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LP-09 管理评审程序（完善版） | LabKitPro 管审资料包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.note{background:#fff8ec;border:1px solid #f0d9b8;border-radius:10px;padding:12px 16px;font-size:13px;color:#6b5320;margin:14px 0} .note b{color:#a35b1a} .flow{background:#eef5fb;border:1px solid #c6dcef;border-radius:10px;padding:14px 18px;font-size:13.5px;color:#234b6e;margin:12px 0;line-height:2.1} .flow b{color:var(--brand)} .foot{margin-top:48px;padding-top:18px;border-top:1px solid var(--line);color:var(--muted);font-size:12.5px;text-align:center} @media(max-width:760px){h1{font-size:22px}table{font-size:12px;min-width:520px}th,td{padding:5px}.wrap{padding:0 14px 60px}} LabKitPro · B 级程序文件（LP）· 对应官网库 LP-09 管理评审程序</w:t>
      </w:r>
    </w:p>
    <w:p>
      <w:pPr>
        <w:pStyle w:val="Heading1"/>
      </w:pPr>
    </w:p>
    <w:p>
      <w:r>
        <w:t>Management Review Procedure —— 规定最高管理者按策划间隔系统性评审管理体系，确保持续适宜性、充分性、有效性（§8.9.1），落实 15 项输入（§8.9.2 a–o）与 4 项输出（§8.9.3 a–d）的全流程。 文件编号 LP-09 版本 V1.0（完善版） 对应 §8.9.1 / §8.9.2 / §8.9.3 主持：最高管理者（实验室主任） 1 目的</w:t>
      </w:r>
    </w:p>
    <w:p>
      <w:pPr>
        <w:pStyle w:val="Heading2"/>
      </w:pPr>
    </w:p>
    <w:p>
      <w:r>
        <w:t>为规范实验室管理评审活动，确保最高管理者在策划的时间间隔内对管理体系进行系统性评审，以评价其持续的</w:t>
      </w:r>
      <w:r>
        <w:rPr>
          <w:b/>
        </w:rPr>
        <w:t>适宜性、充分性和有效性</w:t>
      </w:r>
      <w:r>
        <w:t>，并与其质量方针和目标保持一致（符合 ISO/IEC 17025:2017 §8.9.1），特制定本程序。管理评审是实验室最高层"检过去、策将来"的决策机制：通过汇总一年来体系运行的全部证据，识别改进机会与资源缺口，形成对下一周期具有约束力的决议。</w:t>
      </w:r>
    </w:p>
    <w:p>
      <w:pPr>
        <w:pStyle w:val="Heading2"/>
      </w:pPr>
      <w:r>
        <w:t>2 范围</w:t>
      </w:r>
    </w:p>
    <w:p>
      <w:r>
        <w:t>本程序适用于实验室管理体系覆盖的全部部门、全部检测/校准能力、全部场所（含固定、临时、可移动及外部设施）的管理评审活动，包括年度例行评审与因重大变更触发的追加评审。本程序与《内部审核程序》（LP-02）衔接——内部审核结论是管理评审的关键输入之一（§8.9.2 e）。</w:t>
      </w:r>
    </w:p>
    <w:p>
      <w:pPr>
        <w:pStyle w:val="Heading2"/>
      </w:pPr>
      <w:r>
        <w:t>3 职责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角色</w:t>
            </w:r>
          </w:p>
        </w:tc>
        <w:tc>
          <w:tcPr>
            <w:tcW w:type="dxa" w:w="0"/>
          </w:tcPr>
          <w:p>
            <w:r>
              <w:t>职责</w:t>
            </w:r>
          </w:p>
        </w:tc>
      </w:tr>
      <w:tr>
        <w:tc>
          <w:tcPr>
            <w:tcW w:type="dxa" w:w="0"/>
          </w:tcPr>
          <w:p>
            <w:r>
              <w:t>最高管理者（实验室主任）</w:t>
            </w:r>
          </w:p>
        </w:tc>
        <w:tc>
          <w:tcPr>
            <w:tcW w:type="dxa" w:w="0"/>
          </w:tcPr>
          <w:p>
            <w:r>
              <w:t>主持管理评审；批准评审计划、评审报告与决议；对资源投入与体系变更做最终决策；确保决议落地所需资源。</w:t>
            </w:r>
          </w:p>
        </w:tc>
      </w:tr>
      <w:tr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归口管理评审过程；编制年度计划（MR-01）与通知/实施计划（MR-02）；组织收集 15 项输入（MR-03）；拟写评审报告（MR-05）；维护决议跟踪台账（MR-06）。</w:t>
            </w:r>
          </w:p>
        </w:tc>
      </w:tr>
      <w:tr>
        <w:tc>
          <w:tcPr>
            <w:tcW w:type="dxa" w:w="0"/>
          </w:tcPr>
          <w:p>
            <w:r>
              <w:t>技术负责人</w:t>
            </w:r>
          </w:p>
        </w:tc>
        <w:tc>
          <w:tcPr>
            <w:tcW w:type="dxa" w:w="0"/>
          </w:tcPr>
          <w:p>
            <w:r>
              <w:t>提供技术相关输入（结果有效性、方法、设备、能力验证、风险识别等）；参与技术类决议的落实。</w:t>
            </w:r>
          </w:p>
        </w:tc>
      </w:tr>
      <w:tr>
        <w:tc>
          <w:tcPr>
            <w:tcW w:type="dxa" w:w="0"/>
          </w:tcPr>
          <w:p>
            <w:r>
              <w:t>各部门负责人</w:t>
            </w:r>
          </w:p>
        </w:tc>
        <w:tc>
          <w:tcPr>
            <w:tcW w:type="dxa" w:w="0"/>
          </w:tcPr>
          <w:p>
            <w:r>
              <w:t>按 MR-07 准备日历提交本部门的输入信息；落实涉及本部门的决议；反馈整改进展。</w:t>
            </w:r>
          </w:p>
        </w:tc>
      </w:tr>
      <w:tr>
        <w:tc>
          <w:tcPr>
            <w:tcW w:type="dxa" w:w="0"/>
          </w:tcPr>
          <w:p>
            <w:r>
              <w:t>授权签字人 / 监督员</w:t>
            </w:r>
          </w:p>
        </w:tc>
        <w:tc>
          <w:tcPr>
            <w:tcW w:type="dxa" w:w="0"/>
          </w:tcPr>
          <w:p>
            <w:r>
              <w:t>提供报告质量、投诉处理、质控有效性等相关输入与证据。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定义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术语</w:t>
            </w:r>
          </w:p>
        </w:tc>
        <w:tc>
          <w:tcPr>
            <w:tcW w:type="dxa" w:w="0"/>
          </w:tcPr>
          <w:p>
            <w:r>
              <w:t>含义</w:t>
            </w:r>
          </w:p>
        </w:tc>
      </w:tr>
      <w:tr>
        <w:tc>
          <w:tcPr>
            <w:tcW w:type="dxa" w:w="0"/>
          </w:tcPr>
          <w:p>
            <w:r>
              <w:t>管理评审</w:t>
            </w:r>
          </w:p>
        </w:tc>
        <w:tc>
          <w:tcPr>
            <w:tcW w:type="dxa" w:w="0"/>
          </w:tcPr>
          <w:p>
            <w:r>
              <w:t>最高管理者就策划的时间间隔对体系进行系统性评审，确保持续适宜、充分、有效，并与方针目标一致（§8.9.1）。</w:t>
            </w:r>
          </w:p>
        </w:tc>
      </w:tr>
      <w:tr>
        <w:tc>
          <w:tcPr>
            <w:tcW w:type="dxa" w:w="0"/>
          </w:tcPr>
          <w:p>
            <w:r>
              <w:t>适宜性</w:t>
            </w:r>
          </w:p>
        </w:tc>
        <w:tc>
          <w:tcPr>
            <w:tcW w:type="dxa" w:w="0"/>
          </w:tcPr>
          <w:p>
            <w:r>
              <w:t>体系是否仍然符合实验室当前实际（内外部因素、工作量、范围变化后是否还"合身"）。</w:t>
            </w:r>
          </w:p>
        </w:tc>
      </w:tr>
      <w:tr>
        <w:tc>
          <w:tcPr>
            <w:tcW w:type="dxa" w:w="0"/>
          </w:tcPr>
          <w:p>
            <w:r>
              <w:t>充分性</w:t>
            </w:r>
          </w:p>
        </w:tc>
        <w:tc>
          <w:tcPr>
            <w:tcW w:type="dxa" w:w="0"/>
          </w:tcPr>
          <w:p>
            <w:r>
              <w:t>体系要素是否完整、是否覆盖了准则与业务全部要求，有无缺项。</w:t>
            </w:r>
          </w:p>
        </w:tc>
      </w:tr>
      <w:tr>
        <w:tc>
          <w:tcPr>
            <w:tcW w:type="dxa" w:w="0"/>
          </w:tcPr>
          <w:p>
            <w:r>
              <w:t>有效性</w:t>
            </w:r>
          </w:p>
        </w:tc>
        <w:tc>
          <w:tcPr>
            <w:tcW w:type="dxa" w:w="0"/>
          </w:tcPr>
          <w:p>
            <w:r>
              <w:t>体系是否真正达成质量方针与目标、保障结果有效性（用证据说话，而非"做了"）。</w:t>
            </w:r>
          </w:p>
        </w:tc>
      </w:tr>
      <w:tr>
        <w:tc>
          <w:tcPr>
            <w:tcW w:type="dxa" w:w="0"/>
          </w:tcPr>
          <w:p>
            <w:r>
              <w:t>输入 / 输出</w:t>
            </w:r>
          </w:p>
        </w:tc>
        <w:tc>
          <w:tcPr>
            <w:tcW w:type="dxa" w:w="0"/>
          </w:tcPr>
          <w:p>
            <w:r>
              <w:t>输入 = 评审依据的证据与信息（§8.9.2 共 15 项）；输出 = 评审形成的决定与措施（§8.9.3 共 4 项）。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 程序</w:t>
      </w:r>
    </w:p>
    <w:p>
      <w:pPr>
        <w:pStyle w:val="Heading2"/>
      </w:pPr>
    </w:p>
    <w:p>
      <w:pPr>
        <w:pStyle w:val="Heading3"/>
      </w:pPr>
      <w:r>
        <w:t>5.1 评审策划（间隔与触发）</w:t>
      </w:r>
    </w:p>
    <w:p>
      <w:r>
        <w:t xml:space="preserve">① 例行评审每 </w:t>
      </w:r>
      <w:r>
        <w:rPr>
          <w:b/>
        </w:rPr>
        <w:t>12 个月</w:t>
      </w:r>
      <w:r>
        <w:t>至少一次（通常安排在内审完成、下一年度计划启动前）。质量负责人于每年第四季度编制下一年度《管理评审计划》（MR-01），明确时间、范围、输入分工，经最高管理者批准。</w:t>
      </w:r>
    </w:p>
    <w:p>
      <w:r>
        <w:t>② 出现下列情形之一，最高管理者可决定追加评审：认可范围重大扩项/缩减；组织架构或法律地位变更；外部评审（认可机构、监管、客户）出现重大不符合；重大投诉或结果有效性事故；资源（人员/场地/设备）发生重大变化。</w:t>
      </w:r>
    </w:p>
    <w:p>
      <w:r>
        <w:t>③ 年度计划一经批准即纳入《管理评审输入准备日历》（MR-07），向各部门发出节点提醒。</w:t>
      </w:r>
    </w:p>
    <w:p>
      <w:pPr>
        <w:pStyle w:val="Heading3"/>
      </w:pPr>
      <w:r>
        <w:t>5.2 输入准备（§8.9.2 a–o，共 15 项）</w:t>
      </w:r>
    </w:p>
    <w:p>
      <w:r>
        <w:t>质量负责人牵头、各部门按 MR-07 节点提交输入，统一汇总为《管理评审输入信息表》（MR-03）。输入必须"有数据、有证据、可验证"，禁止空话。15 项及其责任分工如下：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§8.9.2 输入内容</w:t>
            </w:r>
          </w:p>
        </w:tc>
        <w:tc>
          <w:tcPr>
            <w:tcW w:type="dxa" w:w="0"/>
          </w:tcPr>
          <w:p>
            <w:r>
              <w:t>主要证据来源</w:t>
            </w:r>
          </w:p>
        </w:tc>
        <w:tc>
          <w:tcPr>
            <w:tcW w:type="dxa" w:w="0"/>
          </w:tcPr>
          <w:p>
            <w:r>
              <w:t>牵头部门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与实验室相关的内外部因素的变化</w:t>
            </w:r>
          </w:p>
        </w:tc>
        <w:tc>
          <w:tcPr>
            <w:tcW w:type="dxa" w:w="0"/>
          </w:tcPr>
          <w:p>
            <w:r>
              <w:t>PEST/相关方分析、市场环境、法规更新记录</w:t>
            </w:r>
          </w:p>
        </w:tc>
        <w:tc>
          <w:tcPr>
            <w:tcW w:type="dxa" w:w="0"/>
          </w:tcPr>
          <w:p>
            <w:r>
              <w:t>综合/管理层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目标实现程度</w:t>
            </w:r>
          </w:p>
        </w:tc>
        <w:tc>
          <w:tcPr>
            <w:tcW w:type="dxa" w:w="0"/>
          </w:tcPr>
          <w:p>
            <w:r>
              <w:t>年度质量目标达成统计表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政策和程序的适宜性</w:t>
            </w:r>
          </w:p>
        </w:tc>
        <w:tc>
          <w:tcPr>
            <w:tcW w:type="dxa" w:w="0"/>
          </w:tcPr>
          <w:p>
            <w:r>
              <w:t>体系文件评审记录、修订台账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以往管理评审所采取措施的状况</w:t>
            </w:r>
          </w:p>
        </w:tc>
        <w:tc>
          <w:tcPr>
            <w:tcW w:type="dxa" w:w="0"/>
          </w:tcPr>
          <w:p>
            <w:r>
              <w:t>上年度 MR-06 决议完成核对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近期内部审核的结果</w:t>
            </w:r>
          </w:p>
        </w:tc>
        <w:tc>
          <w:tcPr>
            <w:tcW w:type="dxa" w:w="0"/>
          </w:tcPr>
          <w:p>
            <w:r>
              <w:t>FR-25 内审报告 + IA-05 趋势</w:t>
            </w:r>
          </w:p>
        </w:tc>
        <w:tc>
          <w:tcPr>
            <w:tcW w:type="dxa" w:w="0"/>
          </w:tcPr>
          <w:p>
            <w:r>
              <w:t>审核组长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纠正措施</w:t>
            </w:r>
          </w:p>
        </w:tc>
        <w:tc>
          <w:tcPr>
            <w:tcW w:type="dxa" w:w="0"/>
          </w:tcPr>
          <w:p>
            <w:r>
              <w:t>FR-24 台账、IA-06 关闭率</w:t>
            </w:r>
          </w:p>
        </w:tc>
        <w:tc>
          <w:tcPr>
            <w:tcW w:type="dxa" w:w="0"/>
          </w:tcPr>
          <w:p>
            <w:r>
              <w:t>责任部门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外部机构进行的评审</w:t>
            </w:r>
          </w:p>
        </w:tc>
        <w:tc>
          <w:tcPr>
            <w:tcW w:type="dxa" w:w="0"/>
          </w:tcPr>
          <w:p>
            <w:r>
              <w:t>认可评审/监管检查结果、观察项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工作量/类型/活动范围变化</w:t>
            </w:r>
          </w:p>
        </w:tc>
        <w:tc>
          <w:tcPr>
            <w:tcW w:type="dxa" w:w="0"/>
          </w:tcPr>
          <w:p>
            <w:r>
              <w:t>业务量统计、扩项/分包记录</w:t>
            </w:r>
          </w:p>
        </w:tc>
        <w:tc>
          <w:tcPr>
            <w:tcW w:type="dxa" w:w="0"/>
          </w:tcPr>
          <w:p>
            <w:r>
              <w:t>业务/技术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顾客与人员的反馈</w:t>
            </w:r>
          </w:p>
        </w:tc>
        <w:tc>
          <w:tcPr>
            <w:tcW w:type="dxa" w:w="0"/>
          </w:tcPr>
          <w:p>
            <w:r>
              <w:t>满意度调查、员工意见汇总</w:t>
            </w:r>
          </w:p>
        </w:tc>
        <w:tc>
          <w:tcPr>
            <w:tcW w:type="dxa" w:w="0"/>
          </w:tcPr>
          <w:p>
            <w:r>
              <w:t>综合/人事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投诉</w:t>
            </w:r>
          </w:p>
        </w:tc>
        <w:tc>
          <w:tcPr>
            <w:tcW w:type="dxa" w:w="0"/>
          </w:tcPr>
          <w:p>
            <w:r>
              <w:t>投诉处理台账（§7.9）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已实施改进的有效性</w:t>
            </w:r>
          </w:p>
        </w:tc>
        <w:tc>
          <w:tcPr>
            <w:tcW w:type="dxa" w:w="0"/>
          </w:tcPr>
          <w:p>
            <w:r>
              <w:t>改进措施效果评估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资源的充分性</w:t>
            </w:r>
          </w:p>
        </w:tc>
        <w:tc>
          <w:tcPr>
            <w:tcW w:type="dxa" w:w="0"/>
          </w:tcPr>
          <w:p>
            <w:r>
              <w:t>人力/设施/设备/技术资源评估</w:t>
            </w:r>
          </w:p>
        </w:tc>
        <w:tc>
          <w:tcPr>
            <w:tcW w:type="dxa" w:w="0"/>
          </w:tcPr>
          <w:p>
            <w:r>
              <w:t>技术负责人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风险识别的结果</w:t>
            </w:r>
          </w:p>
        </w:tc>
        <w:tc>
          <w:tcPr>
            <w:tcW w:type="dxa" w:w="0"/>
          </w:tcPr>
          <w:p>
            <w:r>
              <w:t>风险与机遇清单（§8.5）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保证结果有效性的输出</w:t>
            </w:r>
          </w:p>
        </w:tc>
        <w:tc>
          <w:tcPr>
            <w:tcW w:type="dxa" w:w="0"/>
          </w:tcPr>
          <w:p>
            <w:r>
              <w:t>能力验证/质控/期间核查汇总</w:t>
            </w:r>
          </w:p>
        </w:tc>
        <w:tc>
          <w:tcPr>
            <w:tcW w:type="dxa" w:w="0"/>
          </w:tcPr>
          <w:p>
            <w:r>
              <w:t>技术负责人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其他相关因素（监控活动、培训等）</w:t>
            </w:r>
          </w:p>
        </w:tc>
        <w:tc>
          <w:tcPr>
            <w:tcW w:type="dxa" w:w="0"/>
          </w:tcPr>
          <w:p>
            <w:r>
              <w:t>监控记录、培训矩阵与完成率</w:t>
            </w:r>
          </w:p>
        </w:tc>
        <w:tc>
          <w:tcPr>
            <w:tcW w:type="dxa" w:w="0"/>
          </w:tcPr>
          <w:p>
            <w:r>
              <w:t>各部门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关键要求：</w:t>
      </w:r>
      <w:r>
        <w:t>每一项输入都应有"结论 + 证据编号"，不能直接写"正常"。例如 b 项不能写"目标基本达成"，应写"年度 6 项目标达成 5 项，未完成 1 项（报告按时率 92%，目标 95%），原因见正文"。 5.3 评审通知与会议组织</w:t>
      </w:r>
    </w:p>
    <w:p>
      <w:pPr>
        <w:pStyle w:val="Heading3"/>
      </w:pPr>
    </w:p>
    <w:p>
      <w:r>
        <w:t xml:space="preserve">① 评审前 </w:t>
      </w:r>
      <w:r>
        <w:rPr>
          <w:b/>
        </w:rPr>
        <w:t>至少 10 个工作日</w:t>
      </w:r>
      <w:r>
        <w:t>，质量负责人发布《管理评审通知与实施计划》（MR-02），附议程、输入清单、材料提交截止日。</w:t>
      </w:r>
    </w:p>
    <w:p>
      <w:r>
        <w:t>② 会前完成输入材料的预审，识别需会上决策的重大议题，形成"待决议题清单"附于 MR-02。</w:t>
      </w:r>
    </w:p>
    <w:p>
      <w:r>
        <w:t>③ 会议由最高管理者主持，质量负责人记录，形成《管理评审会议记录表》（MR-04，对应官网库 FR-26/FR-43）。参会人员须在签到页签字；关键议题应形成明确的"决定/不决定/延期"结论。</w:t>
      </w:r>
    </w:p>
    <w:p>
      <w:pPr>
        <w:pStyle w:val="Heading3"/>
      </w:pPr>
      <w:r>
        <w:t>5.4 评审实施（会议的四个评审维度）</w:t>
      </w:r>
    </w:p>
    <w:p>
      <w:r>
        <w:t>会议按以下逻辑推进，逐项对照输入得出判断：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评审维度</w:t>
            </w:r>
          </w:p>
        </w:tc>
        <w:tc>
          <w:tcPr>
            <w:tcW w:type="dxa" w:w="0"/>
          </w:tcPr>
          <w:p>
            <w:r>
              <w:t>主持人应追问的问题</w:t>
            </w:r>
          </w:p>
        </w:tc>
      </w:tr>
      <w:tr>
        <w:tc>
          <w:tcPr>
            <w:tcW w:type="dxa" w:w="0"/>
          </w:tcPr>
          <w:p>
            <w:r>
              <w:t>适宜性</w:t>
            </w:r>
          </w:p>
        </w:tc>
        <w:tc>
          <w:tcPr>
            <w:tcW w:type="dxa" w:w="0"/>
          </w:tcPr>
          <w:p>
            <w:r>
              <w:t>体系还"合身"吗？内外部因素、范围、工作量变化后，方针目标与文件是否仍匹配？</w:t>
            </w:r>
          </w:p>
        </w:tc>
      </w:tr>
      <w:tr>
        <w:tc>
          <w:tcPr>
            <w:tcW w:type="dxa" w:w="0"/>
          </w:tcPr>
          <w:p>
            <w:r>
              <w:t>充分性</w:t>
            </w:r>
          </w:p>
        </w:tc>
        <w:tc>
          <w:tcPr>
            <w:tcW w:type="dxa" w:w="0"/>
          </w:tcPr>
          <w:p>
            <w:r>
              <w:t>要素有无缺项？新业务/新法规是否已被体系覆盖？资源是否充足？</w:t>
            </w:r>
          </w:p>
        </w:tc>
      </w:tr>
      <w:tr>
        <w:tc>
          <w:tcPr>
            <w:tcW w:type="dxa" w:w="0"/>
          </w:tcPr>
          <w:p>
            <w:r>
              <w:t>有效性</w:t>
            </w:r>
          </w:p>
        </w:tc>
        <w:tc>
          <w:tcPr>
            <w:tcW w:type="dxa" w:w="0"/>
          </w:tcPr>
          <w:p>
            <w:r>
              <w:t>目标达成了吗？结果有效性有证据吗？去年决议落实了吗？改进有效吗？</w:t>
            </w:r>
          </w:p>
        </w:tc>
      </w:tr>
      <w:tr>
        <w:tc>
          <w:tcPr>
            <w:tcW w:type="dxa" w:w="0"/>
          </w:tcPr>
          <w:p>
            <w:r>
              <w:t>一致性</w:t>
            </w:r>
          </w:p>
        </w:tc>
        <w:tc>
          <w:tcPr>
            <w:tcW w:type="dxa" w:w="0"/>
          </w:tcPr>
          <w:p>
            <w:r>
              <w:t>评审结论是否与质量方针、认可要求、客户期望保持一致？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5.5 输出形成（§8.9.3 a–d，共 4 项）</w:t>
      </w:r>
    </w:p>
    <w:p>
      <w:pPr>
        <w:pStyle w:val="Heading3"/>
      </w:pPr>
    </w:p>
    <w:p>
      <w:r>
        <w:t>评审结束后，质量负责人依据会议记录拟写《管理评审报告》（MR-05），输出必须记录与下列事项相关的</w:t>
      </w:r>
      <w:r>
        <w:rPr>
          <w:b/>
        </w:rPr>
        <w:t>决定和措施</w:t>
      </w:r>
      <w:r>
        <w:t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§8.9.3 输出内容</w:t>
            </w:r>
          </w:p>
        </w:tc>
        <w:tc>
          <w:tcPr>
            <w:tcW w:type="dxa" w:w="0"/>
          </w:tcPr>
          <w:p>
            <w:r>
              <w:t>报告应体现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管理体系及其过程的有效性</w:t>
            </w:r>
          </w:p>
        </w:tc>
        <w:tc>
          <w:tcPr>
            <w:tcW w:type="dxa" w:w="0"/>
          </w:tcPr>
          <w:p>
            <w:r>
              <w:t>对体系整体有效性的结论（含适宜/充分/有效三性判定）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履行本准则要求的实验室活动改进</w:t>
            </w:r>
          </w:p>
        </w:tc>
        <w:tc>
          <w:tcPr>
            <w:tcW w:type="dxa" w:w="0"/>
          </w:tcPr>
          <w:p>
            <w:r>
              <w:t>具体改进事项（方法/报告/质控/内审等）与责任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提供所需的资源</w:t>
            </w:r>
          </w:p>
        </w:tc>
        <w:tc>
          <w:tcPr>
            <w:tcW w:type="dxa" w:w="0"/>
          </w:tcPr>
          <w:p>
            <w:r>
              <w:t>需增配的人员、场地、设备、培训、资金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所需的变更</w:t>
            </w:r>
          </w:p>
        </w:tc>
        <w:tc>
          <w:tcPr>
            <w:tcW w:type="dxa" w:w="0"/>
          </w:tcPr>
          <w:p>
            <w:r>
              <w:t>体系文件、职责、范围、方针目标的变更决定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输出铁律：</w:t>
      </w:r>
      <w:r>
        <w:t>每项输出必须是"可执行的决定 + 责任人 + 完成时限"，不能是"建议加强管理"这类无法验收的表述。所有决议录入 MR-06 跟踪。 5.6 决议跟踪与闭环</w:t>
      </w:r>
    </w:p>
    <w:p>
      <w:pPr>
        <w:pStyle w:val="Heading3"/>
      </w:pPr>
    </w:p>
    <w:p>
      <w:r>
        <w:t>① 质量负责人将 MR-05 中的全部决议转入《管理评审决议跟踪表》（MR-06），明确责任人、完成时限、验证方式。</w:t>
      </w:r>
    </w:p>
    <w:p>
      <w:r>
        <w:t>② 决议完成情况在下一次管理评审作为输入 d 项核查；逾期未完成且无合理说明的，升级报告最高管理者。</w:t>
      </w:r>
    </w:p>
    <w:p>
      <w:r>
        <w:t>③ 管理评审产生的体系文件变更，按《文件控制程序》执行修订、审批、发放与作废。</w:t>
      </w:r>
    </w:p>
    <w:p>
      <w:pPr>
        <w:pStyle w:val="Heading3"/>
      </w:pPr>
      <w:r>
        <w:t>5.7 记录与归档</w:t>
      </w:r>
    </w:p>
    <w:p>
      <w:r>
        <w:t>管理评审全过程形成以下记录，保存期限不少于一个认可周期（通常 6 年，或按客户/法规要求）：MR-01 计划、MR-02 通知、MR-03 输入、MR-04 会议记录、MR-05 报告、MR-06 跟踪、MR-07 准备日历，以及相关的输入证据原件。记录由质量负责人归档，作为外部评审（§8.9.2 g）与管理体系有效性的证据。</w:t>
      </w:r>
    </w:p>
    <w:p>
      <w:pPr>
        <w:pStyle w:val="Heading3"/>
      </w:pPr>
      <w:r>
        <w:t>5.8 与其他过程的接口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相关过程</w:t>
            </w:r>
          </w:p>
        </w:tc>
        <w:tc>
          <w:tcPr>
            <w:tcW w:type="dxa" w:w="0"/>
          </w:tcPr>
          <w:p>
            <w:r>
              <w:t>接口关系</w:t>
            </w:r>
          </w:p>
        </w:tc>
      </w:tr>
      <w:tr>
        <w:tc>
          <w:tcPr>
            <w:tcW w:type="dxa" w:w="0"/>
          </w:tcPr>
          <w:p>
            <w:r>
              <w:t>内部审核（LP-02）</w:t>
            </w:r>
          </w:p>
        </w:tc>
        <w:tc>
          <w:tcPr>
            <w:tcW w:type="dxa" w:w="0"/>
          </w:tcPr>
          <w:p>
            <w:r>
              <w:t>内审报告（FR-25）与趋势（IA-05）作为管评输入 e 项</w:t>
            </w:r>
          </w:p>
        </w:tc>
      </w:tr>
      <w:tr>
        <w:tc>
          <w:tcPr>
            <w:tcW w:type="dxa" w:w="0"/>
          </w:tcPr>
          <w:p>
            <w:r>
              <w:t>纠正措施（§8.7）</w:t>
            </w:r>
          </w:p>
        </w:tc>
        <w:tc>
          <w:tcPr>
            <w:tcW w:type="dxa" w:w="0"/>
          </w:tcPr>
          <w:p>
            <w:r>
              <w:t>不符合项关闭情况作为管评输入 f 项，决议可触发新纠正措施</w:t>
            </w:r>
          </w:p>
        </w:tc>
      </w:tr>
      <w:tr>
        <w:tc>
          <w:tcPr>
            <w:tcW w:type="dxa" w:w="0"/>
          </w:tcPr>
          <w:p>
            <w:r>
              <w:t>风险与机遇（§8.5）</w:t>
            </w:r>
          </w:p>
        </w:tc>
        <w:tc>
          <w:tcPr>
            <w:tcW w:type="dxa" w:w="0"/>
          </w:tcPr>
          <w:p>
            <w:r>
              <w:t>风险识别结果作为管评输入 m 项，决议可更新风险清单</w:t>
            </w:r>
          </w:p>
        </w:tc>
      </w:tr>
      <w:tr>
        <w:tc>
          <w:tcPr>
            <w:tcW w:type="dxa" w:w="0"/>
          </w:tcPr>
          <w:p>
            <w:r>
              <w:t>改进（§8.6）</w:t>
            </w:r>
          </w:p>
        </w:tc>
        <w:tc>
          <w:tcPr>
            <w:tcW w:type="dxa" w:w="0"/>
          </w:tcPr>
          <w:p>
            <w:r>
              <w:t>已实施改进有效性作为管评输入 k 项</w:t>
            </w:r>
          </w:p>
        </w:tc>
      </w:tr>
      <w:tr>
        <w:tc>
          <w:tcPr>
            <w:tcW w:type="dxa" w:w="0"/>
          </w:tcPr>
          <w:p>
            <w:r>
              <w:t>目标管理</w:t>
            </w:r>
          </w:p>
        </w:tc>
        <w:tc>
          <w:tcPr>
            <w:tcW w:type="dxa" w:w="0"/>
          </w:tcPr>
          <w:p>
            <w:r>
              <w:t>质量目标达成情况作为管评输入 b 项，下年目标由管评输出决定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5.9 管理评审输入逐项深度要求（含示例，避免"空话输入"）</w:t>
      </w:r>
    </w:p>
    <w:p>
      <w:pPr>
        <w:pStyle w:val="Heading3"/>
      </w:pPr>
    </w:p>
    <w:p>
      <w:r>
        <w:t>下列深度要求与示例供各部门填报 MR-03 时参照。核心原则：每个输入项都要回答"现状是什么（数据）+ 证据在哪（编号）+ 对体系意味着什么（结论）"。以下按 15 项给出最低深度标准。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深度要求</w:t>
            </w:r>
          </w:p>
        </w:tc>
        <w:tc>
          <w:tcPr>
            <w:tcW w:type="dxa" w:w="0"/>
          </w:tcPr>
          <w:p>
            <w:r>
              <w:t>合格示例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须列出本年实际发生的内外部变化，并说明体系是否已响应</w:t>
            </w:r>
          </w:p>
        </w:tc>
        <w:tc>
          <w:tcPr>
            <w:tcW w:type="dxa" w:w="0"/>
          </w:tcPr>
          <w:p>
            <w:r>
              <w:t>"新《检验检测机构资质认定》配套文件 4 月发布，已触发 2 份程序修订（见 c 项），市场侧客户新增新能源检测需求 6 家"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逐项目标给出达成率，未达成的须附差距与原因</w:t>
            </w:r>
          </w:p>
        </w:tc>
        <w:tc>
          <w:tcPr>
            <w:tcW w:type="dxa" w:w="0"/>
          </w:tcPr>
          <w:p>
            <w:r>
              <w:t>"年度 6 项目标达成 5 项；『报告按时率 95%』实际 92.3%，主因扩项致复核积压，已列入议题 T1"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给出现行文件总数、年内修订数、是否存在"有制度不落地"</w:t>
            </w:r>
          </w:p>
        </w:tc>
        <w:tc>
          <w:tcPr>
            <w:tcW w:type="dxa" w:w="0"/>
          </w:tcPr>
          <w:p>
            <w:r>
              <w:t>"现行受控文件 28 份，年内修订 4 份、新增 2 份；抽查 3 份均能现场提供有效版本，适宜性无问题"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逐条核对上年决议完成状态，未完成的说明原因与计划</w:t>
            </w:r>
          </w:p>
        </w:tc>
        <w:tc>
          <w:tcPr>
            <w:tcW w:type="dxa" w:w="0"/>
          </w:tcPr>
          <w:p>
            <w:r>
              <w:t>"上年 12 项决议完成 11 项；1 项（LIMS 上线）延期至本年 Q2，原因见 T2"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引用内审报告编号与体系符合/有效性结论</w:t>
            </w:r>
          </w:p>
        </w:tc>
        <w:tc>
          <w:tcPr>
            <w:tcW w:type="dxa" w:w="0"/>
          </w:tcPr>
          <w:p>
            <w:r>
              <w:t>"FR-25 结论：开不符合 5 项均一般，体系符合且有效；详见 IA-05 趋势"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统计全年不符合项数量、关闭率、重复发生情况</w:t>
            </w:r>
          </w:p>
        </w:tc>
        <w:tc>
          <w:tcPr>
            <w:tcW w:type="dxa" w:w="0"/>
          </w:tcPr>
          <w:p>
            <w:r>
              <w:t>"全年 NC 14 项，关闭 13 项（关闭率 93%），1 项跨年；同一『设备标识』问题在 2 部门重复出现，已升级根因分析"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外部评审发现（含观察项）及整改闭环情况</w:t>
            </w:r>
          </w:p>
        </w:tc>
        <w:tc>
          <w:tcPr>
            <w:tcW w:type="dxa" w:w="0"/>
          </w:tcPr>
          <w:p>
            <w:r>
              <w:t>"接受 CNAS 监督评审 1 次，开具观察项 2 项（均一般），已于 60 日内关闭"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用业务量数据说明范围/工作量变化</w:t>
            </w:r>
          </w:p>
        </w:tc>
        <w:tc>
          <w:tcPr>
            <w:tcW w:type="dxa" w:w="0"/>
          </w:tcPr>
          <w:p>
            <w:r>
              <w:t>"检测委托书同比 +18.2%，新增环境类参数 12 项，现有人员能力已覆盖但峰值时段饱和"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满意度分值、员工建议采纳情况量化</w:t>
            </w:r>
          </w:p>
        </w:tc>
        <w:tc>
          <w:tcPr>
            <w:tcW w:type="dxa" w:w="0"/>
          </w:tcPr>
          <w:p>
            <w:r>
              <w:t>"客户满意度 94.1 分（去年 91.3），员工建议 8 条采纳 5 条、转研发 3 条"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投诉数量、按期闭环率、是否重复</w:t>
            </w:r>
          </w:p>
        </w:tc>
        <w:tc>
          <w:tcPr>
            <w:tcW w:type="dxa" w:w="0"/>
          </w:tcPr>
          <w:p>
            <w:r>
              <w:t>"投诉 3 起（均属报告格式），按期闭环 3 起，无同一客户重复投诉"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已实施改进带来的可量化效果</w:t>
            </w:r>
          </w:p>
        </w:tc>
        <w:tc>
          <w:tcPr>
            <w:tcW w:type="dxa" w:w="0"/>
          </w:tcPr>
          <w:p>
            <w:r>
              <w:t>"去年引入报告双审，报告差错率由 0.7% 降至 0.4%，改进有效"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人力/设备/场地/技术资源缺口的具体点</w:t>
            </w:r>
          </w:p>
        </w:tc>
        <w:tc>
          <w:tcPr>
            <w:tcW w:type="dxa" w:w="0"/>
          </w:tcPr>
          <w:p>
            <w:r>
              <w:t>"关键设备平均稼动率 85%，气相色谱在 3 月、11 月两度排队超 3 天，建议增配 1 台"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风险清单数量、高中低风险分布、应对措施</w:t>
            </w:r>
          </w:p>
        </w:tc>
        <w:tc>
          <w:tcPr>
            <w:tcW w:type="dxa" w:w="0"/>
          </w:tcPr>
          <w:p>
            <w:r>
              <w:t>"识别风险 16 项（高 2／中 5／低 9），高风险『人员流失』已建备份机制"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能力验证满意率、质控在控率、期间核查完成率</w:t>
            </w:r>
          </w:p>
        </w:tc>
        <w:tc>
          <w:tcPr>
            <w:tcW w:type="dxa" w:w="0"/>
          </w:tcPr>
          <w:p>
            <w:r>
              <w:t>"能力验证 8 次满意率 100%，内部质控在控率 98%，期间核查计划完成率 100%"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监控预警处置、培训计划完成率</w:t>
            </w:r>
          </w:p>
        </w:tc>
        <w:tc>
          <w:tcPr>
            <w:tcW w:type="dxa" w:w="0"/>
          </w:tcPr>
          <w:p>
            <w:r>
              <w:t>"环境监测预警 2 次均按期处置；年度培训计划完成率 96%，1 人外训延期 Q1"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5.10 会议主持与决策的常见陷阱</w:t>
      </w:r>
    </w:p>
    <w:p>
      <w:pPr>
        <w:pStyle w:val="Heading3"/>
      </w:pPr>
    </w:p>
    <w:p>
      <w:r>
        <w:t xml:space="preserve">① </w:t>
      </w:r>
      <w:r>
        <w:rPr>
          <w:b/>
        </w:rPr>
        <w:t>变成通报会</w:t>
      </w:r>
      <w:r>
        <w:t xml:space="preserve">：只念各部门材料，不开任何形式的决策。纠正：会前生成"待决议题清单"（MR-02 第四节），会上只对这些议题拍板。② </w:t>
      </w:r>
      <w:r>
        <w:rPr>
          <w:b/>
        </w:rPr>
        <w:t>决定不可验收</w:t>
      </w:r>
      <w:r>
        <w:t xml:space="preserve">：输出写成"持续改进""加强管理"。纠正：每项输出必须"决定 + 责任人 + 完成时限 + 验收标准"四要素齐全（见 MR-05）。③ </w:t>
      </w:r>
      <w:r>
        <w:rPr>
          <w:b/>
        </w:rPr>
        <w:t>输入无数据</w:t>
      </w:r>
      <w:r>
        <w:t xml:space="preserve">：某项只写"正常"。纠正：会前 5 工作日预审，退回补正，不得带空白项开会。④ </w:t>
      </w:r>
      <w:r>
        <w:rPr>
          <w:b/>
        </w:rPr>
        <w:t>决议不跟踪</w:t>
      </w:r>
      <w:r>
        <w:t xml:space="preserve">：会后无人跟进，明年 d 项仍写"持续推进中"。纠正：MR-05 发布 3 日内全部转入 MR-06，月度核对、关闭验证。⑤ </w:t>
      </w:r>
      <w:r>
        <w:rPr>
          <w:b/>
        </w:rPr>
        <w:t>记录缺失</w:t>
      </w:r>
      <w:r>
        <w:t>：无签到、无会议记录。纠正：MR-04 须有签到页与逐议题决定，作为标准要求的"管理评审记录"保存。</w:t>
      </w:r>
    </w:p>
    <w:p>
      <w:pPr>
        <w:pStyle w:val="Heading3"/>
      </w:pPr>
      <w:r>
        <w:t>5.11 追加评审的触发与时效</w:t>
      </w:r>
    </w:p>
    <w:p>
      <w:r>
        <w:t xml:space="preserve">当出现 §5.1 所述重大变更（认可范围重大扩项/缩减、组织架构或法律地位变更、外部评审出现重大不符合、重大投诉或结果有效性事故、资源重大变化）时，最高管理者应在变更发生后 </w:t>
      </w:r>
      <w:r>
        <w:rPr>
          <w:b/>
        </w:rPr>
        <w:t>1 个月内</w:t>
      </w:r>
      <w:r>
        <w:t>决定并组织追加评审，不受 12 个月间隔限制。追加评审可缩小范围（仅评受影响要素），但其输出仍须录入 MR-06 跟踪，并作为下次例行评审输入 d 项。需注意：追加评审不能替代年度例行评审，两者记录分别计算保存期限。</w:t>
      </w:r>
    </w:p>
    <w:p>
      <w:pPr>
        <w:pStyle w:val="Heading3"/>
      </w:pPr>
      <w:r>
        <w:t>5.12 管理评审的内部推动与价值说明</w:t>
      </w:r>
    </w:p>
    <w:p>
      <w:r>
        <w:t>许多实验室把管理评审视为"应付认可"的形式化会议，这是对其价值的严重低估。管理评审真正的价值在于：它是实验室最高层唯一系统性"检过去、策将来"的机制，把分散在各部门的运行证据集中到一层，由最高管理者当场拍板资源与变更，避免问题在部门墙之间空转。</w:t>
      </w:r>
    </w:p>
    <w:p>
      <w:r>
        <w:t>推动管理评审落地，质量负责人常遇到三类阻力。第一类是"没时间开"：解决思路是把会议压缩为半天、只决策不通报，信息类内容提前发材料自学。第二类是"不知道评什么"：解决思路是严格用 MR-03 的十五项输入逐行收集，每项都有数据，会议自然有内容。第三类是"开了没用"：根因往往是决议不跟踪，解决思路是把输出全部接入 MR-06，月度核对、关闭验证，让管理评审真正改变资源配置与文件体系。</w:t>
      </w:r>
    </w:p>
    <w:p>
      <w:r>
        <w:t>从认可评审视角看，管理评审是必查重点。评审员通常会追三条线：一是输入是否覆盖十五项且都有证据；二是输出是否有可验收的决定与责任人；三是决议是否真闭环、能否在下年输入中得到印证。本资料包 MR-03、MR-05、MR-06 三件套正是为这三条线量身设计，照此执行可显著降低被开观察项的概率。</w:t>
      </w:r>
    </w:p>
    <w:p>
      <w:pPr>
        <w:pStyle w:val="Heading3"/>
      </w:pPr>
      <w:r>
        <w:t>5.13 管理评审记录的法律与认可效力</w:t>
      </w:r>
    </w:p>
    <w:p>
      <w:r>
        <w:t>管理评审记录不仅是内部改进工具，也是对外证明实验室体系有效性的关键证据。在认可评审、监督检查、客户二方审核以及争议处理场景中，评审员都会调阅管理评审全套记录，用以判断最高管理者是否真正履行体系维护职责。因此记录的完整、真实、可追溯至关重要。</w:t>
      </w:r>
    </w:p>
    <w:p>
      <w:r>
        <w:t>记录效力来自三条：一是过程留痕，从计划、输入、会议到报告、跟踪，每个环节都有签署可查；二是证据可溯，报告中的每一项结论都能对应到输入中的具体数据与编号；三是闭环可证，决议从签发到关闭形成完整链条，并在下一年度得到印证。缺失任一环，记录的证明力都会大打折扣。</w:t>
      </w:r>
    </w:p>
    <w:p>
      <w:r>
        <w:t>质量负责人应把管理评审记录当作实验室的"年度体检报告"来对待：平时认真积累各项运行数据，评审时如实呈现，会后坚决跟踪。这样管理评审才会从负担变成资产，既通过外部评审，也真正驱动实验室持续改进。</w:t>
      </w:r>
    </w:p>
    <w:p>
      <w:pPr>
        <w:pStyle w:val="Heading3"/>
      </w:pPr>
      <w:r>
        <w:t>5.14 管理评审与年度改进计划的衔接</w:t>
      </w:r>
    </w:p>
    <w:p>
      <w:r>
        <w:t>管理评审的产出不应停留在一份报告，而应转化为下一年度的改进计划。许多实验室的报告写完后便归档，决议无人问津，这是巨大浪费。正确做法是：将四项输出直接拆解为可执行的年度任务，纳入质量负责人的日常跟踪。例如资源类决议形成采购或招聘计划，变更类决议形成文件修订任务，改进类决议形成专项攻坚。这样管理评审才真正驱动体系螺旋上升，最终惠及每一个检测数据的可信度。</w:t>
      </w:r>
    </w:p>
    <w:p>
      <w:r>
        <w:t>在衔接过程中，最高管理者的参与不可或缺。质量负责人可以组织，但资源投入与变更决策必须由最高管理者拍板并持续关注。建议把管理评审决议执行情况作为每季度例会固定议题，而非一年只看一次。频率提升后，问题能在萌芽阶段被发现和纠正，避免在年底评审时集中爆发。</w:t>
      </w:r>
    </w:p>
    <w:p>
      <w:r>
        <w:t>此外，管理评审还应与内审计划协同排布。通常先完成内审，再将内审结论作为管理评审输入，形成"内审发现问题、管评审决策资源、日常跟踪落地"的闭环节奏。两件事间隔过远会导致输入滞后，间隔过近则内审整改尚未显现效果。一般建议内审完成后一个月内启动管理评审，既保证证据新鲜，又留有整改观察窗口。协同排布后，整套管理体系才会真正形成自我完善的长效机制。</w:t>
      </w:r>
    </w:p>
    <w:p>
      <w:pPr>
        <w:pStyle w:val="Heading2"/>
      </w:pPr>
      <w:r>
        <w:t>6 相关文件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文件</w:t>
            </w:r>
          </w:p>
        </w:tc>
        <w:tc>
          <w:tcPr>
            <w:tcW w:type="dxa" w:w="0"/>
          </w:tcPr>
          <w:p>
            <w:r>
              <w:t>关系</w:t>
            </w:r>
          </w:p>
        </w:tc>
      </w:tr>
      <w:tr>
        <w:tc>
          <w:tcPr>
            <w:tcW w:type="dxa" w:w="0"/>
          </w:tcPr>
          <w:p>
            <w:r>
              <w:t>LP-02 内部审核程序</w:t>
            </w:r>
          </w:p>
        </w:tc>
        <w:tc>
          <w:tcPr>
            <w:tcW w:type="dxa" w:w="0"/>
          </w:tcPr>
          <w:p>
            <w:r>
              <w:t>提供管评输入 e 项所需的审核结论</w:t>
            </w:r>
          </w:p>
        </w:tc>
      </w:tr>
      <w:tr>
        <w:tc>
          <w:tcPr>
            <w:tcW w:type="dxa" w:w="0"/>
          </w:tcPr>
          <w:p>
            <w:r>
              <w:t>ISO/IEC 17025:2017 §8.9</w:t>
            </w:r>
          </w:p>
        </w:tc>
        <w:tc>
          <w:tcPr>
            <w:tcW w:type="dxa" w:w="0"/>
          </w:tcPr>
          <w:p>
            <w:r>
              <w:t>本程序依据的核心条款</w:t>
            </w:r>
          </w:p>
        </w:tc>
      </w:tr>
      <w:tr>
        <w:tc>
          <w:tcPr>
            <w:tcW w:type="dxa" w:w="0"/>
          </w:tcPr>
          <w:p>
            <w:r>
              <w:t>管审资料包全套（MR-00～MR-07）</w:t>
            </w:r>
          </w:p>
        </w:tc>
        <w:tc>
          <w:tcPr>
            <w:tcW w:type="dxa" w:w="0"/>
          </w:tcPr>
          <w:p>
            <w:r>
              <w:t>本程序的配套记录与表单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7 记录</w:t>
      </w:r>
    </w:p>
    <w:p>
      <w:pPr>
        <w:pStyle w:val="Heading2"/>
      </w:pPr>
    </w:p>
    <w:p>
      <w:r>
        <w:t>MR-01 年度管理评审计划表、MR-02 管理评审通知与实施计划、MR-03 管理评审输入信息表、MR-04 管理评审会议记录表（对应 FR-26/FR-43）、MR-05 管理评审报告、MR-06 管理评审决议跟踪表、MR-07 管理评审输入准备日历。</w:t>
      </w:r>
    </w:p>
    <w:p>
      <w:pPr>
        <w:pStyle w:val="Heading2"/>
      </w:pPr>
      <w:r>
        <w:t>8 附录（管理评审闭环流程图）</w:t>
      </w:r>
    </w:p>
    <w:p>
      <w:r>
        <w:rPr>
          <w:b/>
        </w:rPr>
        <w:t>① 策划（MR-01）</w:t>
      </w:r>
      <w:r>
        <w:t xml:space="preserve"> 每 12 个月 / 触发追加</w:t>
        <w:br/>
        <w:t xml:space="preserve"> ↓</w:t>
        <w:br/>
        <w:t xml:space="preserve"> </w:t>
      </w:r>
      <w:r>
        <w:rPr>
          <w:b/>
        </w:rPr>
        <w:t>② 准备输入（MR-03 / MR-07）</w:t>
      </w:r>
      <w:r>
        <w:t xml:space="preserve"> 15 项 a–o 逐项收集证据</w:t>
        <w:br/>
        <w:t xml:space="preserve"> ↓</w:t>
        <w:br/>
        <w:t xml:space="preserve"> </w:t>
      </w:r>
      <w:r>
        <w:rPr>
          <w:b/>
        </w:rPr>
        <w:t>③ 通知会议（MR-02）</w:t>
      </w:r>
      <w:r>
        <w:t xml:space="preserve"> 提前 10 工作日，预审待决议题</w:t>
        <w:br/>
        <w:t xml:space="preserve"> ↓</w:t>
        <w:br/>
        <w:t xml:space="preserve"> </w:t>
      </w:r>
      <w:r>
        <w:rPr>
          <w:b/>
        </w:rPr>
        <w:t>④ 实施评审（MR-04）</w:t>
      </w:r>
      <w:r>
        <w:t xml:space="preserve"> 最高管理者主持，三性 + 一致性四维度</w:t>
        <w:br/>
        <w:t xml:space="preserve"> ↓</w:t>
        <w:br/>
        <w:t xml:space="preserve"> </w:t>
      </w:r>
      <w:r>
        <w:rPr>
          <w:b/>
        </w:rPr>
        <w:t>⑤ 形成输出（MR-05）</w:t>
      </w:r>
      <w:r>
        <w:t xml:space="preserve"> 4 项 a–d 决定 + 责任人 + 时限</w:t>
        <w:br/>
        <w:t xml:space="preserve"> ↓</w:t>
        <w:br/>
        <w:t xml:space="preserve"> </w:t>
      </w:r>
      <w:r>
        <w:rPr>
          <w:b/>
        </w:rPr>
        <w:t>⑥ 跟踪闭环（MR-06）</w:t>
      </w:r>
      <w:r>
        <w:t xml:space="preserve"> 录入决议，下年核查（输入 d）</w:t>
        <w:br/>
        <w:t xml:space="preserve"> ↓</w:t>
        <w:br/>
        <w:t xml:space="preserve"> </w:t>
      </w:r>
      <w:r>
        <w:rPr>
          <w:b/>
        </w:rPr>
        <w:t>⑦ 归档</w:t>
      </w:r>
      <w:r>
        <w:t xml:space="preserve"> 全套记录保存 ≥ 一个认可周期 </w:t>
      </w:r>
      <w:r>
        <w:rPr>
          <w:b/>
        </w:rPr>
        <w:t>常见失效模式（避免）：</w:t>
      </w:r>
      <w:r>
        <w:t>① 把管理评审开成"内审情况通报会"——只念内审报告，忽略其余 14 项输入；② 输入无数据，"体系运行良好"一句带过；③ 输出写成"加强管理"无责任人无时限，无法验收；④ 决议不跟踪，明年 d 项仍写"上年度决议持续推进中"却无完成记录。本资料包 MR-03/MR-05/MR-06 三件套专治以上问题。</w:t>
        <w:t xml:space="preserve"> </w:t>
        <w:t>LP-09 管理评审程序 · LabKitPro 管理评审整套资料包（中文版 v1.0）</w:t>
        <w:br/>
        <w:t>与官网模板库 LP-09 同编号 · 依据 ISO/IEC 17025:2017 §8.9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