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MR-07 Management Review Input Preparation Calendar | LabKitPro Management Review Pack :root{--ink:#10202e;--ink2:#38505f;--muted:#5d7180;--bg:#f6f8fa;--card:#fff;--line:#dde5eb;--brand:#0f2f4a;--accent:#0e8f7d;--accent2:#1b6ea8;--warn:#a35b1a}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.ph{color:#98a8b6} @media(max-width:760px){h1{font-size:22px}table{font-size:12px;min-width:520px}th,td{padding:5px}.wrap{padding:0 14px 60px}} LabKitPro · Management Review Records · Pairs with LP-09 §5.2 / MR-01 Management Review Input Preparation Calendar</w:t>
      </w:r>
    </w:p>
    <w:p>
      <w:pPr>
        <w:pStyle w:val="Heading1"/>
      </w:pPr>
    </w:p>
    <w:p>
      <w:r>
        <w:t>Splits the collection of the 15 inputs (§8.9.2 a)–o)) into monthly tasks assigned to departments, with milestones planned backwards from MR-01 — so inputs are never scrambled together at the last minute. Doc No. MR-07 Version V1.0 Corresponds to §8.9.2 a)–o) Maintained by: Quality Manager 1 Milestones (December review example)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Time window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Responsible</w:t>
            </w:r>
          </w:p>
        </w:tc>
      </w:tr>
      <w:tr>
        <w:tc>
          <w:tcPr>
            <w:tcW w:type="dxa" w:w="0"/>
          </w:tcPr>
          <w:p>
            <w:r>
              <w:t>8 weeks before review</w:t>
            </w:r>
          </w:p>
        </w:tc>
        <w:tc>
          <w:tcPr>
            <w:tcW w:type="dxa" w:w="0"/>
          </w:tcPr>
          <w:p>
            <w:r>
              <w:t>Start input collection; issue this calendar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</w:tr>
      <w:tr>
        <w:tc>
          <w:tcPr>
            <w:tcW w:type="dxa" w:w="0"/>
          </w:tcPr>
          <w:p>
            <w:r>
              <w:t>6–3 weeks before</w:t>
            </w:r>
          </w:p>
        </w:tc>
        <w:tc>
          <w:tcPr>
            <w:tcW w:type="dxa" w:w="0"/>
          </w:tcPr>
          <w:p>
            <w:r>
              <w:t>Departments complete their MR-03 items on the monthly schedule</w:t>
            </w:r>
          </w:p>
        </w:tc>
        <w:tc>
          <w:tcPr>
            <w:tcW w:type="dxa" w:w="0"/>
          </w:tcPr>
          <w:p>
            <w:r>
              <w:t>All departments</w:t>
            </w:r>
          </w:p>
        </w:tc>
      </w:tr>
      <w:tr>
        <w:tc>
          <w:tcPr>
            <w:tcW w:type="dxa" w:w="0"/>
          </w:tcPr>
          <w:p>
            <w:r>
              <w:t>5 working days before</w:t>
            </w:r>
          </w:p>
        </w:tc>
        <w:tc>
          <w:tcPr>
            <w:tcW w:type="dxa" w:w="0"/>
          </w:tcPr>
          <w:p>
            <w:r>
              <w:t>All inputs submitted and pre-reviewed (returned for correction)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</w:tr>
      <w:tr>
        <w:tc>
          <w:tcPr>
            <w:tcW w:type="dxa" w:w="0"/>
          </w:tcPr>
          <w:p>
            <w:r>
              <w:t>10 working days before</w:t>
            </w:r>
          </w:p>
        </w:tc>
        <w:tc>
          <w:tcPr>
            <w:tcW w:type="dxa" w:w="0"/>
          </w:tcPr>
          <w:p>
            <w:r>
              <w:t>Issue MR-02 notice + issues to be decided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</w:tr>
      <w:tr>
        <w:tc>
          <w:tcPr>
            <w:tcW w:type="dxa" w:w="0"/>
          </w:tcPr>
          <w:p>
            <w:r>
              <w:t>Review day</w:t>
            </w:r>
          </w:p>
        </w:tc>
        <w:tc>
          <w:tcPr>
            <w:tcW w:type="dxa" w:w="0"/>
          </w:tcPr>
          <w:p>
            <w:r>
              <w:t>Hold meeting; fill in MR-04</w:t>
            </w:r>
          </w:p>
        </w:tc>
        <w:tc>
          <w:tcPr>
            <w:tcW w:type="dxa" w:w="0"/>
          </w:tcPr>
          <w:p>
            <w:r>
              <w:t>Top management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 Monthly Allocation of the 15 Inputs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Lead department</w:t>
            </w:r>
          </w:p>
        </w:tc>
        <w:tc>
          <w:tcPr>
            <w:tcW w:type="dxa" w:w="0"/>
          </w:tcPr>
          <w:p>
            <w:r>
              <w:t>Data preparation month</w:t>
            </w:r>
          </w:p>
        </w:tc>
        <w:tc>
          <w:tcPr>
            <w:tcW w:type="dxa" w:w="0"/>
          </w:tcPr>
          <w:p>
            <w:r>
              <w:t>Submission deadline (before meeting)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Changes in internal and external factors</w:t>
            </w:r>
          </w:p>
        </w:tc>
        <w:tc>
          <w:tcPr>
            <w:tcW w:type="dxa" w:w="0"/>
          </w:tcPr>
          <w:p>
            <w:r>
              <w:t>Administration / management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Extent to which objectives were met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Appropriateness of policies and procedures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Status of actions from previous reviews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Internal audit results</w:t>
            </w:r>
          </w:p>
        </w:tc>
        <w:tc>
          <w:tcPr>
            <w:tcW w:type="dxa" w:w="0"/>
          </w:tcPr>
          <w:p>
            <w:r>
              <w:t>Audit team leader</w:t>
            </w:r>
          </w:p>
        </w:tc>
        <w:tc>
          <w:tcPr>
            <w:tcW w:type="dxa" w:w="0"/>
          </w:tcPr>
          <w:p>
            <w:r>
              <w:t>[after internal audit]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Corrective actions</w:t>
            </w:r>
          </w:p>
        </w:tc>
        <w:tc>
          <w:tcPr>
            <w:tcW w:type="dxa" w:w="0"/>
          </w:tcPr>
          <w:p>
            <w:r>
              <w:t>Responsible departments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External assessments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Changes in workload / scope</w:t>
            </w:r>
          </w:p>
        </w:tc>
        <w:tc>
          <w:tcPr>
            <w:tcW w:type="dxa" w:w="0"/>
          </w:tcPr>
          <w:p>
            <w:r>
              <w:t>Business / technical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Customer and personnel feedback</w:t>
            </w:r>
          </w:p>
        </w:tc>
        <w:tc>
          <w:tcPr>
            <w:tcW w:type="dxa" w:w="0"/>
          </w:tcPr>
          <w:p>
            <w:r>
              <w:t>Administration / HR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Complaints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Effectiveness of improvements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Adequacy of resources</w:t>
            </w:r>
          </w:p>
        </w:tc>
        <w:tc>
          <w:tcPr>
            <w:tcW w:type="dxa" w:w="0"/>
          </w:tcPr>
          <w:p>
            <w:r>
              <w:t>Technical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Risk identification results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Outputs ensuring validity of results</w:t>
            </w:r>
          </w:p>
        </w:tc>
        <w:tc>
          <w:tcPr>
            <w:tcW w:type="dxa" w:w="0"/>
          </w:tcPr>
          <w:p>
            <w:r>
              <w:t>Technical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Other relevant factors (monitoring / training)</w:t>
            </w:r>
          </w:p>
        </w:tc>
        <w:tc>
          <w:tcPr>
            <w:tcW w:type="dxa" w:w="0"/>
          </w:tcPr>
          <w:p>
            <w:r>
              <w:t>All departments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 Progress Board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Submitted by</w:t>
            </w:r>
          </w:p>
        </w:tc>
        <w:tc>
          <w:tcPr>
            <w:tcW w:type="dxa" w:w="0"/>
          </w:tcPr>
          <w:p>
            <w:r>
              <w:t>Submission date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Changes in internal and external factors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Extent to which objectives were met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Appropriateness of policies and procedures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Status of actions from previous reviews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Internal audit results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Corrective actions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External assessments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Changes in workload / scope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Customer and personnel feedback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Complaints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Effectiveness of improvements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Adequacy of resources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Risk identification results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Outputs ensuring validity of results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Other relevant factors (monitoring / training)</w:t>
            </w:r>
          </w:p>
        </w:tc>
        <w:tc>
          <w:tcPr>
            <w:tcW w:type="dxa" w:w="0"/>
          </w:tcPr>
          <w:p>
            <w:r>
              <w:t>□ Not started □ In progress □ Submitted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Note:</w:t>
      </w:r>
      <w:r>
        <w:t xml:space="preserve"> this calendar is maintained by the Quality Manager and updated monthly; any input not started when approaching its deadline prompts the lead department. Only after all inputs are “Submitted” and the pre-review passes may MR-02 be issued to enter the meeting phase.</w:t>
        <w:t xml:space="preserve"> </w:t>
        <w:t>MR-07 Management Review Input Preparation Calendar · LabKitPro Management Review Complete Pack (English Version v1.0)</w:t>
        <w:br/>
        <w:t>Pairs with LP-09 / MR-01 · Prepared in accordance with ISO/IEC 17025:2017 §8.9.2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