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YaHei"/>
          <w:b/>
          <w:color w:val="1F6FEB"/>
          <w:sz w:val="22"/>
        </w:rPr>
        <w:t>LABKITPRO</w:t>
      </w:r>
      <w:r>
        <w:rPr>
          <w:rFonts w:ascii="Calibri" w:hAnsi="Calibri" w:eastAsia="Microsoft YaHei"/>
          <w:color w:val="5B6B7F"/>
          <w:sz w:val="19"/>
        </w:rPr>
        <w:t xml:space="preserve">   ·   ISO/IEC 17025:2017 toolkit</w:t>
      </w:r>
    </w:p>
    <w:p>
      <w:pPr>
        <w:spacing w:before="40" w:after="40"/>
      </w:pPr>
      <w:r>
        <w:rPr>
          <w:rFonts w:ascii="Calibri" w:hAnsi="Calibri" w:eastAsia="Microsoft YaHei"/>
          <w:b/>
          <w:color w:val="0F2A4A"/>
          <w:sz w:val="40"/>
        </w:rPr>
        <w:t>ISO/IEC 17025:2017 Compliance Review</w:t>
      </w:r>
    </w:p>
    <w:p>
      <w:r>
        <w:rPr>
          <w:rFonts w:ascii="Calibri" w:hAnsi="Calibri" w:eastAsia="Microsoft YaHei"/>
          <w:b/>
          <w:color w:val="0F2A4A"/>
          <w:sz w:val="26"/>
        </w:rPr>
        <w:t>合规审查（样例）</w:t>
      </w:r>
    </w:p>
    <w:p>
      <w:r>
        <w:rPr>
          <w:rFonts w:ascii="Calibri" w:hAnsi="Calibri" w:eastAsia="Microsoft YaHei"/>
          <w:color w:val="5B6B7F"/>
          <w:sz w:val="20"/>
        </w:rPr>
        <w:t>Sample gap &amp; corrective-action structure — generic, not tailored to any document.   差距与整改结构示意——通用版，非针对任何文件。</w:t>
      </w:r>
    </w:p>
    <w:p/>
    <w:p>
      <w:pPr w:spacing="120">
        <w:shd w:val="clear" w:color="auto" w:fill="FFF7ED"/>
        <w:pBdr>
          <w:left w:val="single" w:sz="24" w:space="8" w:color="F59E0B"/>
        </w:pBdr>
      </w:pPr>
      <w:r>
        <w:rPr>
          <w:rFonts w:ascii="Calibri" w:hAnsi="Calibri" w:eastAsia="Microsoft YaHei"/>
          <w:b/>
          <w:color w:val="B45309"/>
          <w:sz w:val="22"/>
        </w:rPr>
        <w:t>DEMO SAMPLE · 样例 · 非完整交付物</w:t>
        <w:br/>
      </w:r>
      <w:r>
        <w:rPr>
          <w:rFonts w:ascii="Calibri" w:hAnsi="Calibri" w:eastAsia="Microsoft YaHei"/>
          <w:color w:val="B45309"/>
          <w:sz w:val="20"/>
        </w:rPr>
        <w:t>This is a GENERIC sample showing the structure of a LabKitPro Compliance Review. The full version is built from your self-assessment ratings and your country / body / industry context.</w:t>
        <w:br/>
        <w:t>这是通用样例，展示合规审查的结构。完整版基于你的逐项自评与所选国家 / 机构 / 行业上下文生成。</w:t>
      </w:r>
    </w:p>
    <w:p>
      <w:pPr>
        <w:pBdr>
          <w:bottom w:val="single" w:sz="6" w:space="4" w:color="0F2A4A"/>
        </w:pBdr>
      </w:pPr>
      <w:r>
        <w:rPr>
          <w:rFonts w:ascii="Calibri" w:hAnsi="Calibri" w:eastAsia="Microsoft YaHei"/>
          <w:b/>
          <w:color w:val="0F2A4A"/>
          <w:sz w:val="28"/>
        </w:rPr>
        <w:t>1 · Purpose  /  一、用途</w:t>
      </w:r>
    </w:p>
    <w:p>
      <w:pPr>
        <w:spacing w:after="80"/>
      </w:pPr>
      <w:r>
        <w:rPr>
          <w:rFonts w:ascii="Calibri" w:hAnsi="Calibri" w:eastAsia="Microsoft YaHei"/>
          <w:b w:val="0"/>
          <w:sz w:val="21"/>
        </w:rPr>
        <w:t>Clause-by-clause self-assessment against the FR-25 internal-audit checklist (119 items), with a gap &amp; corrective-action list.</w:t>
      </w:r>
      <w:r>
        <w:rPr>
          <w:rFonts w:ascii="Calibri" w:hAnsi="Calibri" w:eastAsia="Microsoft YaHei"/>
          <w:b w:val="0"/>
          <w:sz w:val="21"/>
        </w:rPr>
        <w:t xml:space="preserve">  对照 FR-25 内审检查表（119 项）逐项自评，产出差距与整改清单。</w:t>
      </w:r>
    </w:p>
    <w:p>
      <w:pPr>
        <w:pBdr>
          <w:bottom w:val="single" w:sz="6" w:space="4" w:color="0F2A4A"/>
        </w:pBdr>
      </w:pPr>
      <w:r>
        <w:rPr>
          <w:rFonts w:ascii="Calibri" w:hAnsi="Calibri" w:eastAsia="Microsoft YaHei"/>
          <w:b/>
          <w:color w:val="0F2A4A"/>
          <w:sz w:val="28"/>
        </w:rPr>
        <w:t>2 · Sample gap &amp; corrective-action list  /  二、差距整改清单（示例）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</w:tcPr>
          <w:p>
            <w:pPr>
              <w:shd w:val="clear" w:color="auto" w:fill="0F2A4A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Clause</w:t>
            </w:r>
          </w:p>
        </w:tc>
        <w:tc>
          <w:tcPr>
            <w:tcW w:type="dxa" w:w="4032"/>
          </w:tcPr>
          <w:p>
            <w:pPr>
              <w:shd w:val="clear" w:color="auto" w:fill="0F2A4A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Finding (sample)</w:t>
            </w:r>
          </w:p>
        </w:tc>
        <w:tc>
          <w:tcPr>
            <w:tcW w:type="dxa" w:w="3168"/>
          </w:tcPr>
          <w:p>
            <w:pPr>
              <w:shd w:val="clear" w:color="auto" w:fill="0F2A4A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Required evidence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§6.2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Personnel competence records incomplete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Training &amp; authorisation log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§7.2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Method validation evidence thin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Validation report per scope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§7.7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QC / PT coverage partial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Control-chart &amp; PT records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§8.3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Internal-audit trail sparse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Audit plan &amp; findings log</w:t>
            </w:r>
          </w:p>
        </w:tc>
      </w:tr>
    </w:tbl>
    <w:p>
      <w:pPr>
        <w:pBdr>
          <w:bottom w:val="single" w:sz="6" w:space="4" w:color="0F2A4A"/>
        </w:pBdr>
      </w:pPr>
      <w:r>
        <w:rPr>
          <w:rFonts w:ascii="Calibri" w:hAnsi="Calibri" w:eastAsia="Microsoft YaHei"/>
          <w:b/>
          <w:color w:val="0F2A4A"/>
          <w:sz w:val="28"/>
        </w:rPr>
        <w:t>3 · What the FULL version adds  /  三、完整版额外包含</w:t>
      </w:r>
    </w:p>
    <w:p>
      <w:pPr>
        <w:pStyle w:val="ListBullet"/>
        <w:spacing w:after="40"/>
      </w:pPr>
      <w:r>
        <w:rPr>
          <w:rFonts w:ascii="Calibri" w:hAnsi="Calibri" w:eastAsia="Microsoft YaHei"/>
          <w:color w:val="5B6B7F"/>
          <w:sz w:val="21"/>
        </w:rPr>
        <w:t xml:space="preserve">Overall readiness rate and weakest clause, per your ratings —   </w:t>
      </w:r>
      <w:r>
        <w:rPr>
          <w:rFonts w:ascii="Calibri" w:hAnsi="Calibri" w:eastAsia="Microsoft YaHei"/>
          <w:color w:val="0F2A4A"/>
          <w:sz w:val="21"/>
        </w:rPr>
        <w:t>按你评定的总体符合率与最弱条款</w:t>
      </w:r>
    </w:p>
    <w:p>
      <w:pPr>
        <w:pStyle w:val="ListBullet"/>
        <w:spacing w:after="40"/>
      </w:pPr>
      <w:r>
        <w:rPr>
          <w:rFonts w:ascii="Calibri" w:hAnsi="Calibri" w:eastAsia="Microsoft YaHei"/>
          <w:color w:val="5B6B7F"/>
          <w:sz w:val="21"/>
        </w:rPr>
        <w:t xml:space="preserve">Accreditation-body focus points for YOUR body (A2LA/UKAS/NABL/…) —   </w:t>
      </w:r>
      <w:r>
        <w:rPr>
          <w:rFonts w:ascii="Calibri" w:hAnsi="Calibri" w:eastAsia="Microsoft YaHei"/>
          <w:color w:val="0F2A4A"/>
          <w:sz w:val="21"/>
        </w:rPr>
        <w:t>你所属机构的评审关注点</w:t>
      </w:r>
    </w:p>
    <w:p>
      <w:pPr>
        <w:pStyle w:val="ListBullet"/>
        <w:spacing w:after="40"/>
      </w:pPr>
      <w:r>
        <w:rPr>
          <w:rFonts w:ascii="Calibri" w:hAnsi="Calibri" w:eastAsia="Microsoft YaHei"/>
          <w:color w:val="5B6B7F"/>
          <w:sz w:val="21"/>
        </w:rPr>
        <w:t xml:space="preserve">Industry-specific focus woven in —   </w:t>
      </w:r>
      <w:r>
        <w:rPr>
          <w:rFonts w:ascii="Calibri" w:hAnsi="Calibri" w:eastAsia="Microsoft YaHei"/>
          <w:color w:val="0F2A4A"/>
          <w:sz w:val="21"/>
        </w:rPr>
        <w:t>嵌入行业领域关注点</w:t>
      </w:r>
    </w:p>
    <w:p>
      <w:pPr>
        <w:pStyle w:val="ListBullet"/>
        <w:spacing w:after="40"/>
      </w:pPr>
      <w:r>
        <w:rPr>
          <w:rFonts w:ascii="Calibri" w:hAnsi="Calibri" w:eastAsia="Microsoft YaHei"/>
          <w:color w:val="5B6B7F"/>
          <w:sz w:val="21"/>
        </w:rPr>
        <w:t xml:space="preserve">Linked remediation templates from the 87-doc knowledge base —   </w:t>
      </w:r>
      <w:r>
        <w:rPr>
          <w:rFonts w:ascii="Calibri" w:hAnsi="Calibri" w:eastAsia="Microsoft YaHei"/>
          <w:color w:val="0F2A4A"/>
          <w:sz w:val="21"/>
        </w:rPr>
        <w:t>关联 87 篇知识库整改模板</w:t>
      </w:r>
    </w:p>
    <w:p>
      <w:pPr>
        <w:pStyle w:val="ListBullet"/>
        <w:spacing w:after="40"/>
      </w:pPr>
      <w:r>
        <w:rPr>
          <w:rFonts w:ascii="Calibri" w:hAnsi="Calibri" w:eastAsia="Microsoft YaHei"/>
          <w:color w:val="5B6B7F"/>
          <w:sz w:val="21"/>
        </w:rPr>
        <w:t xml:space="preserve">Exportable, watermark-free Word (.docx) —   </w:t>
      </w:r>
      <w:r>
        <w:rPr>
          <w:rFonts w:ascii="Calibri" w:hAnsi="Calibri" w:eastAsia="Microsoft YaHei"/>
          <w:color w:val="0F2A4A"/>
          <w:sz w:val="21"/>
        </w:rPr>
        <w:t>可导出、去水印 Word</w:t>
      </w:r>
    </w:p>
    <w:p>
      <w:r>
        <w:rPr>
          <w:rFonts w:ascii="Calibri" w:hAnsi="Calibri" w:eastAsia="Microsoft YaHei"/>
          <w:b/>
          <w:color w:val="1F6FEB"/>
          <w:sz w:val="23"/>
        </w:rPr>
        <w:t>Unlock  /  解锁</w:t>
      </w:r>
    </w:p>
    <w:p>
      <w:pPr>
        <w:spacing w:after="80"/>
      </w:pPr>
      <w:r>
        <w:rPr>
          <w:rFonts w:ascii="Calibri" w:hAnsi="Calibri" w:eastAsia="Microsoft YaHei"/>
          <w:b w:val="0"/>
          <w:color w:val="5B6B7F"/>
          <w:sz w:val="20"/>
        </w:rPr>
        <w:t>Free users see the generic screen interpretation. Unlock the context-aware review and export at labkitpro.com.</w:t>
      </w:r>
      <w:r>
        <w:rPr>
          <w:rFonts w:ascii="Calibri" w:hAnsi="Calibri" w:eastAsia="Microsoft YaHei"/>
          <w:b w:val="0"/>
          <w:color w:val="5B6B7F"/>
          <w:sz w:val="20"/>
        </w:rPr>
        <w:t xml:space="preserve">  免费用户看到通用初筛解读。解锁结合上下文的专属审查与导出：labkitpro.com。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94A3B8"/>
        <w:sz w:val="18"/>
      </w:rPr>
      <w:t xml:space="preserve">LabKitPro · Generic demo sample · Not a full deliverable    |    Page </w:t>
    </w:r>
    <w:r>
      <w:rPr>
        <w:rFonts w:ascii="Calibri" w:hAnsi="Calibri" w:eastAsia="Microsoft YaHei"/>
        <w:color w:val="94A3B8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