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MR-06 管理评审决议跟踪表 | LabKitPro 管审资料包 :root{--ink:#10202e;--ink2:#38505f;--muted:#5d7180;--bg:#f6f8fa;--card:#fff;--line:#dde5eb;--brand:#0f2f4a;--accent:#0e8f7d;--accent2:#1b6ea8;--warn:#a35b1a} *{box-sizing:border-box;margin:0;padding:0} body{font-family:"Noto Sans SC","PingFang SC","Microsoft YaHei",-apple-system,sans-serif;background:var(--bg);color:var(--ink);line-height:1.8;font-size:15px} .wrap{max-width:1080px;margin:0 auto;padding:0 24px 80px} header.hero{background:linear-gradient(135deg,#0f2f4a 0%,#16456b 60%,#1b6ea8 100%);color:#fff;padding:44px 24px 34px;margin-bottom:28px} .hero-inner{max-width:1080px;margin:0 auto} .kicker{font-size:13px;letter-spacing:2px;color:#8fd8cb;text-transform:uppercase;margin-bottom:10px} h1{font-size:28px;font-weight:800;margin-bottom:10px} .sub{font-size:14.5px;color:#cfe0ec;max-width:820px} .badge-row{margin-top:16px;display:flex;flex-wrap:wrap;gap:8px} .badge{font-size:12px;padding:4px 12px;border-radius:999px;background:rgba(255,255,255,.12);border:1px solid rgba(255,255,255,.25);color:#e8f2fa} h2{font-size:20px;font-weight:800;color:var(--brand);margin:36px 0 8px;padding-top:8px;border-top:2px solid #e3ecf2} h3{font-size:15.5px;font-weight:700;color:var(--ink2);margin:20px 0 8px} table{width:100%;border-collapse:collapse;margin:10px 0 6px;font-size:13px;table-layout:fixed} th{background:#eef3f7;color:var(--ink2);font-weight:700;text-align:left;padding:8px;border:1px solid var(--line)} td{padding:8px;border:1px solid var(--line);vertical-align:top} .fill tbody td{background:#fff} .note{background:#fff8ec;border:1px solid #f0d9b8;border-radius:10px;padding:12px 16px;font-size:13px;color:#6b5320;margin:14px 0} .note b{color:#a35b1a} .foot{margin-top:48px;padding-top:18px;border-top:1px solid var(--line);color:var(--muted);font-size:12.5px;text-align:center} @media(max-width:760px){h1{font-size:22px}table{font-size:12px;min-width:520px}th,td{padding:5px}.wrap{padding:0 14px 60px}} LabKitPro · 管理评审记录 · 配套 LP-09 §5.6 / MR-05 管理评审决议跟踪表</w:t>
      </w:r>
    </w:p>
    <w:p>
      <w:pPr>
        <w:pStyle w:val="Heading1"/>
      </w:pPr>
    </w:p>
    <w:p>
      <w:r>
        <w:t>Management Review Action Tracker —— 将 MR-05 报告中的 a–d 项决定逐条建账，跟踪责任人、时限、进度与验证关闭，是管审闭环与下年输入 d 项核查的台账。 文件编号 MR-06 版本 V1.0 对应 §8.9.3 输出落地 维护：质量负责人 一 年度决议台账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0"/>
          </w:tcPr>
          <w:p>
            <w:r>
              <w:t>决议编号</w:t>
            </w:r>
          </w:p>
        </w:tc>
        <w:tc>
          <w:tcPr>
            <w:tcW w:type="dxa" w:w="0"/>
          </w:tcPr>
          <w:p>
            <w:r>
              <w:t>来源(§8.9.3)</w:t>
            </w:r>
          </w:p>
        </w:tc>
        <w:tc>
          <w:tcPr>
            <w:tcW w:type="dxa" w:w="0"/>
          </w:tcPr>
          <w:p>
            <w:r>
              <w:t>决定内容</w:t>
            </w:r>
          </w:p>
        </w:tc>
        <w:tc>
          <w:tcPr>
            <w:tcW w:type="dxa" w:w="0"/>
          </w:tcPr>
          <w:p>
            <w:r>
              <w:t>责任人</w:t>
            </w:r>
          </w:p>
        </w:tc>
        <w:tc>
          <w:tcPr>
            <w:tcW w:type="dxa" w:w="0"/>
          </w:tcPr>
          <w:p>
            <w:r>
              <w:t>完成时限</w:t>
            </w:r>
          </w:p>
        </w:tc>
        <w:tc>
          <w:tcPr>
            <w:tcW w:type="dxa" w:w="0"/>
          </w:tcPr>
          <w:p>
            <w:r>
              <w:t>状态</w:t>
            </w:r>
          </w:p>
        </w:tc>
        <w:tc>
          <w:tcPr>
            <w:tcW w:type="dxa" w:w="0"/>
          </w:tcPr>
          <w:p>
            <w:r>
              <w:t>验证/备注</w:t>
            </w:r>
          </w:p>
        </w:tc>
      </w:tr>
      <w:tr>
        <w:tc>
          <w:tcPr>
            <w:tcW w:type="dxa" w:w="0"/>
          </w:tcPr>
          <w:p>
            <w:r>
              <w:t>MR-ACT-01</w:t>
            </w:r>
          </w:p>
        </w:tc>
        <w:tc>
          <w:tcPr>
            <w:tcW w:type="dxa" w:w="0"/>
          </w:tcPr>
          <w:p>
            <w:r>
              <w:t>c 资源</w:t>
            </w:r>
          </w:p>
        </w:tc>
        <w:tc>
          <w:tcPr>
            <w:tcW w:type="dxa" w:w="0"/>
          </w:tcPr>
          <w:p>
            <w:r>
              <w:t>[增气相色谱]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□进行中 □逾期 □关闭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MR-ACT-02</w:t>
            </w:r>
          </w:p>
        </w:tc>
        <w:tc>
          <w:tcPr>
            <w:tcW w:type="dxa" w:w="0"/>
          </w:tcPr>
          <w:p>
            <w:r>
              <w:t>d 变更</w:t>
            </w:r>
          </w:p>
        </w:tc>
        <w:tc>
          <w:tcPr>
            <w:tcW w:type="dxa" w:w="0"/>
          </w:tcPr>
          <w:p>
            <w:r>
              <w:t>[目标调整]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□进行中 □逾期 □关闭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MR-ACT-03</w:t>
            </w:r>
          </w:p>
        </w:tc>
        <w:tc>
          <w:tcPr>
            <w:tcW w:type="dxa" w:w="0"/>
          </w:tcPr>
          <w:p>
            <w:r>
              <w:t>b 改进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□进行中 □逾期 □关闭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MR-ACT-04</w:t>
            </w:r>
          </w:p>
        </w:tc>
        <w:tc>
          <w:tcPr>
            <w:tcW w:type="dxa" w:w="0"/>
          </w:tcPr>
          <w:p>
            <w:r>
              <w:t>a 有效性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□进行中 □逾期 □关闭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MR-ACT-05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□进行中 □逾期 □关闭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二 单项验证记录（关闭时填写）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决议编号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验证方式</w:t>
            </w:r>
          </w:p>
        </w:tc>
        <w:tc>
          <w:tcPr>
            <w:tcW w:type="dxa" w:w="0"/>
          </w:tcPr>
          <w:p>
            <w:r>
              <w:t>□复核文件 □抽查记录 □现场确认 □其他</w:t>
            </w:r>
          </w:p>
        </w:tc>
      </w:tr>
      <w:tr>
        <w:tc>
          <w:tcPr>
            <w:tcW w:type="dxa" w:w="0"/>
          </w:tcPr>
          <w:p>
            <w:r>
              <w:t>完成证据</w:t>
            </w:r>
          </w:p>
        </w:tc>
        <w:tc>
          <w:tcPr>
            <w:tcW w:type="dxa" w:w="0"/>
          </w:tcPr>
          <w:p>
            <w:r>
              <w:t>[文件编号/记录编号/照片，证明决定已落地]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验证结论</w:t>
            </w:r>
          </w:p>
        </w:tc>
        <w:tc>
          <w:tcPr>
            <w:tcW w:type="dxa" w:w="0"/>
          </w:tcPr>
          <w:p>
            <w:r>
              <w:t>□ 验证通过，关闭 □ 不通过，退回（第 __ 次） 验证人/日期：</w:t>
              <w:t>[ ]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</w:tbl>
    <w:p>
      <w:r>
        <w:t xml:space="preserve"> </w:t>
      </w:r>
    </w:p>
    <w:p>
      <w:r>
        <w:t xml:space="preserve"> </w:t>
      </w:r>
    </w:p>
    <w:p>
      <w:r>
        <w:t xml:space="preserve"> 三 月度核对与升级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0"/>
          </w:tcPr>
          <w:p>
            <w:r>
              <w:t>质量负责人每月核对进度；临期 5 日提醒责任人。逾期无合理解释的，书面报告最高管理者（记录：</w:t>
              <w:t>[ ]</w:t>
              <w:t>）。全部关闭后，本台账作为下年管评输入 d 项"以往措施状况"的证据。</w:t>
            </w:r>
          </w:p>
        </w:tc>
      </w:tr>
    </w:tbl>
    <w:p>
      <w:r>
        <w:t xml:space="preserve"> 四 年度汇总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指标</w:t>
            </w:r>
          </w:p>
        </w:tc>
        <w:tc>
          <w:tcPr>
            <w:tcW w:type="dxa" w:w="0"/>
          </w:tcPr>
          <w:p>
            <w:r>
              <w:t>本年数据</w:t>
            </w:r>
          </w:p>
        </w:tc>
      </w:tr>
      <w:tr>
        <w:tc>
          <w:tcPr>
            <w:tcW w:type="dxa" w:w="0"/>
          </w:tcPr>
          <w:p>
            <w:r>
              <w:t>决议总数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按期关闭数 / 关闭率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逾期 / 升级数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未关闭转入下年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提示：</w:t>
      </w:r>
      <w:r>
        <w:t>本表是管审"做得好不好"的最终证据。外部评审（§8.9.2 g）经常核查"管评决议是否真落地"——没有 MR-06 的逐条关闭记录，管评容易被判"形式化"。</w:t>
        <w:t xml:space="preserve"> </w:t>
        <w:t>MR-06 管理评审决议跟踪表 · LabKitPro 管理评审整套资料包（中文版 v1.0）</w:t>
        <w:br/>
        <w:t>配套 LP-09 / MR-05 · 依据 ISO/IEC 17025:2017 §8.9.3 编制 · 付费模板，仅限购买方实验室内部使用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