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1BB0" w:rsidRPr="00680CAE" w:rsidRDefault="00311BB0" w:rsidP="00311BB0">
      <w:pPr>
        <w:ind w:firstLine="480"/>
        <w:rPr>
          <w:rFonts w:asciiTheme="minorEastAsia"/>
        </w:rPr>
      </w:pPr>
      <w:r w:rsidRPr="00680CAE">
        <w:rPr>
          <w:rFonts w:asciiTheme="minorEastAsia"/>
          <w:noProof/>
        </w:rPr>
        <w:drawing>
          <wp:anchor distT="0" distB="0" distL="0" distR="0" simplePos="0" relativeHeight="251659264" behindDoc="0" locked="0" layoutInCell="1" allowOverlap="1" wp14:anchorId="2631108D" wp14:editId="4354B508">
            <wp:simplePos x="0" y="0"/>
            <wp:positionH relativeFrom="page">
              <wp:align>center</wp:align>
            </wp:positionH>
            <wp:positionV relativeFrom="page">
              <wp:align>center</wp:align>
            </wp:positionV>
            <wp:extent cx="7772400" cy="10058400"/>
            <wp:effectExtent l="0" t="0" r="0" b="0"/>
            <wp:wrapTopAndBottom/>
            <wp:docPr id="32" name="cover.jpg" descr="封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jpg" descr="封面"/>
                    <pic:cNvPicPr/>
                  </pic:nvPicPr>
                  <pic:blipFill>
                    <a:blip r:embed="rId9"/>
                    <a:stretch>
                      <a:fillRect/>
                    </a:stretch>
                  </pic:blipFill>
                  <pic:spPr>
                    <a:xfrm>
                      <a:off x="0" y="0"/>
                      <a:ext cx="7772400" cy="10058400"/>
                    </a:xfrm>
                    <a:prstGeom prst="rect">
                      <a:avLst/>
                    </a:prstGeom>
                  </pic:spPr>
                </pic:pic>
              </a:graphicData>
            </a:graphic>
          </wp:anchor>
        </w:drawing>
      </w:r>
    </w:p>
    <w:sdt>
      <w:sdtPr>
        <w:rPr>
          <w:rFonts w:asciiTheme="minorEastAsia" w:eastAsiaTheme="minorEastAsia"/>
          <w:lang w:val="zh-CN"/>
        </w:rPr>
        <w:id w:val="727886747"/>
        <w:docPartObj>
          <w:docPartGallery w:val="Table of Contents"/>
          <w:docPartUnique/>
        </w:docPartObj>
      </w:sdtPr>
      <w:sdtEndPr>
        <w:rPr>
          <w:rFonts w:hAnsiTheme="minorHAnsi" w:cstheme="minorBidi"/>
          <w:b/>
          <w:bCs/>
          <w:color w:val="auto"/>
          <w:kern w:val="2"/>
          <w:sz w:val="21"/>
          <w:szCs w:val="21"/>
        </w:rPr>
      </w:sdtEndPr>
      <w:sdtContent>
        <w:p w:rsidR="00BF6ADE" w:rsidRPr="00680CAE" w:rsidRDefault="00BF6ADE">
          <w:pPr>
            <w:pStyle w:val="TOC"/>
            <w:rPr>
              <w:rFonts w:asciiTheme="minorEastAsia" w:eastAsiaTheme="minorEastAsia"/>
            </w:rPr>
          </w:pPr>
          <w:r w:rsidRPr="00680CAE">
            <w:rPr>
              <w:rFonts w:asciiTheme="minorEastAsia" w:eastAsiaTheme="minorEastAsia"/>
              <w:lang w:val="zh-CN"/>
            </w:rPr>
            <w:t>目录</w:t>
          </w:r>
          <w:bookmarkStart w:id="0" w:name="_GoBack"/>
          <w:bookmarkEnd w:id="0"/>
        </w:p>
        <w:p w:rsidR="004409E0" w:rsidRDefault="00BF6ADE">
          <w:pPr>
            <w:pStyle w:val="11"/>
            <w:tabs>
              <w:tab w:val="right" w:leader="dot" w:pos="9350"/>
            </w:tabs>
            <w:rPr>
              <w:noProof/>
              <w:szCs w:val="22"/>
            </w:rPr>
          </w:pPr>
          <w:r w:rsidRPr="00680CAE">
            <w:rPr>
              <w:rFonts w:asciiTheme="minorEastAsia"/>
            </w:rPr>
            <w:fldChar w:fldCharType="begin"/>
          </w:r>
          <w:r w:rsidRPr="00680CAE">
            <w:rPr>
              <w:rFonts w:asciiTheme="minorEastAsia"/>
            </w:rPr>
            <w:instrText xml:space="preserve"> TOC \o "1-3" \h \z \u </w:instrText>
          </w:r>
          <w:r w:rsidRPr="00680CAE">
            <w:rPr>
              <w:rFonts w:asciiTheme="minorEastAsia"/>
            </w:rPr>
            <w:fldChar w:fldCharType="separate"/>
          </w:r>
          <w:hyperlink w:anchor="_Toc54606549" w:history="1">
            <w:r w:rsidR="004409E0" w:rsidRPr="00366E00">
              <w:rPr>
                <w:rStyle w:val="a9"/>
                <w:noProof/>
              </w:rPr>
              <w:t>信任，是經濟的更是社會與文化的主題</w:t>
            </w:r>
            <w:r w:rsidR="004409E0">
              <w:rPr>
                <w:noProof/>
                <w:webHidden/>
              </w:rPr>
              <w:tab/>
            </w:r>
            <w:r w:rsidR="004409E0">
              <w:rPr>
                <w:noProof/>
                <w:webHidden/>
              </w:rPr>
              <w:fldChar w:fldCharType="begin"/>
            </w:r>
            <w:r w:rsidR="004409E0">
              <w:rPr>
                <w:noProof/>
                <w:webHidden/>
              </w:rPr>
              <w:instrText xml:space="preserve"> PAGEREF _Toc54606549 \h </w:instrText>
            </w:r>
            <w:r w:rsidR="004409E0">
              <w:rPr>
                <w:noProof/>
                <w:webHidden/>
              </w:rPr>
            </w:r>
            <w:r w:rsidR="004409E0">
              <w:rPr>
                <w:noProof/>
                <w:webHidden/>
              </w:rPr>
              <w:fldChar w:fldCharType="separate"/>
            </w:r>
            <w:r w:rsidR="004409E0">
              <w:rPr>
                <w:noProof/>
                <w:webHidden/>
              </w:rPr>
              <w:t>11</w:t>
            </w:r>
            <w:r w:rsidR="004409E0">
              <w:rPr>
                <w:noProof/>
                <w:webHidden/>
              </w:rPr>
              <w:fldChar w:fldCharType="end"/>
            </w:r>
          </w:hyperlink>
        </w:p>
        <w:p w:rsidR="004409E0" w:rsidRDefault="004409E0">
          <w:pPr>
            <w:pStyle w:val="11"/>
            <w:tabs>
              <w:tab w:val="right" w:leader="dot" w:pos="9350"/>
            </w:tabs>
            <w:rPr>
              <w:noProof/>
              <w:szCs w:val="22"/>
            </w:rPr>
          </w:pPr>
          <w:hyperlink w:anchor="_Toc54606550" w:history="1">
            <w:r w:rsidRPr="00366E00">
              <w:rPr>
                <w:rStyle w:val="a9"/>
                <w:noProof/>
              </w:rPr>
              <w:t>信任，源于良性的政治生態（制度環境）</w:t>
            </w:r>
            <w:r>
              <w:rPr>
                <w:noProof/>
                <w:webHidden/>
              </w:rPr>
              <w:tab/>
            </w:r>
            <w:r>
              <w:rPr>
                <w:noProof/>
                <w:webHidden/>
              </w:rPr>
              <w:fldChar w:fldCharType="begin"/>
            </w:r>
            <w:r>
              <w:rPr>
                <w:noProof/>
                <w:webHidden/>
              </w:rPr>
              <w:instrText xml:space="preserve"> PAGEREF _Toc54606550 \h </w:instrText>
            </w:r>
            <w:r>
              <w:rPr>
                <w:noProof/>
                <w:webHidden/>
              </w:rPr>
            </w:r>
            <w:r>
              <w:rPr>
                <w:noProof/>
                <w:webHidden/>
              </w:rPr>
              <w:fldChar w:fldCharType="separate"/>
            </w:r>
            <w:r>
              <w:rPr>
                <w:noProof/>
                <w:webHidden/>
              </w:rPr>
              <w:t>13</w:t>
            </w:r>
            <w:r>
              <w:rPr>
                <w:noProof/>
                <w:webHidden/>
              </w:rPr>
              <w:fldChar w:fldCharType="end"/>
            </w:r>
          </w:hyperlink>
        </w:p>
        <w:p w:rsidR="004409E0" w:rsidRDefault="004409E0">
          <w:pPr>
            <w:pStyle w:val="11"/>
            <w:tabs>
              <w:tab w:val="right" w:leader="dot" w:pos="9350"/>
            </w:tabs>
            <w:rPr>
              <w:noProof/>
              <w:szCs w:val="22"/>
            </w:rPr>
          </w:pPr>
          <w:hyperlink w:anchor="_Toc54606551" w:history="1">
            <w:r w:rsidRPr="00366E00">
              <w:rPr>
                <w:rStyle w:val="a9"/>
                <w:noProof/>
              </w:rPr>
              <w:t>信任的擴展有賴于社會資本的積累與社會的生長</w:t>
            </w:r>
            <w:r>
              <w:rPr>
                <w:noProof/>
                <w:webHidden/>
              </w:rPr>
              <w:tab/>
            </w:r>
            <w:r>
              <w:rPr>
                <w:noProof/>
                <w:webHidden/>
              </w:rPr>
              <w:fldChar w:fldCharType="begin"/>
            </w:r>
            <w:r>
              <w:rPr>
                <w:noProof/>
                <w:webHidden/>
              </w:rPr>
              <w:instrText xml:space="preserve"> PAGEREF _Toc54606551 \h </w:instrText>
            </w:r>
            <w:r>
              <w:rPr>
                <w:noProof/>
                <w:webHidden/>
              </w:rPr>
            </w:r>
            <w:r>
              <w:rPr>
                <w:noProof/>
                <w:webHidden/>
              </w:rPr>
              <w:fldChar w:fldCharType="separate"/>
            </w:r>
            <w:r>
              <w:rPr>
                <w:noProof/>
                <w:webHidden/>
              </w:rPr>
              <w:t>15</w:t>
            </w:r>
            <w:r>
              <w:rPr>
                <w:noProof/>
                <w:webHidden/>
              </w:rPr>
              <w:fldChar w:fldCharType="end"/>
            </w:r>
          </w:hyperlink>
        </w:p>
        <w:p w:rsidR="004409E0" w:rsidRDefault="004409E0">
          <w:pPr>
            <w:pStyle w:val="11"/>
            <w:tabs>
              <w:tab w:val="right" w:leader="dot" w:pos="9350"/>
            </w:tabs>
            <w:rPr>
              <w:noProof/>
              <w:szCs w:val="22"/>
            </w:rPr>
          </w:pPr>
          <w:hyperlink w:anchor="_Toc54606552" w:history="1">
            <w:r w:rsidRPr="00366E00">
              <w:rPr>
                <w:rStyle w:val="a9"/>
                <w:noProof/>
              </w:rPr>
              <w:t>序言</w:t>
            </w:r>
            <w:r>
              <w:rPr>
                <w:noProof/>
                <w:webHidden/>
              </w:rPr>
              <w:tab/>
            </w:r>
            <w:r>
              <w:rPr>
                <w:noProof/>
                <w:webHidden/>
              </w:rPr>
              <w:fldChar w:fldCharType="begin"/>
            </w:r>
            <w:r>
              <w:rPr>
                <w:noProof/>
                <w:webHidden/>
              </w:rPr>
              <w:instrText xml:space="preserve"> PAGEREF _Toc54606552 \h </w:instrText>
            </w:r>
            <w:r>
              <w:rPr>
                <w:noProof/>
                <w:webHidden/>
              </w:rPr>
            </w:r>
            <w:r>
              <w:rPr>
                <w:noProof/>
                <w:webHidden/>
              </w:rPr>
              <w:fldChar w:fldCharType="separate"/>
            </w:r>
            <w:r>
              <w:rPr>
                <w:noProof/>
                <w:webHidden/>
              </w:rPr>
              <w:t>19</w:t>
            </w:r>
            <w:r>
              <w:rPr>
                <w:noProof/>
                <w:webHidden/>
              </w:rPr>
              <w:fldChar w:fldCharType="end"/>
            </w:r>
          </w:hyperlink>
        </w:p>
        <w:p w:rsidR="004409E0" w:rsidRDefault="004409E0">
          <w:pPr>
            <w:pStyle w:val="21"/>
            <w:tabs>
              <w:tab w:val="right" w:leader="dot" w:pos="9350"/>
            </w:tabs>
            <w:rPr>
              <w:noProof/>
              <w:szCs w:val="22"/>
            </w:rPr>
          </w:pPr>
          <w:hyperlink w:anchor="_Toc54606553" w:history="1">
            <w:r w:rsidRPr="00366E00">
              <w:rPr>
                <w:rStyle w:val="a9"/>
                <w:noProof/>
              </w:rPr>
              <w:t>第1章 歷史終結處的人類處境</w:t>
            </w:r>
            <w:r>
              <w:rPr>
                <w:noProof/>
                <w:webHidden/>
              </w:rPr>
              <w:tab/>
            </w:r>
            <w:r>
              <w:rPr>
                <w:noProof/>
                <w:webHidden/>
              </w:rPr>
              <w:fldChar w:fldCharType="begin"/>
            </w:r>
            <w:r>
              <w:rPr>
                <w:noProof/>
                <w:webHidden/>
              </w:rPr>
              <w:instrText xml:space="preserve"> PAGEREF _Toc54606553 \h </w:instrText>
            </w:r>
            <w:r>
              <w:rPr>
                <w:noProof/>
                <w:webHidden/>
              </w:rPr>
            </w:r>
            <w:r>
              <w:rPr>
                <w:noProof/>
                <w:webHidden/>
              </w:rPr>
              <w:fldChar w:fldCharType="separate"/>
            </w:r>
            <w:r>
              <w:rPr>
                <w:noProof/>
                <w:webHidden/>
              </w:rPr>
              <w:t>21</w:t>
            </w:r>
            <w:r>
              <w:rPr>
                <w:noProof/>
                <w:webHidden/>
              </w:rPr>
              <w:fldChar w:fldCharType="end"/>
            </w:r>
          </w:hyperlink>
        </w:p>
        <w:p w:rsidR="004409E0" w:rsidRDefault="004409E0">
          <w:pPr>
            <w:pStyle w:val="21"/>
            <w:tabs>
              <w:tab w:val="right" w:leader="dot" w:pos="9350"/>
            </w:tabs>
            <w:rPr>
              <w:noProof/>
              <w:szCs w:val="22"/>
            </w:rPr>
          </w:pPr>
          <w:hyperlink w:anchor="_Toc54606554" w:history="1">
            <w:r w:rsidRPr="00366E00">
              <w:rPr>
                <w:rStyle w:val="a9"/>
                <w:noProof/>
              </w:rPr>
              <w:t>第2章 “百分之二十”解決方案</w:t>
            </w:r>
            <w:r>
              <w:rPr>
                <w:noProof/>
                <w:webHidden/>
              </w:rPr>
              <w:tab/>
            </w:r>
            <w:r>
              <w:rPr>
                <w:noProof/>
                <w:webHidden/>
              </w:rPr>
              <w:fldChar w:fldCharType="begin"/>
            </w:r>
            <w:r>
              <w:rPr>
                <w:noProof/>
                <w:webHidden/>
              </w:rPr>
              <w:instrText xml:space="preserve"> PAGEREF _Toc54606554 \h </w:instrText>
            </w:r>
            <w:r>
              <w:rPr>
                <w:noProof/>
                <w:webHidden/>
              </w:rPr>
            </w:r>
            <w:r>
              <w:rPr>
                <w:noProof/>
                <w:webHidden/>
              </w:rPr>
              <w:fldChar w:fldCharType="separate"/>
            </w:r>
            <w:r>
              <w:rPr>
                <w:noProof/>
                <w:webHidden/>
              </w:rPr>
              <w:t>25</w:t>
            </w:r>
            <w:r>
              <w:rPr>
                <w:noProof/>
                <w:webHidden/>
              </w:rPr>
              <w:fldChar w:fldCharType="end"/>
            </w:r>
          </w:hyperlink>
        </w:p>
        <w:p w:rsidR="004409E0" w:rsidRDefault="004409E0">
          <w:pPr>
            <w:pStyle w:val="21"/>
            <w:tabs>
              <w:tab w:val="right" w:leader="dot" w:pos="9350"/>
            </w:tabs>
            <w:rPr>
              <w:noProof/>
              <w:szCs w:val="22"/>
            </w:rPr>
          </w:pPr>
          <w:hyperlink w:anchor="_Toc54606555" w:history="1">
            <w:r w:rsidRPr="00366E00">
              <w:rPr>
                <w:rStyle w:val="a9"/>
                <w:noProof/>
              </w:rPr>
              <w:t>第3章 規模與信任</w:t>
            </w:r>
            <w:r>
              <w:rPr>
                <w:noProof/>
                <w:webHidden/>
              </w:rPr>
              <w:tab/>
            </w:r>
            <w:r>
              <w:rPr>
                <w:noProof/>
                <w:webHidden/>
              </w:rPr>
              <w:fldChar w:fldCharType="begin"/>
            </w:r>
            <w:r>
              <w:rPr>
                <w:noProof/>
                <w:webHidden/>
              </w:rPr>
              <w:instrText xml:space="preserve"> PAGEREF _Toc54606555 \h </w:instrText>
            </w:r>
            <w:r>
              <w:rPr>
                <w:noProof/>
                <w:webHidden/>
              </w:rPr>
            </w:r>
            <w:r>
              <w:rPr>
                <w:noProof/>
                <w:webHidden/>
              </w:rPr>
              <w:fldChar w:fldCharType="separate"/>
            </w:r>
            <w:r>
              <w:rPr>
                <w:noProof/>
                <w:webHidden/>
              </w:rPr>
              <w:t>30</w:t>
            </w:r>
            <w:r>
              <w:rPr>
                <w:noProof/>
                <w:webHidden/>
              </w:rPr>
              <w:fldChar w:fldCharType="end"/>
            </w:r>
          </w:hyperlink>
        </w:p>
        <w:p w:rsidR="004409E0" w:rsidRDefault="004409E0">
          <w:pPr>
            <w:pStyle w:val="21"/>
            <w:tabs>
              <w:tab w:val="right" w:leader="dot" w:pos="9350"/>
            </w:tabs>
            <w:rPr>
              <w:noProof/>
              <w:szCs w:val="22"/>
            </w:rPr>
          </w:pPr>
          <w:hyperlink w:anchor="_Toc54606556" w:history="1">
            <w:r w:rsidRPr="00366E00">
              <w:rPr>
                <w:rStyle w:val="a9"/>
                <w:noProof/>
              </w:rPr>
              <w:t>第4章 善與惡的語言</w:t>
            </w:r>
            <w:r>
              <w:rPr>
                <w:noProof/>
                <w:webHidden/>
              </w:rPr>
              <w:tab/>
            </w:r>
            <w:r>
              <w:rPr>
                <w:noProof/>
                <w:webHidden/>
              </w:rPr>
              <w:fldChar w:fldCharType="begin"/>
            </w:r>
            <w:r>
              <w:rPr>
                <w:noProof/>
                <w:webHidden/>
              </w:rPr>
              <w:instrText xml:space="preserve"> PAGEREF _Toc54606556 \h </w:instrText>
            </w:r>
            <w:r>
              <w:rPr>
                <w:noProof/>
                <w:webHidden/>
              </w:rPr>
            </w:r>
            <w:r>
              <w:rPr>
                <w:noProof/>
                <w:webHidden/>
              </w:rPr>
              <w:fldChar w:fldCharType="separate"/>
            </w:r>
            <w:r>
              <w:rPr>
                <w:noProof/>
                <w:webHidden/>
              </w:rPr>
              <w:t>35</w:t>
            </w:r>
            <w:r>
              <w:rPr>
                <w:noProof/>
                <w:webHidden/>
              </w:rPr>
              <w:fldChar w:fldCharType="end"/>
            </w:r>
          </w:hyperlink>
        </w:p>
        <w:p w:rsidR="004409E0" w:rsidRDefault="004409E0">
          <w:pPr>
            <w:pStyle w:val="21"/>
            <w:tabs>
              <w:tab w:val="right" w:leader="dot" w:pos="9350"/>
            </w:tabs>
            <w:rPr>
              <w:noProof/>
              <w:szCs w:val="22"/>
            </w:rPr>
          </w:pPr>
          <w:hyperlink w:anchor="_Toc54606557" w:history="1">
            <w:r w:rsidRPr="00366E00">
              <w:rPr>
                <w:rStyle w:val="a9"/>
                <w:noProof/>
              </w:rPr>
              <w:t>第5章 社會美德</w:t>
            </w:r>
            <w:r>
              <w:rPr>
                <w:noProof/>
                <w:webHidden/>
              </w:rPr>
              <w:tab/>
            </w:r>
            <w:r>
              <w:rPr>
                <w:noProof/>
                <w:webHidden/>
              </w:rPr>
              <w:fldChar w:fldCharType="begin"/>
            </w:r>
            <w:r>
              <w:rPr>
                <w:noProof/>
                <w:webHidden/>
              </w:rPr>
              <w:instrText xml:space="preserve"> PAGEREF _Toc54606557 \h </w:instrText>
            </w:r>
            <w:r>
              <w:rPr>
                <w:noProof/>
                <w:webHidden/>
              </w:rPr>
            </w:r>
            <w:r>
              <w:rPr>
                <w:noProof/>
                <w:webHidden/>
              </w:rPr>
              <w:fldChar w:fldCharType="separate"/>
            </w:r>
            <w:r>
              <w:rPr>
                <w:noProof/>
                <w:webHidden/>
              </w:rPr>
              <w:t>40</w:t>
            </w:r>
            <w:r>
              <w:rPr>
                <w:noProof/>
                <w:webHidden/>
              </w:rPr>
              <w:fldChar w:fldCharType="end"/>
            </w:r>
          </w:hyperlink>
        </w:p>
        <w:p w:rsidR="004409E0" w:rsidRDefault="004409E0">
          <w:pPr>
            <w:pStyle w:val="21"/>
            <w:tabs>
              <w:tab w:val="right" w:leader="dot" w:pos="9350"/>
            </w:tabs>
            <w:rPr>
              <w:noProof/>
              <w:szCs w:val="22"/>
            </w:rPr>
          </w:pPr>
          <w:hyperlink w:anchor="_Toc54606558" w:history="1">
            <w:r w:rsidRPr="00366E00">
              <w:rPr>
                <w:rStyle w:val="a9"/>
                <w:noProof/>
              </w:rPr>
              <w:t>第6章 世界各地的結社之道</w:t>
            </w:r>
            <w:r>
              <w:rPr>
                <w:noProof/>
                <w:webHidden/>
              </w:rPr>
              <w:tab/>
            </w:r>
            <w:r>
              <w:rPr>
                <w:noProof/>
                <w:webHidden/>
              </w:rPr>
              <w:fldChar w:fldCharType="begin"/>
            </w:r>
            <w:r>
              <w:rPr>
                <w:noProof/>
                <w:webHidden/>
              </w:rPr>
              <w:instrText xml:space="preserve"> PAGEREF _Toc54606558 \h </w:instrText>
            </w:r>
            <w:r>
              <w:rPr>
                <w:noProof/>
                <w:webHidden/>
              </w:rPr>
            </w:r>
            <w:r>
              <w:rPr>
                <w:noProof/>
                <w:webHidden/>
              </w:rPr>
              <w:fldChar w:fldCharType="separate"/>
            </w:r>
            <w:r>
              <w:rPr>
                <w:noProof/>
                <w:webHidden/>
              </w:rPr>
              <w:t>43</w:t>
            </w:r>
            <w:r>
              <w:rPr>
                <w:noProof/>
                <w:webHidden/>
              </w:rPr>
              <w:fldChar w:fldCharType="end"/>
            </w:r>
          </w:hyperlink>
        </w:p>
        <w:p w:rsidR="004409E0" w:rsidRDefault="004409E0">
          <w:pPr>
            <w:pStyle w:val="11"/>
            <w:tabs>
              <w:tab w:val="right" w:leader="dot" w:pos="9350"/>
            </w:tabs>
            <w:rPr>
              <w:noProof/>
              <w:szCs w:val="22"/>
            </w:rPr>
          </w:pPr>
          <w:hyperlink w:anchor="_Toc54606559" w:history="1">
            <w:r w:rsidRPr="00366E00">
              <w:rPr>
                <w:rStyle w:val="a9"/>
                <w:noProof/>
              </w:rPr>
              <w:t>第二部分  低信任社會與家庭價值觀的悖論</w:t>
            </w:r>
            <w:r>
              <w:rPr>
                <w:noProof/>
                <w:webHidden/>
              </w:rPr>
              <w:tab/>
            </w:r>
            <w:r>
              <w:rPr>
                <w:noProof/>
                <w:webHidden/>
              </w:rPr>
              <w:fldChar w:fldCharType="begin"/>
            </w:r>
            <w:r>
              <w:rPr>
                <w:noProof/>
                <w:webHidden/>
              </w:rPr>
              <w:instrText xml:space="preserve"> PAGEREF _Toc54606559 \h </w:instrText>
            </w:r>
            <w:r>
              <w:rPr>
                <w:noProof/>
                <w:webHidden/>
              </w:rPr>
            </w:r>
            <w:r>
              <w:rPr>
                <w:noProof/>
                <w:webHidden/>
              </w:rPr>
              <w:fldChar w:fldCharType="separate"/>
            </w:r>
            <w:r>
              <w:rPr>
                <w:noProof/>
                <w:webHidden/>
              </w:rPr>
              <w:t>50</w:t>
            </w:r>
            <w:r>
              <w:rPr>
                <w:noProof/>
                <w:webHidden/>
              </w:rPr>
              <w:fldChar w:fldCharType="end"/>
            </w:r>
          </w:hyperlink>
        </w:p>
        <w:p w:rsidR="004409E0" w:rsidRDefault="004409E0">
          <w:pPr>
            <w:pStyle w:val="21"/>
            <w:tabs>
              <w:tab w:val="right" w:leader="dot" w:pos="9350"/>
            </w:tabs>
            <w:rPr>
              <w:noProof/>
              <w:szCs w:val="22"/>
            </w:rPr>
          </w:pPr>
          <w:hyperlink w:anchor="_Toc54606560" w:history="1">
            <w:r w:rsidRPr="00366E00">
              <w:rPr>
                <w:rStyle w:val="a9"/>
                <w:noProof/>
              </w:rPr>
              <w:t>第7章 通往社會性的坦途和彎路</w:t>
            </w:r>
            <w:r>
              <w:rPr>
                <w:noProof/>
                <w:webHidden/>
              </w:rPr>
              <w:tab/>
            </w:r>
            <w:r>
              <w:rPr>
                <w:noProof/>
                <w:webHidden/>
              </w:rPr>
              <w:fldChar w:fldCharType="begin"/>
            </w:r>
            <w:r>
              <w:rPr>
                <w:noProof/>
                <w:webHidden/>
              </w:rPr>
              <w:instrText xml:space="preserve"> PAGEREF _Toc54606560 \h </w:instrText>
            </w:r>
            <w:r>
              <w:rPr>
                <w:noProof/>
                <w:webHidden/>
              </w:rPr>
            </w:r>
            <w:r>
              <w:rPr>
                <w:noProof/>
                <w:webHidden/>
              </w:rPr>
              <w:fldChar w:fldCharType="separate"/>
            </w:r>
            <w:r>
              <w:rPr>
                <w:noProof/>
                <w:webHidden/>
              </w:rPr>
              <w:t>50</w:t>
            </w:r>
            <w:r>
              <w:rPr>
                <w:noProof/>
                <w:webHidden/>
              </w:rPr>
              <w:fldChar w:fldCharType="end"/>
            </w:r>
          </w:hyperlink>
        </w:p>
        <w:p w:rsidR="004409E0" w:rsidRDefault="004409E0">
          <w:pPr>
            <w:pStyle w:val="21"/>
            <w:tabs>
              <w:tab w:val="right" w:leader="dot" w:pos="9350"/>
            </w:tabs>
            <w:rPr>
              <w:noProof/>
              <w:szCs w:val="22"/>
            </w:rPr>
          </w:pPr>
          <w:hyperlink w:anchor="_Toc54606561" w:history="1">
            <w:r w:rsidRPr="00366E00">
              <w:rPr>
                <w:rStyle w:val="a9"/>
                <w:noProof/>
              </w:rPr>
              <w:t>第8章 一盤散沙</w:t>
            </w:r>
            <w:r>
              <w:rPr>
                <w:noProof/>
                <w:webHidden/>
              </w:rPr>
              <w:tab/>
            </w:r>
            <w:r>
              <w:rPr>
                <w:noProof/>
                <w:webHidden/>
              </w:rPr>
              <w:fldChar w:fldCharType="begin"/>
            </w:r>
            <w:r>
              <w:rPr>
                <w:noProof/>
                <w:webHidden/>
              </w:rPr>
              <w:instrText xml:space="preserve"> PAGEREF _Toc54606561 \h </w:instrText>
            </w:r>
            <w:r>
              <w:rPr>
                <w:noProof/>
                <w:webHidden/>
              </w:rPr>
            </w:r>
            <w:r>
              <w:rPr>
                <w:noProof/>
                <w:webHidden/>
              </w:rPr>
              <w:fldChar w:fldCharType="separate"/>
            </w:r>
            <w:r>
              <w:rPr>
                <w:noProof/>
                <w:webHidden/>
              </w:rPr>
              <w:t>53</w:t>
            </w:r>
            <w:r>
              <w:rPr>
                <w:noProof/>
                <w:webHidden/>
              </w:rPr>
              <w:fldChar w:fldCharType="end"/>
            </w:r>
          </w:hyperlink>
        </w:p>
        <w:p w:rsidR="004409E0" w:rsidRDefault="004409E0">
          <w:pPr>
            <w:pStyle w:val="21"/>
            <w:tabs>
              <w:tab w:val="right" w:leader="dot" w:pos="9350"/>
            </w:tabs>
            <w:rPr>
              <w:noProof/>
              <w:szCs w:val="22"/>
            </w:rPr>
          </w:pPr>
          <w:hyperlink w:anchor="_Toc54606562" w:history="1">
            <w:r w:rsidRPr="00366E00">
              <w:rPr>
                <w:rStyle w:val="a9"/>
                <w:noProof/>
              </w:rPr>
              <w:t>第9章 “布登勃洛克”現象</w:t>
            </w:r>
            <w:r>
              <w:rPr>
                <w:noProof/>
                <w:webHidden/>
              </w:rPr>
              <w:tab/>
            </w:r>
            <w:r>
              <w:rPr>
                <w:noProof/>
                <w:webHidden/>
              </w:rPr>
              <w:fldChar w:fldCharType="begin"/>
            </w:r>
            <w:r>
              <w:rPr>
                <w:noProof/>
                <w:webHidden/>
              </w:rPr>
              <w:instrText xml:space="preserve"> PAGEREF _Toc54606562 \h </w:instrText>
            </w:r>
            <w:r>
              <w:rPr>
                <w:noProof/>
                <w:webHidden/>
              </w:rPr>
            </w:r>
            <w:r>
              <w:rPr>
                <w:noProof/>
                <w:webHidden/>
              </w:rPr>
              <w:fldChar w:fldCharType="separate"/>
            </w:r>
            <w:r>
              <w:rPr>
                <w:noProof/>
                <w:webHidden/>
              </w:rPr>
              <w:t>60</w:t>
            </w:r>
            <w:r>
              <w:rPr>
                <w:noProof/>
                <w:webHidden/>
              </w:rPr>
              <w:fldChar w:fldCharType="end"/>
            </w:r>
          </w:hyperlink>
        </w:p>
        <w:p w:rsidR="004409E0" w:rsidRDefault="004409E0">
          <w:pPr>
            <w:pStyle w:val="21"/>
            <w:tabs>
              <w:tab w:val="right" w:leader="dot" w:pos="9350"/>
            </w:tabs>
            <w:rPr>
              <w:noProof/>
              <w:szCs w:val="22"/>
            </w:rPr>
          </w:pPr>
          <w:hyperlink w:anchor="_Toc54606563" w:history="1">
            <w:r w:rsidRPr="00366E00">
              <w:rPr>
                <w:rStyle w:val="a9"/>
                <w:noProof/>
              </w:rPr>
              <w:t>第10章 意大利的儒家主義</w:t>
            </w:r>
            <w:r>
              <w:rPr>
                <w:noProof/>
                <w:webHidden/>
              </w:rPr>
              <w:tab/>
            </w:r>
            <w:r>
              <w:rPr>
                <w:noProof/>
                <w:webHidden/>
              </w:rPr>
              <w:fldChar w:fldCharType="begin"/>
            </w:r>
            <w:r>
              <w:rPr>
                <w:noProof/>
                <w:webHidden/>
              </w:rPr>
              <w:instrText xml:space="preserve"> PAGEREF _Toc54606563 \h </w:instrText>
            </w:r>
            <w:r>
              <w:rPr>
                <w:noProof/>
                <w:webHidden/>
              </w:rPr>
            </w:r>
            <w:r>
              <w:rPr>
                <w:noProof/>
                <w:webHidden/>
              </w:rPr>
              <w:fldChar w:fldCharType="separate"/>
            </w:r>
            <w:r>
              <w:rPr>
                <w:noProof/>
                <w:webHidden/>
              </w:rPr>
              <w:t>67</w:t>
            </w:r>
            <w:r>
              <w:rPr>
                <w:noProof/>
                <w:webHidden/>
              </w:rPr>
              <w:fldChar w:fldCharType="end"/>
            </w:r>
          </w:hyperlink>
        </w:p>
        <w:p w:rsidR="004409E0" w:rsidRDefault="004409E0">
          <w:pPr>
            <w:pStyle w:val="21"/>
            <w:tabs>
              <w:tab w:val="right" w:leader="dot" w:pos="9350"/>
            </w:tabs>
            <w:rPr>
              <w:noProof/>
              <w:szCs w:val="22"/>
            </w:rPr>
          </w:pPr>
          <w:hyperlink w:anchor="_Toc54606564" w:history="1">
            <w:r w:rsidRPr="00366E00">
              <w:rPr>
                <w:rStyle w:val="a9"/>
                <w:noProof/>
              </w:rPr>
              <w:t>第11章 法國：面對面</w:t>
            </w:r>
            <w:r>
              <w:rPr>
                <w:noProof/>
                <w:webHidden/>
              </w:rPr>
              <w:tab/>
            </w:r>
            <w:r>
              <w:rPr>
                <w:noProof/>
                <w:webHidden/>
              </w:rPr>
              <w:fldChar w:fldCharType="begin"/>
            </w:r>
            <w:r>
              <w:rPr>
                <w:noProof/>
                <w:webHidden/>
              </w:rPr>
              <w:instrText xml:space="preserve"> PAGEREF _Toc54606564 \h </w:instrText>
            </w:r>
            <w:r>
              <w:rPr>
                <w:noProof/>
                <w:webHidden/>
              </w:rPr>
            </w:r>
            <w:r>
              <w:rPr>
                <w:noProof/>
                <w:webHidden/>
              </w:rPr>
              <w:fldChar w:fldCharType="separate"/>
            </w:r>
            <w:r>
              <w:rPr>
                <w:noProof/>
                <w:webHidden/>
              </w:rPr>
              <w:t>75</w:t>
            </w:r>
            <w:r>
              <w:rPr>
                <w:noProof/>
                <w:webHidden/>
              </w:rPr>
              <w:fldChar w:fldCharType="end"/>
            </w:r>
          </w:hyperlink>
        </w:p>
        <w:p w:rsidR="004409E0" w:rsidRDefault="004409E0">
          <w:pPr>
            <w:pStyle w:val="21"/>
            <w:tabs>
              <w:tab w:val="right" w:leader="dot" w:pos="9350"/>
            </w:tabs>
            <w:rPr>
              <w:noProof/>
              <w:szCs w:val="22"/>
            </w:rPr>
          </w:pPr>
          <w:hyperlink w:anchor="_Toc54606565" w:history="1">
            <w:r w:rsidRPr="00366E00">
              <w:rPr>
                <w:rStyle w:val="a9"/>
                <w:noProof/>
              </w:rPr>
              <w:t>第12章 韓國：骨子里的中國式企業</w:t>
            </w:r>
            <w:r>
              <w:rPr>
                <w:noProof/>
                <w:webHidden/>
              </w:rPr>
              <w:tab/>
            </w:r>
            <w:r>
              <w:rPr>
                <w:noProof/>
                <w:webHidden/>
              </w:rPr>
              <w:fldChar w:fldCharType="begin"/>
            </w:r>
            <w:r>
              <w:rPr>
                <w:noProof/>
                <w:webHidden/>
              </w:rPr>
              <w:instrText xml:space="preserve"> PAGEREF _Toc54606565 \h </w:instrText>
            </w:r>
            <w:r>
              <w:rPr>
                <w:noProof/>
                <w:webHidden/>
              </w:rPr>
            </w:r>
            <w:r>
              <w:rPr>
                <w:noProof/>
                <w:webHidden/>
              </w:rPr>
              <w:fldChar w:fldCharType="separate"/>
            </w:r>
            <w:r>
              <w:rPr>
                <w:noProof/>
                <w:webHidden/>
              </w:rPr>
              <w:t>82</w:t>
            </w:r>
            <w:r>
              <w:rPr>
                <w:noProof/>
                <w:webHidden/>
              </w:rPr>
              <w:fldChar w:fldCharType="end"/>
            </w:r>
          </w:hyperlink>
        </w:p>
        <w:p w:rsidR="004409E0" w:rsidRDefault="004409E0">
          <w:pPr>
            <w:pStyle w:val="11"/>
            <w:tabs>
              <w:tab w:val="right" w:leader="dot" w:pos="9350"/>
            </w:tabs>
            <w:rPr>
              <w:noProof/>
              <w:szCs w:val="22"/>
            </w:rPr>
          </w:pPr>
          <w:hyperlink w:anchor="_Toc54606566" w:history="1">
            <w:r w:rsidRPr="00366E00">
              <w:rPr>
                <w:rStyle w:val="a9"/>
                <w:noProof/>
              </w:rPr>
              <w:t>第三部分  高信任社會與延續社會性的挑戰</w:t>
            </w:r>
            <w:r>
              <w:rPr>
                <w:noProof/>
                <w:webHidden/>
              </w:rPr>
              <w:tab/>
            </w:r>
            <w:r>
              <w:rPr>
                <w:noProof/>
                <w:webHidden/>
              </w:rPr>
              <w:fldChar w:fldCharType="begin"/>
            </w:r>
            <w:r>
              <w:rPr>
                <w:noProof/>
                <w:webHidden/>
              </w:rPr>
              <w:instrText xml:space="preserve"> PAGEREF _Toc54606566 \h </w:instrText>
            </w:r>
            <w:r>
              <w:rPr>
                <w:noProof/>
                <w:webHidden/>
              </w:rPr>
            </w:r>
            <w:r>
              <w:rPr>
                <w:noProof/>
                <w:webHidden/>
              </w:rPr>
              <w:fldChar w:fldCharType="separate"/>
            </w:r>
            <w:r>
              <w:rPr>
                <w:noProof/>
                <w:webHidden/>
              </w:rPr>
              <w:t>93</w:t>
            </w:r>
            <w:r>
              <w:rPr>
                <w:noProof/>
                <w:webHidden/>
              </w:rPr>
              <w:fldChar w:fldCharType="end"/>
            </w:r>
          </w:hyperlink>
        </w:p>
        <w:p w:rsidR="004409E0" w:rsidRDefault="004409E0">
          <w:pPr>
            <w:pStyle w:val="21"/>
            <w:tabs>
              <w:tab w:val="right" w:leader="dot" w:pos="9350"/>
            </w:tabs>
            <w:rPr>
              <w:noProof/>
              <w:szCs w:val="22"/>
            </w:rPr>
          </w:pPr>
          <w:hyperlink w:anchor="_Toc54606567" w:history="1">
            <w:r w:rsidRPr="00366E00">
              <w:rPr>
                <w:rStyle w:val="a9"/>
                <w:noProof/>
              </w:rPr>
              <w:t>第13章 無摩擦經濟</w:t>
            </w:r>
            <w:r>
              <w:rPr>
                <w:noProof/>
                <w:webHidden/>
              </w:rPr>
              <w:tab/>
            </w:r>
            <w:r>
              <w:rPr>
                <w:noProof/>
                <w:webHidden/>
              </w:rPr>
              <w:fldChar w:fldCharType="begin"/>
            </w:r>
            <w:r>
              <w:rPr>
                <w:noProof/>
                <w:webHidden/>
              </w:rPr>
              <w:instrText xml:space="preserve"> PAGEREF _Toc54606567 \h </w:instrText>
            </w:r>
            <w:r>
              <w:rPr>
                <w:noProof/>
                <w:webHidden/>
              </w:rPr>
            </w:r>
            <w:r>
              <w:rPr>
                <w:noProof/>
                <w:webHidden/>
              </w:rPr>
              <w:fldChar w:fldCharType="separate"/>
            </w:r>
            <w:r>
              <w:rPr>
                <w:noProof/>
                <w:webHidden/>
              </w:rPr>
              <w:t>93</w:t>
            </w:r>
            <w:r>
              <w:rPr>
                <w:noProof/>
                <w:webHidden/>
              </w:rPr>
              <w:fldChar w:fldCharType="end"/>
            </w:r>
          </w:hyperlink>
        </w:p>
        <w:p w:rsidR="004409E0" w:rsidRDefault="004409E0">
          <w:pPr>
            <w:pStyle w:val="21"/>
            <w:tabs>
              <w:tab w:val="right" w:leader="dot" w:pos="9350"/>
            </w:tabs>
            <w:rPr>
              <w:noProof/>
              <w:szCs w:val="22"/>
            </w:rPr>
          </w:pPr>
          <w:hyperlink w:anchor="_Toc54606568" w:history="1">
            <w:r w:rsidRPr="00366E00">
              <w:rPr>
                <w:rStyle w:val="a9"/>
                <w:noProof/>
              </w:rPr>
              <w:t>第14章 堅如磐石</w:t>
            </w:r>
            <w:r>
              <w:rPr>
                <w:noProof/>
                <w:webHidden/>
              </w:rPr>
              <w:tab/>
            </w:r>
            <w:r>
              <w:rPr>
                <w:noProof/>
                <w:webHidden/>
              </w:rPr>
              <w:fldChar w:fldCharType="begin"/>
            </w:r>
            <w:r>
              <w:rPr>
                <w:noProof/>
                <w:webHidden/>
              </w:rPr>
              <w:instrText xml:space="preserve"> PAGEREF _Toc54606568 \h </w:instrText>
            </w:r>
            <w:r>
              <w:rPr>
                <w:noProof/>
                <w:webHidden/>
              </w:rPr>
            </w:r>
            <w:r>
              <w:rPr>
                <w:noProof/>
                <w:webHidden/>
              </w:rPr>
              <w:fldChar w:fldCharType="separate"/>
            </w:r>
            <w:r>
              <w:rPr>
                <w:noProof/>
                <w:webHidden/>
              </w:rPr>
              <w:t>98</w:t>
            </w:r>
            <w:r>
              <w:rPr>
                <w:noProof/>
                <w:webHidden/>
              </w:rPr>
              <w:fldChar w:fldCharType="end"/>
            </w:r>
          </w:hyperlink>
        </w:p>
        <w:p w:rsidR="004409E0" w:rsidRDefault="004409E0">
          <w:pPr>
            <w:pStyle w:val="21"/>
            <w:tabs>
              <w:tab w:val="right" w:leader="dot" w:pos="9350"/>
            </w:tabs>
            <w:rPr>
              <w:noProof/>
              <w:szCs w:val="22"/>
            </w:rPr>
          </w:pPr>
          <w:hyperlink w:anchor="_Toc54606569" w:history="1">
            <w:r w:rsidRPr="00366E00">
              <w:rPr>
                <w:rStyle w:val="a9"/>
                <w:noProof/>
              </w:rPr>
              <w:t>第15章 兒子與陌生人</w:t>
            </w:r>
            <w:r>
              <w:rPr>
                <w:noProof/>
                <w:webHidden/>
              </w:rPr>
              <w:tab/>
            </w:r>
            <w:r>
              <w:rPr>
                <w:noProof/>
                <w:webHidden/>
              </w:rPr>
              <w:fldChar w:fldCharType="begin"/>
            </w:r>
            <w:r>
              <w:rPr>
                <w:noProof/>
                <w:webHidden/>
              </w:rPr>
              <w:instrText xml:space="preserve"> PAGEREF _Toc54606569 \h </w:instrText>
            </w:r>
            <w:r>
              <w:rPr>
                <w:noProof/>
                <w:webHidden/>
              </w:rPr>
            </w:r>
            <w:r>
              <w:rPr>
                <w:noProof/>
                <w:webHidden/>
              </w:rPr>
              <w:fldChar w:fldCharType="separate"/>
            </w:r>
            <w:r>
              <w:rPr>
                <w:noProof/>
                <w:webHidden/>
              </w:rPr>
              <w:t>103</w:t>
            </w:r>
            <w:r>
              <w:rPr>
                <w:noProof/>
                <w:webHidden/>
              </w:rPr>
              <w:fldChar w:fldCharType="end"/>
            </w:r>
          </w:hyperlink>
        </w:p>
        <w:p w:rsidR="004409E0" w:rsidRDefault="004409E0">
          <w:pPr>
            <w:pStyle w:val="21"/>
            <w:tabs>
              <w:tab w:val="right" w:leader="dot" w:pos="9350"/>
            </w:tabs>
            <w:rPr>
              <w:noProof/>
              <w:szCs w:val="22"/>
            </w:rPr>
          </w:pPr>
          <w:hyperlink w:anchor="_Toc54606570" w:history="1">
            <w:r w:rsidRPr="00366E00">
              <w:rPr>
                <w:rStyle w:val="a9"/>
                <w:noProof/>
              </w:rPr>
              <w:t>第16章 終身雇用制</w:t>
            </w:r>
            <w:r>
              <w:rPr>
                <w:noProof/>
                <w:webHidden/>
              </w:rPr>
              <w:tab/>
            </w:r>
            <w:r>
              <w:rPr>
                <w:noProof/>
                <w:webHidden/>
              </w:rPr>
              <w:fldChar w:fldCharType="begin"/>
            </w:r>
            <w:r>
              <w:rPr>
                <w:noProof/>
                <w:webHidden/>
              </w:rPr>
              <w:instrText xml:space="preserve"> PAGEREF _Toc54606570 \h </w:instrText>
            </w:r>
            <w:r>
              <w:rPr>
                <w:noProof/>
                <w:webHidden/>
              </w:rPr>
            </w:r>
            <w:r>
              <w:rPr>
                <w:noProof/>
                <w:webHidden/>
              </w:rPr>
              <w:fldChar w:fldCharType="separate"/>
            </w:r>
            <w:r>
              <w:rPr>
                <w:noProof/>
                <w:webHidden/>
              </w:rPr>
              <w:t>110</w:t>
            </w:r>
            <w:r>
              <w:rPr>
                <w:noProof/>
                <w:webHidden/>
              </w:rPr>
              <w:fldChar w:fldCharType="end"/>
            </w:r>
          </w:hyperlink>
        </w:p>
        <w:p w:rsidR="004409E0" w:rsidRDefault="004409E0">
          <w:pPr>
            <w:pStyle w:val="21"/>
            <w:tabs>
              <w:tab w:val="right" w:leader="dot" w:pos="9350"/>
            </w:tabs>
            <w:rPr>
              <w:noProof/>
              <w:szCs w:val="22"/>
            </w:rPr>
          </w:pPr>
          <w:hyperlink w:anchor="_Toc54606571" w:history="1">
            <w:r w:rsidRPr="00366E00">
              <w:rPr>
                <w:rStyle w:val="a9"/>
                <w:noProof/>
              </w:rPr>
              <w:t>第18章 德國巨人</w:t>
            </w:r>
            <w:r>
              <w:rPr>
                <w:noProof/>
                <w:webHidden/>
              </w:rPr>
              <w:tab/>
            </w:r>
            <w:r>
              <w:rPr>
                <w:noProof/>
                <w:webHidden/>
              </w:rPr>
              <w:fldChar w:fldCharType="begin"/>
            </w:r>
            <w:r>
              <w:rPr>
                <w:noProof/>
                <w:webHidden/>
              </w:rPr>
              <w:instrText xml:space="preserve"> PAGEREF _Toc54606571 \h </w:instrText>
            </w:r>
            <w:r>
              <w:rPr>
                <w:noProof/>
                <w:webHidden/>
              </w:rPr>
            </w:r>
            <w:r>
              <w:rPr>
                <w:noProof/>
                <w:webHidden/>
              </w:rPr>
              <w:fldChar w:fldCharType="separate"/>
            </w:r>
            <w:r>
              <w:rPr>
                <w:noProof/>
                <w:webHidden/>
              </w:rPr>
              <w:t>121</w:t>
            </w:r>
            <w:r>
              <w:rPr>
                <w:noProof/>
                <w:webHidden/>
              </w:rPr>
              <w:fldChar w:fldCharType="end"/>
            </w:r>
          </w:hyperlink>
        </w:p>
        <w:p w:rsidR="004409E0" w:rsidRDefault="004409E0">
          <w:pPr>
            <w:pStyle w:val="21"/>
            <w:tabs>
              <w:tab w:val="right" w:leader="dot" w:pos="9350"/>
            </w:tabs>
            <w:rPr>
              <w:noProof/>
              <w:szCs w:val="22"/>
            </w:rPr>
          </w:pPr>
          <w:hyperlink w:anchor="_Toc54606572" w:history="1">
            <w:r w:rsidRPr="00366E00">
              <w:rPr>
                <w:rStyle w:val="a9"/>
                <w:noProof/>
              </w:rPr>
              <w:t>第19章 韋伯與泰勒</w:t>
            </w:r>
            <w:r>
              <w:rPr>
                <w:noProof/>
                <w:webHidden/>
              </w:rPr>
              <w:tab/>
            </w:r>
            <w:r>
              <w:rPr>
                <w:noProof/>
                <w:webHidden/>
              </w:rPr>
              <w:fldChar w:fldCharType="begin"/>
            </w:r>
            <w:r>
              <w:rPr>
                <w:noProof/>
                <w:webHidden/>
              </w:rPr>
              <w:instrText xml:space="preserve"> PAGEREF _Toc54606572 \h </w:instrText>
            </w:r>
            <w:r>
              <w:rPr>
                <w:noProof/>
                <w:webHidden/>
              </w:rPr>
            </w:r>
            <w:r>
              <w:rPr>
                <w:noProof/>
                <w:webHidden/>
              </w:rPr>
              <w:fldChar w:fldCharType="separate"/>
            </w:r>
            <w:r>
              <w:rPr>
                <w:noProof/>
                <w:webHidden/>
              </w:rPr>
              <w:t>126</w:t>
            </w:r>
            <w:r>
              <w:rPr>
                <w:noProof/>
                <w:webHidden/>
              </w:rPr>
              <w:fldChar w:fldCharType="end"/>
            </w:r>
          </w:hyperlink>
        </w:p>
        <w:p w:rsidR="004409E0" w:rsidRDefault="004409E0">
          <w:pPr>
            <w:pStyle w:val="21"/>
            <w:tabs>
              <w:tab w:val="right" w:leader="dot" w:pos="9350"/>
            </w:tabs>
            <w:rPr>
              <w:noProof/>
              <w:szCs w:val="22"/>
            </w:rPr>
          </w:pPr>
          <w:hyperlink w:anchor="_Toc54606573" w:history="1">
            <w:r w:rsidRPr="00366E00">
              <w:rPr>
                <w:rStyle w:val="a9"/>
                <w:noProof/>
              </w:rPr>
              <w:t>第20章 團隊中的信任</w:t>
            </w:r>
            <w:r>
              <w:rPr>
                <w:noProof/>
                <w:webHidden/>
              </w:rPr>
              <w:tab/>
            </w:r>
            <w:r>
              <w:rPr>
                <w:noProof/>
                <w:webHidden/>
              </w:rPr>
              <w:fldChar w:fldCharType="begin"/>
            </w:r>
            <w:r>
              <w:rPr>
                <w:noProof/>
                <w:webHidden/>
              </w:rPr>
              <w:instrText xml:space="preserve"> PAGEREF _Toc54606573 \h </w:instrText>
            </w:r>
            <w:r>
              <w:rPr>
                <w:noProof/>
                <w:webHidden/>
              </w:rPr>
            </w:r>
            <w:r>
              <w:rPr>
                <w:noProof/>
                <w:webHidden/>
              </w:rPr>
              <w:fldChar w:fldCharType="separate"/>
            </w:r>
            <w:r>
              <w:rPr>
                <w:noProof/>
                <w:webHidden/>
              </w:rPr>
              <w:t>131</w:t>
            </w:r>
            <w:r>
              <w:rPr>
                <w:noProof/>
                <w:webHidden/>
              </w:rPr>
              <w:fldChar w:fldCharType="end"/>
            </w:r>
          </w:hyperlink>
        </w:p>
        <w:p w:rsidR="004409E0" w:rsidRDefault="004409E0">
          <w:pPr>
            <w:pStyle w:val="21"/>
            <w:tabs>
              <w:tab w:val="right" w:leader="dot" w:pos="9350"/>
            </w:tabs>
            <w:rPr>
              <w:noProof/>
              <w:szCs w:val="22"/>
            </w:rPr>
          </w:pPr>
          <w:hyperlink w:anchor="_Toc54606574" w:history="1">
            <w:r w:rsidRPr="00366E00">
              <w:rPr>
                <w:rStyle w:val="a9"/>
                <w:noProof/>
              </w:rPr>
              <w:t>第21章 局內人與局外人</w:t>
            </w:r>
            <w:r>
              <w:rPr>
                <w:noProof/>
                <w:webHidden/>
              </w:rPr>
              <w:tab/>
            </w:r>
            <w:r>
              <w:rPr>
                <w:noProof/>
                <w:webHidden/>
              </w:rPr>
              <w:fldChar w:fldCharType="begin"/>
            </w:r>
            <w:r>
              <w:rPr>
                <w:noProof/>
                <w:webHidden/>
              </w:rPr>
              <w:instrText xml:space="preserve"> PAGEREF _Toc54606574 \h </w:instrText>
            </w:r>
            <w:r>
              <w:rPr>
                <w:noProof/>
                <w:webHidden/>
              </w:rPr>
            </w:r>
            <w:r>
              <w:rPr>
                <w:noProof/>
                <w:webHidden/>
              </w:rPr>
              <w:fldChar w:fldCharType="separate"/>
            </w:r>
            <w:r>
              <w:rPr>
                <w:noProof/>
                <w:webHidden/>
              </w:rPr>
              <w:t>137</w:t>
            </w:r>
            <w:r>
              <w:rPr>
                <w:noProof/>
                <w:webHidden/>
              </w:rPr>
              <w:fldChar w:fldCharType="end"/>
            </w:r>
          </w:hyperlink>
        </w:p>
        <w:p w:rsidR="004409E0" w:rsidRDefault="004409E0">
          <w:pPr>
            <w:pStyle w:val="21"/>
            <w:tabs>
              <w:tab w:val="right" w:leader="dot" w:pos="9350"/>
            </w:tabs>
            <w:rPr>
              <w:noProof/>
              <w:szCs w:val="22"/>
            </w:rPr>
          </w:pPr>
          <w:hyperlink w:anchor="_Toc54606575" w:history="1">
            <w:r w:rsidRPr="00366E00">
              <w:rPr>
                <w:rStyle w:val="a9"/>
                <w:noProof/>
              </w:rPr>
              <w:t>第22章 高信任的工廠</w:t>
            </w:r>
            <w:r>
              <w:rPr>
                <w:noProof/>
                <w:webHidden/>
              </w:rPr>
              <w:tab/>
            </w:r>
            <w:r>
              <w:rPr>
                <w:noProof/>
                <w:webHidden/>
              </w:rPr>
              <w:fldChar w:fldCharType="begin"/>
            </w:r>
            <w:r>
              <w:rPr>
                <w:noProof/>
                <w:webHidden/>
              </w:rPr>
              <w:instrText xml:space="preserve"> PAGEREF _Toc54606575 \h </w:instrText>
            </w:r>
            <w:r>
              <w:rPr>
                <w:noProof/>
                <w:webHidden/>
              </w:rPr>
            </w:r>
            <w:r>
              <w:rPr>
                <w:noProof/>
                <w:webHidden/>
              </w:rPr>
              <w:fldChar w:fldCharType="separate"/>
            </w:r>
            <w:r>
              <w:rPr>
                <w:noProof/>
                <w:webHidden/>
              </w:rPr>
              <w:t>142</w:t>
            </w:r>
            <w:r>
              <w:rPr>
                <w:noProof/>
                <w:webHidden/>
              </w:rPr>
              <w:fldChar w:fldCharType="end"/>
            </w:r>
          </w:hyperlink>
        </w:p>
        <w:p w:rsidR="004409E0" w:rsidRDefault="004409E0">
          <w:pPr>
            <w:pStyle w:val="11"/>
            <w:tabs>
              <w:tab w:val="right" w:leader="dot" w:pos="9350"/>
            </w:tabs>
            <w:rPr>
              <w:noProof/>
              <w:szCs w:val="22"/>
            </w:rPr>
          </w:pPr>
          <w:hyperlink w:anchor="_Toc54606576" w:history="1">
            <w:r w:rsidRPr="00366E00">
              <w:rPr>
                <w:rStyle w:val="a9"/>
                <w:noProof/>
              </w:rPr>
              <w:t>第四部分  美國社會與信任危機</w:t>
            </w:r>
            <w:r>
              <w:rPr>
                <w:noProof/>
                <w:webHidden/>
              </w:rPr>
              <w:tab/>
            </w:r>
            <w:r>
              <w:rPr>
                <w:noProof/>
                <w:webHidden/>
              </w:rPr>
              <w:fldChar w:fldCharType="begin"/>
            </w:r>
            <w:r>
              <w:rPr>
                <w:noProof/>
                <w:webHidden/>
              </w:rPr>
              <w:instrText xml:space="preserve"> PAGEREF _Toc54606576 \h </w:instrText>
            </w:r>
            <w:r>
              <w:rPr>
                <w:noProof/>
                <w:webHidden/>
              </w:rPr>
            </w:r>
            <w:r>
              <w:rPr>
                <w:noProof/>
                <w:webHidden/>
              </w:rPr>
              <w:fldChar w:fldCharType="separate"/>
            </w:r>
            <w:r>
              <w:rPr>
                <w:noProof/>
                <w:webHidden/>
              </w:rPr>
              <w:t>149</w:t>
            </w:r>
            <w:r>
              <w:rPr>
                <w:noProof/>
                <w:webHidden/>
              </w:rPr>
              <w:fldChar w:fldCharType="end"/>
            </w:r>
          </w:hyperlink>
        </w:p>
        <w:p w:rsidR="004409E0" w:rsidRDefault="004409E0">
          <w:pPr>
            <w:pStyle w:val="21"/>
            <w:tabs>
              <w:tab w:val="right" w:leader="dot" w:pos="9350"/>
            </w:tabs>
            <w:rPr>
              <w:noProof/>
              <w:szCs w:val="22"/>
            </w:rPr>
          </w:pPr>
          <w:hyperlink w:anchor="_Toc54606577" w:history="1">
            <w:r w:rsidRPr="00366E00">
              <w:rPr>
                <w:rStyle w:val="a9"/>
                <w:noProof/>
              </w:rPr>
              <w:t>第23章 “鷹隼不群”——果真？</w:t>
            </w:r>
            <w:r>
              <w:rPr>
                <w:noProof/>
                <w:webHidden/>
              </w:rPr>
              <w:tab/>
            </w:r>
            <w:r>
              <w:rPr>
                <w:noProof/>
                <w:webHidden/>
              </w:rPr>
              <w:fldChar w:fldCharType="begin"/>
            </w:r>
            <w:r>
              <w:rPr>
                <w:noProof/>
                <w:webHidden/>
              </w:rPr>
              <w:instrText xml:space="preserve"> PAGEREF _Toc54606577 \h </w:instrText>
            </w:r>
            <w:r>
              <w:rPr>
                <w:noProof/>
                <w:webHidden/>
              </w:rPr>
            </w:r>
            <w:r>
              <w:rPr>
                <w:noProof/>
                <w:webHidden/>
              </w:rPr>
              <w:fldChar w:fldCharType="separate"/>
            </w:r>
            <w:r>
              <w:rPr>
                <w:noProof/>
                <w:webHidden/>
              </w:rPr>
              <w:t>149</w:t>
            </w:r>
            <w:r>
              <w:rPr>
                <w:noProof/>
                <w:webHidden/>
              </w:rPr>
              <w:fldChar w:fldCharType="end"/>
            </w:r>
          </w:hyperlink>
        </w:p>
        <w:p w:rsidR="004409E0" w:rsidRDefault="004409E0">
          <w:pPr>
            <w:pStyle w:val="21"/>
            <w:tabs>
              <w:tab w:val="right" w:leader="dot" w:pos="9350"/>
            </w:tabs>
            <w:rPr>
              <w:noProof/>
              <w:szCs w:val="22"/>
            </w:rPr>
          </w:pPr>
          <w:hyperlink w:anchor="_Toc54606578" w:history="1">
            <w:r w:rsidRPr="00366E00">
              <w:rPr>
                <w:rStyle w:val="a9"/>
                <w:noProof/>
              </w:rPr>
              <w:t>第24章 循道合群</w:t>
            </w:r>
            <w:r>
              <w:rPr>
                <w:noProof/>
                <w:webHidden/>
              </w:rPr>
              <w:tab/>
            </w:r>
            <w:r>
              <w:rPr>
                <w:noProof/>
                <w:webHidden/>
              </w:rPr>
              <w:fldChar w:fldCharType="begin"/>
            </w:r>
            <w:r>
              <w:rPr>
                <w:noProof/>
                <w:webHidden/>
              </w:rPr>
              <w:instrText xml:space="preserve"> PAGEREF _Toc54606578 \h </w:instrText>
            </w:r>
            <w:r>
              <w:rPr>
                <w:noProof/>
                <w:webHidden/>
              </w:rPr>
            </w:r>
            <w:r>
              <w:rPr>
                <w:noProof/>
                <w:webHidden/>
              </w:rPr>
              <w:fldChar w:fldCharType="separate"/>
            </w:r>
            <w:r>
              <w:rPr>
                <w:noProof/>
                <w:webHidden/>
              </w:rPr>
              <w:t>154</w:t>
            </w:r>
            <w:r>
              <w:rPr>
                <w:noProof/>
                <w:webHidden/>
              </w:rPr>
              <w:fldChar w:fldCharType="end"/>
            </w:r>
          </w:hyperlink>
        </w:p>
        <w:p w:rsidR="004409E0" w:rsidRDefault="004409E0">
          <w:pPr>
            <w:pStyle w:val="21"/>
            <w:tabs>
              <w:tab w:val="right" w:leader="dot" w:pos="9350"/>
            </w:tabs>
            <w:rPr>
              <w:noProof/>
              <w:szCs w:val="22"/>
            </w:rPr>
          </w:pPr>
          <w:hyperlink w:anchor="_Toc54606579" w:history="1">
            <w:r w:rsidRPr="00366E00">
              <w:rPr>
                <w:rStyle w:val="a9"/>
                <w:noProof/>
              </w:rPr>
              <w:t>第25章 美國的黑人和亞裔人</w:t>
            </w:r>
            <w:r>
              <w:rPr>
                <w:noProof/>
                <w:webHidden/>
              </w:rPr>
              <w:tab/>
            </w:r>
            <w:r>
              <w:rPr>
                <w:noProof/>
                <w:webHidden/>
              </w:rPr>
              <w:fldChar w:fldCharType="begin"/>
            </w:r>
            <w:r>
              <w:rPr>
                <w:noProof/>
                <w:webHidden/>
              </w:rPr>
              <w:instrText xml:space="preserve"> PAGEREF _Toc54606579 \h </w:instrText>
            </w:r>
            <w:r>
              <w:rPr>
                <w:noProof/>
                <w:webHidden/>
              </w:rPr>
            </w:r>
            <w:r>
              <w:rPr>
                <w:noProof/>
                <w:webHidden/>
              </w:rPr>
              <w:fldChar w:fldCharType="separate"/>
            </w:r>
            <w:r>
              <w:rPr>
                <w:noProof/>
                <w:webHidden/>
              </w:rPr>
              <w:t>160</w:t>
            </w:r>
            <w:r>
              <w:rPr>
                <w:noProof/>
                <w:webHidden/>
              </w:rPr>
              <w:fldChar w:fldCharType="end"/>
            </w:r>
          </w:hyperlink>
        </w:p>
        <w:p w:rsidR="004409E0" w:rsidRDefault="004409E0">
          <w:pPr>
            <w:pStyle w:val="21"/>
            <w:tabs>
              <w:tab w:val="right" w:leader="dot" w:pos="9350"/>
            </w:tabs>
            <w:rPr>
              <w:noProof/>
              <w:szCs w:val="22"/>
            </w:rPr>
          </w:pPr>
          <w:hyperlink w:anchor="_Toc54606580" w:history="1">
            <w:r w:rsidRPr="00366E00">
              <w:rPr>
                <w:rStyle w:val="a9"/>
                <w:noProof/>
              </w:rPr>
              <w:t>第26章 正在消失的中間層</w:t>
            </w:r>
            <w:r>
              <w:rPr>
                <w:noProof/>
                <w:webHidden/>
              </w:rPr>
              <w:tab/>
            </w:r>
            <w:r>
              <w:rPr>
                <w:noProof/>
                <w:webHidden/>
              </w:rPr>
              <w:fldChar w:fldCharType="begin"/>
            </w:r>
            <w:r>
              <w:rPr>
                <w:noProof/>
                <w:webHidden/>
              </w:rPr>
              <w:instrText xml:space="preserve"> PAGEREF _Toc54606580 \h </w:instrText>
            </w:r>
            <w:r>
              <w:rPr>
                <w:noProof/>
                <w:webHidden/>
              </w:rPr>
            </w:r>
            <w:r>
              <w:rPr>
                <w:noProof/>
                <w:webHidden/>
              </w:rPr>
              <w:fldChar w:fldCharType="separate"/>
            </w:r>
            <w:r>
              <w:rPr>
                <w:noProof/>
                <w:webHidden/>
              </w:rPr>
              <w:t>166</w:t>
            </w:r>
            <w:r>
              <w:rPr>
                <w:noProof/>
                <w:webHidden/>
              </w:rPr>
              <w:fldChar w:fldCharType="end"/>
            </w:r>
          </w:hyperlink>
        </w:p>
        <w:p w:rsidR="004409E0" w:rsidRDefault="004409E0">
          <w:pPr>
            <w:pStyle w:val="21"/>
            <w:tabs>
              <w:tab w:val="right" w:leader="dot" w:pos="9350"/>
            </w:tabs>
            <w:rPr>
              <w:noProof/>
              <w:szCs w:val="22"/>
            </w:rPr>
          </w:pPr>
          <w:hyperlink w:anchor="_Toc54606581" w:history="1">
            <w:r w:rsidRPr="00366E00">
              <w:rPr>
                <w:rStyle w:val="a9"/>
                <w:noProof/>
              </w:rPr>
              <w:t>第27章 后起之秀</w:t>
            </w:r>
            <w:r>
              <w:rPr>
                <w:noProof/>
                <w:webHidden/>
              </w:rPr>
              <w:tab/>
            </w:r>
            <w:r>
              <w:rPr>
                <w:noProof/>
                <w:webHidden/>
              </w:rPr>
              <w:fldChar w:fldCharType="begin"/>
            </w:r>
            <w:r>
              <w:rPr>
                <w:noProof/>
                <w:webHidden/>
              </w:rPr>
              <w:instrText xml:space="preserve"> PAGEREF _Toc54606581 \h </w:instrText>
            </w:r>
            <w:r>
              <w:rPr>
                <w:noProof/>
                <w:webHidden/>
              </w:rPr>
            </w:r>
            <w:r>
              <w:rPr>
                <w:noProof/>
                <w:webHidden/>
              </w:rPr>
              <w:fldChar w:fldCharType="separate"/>
            </w:r>
            <w:r>
              <w:rPr>
                <w:noProof/>
                <w:webHidden/>
              </w:rPr>
              <w:t>173</w:t>
            </w:r>
            <w:r>
              <w:rPr>
                <w:noProof/>
                <w:webHidden/>
              </w:rPr>
              <w:fldChar w:fldCharType="end"/>
            </w:r>
          </w:hyperlink>
        </w:p>
        <w:p w:rsidR="004409E0" w:rsidRDefault="004409E0">
          <w:pPr>
            <w:pStyle w:val="21"/>
            <w:tabs>
              <w:tab w:val="right" w:leader="dot" w:pos="9350"/>
            </w:tabs>
            <w:rPr>
              <w:noProof/>
              <w:szCs w:val="22"/>
            </w:rPr>
          </w:pPr>
          <w:hyperlink w:anchor="_Toc54606582" w:history="1">
            <w:r w:rsidRPr="00366E00">
              <w:rPr>
                <w:rStyle w:val="a9"/>
                <w:noProof/>
              </w:rPr>
              <w:t>第28章 重返規模</w:t>
            </w:r>
            <w:r>
              <w:rPr>
                <w:noProof/>
                <w:webHidden/>
              </w:rPr>
              <w:tab/>
            </w:r>
            <w:r>
              <w:rPr>
                <w:noProof/>
                <w:webHidden/>
              </w:rPr>
              <w:fldChar w:fldCharType="begin"/>
            </w:r>
            <w:r>
              <w:rPr>
                <w:noProof/>
                <w:webHidden/>
              </w:rPr>
              <w:instrText xml:space="preserve"> PAGEREF _Toc54606582 \h </w:instrText>
            </w:r>
            <w:r>
              <w:rPr>
                <w:noProof/>
                <w:webHidden/>
              </w:rPr>
            </w:r>
            <w:r>
              <w:rPr>
                <w:noProof/>
                <w:webHidden/>
              </w:rPr>
              <w:fldChar w:fldCharType="separate"/>
            </w:r>
            <w:r>
              <w:rPr>
                <w:noProof/>
                <w:webHidden/>
              </w:rPr>
              <w:t>178</w:t>
            </w:r>
            <w:r>
              <w:rPr>
                <w:noProof/>
                <w:webHidden/>
              </w:rPr>
              <w:fldChar w:fldCharType="end"/>
            </w:r>
          </w:hyperlink>
        </w:p>
        <w:p w:rsidR="004409E0" w:rsidRDefault="004409E0">
          <w:pPr>
            <w:pStyle w:val="21"/>
            <w:tabs>
              <w:tab w:val="right" w:leader="dot" w:pos="9350"/>
            </w:tabs>
            <w:rPr>
              <w:noProof/>
              <w:szCs w:val="22"/>
            </w:rPr>
          </w:pPr>
          <w:hyperlink w:anchor="_Toc54606583" w:history="1">
            <w:r w:rsidRPr="00366E00">
              <w:rPr>
                <w:rStyle w:val="a9"/>
                <w:noProof/>
              </w:rPr>
              <w:t>第29章 奇跡迭出</w:t>
            </w:r>
            <w:r>
              <w:rPr>
                <w:noProof/>
                <w:webHidden/>
              </w:rPr>
              <w:tab/>
            </w:r>
            <w:r>
              <w:rPr>
                <w:noProof/>
                <w:webHidden/>
              </w:rPr>
              <w:fldChar w:fldCharType="begin"/>
            </w:r>
            <w:r>
              <w:rPr>
                <w:noProof/>
                <w:webHidden/>
              </w:rPr>
              <w:instrText xml:space="preserve"> PAGEREF _Toc54606583 \h </w:instrText>
            </w:r>
            <w:r>
              <w:rPr>
                <w:noProof/>
                <w:webHidden/>
              </w:rPr>
            </w:r>
            <w:r>
              <w:rPr>
                <w:noProof/>
                <w:webHidden/>
              </w:rPr>
              <w:fldChar w:fldCharType="separate"/>
            </w:r>
            <w:r>
              <w:rPr>
                <w:noProof/>
                <w:webHidden/>
              </w:rPr>
              <w:t>181</w:t>
            </w:r>
            <w:r>
              <w:rPr>
                <w:noProof/>
                <w:webHidden/>
              </w:rPr>
              <w:fldChar w:fldCharType="end"/>
            </w:r>
          </w:hyperlink>
        </w:p>
        <w:p w:rsidR="004409E0" w:rsidRDefault="004409E0">
          <w:pPr>
            <w:pStyle w:val="21"/>
            <w:tabs>
              <w:tab w:val="right" w:leader="dot" w:pos="9350"/>
            </w:tabs>
            <w:rPr>
              <w:noProof/>
              <w:szCs w:val="22"/>
            </w:rPr>
          </w:pPr>
          <w:hyperlink w:anchor="_Toc54606584" w:history="1">
            <w:r w:rsidRPr="00366E00">
              <w:rPr>
                <w:rStyle w:val="a9"/>
                <w:noProof/>
              </w:rPr>
              <w:t>第30章 社會工程終結之后</w:t>
            </w:r>
            <w:r>
              <w:rPr>
                <w:noProof/>
                <w:webHidden/>
              </w:rPr>
              <w:tab/>
            </w:r>
            <w:r>
              <w:rPr>
                <w:noProof/>
                <w:webHidden/>
              </w:rPr>
              <w:fldChar w:fldCharType="begin"/>
            </w:r>
            <w:r>
              <w:rPr>
                <w:noProof/>
                <w:webHidden/>
              </w:rPr>
              <w:instrText xml:space="preserve"> PAGEREF _Toc54606584 \h </w:instrText>
            </w:r>
            <w:r>
              <w:rPr>
                <w:noProof/>
                <w:webHidden/>
              </w:rPr>
            </w:r>
            <w:r>
              <w:rPr>
                <w:noProof/>
                <w:webHidden/>
              </w:rPr>
              <w:fldChar w:fldCharType="separate"/>
            </w:r>
            <w:r>
              <w:rPr>
                <w:noProof/>
                <w:webHidden/>
              </w:rPr>
              <w:t>183</w:t>
            </w:r>
            <w:r>
              <w:rPr>
                <w:noProof/>
                <w:webHidden/>
              </w:rPr>
              <w:fldChar w:fldCharType="end"/>
            </w:r>
          </w:hyperlink>
        </w:p>
        <w:p w:rsidR="004409E0" w:rsidRDefault="004409E0">
          <w:pPr>
            <w:pStyle w:val="21"/>
            <w:tabs>
              <w:tab w:val="right" w:leader="dot" w:pos="9350"/>
            </w:tabs>
            <w:rPr>
              <w:noProof/>
              <w:szCs w:val="22"/>
            </w:rPr>
          </w:pPr>
          <w:hyperlink w:anchor="_Toc54606585" w:history="1">
            <w:r w:rsidRPr="00366E00">
              <w:rPr>
                <w:rStyle w:val="a9"/>
                <w:noProof/>
              </w:rPr>
              <w:t>第31章 經濟生活的精神化</w:t>
            </w:r>
            <w:r>
              <w:rPr>
                <w:noProof/>
                <w:webHidden/>
              </w:rPr>
              <w:tab/>
            </w:r>
            <w:r>
              <w:rPr>
                <w:noProof/>
                <w:webHidden/>
              </w:rPr>
              <w:fldChar w:fldCharType="begin"/>
            </w:r>
            <w:r>
              <w:rPr>
                <w:noProof/>
                <w:webHidden/>
              </w:rPr>
              <w:instrText xml:space="preserve"> PAGEREF _Toc54606585 \h </w:instrText>
            </w:r>
            <w:r>
              <w:rPr>
                <w:noProof/>
                <w:webHidden/>
              </w:rPr>
            </w:r>
            <w:r>
              <w:rPr>
                <w:noProof/>
                <w:webHidden/>
              </w:rPr>
              <w:fldChar w:fldCharType="separate"/>
            </w:r>
            <w:r>
              <w:rPr>
                <w:noProof/>
                <w:webHidden/>
              </w:rPr>
              <w:t>185</w:t>
            </w:r>
            <w:r>
              <w:rPr>
                <w:noProof/>
                <w:webHidden/>
              </w:rPr>
              <w:fldChar w:fldCharType="end"/>
            </w:r>
          </w:hyperlink>
        </w:p>
        <w:p w:rsidR="004409E0" w:rsidRDefault="004409E0">
          <w:pPr>
            <w:pStyle w:val="11"/>
            <w:tabs>
              <w:tab w:val="right" w:leader="dot" w:pos="9350"/>
            </w:tabs>
            <w:rPr>
              <w:noProof/>
              <w:szCs w:val="22"/>
            </w:rPr>
          </w:pPr>
          <w:hyperlink w:anchor="_Toc54606586" w:history="1">
            <w:r w:rsidRPr="00366E00">
              <w:rPr>
                <w:rStyle w:val="a9"/>
                <w:noProof/>
              </w:rPr>
              <w:t>參考文獻</w:t>
            </w:r>
            <w:r>
              <w:rPr>
                <w:noProof/>
                <w:webHidden/>
              </w:rPr>
              <w:tab/>
            </w:r>
            <w:r>
              <w:rPr>
                <w:noProof/>
                <w:webHidden/>
              </w:rPr>
              <w:fldChar w:fldCharType="begin"/>
            </w:r>
            <w:r>
              <w:rPr>
                <w:noProof/>
                <w:webHidden/>
              </w:rPr>
              <w:instrText xml:space="preserve"> PAGEREF _Toc54606586 \h </w:instrText>
            </w:r>
            <w:r>
              <w:rPr>
                <w:noProof/>
                <w:webHidden/>
              </w:rPr>
            </w:r>
            <w:r>
              <w:rPr>
                <w:noProof/>
                <w:webHidden/>
              </w:rPr>
              <w:fldChar w:fldCharType="separate"/>
            </w:r>
            <w:r>
              <w:rPr>
                <w:noProof/>
                <w:webHidden/>
              </w:rPr>
              <w:t>189</w:t>
            </w:r>
            <w:r>
              <w:rPr>
                <w:noProof/>
                <w:webHidden/>
              </w:rPr>
              <w:fldChar w:fldCharType="end"/>
            </w:r>
          </w:hyperlink>
        </w:p>
        <w:p w:rsidR="00BF6ADE" w:rsidRPr="00680CAE" w:rsidRDefault="00BF6ADE">
          <w:pPr>
            <w:rPr>
              <w:rFonts w:asciiTheme="minorEastAsia"/>
            </w:rPr>
          </w:pPr>
          <w:r w:rsidRPr="00680CAE">
            <w:rPr>
              <w:rFonts w:asciiTheme="minorEastAsia"/>
              <w:b/>
              <w:bCs/>
              <w:lang w:val="zh-CN"/>
            </w:rPr>
            <w:fldChar w:fldCharType="end"/>
          </w:r>
        </w:p>
      </w:sdtContent>
    </w:sdt>
    <w:p w:rsidR="00311BB0" w:rsidRPr="00680CAE" w:rsidRDefault="00311BB0" w:rsidP="00311BB0">
      <w:pPr>
        <w:rPr>
          <w:rFonts w:asciiTheme="minorEastAsia"/>
        </w:rPr>
      </w:pPr>
    </w:p>
    <w:p w:rsidR="00311BB0" w:rsidRPr="00680CAE" w:rsidRDefault="00311BB0" w:rsidP="00311BB0">
      <w:pPr>
        <w:pStyle w:val="Para05"/>
        <w:pageBreakBefore/>
        <w:rPr>
          <w:rFonts w:asciiTheme="minorEastAsia" w:eastAsiaTheme="minorEastAsia"/>
        </w:rPr>
      </w:pPr>
      <w:r w:rsidRPr="00680CAE">
        <w:rPr>
          <w:rFonts w:asciiTheme="minorEastAsia" w:eastAsiaTheme="minorEastAsia"/>
          <w:noProof/>
          <w:lang w:val="en-US" w:eastAsia="zh-CN" w:bidi="ar-SA"/>
        </w:rPr>
        <w:lastRenderedPageBreak/>
        <w:drawing>
          <wp:anchor distT="0" distB="0" distL="0" distR="0" simplePos="0" relativeHeight="251660288" behindDoc="0" locked="0" layoutInCell="1" allowOverlap="1" wp14:anchorId="4470C0C4" wp14:editId="349FFBE4">
            <wp:simplePos x="0" y="0"/>
            <wp:positionH relativeFrom="margin">
              <wp:align>center</wp:align>
            </wp:positionH>
            <wp:positionV relativeFrom="line">
              <wp:align>top</wp:align>
            </wp:positionV>
            <wp:extent cx="5918200" cy="7899400"/>
            <wp:effectExtent l="0" t="0" r="0" b="0"/>
            <wp:wrapTopAndBottom/>
            <wp:docPr id="1" name="image00273.jpeg" descr="image0027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73.jpeg" descr="image00273.jpeg"/>
                    <pic:cNvPicPr/>
                  </pic:nvPicPr>
                  <pic:blipFill>
                    <a:blip r:embed="rId10"/>
                    <a:stretch>
                      <a:fillRect/>
                    </a:stretch>
                  </pic:blipFill>
                  <pic:spPr>
                    <a:xfrm>
                      <a:off x="0" y="0"/>
                      <a:ext cx="5918200" cy="7899400"/>
                    </a:xfrm>
                    <a:prstGeom prst="rect">
                      <a:avLst/>
                    </a:prstGeom>
                  </pic:spPr>
                </pic:pic>
              </a:graphicData>
            </a:graphic>
          </wp:anchor>
        </w:drawing>
      </w:r>
    </w:p>
    <w:p w:rsidR="00311BB0" w:rsidRPr="00680CAE" w:rsidRDefault="00311BB0" w:rsidP="00311BB0">
      <w:pPr>
        <w:pStyle w:val="Para05"/>
        <w:rPr>
          <w:rFonts w:asciiTheme="minorEastAsia" w:eastAsiaTheme="minorEastAsia"/>
        </w:rPr>
      </w:pPr>
      <w:r w:rsidRPr="00680CAE">
        <w:rPr>
          <w:rFonts w:asciiTheme="minorEastAsia" w:eastAsiaTheme="minorEastAsia"/>
          <w:noProof/>
          <w:lang w:val="en-US" w:eastAsia="zh-CN" w:bidi="ar-SA"/>
        </w:rPr>
        <w:lastRenderedPageBreak/>
        <w:drawing>
          <wp:anchor distT="0" distB="0" distL="0" distR="0" simplePos="0" relativeHeight="251661312" behindDoc="0" locked="0" layoutInCell="1" allowOverlap="1" wp14:anchorId="788F27C0" wp14:editId="26F4ED5C">
            <wp:simplePos x="0" y="0"/>
            <wp:positionH relativeFrom="margin">
              <wp:align>center</wp:align>
            </wp:positionH>
            <wp:positionV relativeFrom="line">
              <wp:align>top</wp:align>
            </wp:positionV>
            <wp:extent cx="5918200" cy="7899400"/>
            <wp:effectExtent l="0" t="0" r="0" b="0"/>
            <wp:wrapTopAndBottom/>
            <wp:docPr id="2" name="image00298.jpeg" descr="image0029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98.jpeg" descr="image00298.jpeg"/>
                    <pic:cNvPicPr/>
                  </pic:nvPicPr>
                  <pic:blipFill>
                    <a:blip r:embed="rId11"/>
                    <a:stretch>
                      <a:fillRect/>
                    </a:stretch>
                  </pic:blipFill>
                  <pic:spPr>
                    <a:xfrm>
                      <a:off x="0" y="0"/>
                      <a:ext cx="5918200" cy="7899400"/>
                    </a:xfrm>
                    <a:prstGeom prst="rect">
                      <a:avLst/>
                    </a:prstGeom>
                  </pic:spPr>
                </pic:pic>
              </a:graphicData>
            </a:graphic>
          </wp:anchor>
        </w:drawing>
      </w:r>
    </w:p>
    <w:p w:rsidR="00311BB0" w:rsidRPr="00680CAE" w:rsidRDefault="00311BB0" w:rsidP="00311BB0">
      <w:pPr>
        <w:pStyle w:val="Para16"/>
        <w:pageBreakBefore/>
        <w:rPr>
          <w:rFonts w:asciiTheme="minorEastAsia" w:eastAsiaTheme="minorEastAsia"/>
        </w:rPr>
      </w:pPr>
      <w:bookmarkStart w:id="1" w:name="Top_of_part0001_xhtml"/>
      <w:bookmarkStart w:id="2" w:name="Li_Xiang_Guo_Yi_Cong_Xu"/>
      <w:r w:rsidRPr="00680CAE">
        <w:rPr>
          <w:rFonts w:asciiTheme="minorEastAsia" w:eastAsiaTheme="minorEastAsia"/>
        </w:rPr>
        <w:lastRenderedPageBreak/>
        <w:t>理想國譯叢序</w:t>
      </w:r>
      <w:bookmarkEnd w:id="1"/>
      <w:bookmarkEnd w:id="2"/>
    </w:p>
    <w:p w:rsidR="00311BB0" w:rsidRPr="00680CAE" w:rsidRDefault="00311BB0" w:rsidP="00311BB0">
      <w:pPr>
        <w:pStyle w:val="Para07"/>
        <w:rPr>
          <w:rFonts w:asciiTheme="minorEastAsia" w:eastAsiaTheme="minorEastAsia"/>
        </w:rPr>
      </w:pPr>
      <w:r w:rsidRPr="00680CAE">
        <w:rPr>
          <w:rFonts w:asciiTheme="minorEastAsia" w:eastAsiaTheme="minorEastAsia"/>
        </w:rPr>
        <w:t>“</w:t>
      </w:r>
      <w:r w:rsidRPr="00680CAE">
        <w:rPr>
          <w:rFonts w:asciiTheme="minorEastAsia" w:eastAsiaTheme="minorEastAsia"/>
        </w:rPr>
        <w:t>如果沒有翻譯，</w:t>
      </w:r>
      <w:r w:rsidRPr="00680CAE">
        <w:rPr>
          <w:rFonts w:asciiTheme="minorEastAsia" w:eastAsiaTheme="minorEastAsia"/>
        </w:rPr>
        <w:t>”</w:t>
      </w:r>
      <w:r w:rsidRPr="00680CAE">
        <w:rPr>
          <w:rFonts w:asciiTheme="minorEastAsia" w:eastAsiaTheme="minorEastAsia"/>
        </w:rPr>
        <w:t>批評家喬治</w:t>
      </w:r>
      <w:r w:rsidRPr="00680CAE">
        <w:rPr>
          <w:rFonts w:asciiTheme="minorEastAsia" w:eastAsiaTheme="minorEastAsia"/>
        </w:rPr>
        <w:t>·</w:t>
      </w:r>
      <w:r w:rsidRPr="00680CAE">
        <w:rPr>
          <w:rFonts w:asciiTheme="minorEastAsia" w:eastAsiaTheme="minorEastAsia"/>
        </w:rPr>
        <w:t>斯坦納（George Steiner）曾寫道，</w:t>
      </w:r>
      <w:r w:rsidRPr="00680CAE">
        <w:rPr>
          <w:rFonts w:asciiTheme="minorEastAsia" w:eastAsiaTheme="minorEastAsia"/>
        </w:rPr>
        <w:t>“</w:t>
      </w:r>
      <w:r w:rsidRPr="00680CAE">
        <w:rPr>
          <w:rFonts w:asciiTheme="minorEastAsia" w:eastAsiaTheme="minorEastAsia"/>
        </w:rPr>
        <w:t>我們無異于住在彼此沉默、言語不通的省份。</w:t>
      </w:r>
      <w:r w:rsidRPr="00680CAE">
        <w:rPr>
          <w:rFonts w:asciiTheme="minorEastAsia" w:eastAsiaTheme="minorEastAsia"/>
        </w:rPr>
        <w:t>”</w:t>
      </w:r>
      <w:r w:rsidRPr="00680CAE">
        <w:rPr>
          <w:rFonts w:asciiTheme="minorEastAsia" w:eastAsiaTheme="minorEastAsia"/>
        </w:rPr>
        <w:t>而作家安東尼</w:t>
      </w:r>
      <w:r w:rsidRPr="00680CAE">
        <w:rPr>
          <w:rFonts w:asciiTheme="minorEastAsia" w:eastAsiaTheme="minorEastAsia"/>
        </w:rPr>
        <w:t>·</w:t>
      </w:r>
      <w:r w:rsidRPr="00680CAE">
        <w:rPr>
          <w:rFonts w:asciiTheme="minorEastAsia" w:eastAsiaTheme="minorEastAsia"/>
        </w:rPr>
        <w:t>伯吉斯（Anthony Burgess）回應說：</w:t>
      </w:r>
      <w:r w:rsidRPr="00680CAE">
        <w:rPr>
          <w:rFonts w:asciiTheme="minorEastAsia" w:eastAsiaTheme="minorEastAsia"/>
        </w:rPr>
        <w:t>“</w:t>
      </w:r>
      <w:r w:rsidRPr="00680CAE">
        <w:rPr>
          <w:rFonts w:asciiTheme="minorEastAsia" w:eastAsiaTheme="minorEastAsia"/>
        </w:rPr>
        <w:t>翻譯不僅僅是言詞之事，它讓整個文化變得可以理解。</w:t>
      </w:r>
      <w:r w:rsidRPr="00680CAE">
        <w:rPr>
          <w:rFonts w:asciiTheme="minorEastAsia" w:eastAsiaTheme="minorEastAsia"/>
        </w:rPr>
        <w:t>”</w:t>
      </w:r>
    </w:p>
    <w:p w:rsidR="00311BB0" w:rsidRPr="00680CAE" w:rsidRDefault="00311BB0" w:rsidP="00311BB0">
      <w:pPr>
        <w:pStyle w:val="Para07"/>
        <w:rPr>
          <w:rFonts w:asciiTheme="minorEastAsia" w:eastAsiaTheme="minorEastAsia"/>
        </w:rPr>
      </w:pPr>
      <w:r w:rsidRPr="00680CAE">
        <w:rPr>
          <w:rFonts w:asciiTheme="minorEastAsia" w:eastAsiaTheme="minorEastAsia"/>
        </w:rPr>
        <w:t>這兩句話或許比任何復雜的闡述都更清晰地定義了理想國譯叢的初衷。</w:t>
      </w:r>
    </w:p>
    <w:p w:rsidR="00311BB0" w:rsidRPr="00680CAE" w:rsidRDefault="00311BB0" w:rsidP="00311BB0">
      <w:pPr>
        <w:pStyle w:val="Para07"/>
        <w:rPr>
          <w:rFonts w:asciiTheme="minorEastAsia" w:eastAsiaTheme="minorEastAsia"/>
        </w:rPr>
      </w:pPr>
      <w:r w:rsidRPr="00680CAE">
        <w:rPr>
          <w:rFonts w:asciiTheme="minorEastAsia" w:eastAsiaTheme="minorEastAsia"/>
        </w:rPr>
        <w:t>自從嚴復與林琴南締造中國近代翻譯傳統以來，譯介就被兩種趨勢支配。</w:t>
      </w:r>
    </w:p>
    <w:p w:rsidR="00311BB0" w:rsidRPr="00680CAE" w:rsidRDefault="00311BB0" w:rsidP="00311BB0">
      <w:pPr>
        <w:pStyle w:val="Para07"/>
        <w:rPr>
          <w:rFonts w:asciiTheme="minorEastAsia" w:eastAsiaTheme="minorEastAsia"/>
        </w:rPr>
      </w:pPr>
      <w:r w:rsidRPr="00680CAE">
        <w:rPr>
          <w:rFonts w:asciiTheme="minorEastAsia" w:eastAsiaTheme="minorEastAsia"/>
        </w:rPr>
        <w:t>它是開放的，中國必須向外部學習，它又有某種封閉性，被一種強烈的功利主義所影響。嚴復期望赫伯特</w:t>
      </w:r>
      <w:r w:rsidRPr="00680CAE">
        <w:rPr>
          <w:rFonts w:asciiTheme="minorEastAsia" w:eastAsiaTheme="minorEastAsia"/>
        </w:rPr>
        <w:t>·</w:t>
      </w:r>
      <w:r w:rsidRPr="00680CAE">
        <w:rPr>
          <w:rFonts w:asciiTheme="minorEastAsia" w:eastAsiaTheme="minorEastAsia"/>
        </w:rPr>
        <w:t>斯賓塞、孟德斯鳩的思想能幫助中國獲得富強之道，林琴南則希望茶花女的故事能改變國人的情感世界。他人的思想與故事，必須以我們期待的視角來呈現。</w:t>
      </w:r>
    </w:p>
    <w:p w:rsidR="00311BB0" w:rsidRPr="00680CAE" w:rsidRDefault="00311BB0" w:rsidP="00311BB0">
      <w:pPr>
        <w:pStyle w:val="Para07"/>
        <w:rPr>
          <w:rFonts w:asciiTheme="minorEastAsia" w:eastAsiaTheme="minorEastAsia"/>
        </w:rPr>
      </w:pPr>
      <w:r w:rsidRPr="00680CAE">
        <w:rPr>
          <w:rFonts w:asciiTheme="minorEastAsia" w:eastAsiaTheme="minorEastAsia"/>
        </w:rPr>
        <w:t>在很大程度上，這套譯叢仍延續著這個傳統。此刻的中國與一個世紀前不同，但她仍面臨諸多嶄新的挑戰，我們迫切需要他人的經驗來幫助我們應對難題，保持思想的開放性是面對復雜與高速變化的時代的唯一方案。但更重要的是，我們希望保持一種非功利的興趣：對世界的豐富性、復雜性本身充滿興趣，真誠地渴望理解他人的經驗。</w:t>
      </w:r>
    </w:p>
    <w:p w:rsidR="00311BB0" w:rsidRPr="00680CAE" w:rsidRDefault="00311BB0" w:rsidP="00311BB0">
      <w:pPr>
        <w:pStyle w:val="1Block"/>
        <w:pageBreakBefore/>
        <w:ind w:firstLine="440"/>
        <w:rPr>
          <w:rFonts w:asciiTheme="minorEastAsia"/>
        </w:rPr>
      </w:pPr>
      <w:bookmarkStart w:id="3" w:name="Top_of_part0002_xhtml"/>
      <w:bookmarkEnd w:id="3"/>
    </w:p>
    <w:p w:rsidR="00311BB0" w:rsidRPr="00680CAE" w:rsidRDefault="00311BB0" w:rsidP="00311BB0">
      <w:pPr>
        <w:ind w:firstLine="480"/>
        <w:rPr>
          <w:rFonts w:asciiTheme="minorEastAsia"/>
        </w:rPr>
      </w:pPr>
      <w:r w:rsidRPr="00680CAE">
        <w:rPr>
          <w:rFonts w:asciiTheme="minorEastAsia"/>
        </w:rPr>
        <w:t>理想國譯叢主編</w:t>
      </w:r>
    </w:p>
    <w:p w:rsidR="00311BB0" w:rsidRPr="00680CAE" w:rsidRDefault="00311BB0" w:rsidP="00311BB0">
      <w:pPr>
        <w:ind w:firstLine="480"/>
        <w:rPr>
          <w:rFonts w:asciiTheme="minorEastAsia"/>
        </w:rPr>
      </w:pPr>
      <w:r w:rsidRPr="00680CAE">
        <w:rPr>
          <w:rFonts w:asciiTheme="minorEastAsia"/>
        </w:rPr>
        <w:t>梁文道 劉瑜 熊培云 許知遠</w:t>
      </w:r>
    </w:p>
    <w:p w:rsidR="00311BB0" w:rsidRPr="00680CAE" w:rsidRDefault="00311BB0" w:rsidP="00311BB0">
      <w:pPr>
        <w:pStyle w:val="1Block"/>
        <w:ind w:firstLine="440"/>
        <w:rPr>
          <w:rFonts w:asciiTheme="minorEastAsia"/>
        </w:rPr>
      </w:pPr>
    </w:p>
    <w:p w:rsidR="00311BB0" w:rsidRPr="00680CAE" w:rsidRDefault="00311BB0" w:rsidP="00311BB0">
      <w:pPr>
        <w:pStyle w:val="1Block"/>
        <w:ind w:firstLine="440"/>
        <w:rPr>
          <w:rFonts w:asciiTheme="minorEastAsia"/>
        </w:rPr>
      </w:pPr>
    </w:p>
    <w:p w:rsidR="00311BB0" w:rsidRPr="00680CAE" w:rsidRDefault="00311BB0" w:rsidP="00311BB0">
      <w:pPr>
        <w:pStyle w:val="1Block"/>
        <w:ind w:firstLine="440"/>
        <w:rPr>
          <w:rFonts w:asciiTheme="minorEastAsia"/>
        </w:rPr>
      </w:pPr>
    </w:p>
    <w:p w:rsidR="00311BB0" w:rsidRPr="00680CAE" w:rsidRDefault="00311BB0" w:rsidP="00311BB0">
      <w:pPr>
        <w:pStyle w:val="1Block"/>
        <w:ind w:firstLine="440"/>
        <w:rPr>
          <w:rFonts w:asciiTheme="minorEastAsia"/>
        </w:rPr>
      </w:pPr>
    </w:p>
    <w:p w:rsidR="00311BB0" w:rsidRPr="00680CAE" w:rsidRDefault="00311BB0" w:rsidP="00311BB0">
      <w:pPr>
        <w:pStyle w:val="1Block"/>
        <w:ind w:firstLine="440"/>
        <w:rPr>
          <w:rFonts w:asciiTheme="minorEastAsia"/>
        </w:rPr>
      </w:pPr>
    </w:p>
    <w:p w:rsidR="00311BB0" w:rsidRPr="00680CAE" w:rsidRDefault="00311BB0" w:rsidP="00311BB0">
      <w:pPr>
        <w:pStyle w:val="1Block"/>
        <w:ind w:firstLine="440"/>
        <w:rPr>
          <w:rFonts w:asciiTheme="minorEastAsia"/>
        </w:rPr>
      </w:pPr>
    </w:p>
    <w:p w:rsidR="00311BB0" w:rsidRPr="00680CAE" w:rsidRDefault="00311BB0" w:rsidP="00311BB0">
      <w:pPr>
        <w:pStyle w:val="1Block"/>
        <w:ind w:firstLine="440"/>
        <w:rPr>
          <w:rFonts w:asciiTheme="minorEastAsia"/>
        </w:rPr>
      </w:pPr>
    </w:p>
    <w:p w:rsidR="00311BB0" w:rsidRPr="00680CAE" w:rsidRDefault="00311BB0" w:rsidP="00311BB0">
      <w:pPr>
        <w:pStyle w:val="1Block"/>
        <w:ind w:firstLine="440"/>
        <w:rPr>
          <w:rFonts w:asciiTheme="minorEastAsia"/>
        </w:rPr>
      </w:pPr>
    </w:p>
    <w:p w:rsidR="00311BB0" w:rsidRPr="00680CAE" w:rsidRDefault="00311BB0" w:rsidP="00311BB0">
      <w:pPr>
        <w:pStyle w:val="1Block"/>
        <w:ind w:firstLine="440"/>
        <w:rPr>
          <w:rFonts w:asciiTheme="minorEastAsia"/>
        </w:rPr>
      </w:pPr>
    </w:p>
    <w:p w:rsidR="00311BB0" w:rsidRPr="00680CAE" w:rsidRDefault="00311BB0" w:rsidP="00311BB0">
      <w:pPr>
        <w:ind w:firstLine="480"/>
        <w:rPr>
          <w:rFonts w:asciiTheme="minorEastAsia"/>
        </w:rPr>
      </w:pPr>
      <w:r w:rsidRPr="00680CAE">
        <w:rPr>
          <w:rFonts w:asciiTheme="minorEastAsia"/>
        </w:rPr>
        <w:t>本譯叢獲理想國文化發展基金會贊助支持</w:t>
      </w:r>
    </w:p>
    <w:p w:rsidR="00311BB0" w:rsidRPr="00680CAE" w:rsidRDefault="00311BB0" w:rsidP="00311BB0">
      <w:pPr>
        <w:pStyle w:val="1Block"/>
        <w:pageBreakBefore/>
        <w:ind w:firstLine="440"/>
        <w:rPr>
          <w:rFonts w:asciiTheme="minorEastAsia"/>
        </w:rPr>
      </w:pPr>
      <w:bookmarkStart w:id="4" w:name="2RHM1_b7392d19112a4e13a35f4ae48c"/>
      <w:bookmarkStart w:id="5" w:name="Top_of_part0003_xhtml"/>
      <w:bookmarkEnd w:id="4"/>
      <w:bookmarkEnd w:id="5"/>
    </w:p>
    <w:p w:rsidR="00311BB0" w:rsidRPr="00680CAE" w:rsidRDefault="00311BB0" w:rsidP="00311BB0">
      <w:pPr>
        <w:pStyle w:val="1Block"/>
        <w:ind w:firstLine="440"/>
        <w:rPr>
          <w:rFonts w:asciiTheme="minorEastAsia"/>
        </w:rPr>
      </w:pPr>
    </w:p>
    <w:p w:rsidR="00311BB0" w:rsidRPr="00680CAE" w:rsidRDefault="00311BB0" w:rsidP="00311BB0">
      <w:pPr>
        <w:pStyle w:val="1Block"/>
        <w:ind w:firstLine="440"/>
        <w:rPr>
          <w:rFonts w:asciiTheme="minorEastAsia"/>
        </w:rPr>
      </w:pPr>
    </w:p>
    <w:p w:rsidR="00311BB0" w:rsidRPr="00680CAE" w:rsidRDefault="00311BB0" w:rsidP="00311BB0">
      <w:pPr>
        <w:pStyle w:val="Para22"/>
        <w:rPr>
          <w:rFonts w:asciiTheme="minorEastAsia" w:eastAsiaTheme="minorEastAsia"/>
        </w:rPr>
      </w:pPr>
      <w:r w:rsidRPr="00680CAE">
        <w:rPr>
          <w:rFonts w:asciiTheme="minorEastAsia" w:eastAsiaTheme="minorEastAsia"/>
        </w:rPr>
        <w:t>[美]弗朗西斯</w:t>
      </w:r>
      <w:r w:rsidRPr="00680CAE">
        <w:rPr>
          <w:rFonts w:asciiTheme="minorEastAsia" w:eastAsiaTheme="minorEastAsia"/>
        </w:rPr>
        <w:t>·</w:t>
      </w:r>
      <w:r w:rsidRPr="00680CAE">
        <w:rPr>
          <w:rFonts w:asciiTheme="minorEastAsia" w:eastAsiaTheme="minorEastAsia"/>
        </w:rPr>
        <w:t>福山 著　　郭 華 譯</w:t>
      </w:r>
    </w:p>
    <w:p w:rsidR="00311BB0" w:rsidRPr="00680CAE" w:rsidRDefault="00311BB0" w:rsidP="00311BB0">
      <w:pPr>
        <w:pStyle w:val="Para16"/>
        <w:pageBreakBefore/>
        <w:rPr>
          <w:rFonts w:asciiTheme="minorEastAsia" w:eastAsiaTheme="minorEastAsia"/>
        </w:rPr>
      </w:pPr>
      <w:bookmarkStart w:id="6" w:name="Top_of_part0004_xhtml"/>
      <w:bookmarkStart w:id="7" w:name="Xin_Ren"/>
      <w:r w:rsidRPr="00680CAE">
        <w:rPr>
          <w:rFonts w:asciiTheme="minorEastAsia" w:eastAsiaTheme="minorEastAsia"/>
        </w:rPr>
        <w:lastRenderedPageBreak/>
        <w:t>信任</w:t>
      </w:r>
      <w:bookmarkEnd w:id="6"/>
      <w:bookmarkEnd w:id="7"/>
    </w:p>
    <w:p w:rsidR="00311BB0" w:rsidRPr="00680CAE" w:rsidRDefault="00311BB0" w:rsidP="00311BB0">
      <w:pPr>
        <w:pStyle w:val="Para05"/>
        <w:rPr>
          <w:rFonts w:asciiTheme="minorEastAsia" w:eastAsiaTheme="minorEastAsia"/>
        </w:rPr>
      </w:pPr>
      <w:r w:rsidRPr="00680CAE">
        <w:rPr>
          <w:rFonts w:asciiTheme="minorEastAsia" w:eastAsiaTheme="minorEastAsia"/>
        </w:rPr>
        <w:t>社會美德與創造經濟繁榮</w:t>
      </w:r>
    </w:p>
    <w:p w:rsidR="00311BB0" w:rsidRPr="00680CAE" w:rsidRDefault="00311BB0" w:rsidP="00311BB0">
      <w:pPr>
        <w:pStyle w:val="1Block"/>
        <w:ind w:firstLine="440"/>
        <w:rPr>
          <w:rFonts w:asciiTheme="minorEastAsia"/>
        </w:rPr>
      </w:pPr>
    </w:p>
    <w:p w:rsidR="00311BB0" w:rsidRPr="00680CAE" w:rsidRDefault="00311BB0" w:rsidP="00311BB0">
      <w:pPr>
        <w:pStyle w:val="Para05"/>
        <w:rPr>
          <w:rFonts w:asciiTheme="minorEastAsia" w:eastAsiaTheme="minorEastAsia"/>
        </w:rPr>
      </w:pPr>
      <w:r w:rsidRPr="00680CAE">
        <w:rPr>
          <w:rFonts w:asciiTheme="minorEastAsia" w:eastAsiaTheme="minorEastAsia"/>
        </w:rPr>
        <w:t>FRANCIS FUKUYAMA</w:t>
      </w:r>
    </w:p>
    <w:p w:rsidR="00311BB0" w:rsidRPr="00680CAE" w:rsidRDefault="00311BB0" w:rsidP="00311BB0">
      <w:pPr>
        <w:pStyle w:val="Para18"/>
        <w:rPr>
          <w:rFonts w:asciiTheme="minorEastAsia" w:eastAsiaTheme="minorEastAsia"/>
        </w:rPr>
      </w:pPr>
      <w:r w:rsidRPr="00680CAE">
        <w:rPr>
          <w:rFonts w:asciiTheme="minorEastAsia" w:eastAsiaTheme="minorEastAsia"/>
        </w:rPr>
        <w:t>TRUST: THE SOCIAL VIRTUES AND THE</w:t>
      </w:r>
      <w:r w:rsidR="00680CAE">
        <w:rPr>
          <w:rFonts w:asciiTheme="minorEastAsia" w:eastAsiaTheme="minorEastAsia"/>
        </w:rPr>
        <w:t xml:space="preserve"> </w:t>
      </w:r>
      <w:r w:rsidRPr="00680CAE">
        <w:rPr>
          <w:rFonts w:asciiTheme="minorEastAsia" w:eastAsiaTheme="minorEastAsia"/>
        </w:rPr>
        <w:t>CREATION OF PROSPERITY</w:t>
      </w:r>
    </w:p>
    <w:p w:rsidR="00311BB0" w:rsidRPr="00680CAE" w:rsidRDefault="00311BB0" w:rsidP="00311BB0">
      <w:pPr>
        <w:pStyle w:val="1Block"/>
        <w:ind w:firstLine="440"/>
        <w:rPr>
          <w:rFonts w:asciiTheme="minorEastAsia"/>
        </w:rPr>
      </w:pPr>
    </w:p>
    <w:p w:rsidR="00311BB0" w:rsidRPr="00680CAE" w:rsidRDefault="00311BB0" w:rsidP="00311BB0">
      <w:pPr>
        <w:pStyle w:val="1Block"/>
        <w:ind w:firstLine="440"/>
        <w:rPr>
          <w:rFonts w:asciiTheme="minorEastAsia"/>
        </w:rPr>
      </w:pPr>
    </w:p>
    <w:p w:rsidR="00311BB0" w:rsidRPr="00680CAE" w:rsidRDefault="00311BB0" w:rsidP="00311BB0">
      <w:pPr>
        <w:pStyle w:val="1Block"/>
        <w:ind w:firstLine="440"/>
        <w:rPr>
          <w:rFonts w:asciiTheme="minorEastAsia"/>
        </w:rPr>
      </w:pPr>
    </w:p>
    <w:p w:rsidR="00311BB0" w:rsidRPr="00680CAE" w:rsidRDefault="00311BB0" w:rsidP="00311BB0">
      <w:pPr>
        <w:pStyle w:val="Para05"/>
        <w:rPr>
          <w:rFonts w:asciiTheme="minorEastAsia" w:eastAsiaTheme="minorEastAsia"/>
        </w:rPr>
      </w:pPr>
      <w:r w:rsidRPr="00680CAE">
        <w:rPr>
          <w:rFonts w:asciiTheme="minorEastAsia" w:eastAsiaTheme="minorEastAsia"/>
        </w:rPr>
        <w:t>廣西師范大學出版社</w:t>
      </w:r>
    </w:p>
    <w:p w:rsidR="00311BB0" w:rsidRPr="00680CAE" w:rsidRDefault="00311BB0" w:rsidP="00311BB0">
      <w:pPr>
        <w:pStyle w:val="Para05"/>
        <w:rPr>
          <w:rFonts w:asciiTheme="minorEastAsia" w:eastAsiaTheme="minorEastAsia"/>
        </w:rPr>
      </w:pPr>
      <w:r w:rsidRPr="00680CAE">
        <w:rPr>
          <w:rFonts w:asciiTheme="minorEastAsia" w:eastAsiaTheme="minorEastAsia"/>
        </w:rPr>
        <w:t>·</w:t>
      </w:r>
      <w:r w:rsidRPr="00680CAE">
        <w:rPr>
          <w:rFonts w:asciiTheme="minorEastAsia" w:eastAsiaTheme="minorEastAsia"/>
        </w:rPr>
        <w:t>桂林</w:t>
      </w:r>
      <w:r w:rsidRPr="00680CAE">
        <w:rPr>
          <w:rFonts w:asciiTheme="minorEastAsia" w:eastAsiaTheme="minorEastAsia"/>
        </w:rPr>
        <w:t>·</w:t>
      </w:r>
    </w:p>
    <w:p w:rsidR="00311BB0" w:rsidRPr="00680CAE" w:rsidRDefault="00311BB0" w:rsidP="00311BB0">
      <w:pPr>
        <w:pStyle w:val="Para03"/>
        <w:pageBreakBefore/>
        <w:ind w:firstLine="360"/>
        <w:rPr>
          <w:rFonts w:asciiTheme="minorEastAsia" w:eastAsiaTheme="minorEastAsia"/>
        </w:rPr>
      </w:pPr>
      <w:bookmarkStart w:id="8" w:name="Top_of_part0005_xhtml"/>
      <w:bookmarkStart w:id="9" w:name="TRUST__The_Social_Virtues_and_th"/>
      <w:r w:rsidRPr="00680CAE">
        <w:rPr>
          <w:rStyle w:val="7Text"/>
          <w:rFonts w:asciiTheme="minorEastAsia" w:eastAsiaTheme="minorEastAsia"/>
        </w:rPr>
        <w:lastRenderedPageBreak/>
        <w:t>TRUST</w:t>
      </w:r>
      <w:r w:rsidRPr="00680CAE">
        <w:rPr>
          <w:rFonts w:asciiTheme="minorEastAsia" w:eastAsiaTheme="minorEastAsia"/>
        </w:rPr>
        <w:t>: The Social Virtues and the Creation of Prosperity</w:t>
      </w:r>
      <w:r w:rsidR="00680CAE">
        <w:rPr>
          <w:rFonts w:asciiTheme="minorEastAsia" w:eastAsiaTheme="minorEastAsia"/>
        </w:rPr>
        <w:t xml:space="preserve"> </w:t>
      </w:r>
      <w:r w:rsidRPr="00680CAE">
        <w:rPr>
          <w:rFonts w:asciiTheme="minorEastAsia" w:eastAsiaTheme="minorEastAsia"/>
        </w:rPr>
        <w:t xml:space="preserve">　　 by Francis Fukuyama</w:t>
      </w:r>
      <w:r w:rsidR="00680CAE">
        <w:rPr>
          <w:rFonts w:asciiTheme="minorEastAsia" w:eastAsiaTheme="minorEastAsia"/>
        </w:rPr>
        <w:t xml:space="preserve"> </w:t>
      </w:r>
      <w:r w:rsidRPr="00680CAE">
        <w:rPr>
          <w:rFonts w:asciiTheme="minorEastAsia" w:eastAsiaTheme="minorEastAsia"/>
        </w:rPr>
        <w:t xml:space="preserve">　　 Copyright </w:t>
      </w:r>
      <w:r w:rsidRPr="00680CAE">
        <w:rPr>
          <w:rFonts w:asciiTheme="minorEastAsia" w:eastAsiaTheme="minorEastAsia"/>
        </w:rPr>
        <w:t>©</w:t>
      </w:r>
      <w:r w:rsidRPr="00680CAE">
        <w:rPr>
          <w:rFonts w:asciiTheme="minorEastAsia" w:eastAsiaTheme="minorEastAsia"/>
        </w:rPr>
        <w:t xml:space="preserve"> 1995 by Francis Fukuyama</w:t>
      </w:r>
      <w:r w:rsidR="00680CAE">
        <w:rPr>
          <w:rFonts w:asciiTheme="minorEastAsia" w:eastAsiaTheme="minorEastAsia"/>
        </w:rPr>
        <w:t xml:space="preserve"> </w:t>
      </w:r>
      <w:r w:rsidRPr="00680CAE">
        <w:rPr>
          <w:rFonts w:asciiTheme="minorEastAsia" w:eastAsiaTheme="minorEastAsia"/>
        </w:rPr>
        <w:t xml:space="preserve">　　 Chinese (Simplified Characters) copyright </w:t>
      </w:r>
      <w:r w:rsidRPr="00680CAE">
        <w:rPr>
          <w:rFonts w:asciiTheme="minorEastAsia" w:eastAsiaTheme="minorEastAsia"/>
        </w:rPr>
        <w:t>©</w:t>
      </w:r>
      <w:r w:rsidRPr="00680CAE">
        <w:rPr>
          <w:rFonts w:asciiTheme="minorEastAsia" w:eastAsiaTheme="minorEastAsia"/>
        </w:rPr>
        <w:t xml:space="preserve"> 2016</w:t>
      </w:r>
      <w:r w:rsidR="00680CAE">
        <w:rPr>
          <w:rFonts w:asciiTheme="minorEastAsia" w:eastAsiaTheme="minorEastAsia"/>
        </w:rPr>
        <w:t xml:space="preserve"> </w:t>
      </w:r>
      <w:r w:rsidRPr="00680CAE">
        <w:rPr>
          <w:rFonts w:asciiTheme="minorEastAsia" w:eastAsiaTheme="minorEastAsia"/>
        </w:rPr>
        <w:t xml:space="preserve">　　 Published by arrangement with International Creative Management, Inc.</w:t>
      </w:r>
      <w:r w:rsidR="00680CAE">
        <w:rPr>
          <w:rFonts w:asciiTheme="minorEastAsia" w:eastAsiaTheme="minorEastAsia"/>
        </w:rPr>
        <w:t xml:space="preserve"> </w:t>
      </w:r>
      <w:r w:rsidRPr="00680CAE">
        <w:rPr>
          <w:rFonts w:asciiTheme="minorEastAsia" w:eastAsiaTheme="minorEastAsia"/>
        </w:rPr>
        <w:t xml:space="preserve">　　 through Bardon-Chinese Media Agency</w:t>
      </w:r>
      <w:r w:rsidR="00680CAE">
        <w:rPr>
          <w:rFonts w:asciiTheme="minorEastAsia" w:eastAsiaTheme="minorEastAsia"/>
        </w:rPr>
        <w:t xml:space="preserve"> </w:t>
      </w:r>
      <w:r w:rsidRPr="00680CAE">
        <w:rPr>
          <w:rFonts w:asciiTheme="minorEastAsia" w:eastAsiaTheme="minorEastAsia"/>
        </w:rPr>
        <w:t xml:space="preserve">　　 ALL RIGHTS RESERVED</w:t>
      </w:r>
      <w:bookmarkEnd w:id="8"/>
      <w:bookmarkEnd w:id="9"/>
    </w:p>
    <w:p w:rsidR="00311BB0" w:rsidRPr="00680CAE" w:rsidRDefault="00311BB0" w:rsidP="00311BB0">
      <w:pPr>
        <w:pStyle w:val="1Block"/>
        <w:ind w:firstLine="440"/>
        <w:rPr>
          <w:rFonts w:asciiTheme="minorEastAsia"/>
        </w:rPr>
      </w:pPr>
    </w:p>
    <w:p w:rsidR="00311BB0" w:rsidRPr="00680CAE" w:rsidRDefault="00311BB0" w:rsidP="00311BB0">
      <w:pPr>
        <w:pStyle w:val="Para20"/>
        <w:ind w:firstLine="480"/>
        <w:rPr>
          <w:rFonts w:asciiTheme="minorEastAsia" w:eastAsiaTheme="minorEastAsia"/>
        </w:rPr>
      </w:pPr>
      <w:r w:rsidRPr="00680CAE">
        <w:rPr>
          <w:rFonts w:asciiTheme="minorEastAsia" w:eastAsiaTheme="minorEastAsia"/>
        </w:rPr>
        <w:t>圖書在版編目(CIP)數據</w:t>
      </w:r>
    </w:p>
    <w:p w:rsidR="00311BB0" w:rsidRPr="00680CAE" w:rsidRDefault="00311BB0" w:rsidP="00311BB0">
      <w:pPr>
        <w:pStyle w:val="1Block"/>
        <w:ind w:firstLine="440"/>
        <w:rPr>
          <w:rFonts w:asciiTheme="minorEastAsia"/>
        </w:rPr>
      </w:pPr>
    </w:p>
    <w:p w:rsidR="00311BB0" w:rsidRPr="00680CAE" w:rsidRDefault="00311BB0" w:rsidP="00311BB0">
      <w:pPr>
        <w:ind w:firstLine="480"/>
        <w:rPr>
          <w:rFonts w:asciiTheme="minorEastAsia"/>
        </w:rPr>
      </w:pPr>
      <w:r w:rsidRPr="00680CAE">
        <w:rPr>
          <w:rFonts w:asciiTheme="minorEastAsia"/>
        </w:rPr>
        <w:t>信任 : 社會美德與創造經濟繁榮 / (美) 福山著 ;郭華譯.—桂林：廣西師范大學出版社，2016.3</w:t>
      </w:r>
    </w:p>
    <w:p w:rsidR="00311BB0" w:rsidRPr="00680CAE" w:rsidRDefault="00311BB0" w:rsidP="00311BB0">
      <w:pPr>
        <w:ind w:firstLine="480"/>
        <w:rPr>
          <w:rFonts w:asciiTheme="minorEastAsia"/>
        </w:rPr>
      </w:pPr>
      <w:r w:rsidRPr="00680CAE">
        <w:rPr>
          <w:rFonts w:asciiTheme="minorEastAsia"/>
        </w:rPr>
        <w:t>書名原文: Trust: The Social Virtues and the Creation of Prosperity</w:t>
      </w:r>
    </w:p>
    <w:p w:rsidR="00311BB0" w:rsidRPr="00680CAE" w:rsidRDefault="00311BB0" w:rsidP="00311BB0">
      <w:pPr>
        <w:ind w:firstLine="480"/>
        <w:rPr>
          <w:rFonts w:asciiTheme="minorEastAsia"/>
        </w:rPr>
      </w:pPr>
      <w:r w:rsidRPr="00680CAE">
        <w:rPr>
          <w:rFonts w:asciiTheme="minorEastAsia"/>
        </w:rPr>
        <w:t>ISBN 978-7-5495-7853-5</w:t>
      </w:r>
    </w:p>
    <w:p w:rsidR="00311BB0" w:rsidRPr="00680CAE" w:rsidRDefault="00311BB0" w:rsidP="00311BB0">
      <w:pPr>
        <w:ind w:firstLine="480"/>
        <w:rPr>
          <w:rFonts w:asciiTheme="minorEastAsia"/>
        </w:rPr>
      </w:pPr>
      <w:r w:rsidRPr="00680CAE">
        <w:rPr>
          <w:rFonts w:asciiTheme="minorEastAsia"/>
        </w:rPr>
        <w:t>Ⅰ. ①信… Ⅱ. ①福… ②郭… Ⅲ. ①經濟學－研究 Ⅳ. ①F0</w:t>
      </w:r>
    </w:p>
    <w:p w:rsidR="00311BB0" w:rsidRPr="00680CAE" w:rsidRDefault="00311BB0" w:rsidP="00311BB0">
      <w:pPr>
        <w:ind w:firstLine="480"/>
        <w:rPr>
          <w:rFonts w:asciiTheme="minorEastAsia"/>
        </w:rPr>
      </w:pPr>
      <w:r w:rsidRPr="00680CAE">
        <w:rPr>
          <w:rFonts w:asciiTheme="minorEastAsia"/>
        </w:rPr>
        <w:t>中國版本圖書館CIP數據核字(2016)第016349號</w:t>
      </w:r>
    </w:p>
    <w:p w:rsidR="00311BB0" w:rsidRPr="00680CAE" w:rsidRDefault="00311BB0" w:rsidP="00311BB0">
      <w:pPr>
        <w:pStyle w:val="1Block"/>
        <w:ind w:firstLine="440"/>
        <w:rPr>
          <w:rFonts w:asciiTheme="minorEastAsia"/>
        </w:rPr>
      </w:pPr>
    </w:p>
    <w:p w:rsidR="00311BB0" w:rsidRPr="00680CAE" w:rsidRDefault="00311BB0" w:rsidP="00311BB0">
      <w:pPr>
        <w:pStyle w:val="1Block"/>
        <w:ind w:firstLine="440"/>
        <w:rPr>
          <w:rFonts w:asciiTheme="minorEastAsia"/>
        </w:rPr>
      </w:pPr>
    </w:p>
    <w:p w:rsidR="00311BB0" w:rsidRPr="00680CAE" w:rsidRDefault="00311BB0" w:rsidP="00311BB0">
      <w:pPr>
        <w:pStyle w:val="1Block"/>
        <w:ind w:firstLine="440"/>
        <w:rPr>
          <w:rFonts w:asciiTheme="minorEastAsia"/>
        </w:rPr>
      </w:pPr>
    </w:p>
    <w:p w:rsidR="00311BB0" w:rsidRPr="00680CAE" w:rsidRDefault="00311BB0" w:rsidP="00311BB0">
      <w:pPr>
        <w:ind w:firstLine="480"/>
        <w:rPr>
          <w:rFonts w:asciiTheme="minorEastAsia"/>
        </w:rPr>
      </w:pPr>
      <w:r w:rsidRPr="00680CAE">
        <w:rPr>
          <w:rFonts w:asciiTheme="minorEastAsia"/>
        </w:rPr>
        <w:t>廣西師范大學出版社出版發行</w:t>
      </w:r>
    </w:p>
    <w:p w:rsidR="00311BB0" w:rsidRPr="00680CAE" w:rsidRDefault="00311BB0" w:rsidP="00311BB0">
      <w:pPr>
        <w:pStyle w:val="Para03"/>
        <w:ind w:firstLine="360"/>
        <w:rPr>
          <w:rFonts w:asciiTheme="minorEastAsia" w:eastAsiaTheme="minorEastAsia"/>
        </w:rPr>
      </w:pPr>
      <w:r w:rsidRPr="00680CAE">
        <w:rPr>
          <w:rFonts w:asciiTheme="minorEastAsia" w:eastAsiaTheme="minorEastAsia"/>
        </w:rPr>
        <w:t>桂林市中華路22號　郵政編碼：541001</w:t>
      </w:r>
    </w:p>
    <w:p w:rsidR="00311BB0" w:rsidRPr="00680CAE" w:rsidRDefault="00311BB0" w:rsidP="00311BB0">
      <w:pPr>
        <w:pStyle w:val="Para03"/>
        <w:ind w:firstLine="360"/>
        <w:rPr>
          <w:rFonts w:asciiTheme="minorEastAsia" w:eastAsiaTheme="minorEastAsia"/>
        </w:rPr>
      </w:pPr>
      <w:r w:rsidRPr="00680CAE">
        <w:rPr>
          <w:rFonts w:asciiTheme="minorEastAsia" w:eastAsiaTheme="minorEastAsia"/>
        </w:rPr>
        <w:t>網址：www.bbtpress.com</w:t>
      </w:r>
    </w:p>
    <w:p w:rsidR="00311BB0" w:rsidRPr="00680CAE" w:rsidRDefault="00311BB0" w:rsidP="00311BB0">
      <w:pPr>
        <w:pStyle w:val="1Block"/>
        <w:ind w:firstLine="440"/>
        <w:rPr>
          <w:rFonts w:asciiTheme="minorEastAsia"/>
        </w:rPr>
      </w:pPr>
    </w:p>
    <w:p w:rsidR="00311BB0" w:rsidRPr="00680CAE" w:rsidRDefault="00311BB0" w:rsidP="00311BB0">
      <w:pPr>
        <w:ind w:firstLine="480"/>
        <w:rPr>
          <w:rFonts w:asciiTheme="minorEastAsia"/>
        </w:rPr>
      </w:pPr>
      <w:r w:rsidRPr="00680CAE">
        <w:rPr>
          <w:rFonts w:asciiTheme="minorEastAsia"/>
        </w:rPr>
        <w:t>出 版 人：何林夏</w:t>
      </w:r>
    </w:p>
    <w:p w:rsidR="00311BB0" w:rsidRPr="00680CAE" w:rsidRDefault="00311BB0" w:rsidP="00311BB0">
      <w:pPr>
        <w:ind w:firstLine="480"/>
        <w:rPr>
          <w:rFonts w:asciiTheme="minorEastAsia"/>
        </w:rPr>
      </w:pPr>
      <w:r w:rsidRPr="00680CAE">
        <w:rPr>
          <w:rFonts w:asciiTheme="minorEastAsia"/>
        </w:rPr>
        <w:t>全國新華書店經銷</w:t>
      </w:r>
    </w:p>
    <w:p w:rsidR="00311BB0" w:rsidRPr="00680CAE" w:rsidRDefault="00311BB0" w:rsidP="00311BB0">
      <w:pPr>
        <w:ind w:firstLine="480"/>
        <w:rPr>
          <w:rFonts w:asciiTheme="minorEastAsia"/>
        </w:rPr>
      </w:pPr>
      <w:r w:rsidRPr="00680CAE">
        <w:rPr>
          <w:rFonts w:asciiTheme="minorEastAsia"/>
        </w:rPr>
        <w:t>發行熱線：010-64284815</w:t>
      </w:r>
    </w:p>
    <w:p w:rsidR="00311BB0" w:rsidRPr="00680CAE" w:rsidRDefault="00311BB0" w:rsidP="00311BB0">
      <w:pPr>
        <w:ind w:firstLine="480"/>
        <w:rPr>
          <w:rFonts w:asciiTheme="minorEastAsia"/>
        </w:rPr>
      </w:pPr>
      <w:r w:rsidRPr="00680CAE">
        <w:rPr>
          <w:rFonts w:asciiTheme="minorEastAsia"/>
        </w:rPr>
        <w:t>山東臨沂新華印刷物流集團有限責任公司</w:t>
      </w:r>
    </w:p>
    <w:p w:rsidR="00311BB0" w:rsidRPr="00680CAE" w:rsidRDefault="00311BB0" w:rsidP="00311BB0">
      <w:pPr>
        <w:pStyle w:val="Para03"/>
        <w:ind w:firstLine="360"/>
        <w:rPr>
          <w:rFonts w:asciiTheme="minorEastAsia" w:eastAsiaTheme="minorEastAsia"/>
        </w:rPr>
      </w:pPr>
      <w:r w:rsidRPr="00680CAE">
        <w:rPr>
          <w:rFonts w:asciiTheme="minorEastAsia" w:eastAsiaTheme="minorEastAsia"/>
        </w:rPr>
        <w:t>臨沂高新技術產業開發區新華路　郵政編碼：276017</w:t>
      </w:r>
    </w:p>
    <w:p w:rsidR="00311BB0" w:rsidRPr="00680CAE" w:rsidRDefault="00311BB0" w:rsidP="00311BB0">
      <w:pPr>
        <w:pStyle w:val="1Block"/>
        <w:ind w:firstLine="440"/>
        <w:rPr>
          <w:rFonts w:asciiTheme="minorEastAsia"/>
        </w:rPr>
      </w:pPr>
    </w:p>
    <w:p w:rsidR="00311BB0" w:rsidRPr="00680CAE" w:rsidRDefault="00311BB0" w:rsidP="00311BB0">
      <w:pPr>
        <w:ind w:firstLine="480"/>
        <w:rPr>
          <w:rFonts w:asciiTheme="minorEastAsia"/>
        </w:rPr>
      </w:pPr>
      <w:r w:rsidRPr="00680CAE">
        <w:rPr>
          <w:rFonts w:asciiTheme="minorEastAsia"/>
        </w:rPr>
        <w:t>開本：635mm×965mm 1/16</w:t>
      </w:r>
    </w:p>
    <w:p w:rsidR="00311BB0" w:rsidRPr="00680CAE" w:rsidRDefault="00311BB0" w:rsidP="00311BB0">
      <w:pPr>
        <w:ind w:firstLine="480"/>
        <w:rPr>
          <w:rFonts w:asciiTheme="minorEastAsia"/>
        </w:rPr>
      </w:pPr>
      <w:r w:rsidRPr="00680CAE">
        <w:rPr>
          <w:rFonts w:asciiTheme="minorEastAsia"/>
        </w:rPr>
        <w:t>印張：28.5　字數：375千字</w:t>
      </w:r>
    </w:p>
    <w:p w:rsidR="00311BB0" w:rsidRPr="00680CAE" w:rsidRDefault="00311BB0" w:rsidP="00311BB0">
      <w:pPr>
        <w:ind w:firstLine="480"/>
        <w:rPr>
          <w:rFonts w:asciiTheme="minorEastAsia"/>
        </w:rPr>
      </w:pPr>
      <w:r w:rsidRPr="00680CAE">
        <w:rPr>
          <w:rFonts w:asciiTheme="minorEastAsia"/>
        </w:rPr>
        <w:t>2016年3月第1版 2016年3月第1次印刷</w:t>
      </w:r>
    </w:p>
    <w:p w:rsidR="00311BB0" w:rsidRPr="00680CAE" w:rsidRDefault="00311BB0" w:rsidP="00311BB0">
      <w:pPr>
        <w:ind w:firstLine="480"/>
        <w:rPr>
          <w:rFonts w:asciiTheme="minorEastAsia"/>
        </w:rPr>
      </w:pPr>
      <w:r w:rsidRPr="00680CAE">
        <w:rPr>
          <w:rFonts w:asciiTheme="minorEastAsia"/>
        </w:rPr>
        <w:t>定價：78.00元</w:t>
      </w:r>
    </w:p>
    <w:p w:rsidR="00311BB0" w:rsidRPr="00680CAE" w:rsidRDefault="00311BB0" w:rsidP="00311BB0">
      <w:pPr>
        <w:pStyle w:val="1Block"/>
        <w:ind w:firstLine="440"/>
        <w:rPr>
          <w:rFonts w:asciiTheme="minorEastAsia"/>
        </w:rPr>
      </w:pPr>
    </w:p>
    <w:p w:rsidR="00311BB0" w:rsidRPr="00680CAE" w:rsidRDefault="00311BB0" w:rsidP="00311BB0">
      <w:pPr>
        <w:pStyle w:val="Para03"/>
        <w:ind w:firstLine="360"/>
        <w:rPr>
          <w:rFonts w:asciiTheme="minorEastAsia" w:eastAsiaTheme="minorEastAsia"/>
        </w:rPr>
      </w:pPr>
      <w:r w:rsidRPr="00680CAE">
        <w:rPr>
          <w:rFonts w:asciiTheme="minorEastAsia" w:eastAsiaTheme="minorEastAsia"/>
        </w:rPr>
        <w:t>如發現印裝質量問題，影響閱讀，請與印刷廠聯系調換。</w:t>
      </w:r>
    </w:p>
    <w:p w:rsidR="00311BB0" w:rsidRPr="00680CAE" w:rsidRDefault="00311BB0" w:rsidP="00311BB0">
      <w:pPr>
        <w:pStyle w:val="Para14"/>
        <w:pageBreakBefore/>
        <w:rPr>
          <w:rFonts w:asciiTheme="minorEastAsia" w:eastAsiaTheme="minorEastAsia"/>
        </w:rPr>
      </w:pPr>
      <w:bookmarkStart w:id="10" w:name="Dao_Du_Fu_Shan_De_Hui_Yan__She_H"/>
      <w:bookmarkStart w:id="11" w:name="Top_of_part0006_xhtml"/>
      <w:r w:rsidRPr="00680CAE">
        <w:rPr>
          <w:rFonts w:asciiTheme="minorEastAsia" w:eastAsiaTheme="minorEastAsia"/>
        </w:rPr>
        <w:lastRenderedPageBreak/>
        <w:t>導讀</w:t>
      </w:r>
      <w:r w:rsidR="00680CAE">
        <w:rPr>
          <w:rFonts w:asciiTheme="minorEastAsia" w:eastAsiaTheme="minorEastAsia"/>
        </w:rPr>
        <w:t xml:space="preserve"> </w:t>
      </w:r>
      <w:r w:rsidRPr="00680CAE">
        <w:rPr>
          <w:rStyle w:val="2Text"/>
          <w:rFonts w:asciiTheme="minorEastAsia" w:eastAsiaTheme="minorEastAsia"/>
        </w:rPr>
        <w:t>福山的慧眼：</w:t>
      </w:r>
      <w:r w:rsidR="00680CAE">
        <w:rPr>
          <w:rStyle w:val="2Text"/>
          <w:rFonts w:asciiTheme="minorEastAsia" w:eastAsiaTheme="minorEastAsia"/>
        </w:rPr>
        <w:t xml:space="preserve"> </w:t>
      </w:r>
      <w:r w:rsidRPr="00680CAE">
        <w:rPr>
          <w:rFonts w:asciiTheme="minorEastAsia" w:eastAsiaTheme="minorEastAsia"/>
        </w:rPr>
        <w:t>社會資本的積累與自發社會的力量</w:t>
      </w:r>
      <w:bookmarkEnd w:id="10"/>
      <w:bookmarkEnd w:id="11"/>
    </w:p>
    <w:p w:rsidR="00311BB0" w:rsidRPr="00680CAE" w:rsidRDefault="00311BB0" w:rsidP="00311BB0">
      <w:pPr>
        <w:pStyle w:val="Para19"/>
        <w:rPr>
          <w:rFonts w:asciiTheme="minorEastAsia" w:eastAsiaTheme="minorEastAsia"/>
        </w:rPr>
      </w:pPr>
      <w:r w:rsidRPr="00680CAE">
        <w:rPr>
          <w:rFonts w:asciiTheme="minorEastAsia" w:eastAsiaTheme="minorEastAsia"/>
        </w:rPr>
        <w:t>郭于華</w:t>
      </w:r>
    </w:p>
    <w:p w:rsidR="00311BB0" w:rsidRPr="00680CAE" w:rsidRDefault="00311BB0" w:rsidP="00311BB0">
      <w:pPr>
        <w:pStyle w:val="1Block"/>
        <w:ind w:firstLine="440"/>
        <w:rPr>
          <w:rFonts w:asciiTheme="minorEastAsia"/>
        </w:rPr>
      </w:pPr>
    </w:p>
    <w:p w:rsidR="00311BB0" w:rsidRPr="00680CAE" w:rsidRDefault="00311BB0" w:rsidP="00311BB0">
      <w:pPr>
        <w:pStyle w:val="1Block"/>
        <w:ind w:firstLine="440"/>
        <w:rPr>
          <w:rFonts w:asciiTheme="minorEastAsia"/>
        </w:rPr>
      </w:pPr>
    </w:p>
    <w:p w:rsidR="00311BB0" w:rsidRPr="00680CAE" w:rsidRDefault="00311BB0" w:rsidP="00311BB0">
      <w:pPr>
        <w:ind w:firstLine="480"/>
        <w:rPr>
          <w:rFonts w:asciiTheme="minorEastAsia"/>
        </w:rPr>
      </w:pPr>
      <w:r w:rsidRPr="00680CAE">
        <w:rPr>
          <w:rFonts w:asciiTheme="minorEastAsia"/>
        </w:rPr>
        <w:t>出版于1995年的《信任——社會美德與創造經濟繁榮》讓弗朗西斯·福山再一次向世界展示出他睿智的眼光和深邃的思考。按照福山自己的說明，這是“接著我自己的《歷史的終結與最后的人》寫一本關于經濟方面的書”。出版二十年來，這本《信任》沒有像《歷史的終結》那樣譽謗交加，或許因為這是一本更具專業性的學術著作，或許本書的標題不像前本那樣帶有較強的判斷性質，亦或許讀者難以僅憑書名就快速貼上意識形態的標簽。</w:t>
      </w:r>
    </w:p>
    <w:p w:rsidR="00311BB0" w:rsidRPr="00680CAE" w:rsidRDefault="00311BB0" w:rsidP="00311BB0">
      <w:pPr>
        <w:ind w:firstLine="480"/>
        <w:rPr>
          <w:rFonts w:asciiTheme="minorEastAsia"/>
        </w:rPr>
      </w:pPr>
      <w:r w:rsidRPr="00680CAE">
        <w:rPr>
          <w:rFonts w:asciiTheme="minorEastAsia"/>
        </w:rPr>
        <w:t>全書分為五個部分，共31章，可謂厚重之作。開篇的第一部分即明確道出主題：信任作為文化理念在經濟社會塑造中的作用。這是福山立足于“歷史終結處的人類處境”所進行的探究，與終結或許多人認為尚未終結的歷史有著內在的接續性。歷史終結處，人類仍面臨愈發復雜的現代生活和社會問題：“各國體制都趨向民主資本主義這一模式，但這并不意味著社會將不再面臨各種挑戰。在這個特定的體制構架中，有些社會富裕，有些則陷于貧困，民眾對于社會生活和精神生活的滿意度也有高有低。”（見本書第8頁）以“美國的問題”為例，福山認為困境“源于美國人對自身社會以及其長期以來的共同體傾向缺乏正確的認知”（第16頁），其實這也是人類已經或即將面臨的根本性問題。這些問題需要從社會結構中尋找解決之道，所以福山從經濟活動入手，進而漸次推進到社會、文化、制度，并將諸結構性要素加以通盤考量。</w:t>
      </w:r>
    </w:p>
    <w:p w:rsidR="00311BB0" w:rsidRPr="00680CAE" w:rsidRDefault="00311BB0" w:rsidP="00311BB0">
      <w:pPr>
        <w:ind w:firstLine="480"/>
        <w:rPr>
          <w:rFonts w:asciiTheme="minorEastAsia"/>
        </w:rPr>
      </w:pPr>
      <w:r w:rsidRPr="00680CAE">
        <w:rPr>
          <w:rFonts w:asciiTheme="minorEastAsia"/>
        </w:rPr>
        <w:t>人們發現，信任與產業結構和大規模組織的創建密切相關，而后者對經濟繁榮和競爭力至關重要。探討信任對經濟發展的作用，即信任程度與經濟績效的關系，福山是通過對不同國家的比較研究進行的，其中低信任文化的代表國家是中國、意大利南部、法國；高信任文化的代表國家則包括日本、德國和美國；而無論哪一類國家，又都同中有異，無不具有各自的歷史、文化、制度和經濟的特點以及這些因素相互作用的錯綜復雜過程。</w:t>
      </w:r>
    </w:p>
    <w:p w:rsidR="00311BB0" w:rsidRPr="00680CAE" w:rsidRDefault="00311BB0" w:rsidP="00680CAE">
      <w:pPr>
        <w:pStyle w:val="1"/>
      </w:pPr>
      <w:bookmarkStart w:id="12" w:name="Xin_Ren__Shi_Jing_Ji_De_Geng_Shi"/>
      <w:bookmarkStart w:id="13" w:name="_Toc54606549"/>
      <w:r w:rsidRPr="00680CAE">
        <w:lastRenderedPageBreak/>
        <w:t>信任，是經濟的更是社會與文化的主題</w:t>
      </w:r>
      <w:bookmarkEnd w:id="12"/>
      <w:bookmarkEnd w:id="13"/>
    </w:p>
    <w:p w:rsidR="00311BB0" w:rsidRPr="00680CAE" w:rsidRDefault="00311BB0" w:rsidP="00311BB0">
      <w:pPr>
        <w:ind w:firstLine="480"/>
        <w:rPr>
          <w:rFonts w:asciiTheme="minorEastAsia"/>
        </w:rPr>
      </w:pPr>
      <w:r w:rsidRPr="00680CAE">
        <w:rPr>
          <w:rFonts w:asciiTheme="minorEastAsia"/>
        </w:rPr>
        <w:t>福山指出，雖然“今天所有的政治問題都圍繞著經濟問題”，但“經濟立于社會生活中，若要理解經濟，則必須要了解現代社會如何進行自我組織這一更為宏觀的問題，二者不可分離（序言第1頁）。在本書的第二、三、四部分，福山討論并比較分析了四個低信任社會即家族式的社會——中國、法國、意大利和韓國，兩個有高度信任的社會——日本和德國，以及在信任譜系中較難定位的美國社會。通過一些重要變量，比如家族色彩、企業規模、信任范圍、管理權特點、轉型過程及企業競爭力等的分析，作者提出人類社會性的兩大橋梁——家庭和非親屬關系的共同體，決定了信任的范圍和程度，也極大地影響了企業運作的成本和競爭力乃至經濟活動的特點。</w:t>
      </w:r>
    </w:p>
    <w:p w:rsidR="00311BB0" w:rsidRPr="00680CAE" w:rsidRDefault="00311BB0" w:rsidP="00311BB0">
      <w:pPr>
        <w:ind w:firstLine="480"/>
        <w:rPr>
          <w:rFonts w:asciiTheme="minorEastAsia"/>
        </w:rPr>
      </w:pPr>
      <w:r w:rsidRPr="00680CAE">
        <w:rPr>
          <w:rFonts w:asciiTheme="minorEastAsia"/>
        </w:rPr>
        <w:t>具體而言，像日本和德國這樣有著高度信任和社會資本的社會，能夠在沒有國家支持的情況下創建大型機構；美國和德國私有企業的規模要遠大于意大利和法國。雖然中國人、韓國人和意大利人都重視家庭、家族，但日本和韓國擁有大型企業和高度集中的產業，相形之下臺灣和香港的企業規模就要小許多。這當中，高度信任的社會（例如德國、日本和美國），與豐富的社會資本——也就是創建大型私有商業機構的能力——之間有著相關性。相反，在相對低信任的社會，如臺灣和香港地區、法國以及意大利，一般來說充斥的都是家族企業。進而，企業規模的確會影響到一個國家具體能夠參與全球經濟的哪些部分，并且從長遠來看會影響一個國家的整體競爭力。此外，大型公司對于創建大品牌背后的市場營銷公司也是必需的，不難發現，世界上最著名的品牌名無一例外都來自能夠組建大型組織的國家，反之，人們很難找出一個小型中國企業創建的品牌。可以說，企業規模、著名品牌、結構位置和整體競爭力，都是信任程度的體現和文化傳統的表征。</w:t>
      </w:r>
    </w:p>
    <w:p w:rsidR="00311BB0" w:rsidRPr="00680CAE" w:rsidRDefault="00311BB0" w:rsidP="00311BB0">
      <w:pPr>
        <w:ind w:firstLine="480"/>
        <w:rPr>
          <w:rFonts w:asciiTheme="minorEastAsia"/>
        </w:rPr>
      </w:pPr>
      <w:r w:rsidRPr="00680CAE">
        <w:rPr>
          <w:rFonts w:asciiTheme="minorEastAsia"/>
        </w:rPr>
        <w:t>人的經濟活動嵌入于社會關系，是社會科學經久不衰的重要命題。經濟人類學家卡爾·波蘭尼（Karl Polanyi）早在對19世紀英國史的考察中就提出“能動社會”（Active Society）的概念。他指出，人類的經濟生活原是嵌入于非經濟的制度和社會關系之中的。當市場邏輯全面滲透于人類生活時，與市場擴張相抗衡的則是社會的自我保護運動：面對市場的侵蝕，社會本身展開動員，產生出各種社會規范和制度安排，諸如工會、合作社、爭取減少工作時間的工人運動組織、爭取擴大政治權利的憲章運動，以及政黨的初步發展等，以此來抵御和規制市場。這種對市場過程做出積極回應的社會就是“能動社會”。</w:t>
      </w:r>
      <w:bookmarkStart w:id="14" w:name="w1"/>
      <w:bookmarkEnd w:id="14"/>
      <w:r w:rsidRPr="00680CAE">
        <w:rPr>
          <w:rFonts w:asciiTheme="minorEastAsia"/>
        </w:rPr>
        <w:fldChar w:fldCharType="begin"/>
      </w:r>
      <w:r w:rsidRPr="00680CAE">
        <w:rPr>
          <w:rFonts w:asciiTheme="minorEastAsia"/>
        </w:rPr>
        <w:instrText xml:space="preserve"> HYPERLINK \l "m1" \h </w:instrText>
      </w:r>
      <w:r w:rsidRPr="00680CAE">
        <w:rPr>
          <w:rFonts w:asciiTheme="minorEastAsia"/>
        </w:rPr>
        <w:fldChar w:fldCharType="separate"/>
      </w:r>
      <w:r w:rsidRPr="00680CAE">
        <w:rPr>
          <w:rStyle w:val="5Text"/>
          <w:rFonts w:asciiTheme="minorEastAsia"/>
        </w:rPr>
        <w:t>[1]</w:t>
      </w:r>
      <w:r w:rsidRPr="00680CAE">
        <w:rPr>
          <w:rStyle w:val="5Text"/>
          <w:rFonts w:asciiTheme="minorEastAsia"/>
        </w:rPr>
        <w:fldChar w:fldCharType="end"/>
      </w:r>
      <w:r w:rsidRPr="00680CAE">
        <w:rPr>
          <w:rFonts w:asciiTheme="minorEastAsia"/>
        </w:rPr>
        <w:t>能動社會的概念并不是要否定市場經濟，而是反對市場化、商品化滲透到社會的方方面面，成為人類生活唯一的組織原則。福山對經濟活動的理解正是從現代社會如何進行自我組織這一角度展開的，不難判斷：比較健全的法治和比較健康的社會是市場經濟得以正常運行的基礎與條件。</w:t>
      </w:r>
    </w:p>
    <w:p w:rsidR="00311BB0" w:rsidRPr="00680CAE" w:rsidRDefault="00311BB0" w:rsidP="00311BB0">
      <w:pPr>
        <w:ind w:firstLine="480"/>
        <w:rPr>
          <w:rFonts w:asciiTheme="minorEastAsia"/>
        </w:rPr>
      </w:pPr>
      <w:r w:rsidRPr="00680CAE">
        <w:rPr>
          <w:rFonts w:asciiTheme="minorEastAsia"/>
        </w:rPr>
        <w:t>人類自組織的共同體是信任生成的園地，而與此不可分離的是更為內在的市場關系中信任的文化基礎，也就是福山同時要探討的信任基于什么理念。他指出：經濟行為是社會生活中至關重要的一環，它由各種習俗、規則、道德義務以及其他各種習慣連綴在一起，塑造著社會（第11頁）。亞當·斯密對此體悟甚深，經濟生活是社會生活中密不可分的一部分，要理解經濟行為，就不可能將其與習俗、道德觀和社會習慣分割開來。簡而言之，它不能與文化脫節（第17頁）。</w:t>
      </w:r>
    </w:p>
    <w:p w:rsidR="00311BB0" w:rsidRPr="00680CAE" w:rsidRDefault="00311BB0" w:rsidP="00311BB0">
      <w:pPr>
        <w:ind w:firstLine="480"/>
        <w:rPr>
          <w:rFonts w:asciiTheme="minorEastAsia"/>
        </w:rPr>
      </w:pPr>
      <w:r w:rsidRPr="00680CAE">
        <w:rPr>
          <w:rFonts w:asciiTheme="minorEastAsia"/>
        </w:rPr>
        <w:t>在福山所分析各國案例中，都表現出“經濟參與者互相支持，是因為他們相信，彼此之間已經構建出一個基于相互信任的共同體”。而“每一個案例中的共同體都是文化共同體，基于每一個共同體成員內心中的道德習慣和道義回報”（第13頁）。</w:t>
      </w:r>
    </w:p>
    <w:p w:rsidR="00311BB0" w:rsidRPr="00680CAE" w:rsidRDefault="00311BB0" w:rsidP="00311BB0">
      <w:pPr>
        <w:ind w:firstLine="480"/>
        <w:rPr>
          <w:rFonts w:asciiTheme="minorEastAsia"/>
        </w:rPr>
      </w:pPr>
      <w:r w:rsidRPr="00680CAE">
        <w:rPr>
          <w:rFonts w:asciiTheme="minorEastAsia"/>
        </w:rPr>
        <w:t>相反的案例則表明：信任的匱乏則會使經濟徘徊不前，還會引發其他社會問題。由此，福山引出社會學家詹姆斯·科爾曼（James Coleman）的“社會資本”概念：即群體或組織內部的人們為了某些共同目標而合作的能力。這類結社的能力取決于共同體內規范和價值共享的程度，并且它能讓個人利益服從全體利益，進而價值共享締造信任，而信任則具有巨大的且可衡量的經濟價值（第14—15頁）。 如果“社會資本”匱乏，則導致相反的過程：信任關系難以建立，經濟運作成本上升，市場活力嚴重不足。對于為</w:t>
      </w:r>
      <w:r w:rsidRPr="00680CAE">
        <w:rPr>
          <w:rFonts w:asciiTheme="minorEastAsia"/>
        </w:rPr>
        <w:lastRenderedPageBreak/>
        <w:t>什么資本主義與民主制度有如此緊密的聯系，社會資本的概念也給出了清楚的解釋：在一個健康的資本主義經濟中，應該有足夠的社會資本支撐整個社會，使企業、公司、網絡組織等等能夠自行組織起來。這種自我組織習性也正是使民主政治體制順利運轉的必要條件。只有建立在民眾自治之上的法律，才能將自由制度轉化為有序的自由（第334頁）。</w:t>
      </w:r>
    </w:p>
    <w:p w:rsidR="00311BB0" w:rsidRPr="00680CAE" w:rsidRDefault="00311BB0" w:rsidP="00311BB0">
      <w:pPr>
        <w:ind w:firstLine="480"/>
        <w:rPr>
          <w:rFonts w:asciiTheme="minorEastAsia"/>
        </w:rPr>
      </w:pPr>
      <w:r w:rsidRPr="00680CAE">
        <w:rPr>
          <w:rFonts w:asciiTheme="minorEastAsia"/>
        </w:rPr>
        <w:t>福山概括說：“社會資本根植于文化，它是信任的熔爐，是一個經濟體健康與否的關鍵” 。（第35頁）而“社會資本的積累是一個極其復雜甚至可以說是神秘莫測的文化過程”（第15頁）。福山進一步闡釋，他所定義的文化有著文化和社會結構兩方面的含義，文化是傳承下來的倫理習慣。文化或許可以用排除法來理解。它不是理性選擇，選擇受文化影響，且來源于習慣（第36頁）。這一定義令人想起哈耶克所言：“觀念的轉變和人類意志的力量，塑造了今天的世界。”</w:t>
      </w:r>
      <w:bookmarkStart w:id="15" w:name="w2"/>
      <w:bookmarkEnd w:id="15"/>
      <w:r w:rsidRPr="00680CAE">
        <w:rPr>
          <w:rFonts w:asciiTheme="minorEastAsia"/>
        </w:rPr>
        <w:fldChar w:fldCharType="begin"/>
      </w:r>
      <w:r w:rsidRPr="00680CAE">
        <w:rPr>
          <w:rFonts w:asciiTheme="minorEastAsia"/>
        </w:rPr>
        <w:instrText xml:space="preserve"> HYPERLINK \l "m2" \h </w:instrText>
      </w:r>
      <w:r w:rsidRPr="00680CAE">
        <w:rPr>
          <w:rFonts w:asciiTheme="minorEastAsia"/>
        </w:rPr>
        <w:fldChar w:fldCharType="separate"/>
      </w:r>
      <w:r w:rsidRPr="00680CAE">
        <w:rPr>
          <w:rStyle w:val="5Text"/>
          <w:rFonts w:asciiTheme="minorEastAsia"/>
        </w:rPr>
        <w:t>[2]</w:t>
      </w:r>
      <w:r w:rsidRPr="00680CAE">
        <w:rPr>
          <w:rStyle w:val="5Text"/>
          <w:rFonts w:asciiTheme="minorEastAsia"/>
        </w:rPr>
        <w:fldChar w:fldCharType="end"/>
      </w:r>
      <w:r w:rsidRPr="00680CAE">
        <w:rPr>
          <w:rFonts w:asciiTheme="minorEastAsia"/>
        </w:rPr>
        <w:t>文化、觀念在社會科學中似乎總是最含糊曖昧難以捉摸的，從經濟過程到文化過程也是從硬到軟，從實在走向微妙，其實經濟、社會、文化之間本來是互嵌互動、難解難分的，應該說它們共同塑造了今日的世界。</w:t>
      </w:r>
    </w:p>
    <w:p w:rsidR="00311BB0" w:rsidRPr="00680CAE" w:rsidRDefault="00311BB0" w:rsidP="00311BB0">
      <w:pPr>
        <w:ind w:firstLine="480"/>
        <w:rPr>
          <w:rFonts w:asciiTheme="minorEastAsia"/>
        </w:rPr>
      </w:pPr>
      <w:r w:rsidRPr="00680CAE">
        <w:rPr>
          <w:rFonts w:asciiTheme="minorEastAsia"/>
        </w:rPr>
        <w:t>不同社會文化中的人在經濟活動中的表現會很不相同。福山發現，華人文化的社會中大型、科層制、公共持有、專業管理的法人團體（公司）不存在，他們難以信任自己家族和親屬群體之外的人。華人無法想象信任一個陌生人而不是與自己有關系的人；他們也會覺得德國人、日本人的遵規守約近乎機械刻板；而德國人、日本人也無法理解并且鄙視中國式的一盤散沙和窩里斗；“鷹隼不群”（個人主義至上）的美國人學不來日本人基于普遍社會信任的精益生產（just-in-time）模式。這樣的差異不勝枚舉。我親身經歷的一次小小事件也頗耐人尋味：許多年前有一次在倫敦街頭一個不起眼的路邊小店為打道回府而購買物品，在英倫友人的陪伴下選中一個Nike牌的雙肩背包，付過錢后，我幾乎是無意識地問了一句：這是真Nike還是假Nike？友人和店主對這個問題都大惑不解，深表驚詫，睜大眼睛問：“為什么要造假的、賣假的？那不是等于自尋死路嗎？”這時我才意識到我習慣性地問了一個非常中國式的問題——身處山寨產品盛行的“市場”文化中再普通不過的問題，而西方的經營者和消費者對這種問題卻完全沒法理解。原因在于我們的社會信任結構與他們的全然不同，我們與他們處在非常不同的市場環境和制度背景下。</w:t>
      </w:r>
    </w:p>
    <w:p w:rsidR="00311BB0" w:rsidRPr="00680CAE" w:rsidRDefault="00311BB0" w:rsidP="00680CAE">
      <w:pPr>
        <w:pStyle w:val="1"/>
      </w:pPr>
      <w:bookmarkStart w:id="16" w:name="Xin_Ren__Yuan_Yu_Liang_Xing_De_Z"/>
      <w:bookmarkStart w:id="17" w:name="_Toc54606550"/>
      <w:r w:rsidRPr="00680CAE">
        <w:lastRenderedPageBreak/>
        <w:t>信任，源于良性的政治生態（制度環境）</w:t>
      </w:r>
      <w:bookmarkEnd w:id="16"/>
      <w:bookmarkEnd w:id="17"/>
    </w:p>
    <w:p w:rsidR="00311BB0" w:rsidRPr="00680CAE" w:rsidRDefault="00311BB0" w:rsidP="00311BB0">
      <w:pPr>
        <w:ind w:firstLine="480"/>
        <w:rPr>
          <w:rFonts w:asciiTheme="minorEastAsia"/>
        </w:rPr>
      </w:pPr>
      <w:r w:rsidRPr="00680CAE">
        <w:rPr>
          <w:rFonts w:asciiTheme="minorEastAsia"/>
        </w:rPr>
        <w:t>福山的論述在傳統信任和現代信任的區別與轉換上著力甚多，他比較了各類國家傳統社會關系與文化觀念的特點、信任的不同范圍與程度，以及傳統社會組織轉變為現代法人團體的過程，這些特點與過程決定了各國經濟組織、規模和成就的迥然有別。</w:t>
      </w:r>
    </w:p>
    <w:p w:rsidR="00311BB0" w:rsidRPr="00680CAE" w:rsidRDefault="00311BB0" w:rsidP="00311BB0">
      <w:pPr>
        <w:ind w:firstLine="480"/>
        <w:rPr>
          <w:rFonts w:asciiTheme="minorEastAsia"/>
        </w:rPr>
      </w:pPr>
      <w:r w:rsidRPr="00680CAE">
        <w:rPr>
          <w:rFonts w:asciiTheme="minorEastAsia"/>
        </w:rPr>
        <w:t>簡而言之，傳統信任與現代信任的區別體現為人際信任和系統信任。不難理解，現代社會的信任主要來自系統信任。系統信任是指陌生人之間能夠建立起的信任，通常來自對權威的信任，即對有合法性的公權力的信任；對專業體系的信任，即對有專業知識和規范的專家系統的信任；對規則的信任，即對法律、正式規則、制度的信任。系統信任中，對法律、制度的信任最為重要。福山指出：“依韋伯之見，現代經濟世界的形成與契約的興起同樣有密切的關系。產權法、契約和穩定的商業法體系等制度的發展，是西方崛起的關鍵所在。如果說規則和契約對現代商業來說普遍重要，那么同樣顯而易見的是，在現代工廠，規則和契約離不開對信任的需要。”（第206頁）</w:t>
      </w:r>
    </w:p>
    <w:p w:rsidR="00311BB0" w:rsidRPr="00680CAE" w:rsidRDefault="00311BB0" w:rsidP="00311BB0">
      <w:pPr>
        <w:ind w:firstLine="480"/>
        <w:rPr>
          <w:rFonts w:asciiTheme="minorEastAsia"/>
        </w:rPr>
      </w:pPr>
      <w:r w:rsidRPr="00680CAE">
        <w:rPr>
          <w:rFonts w:asciiTheme="minorEastAsia"/>
        </w:rPr>
        <w:t>不僅在經濟領域，系統信任對政治生活與社會生活能否正常運行同樣不可或缺。在共同體規模不斷擴展乃至日趨全球化的今日世界，經濟、政治、社會生活都變得愈加多元和復雜，人際信任向系統信任的轉變勢在必行。“那些堅持人人生而平等的國家必須使更多不同信仰、不同道德標準的人走到一起。代替道德共同體的是法律，代替自發性信任的則是正式的平等和合法訴訟程序。”（第234頁）</w:t>
      </w:r>
    </w:p>
    <w:p w:rsidR="00311BB0" w:rsidRPr="00680CAE" w:rsidRDefault="00311BB0" w:rsidP="00311BB0">
      <w:pPr>
        <w:ind w:firstLine="480"/>
        <w:rPr>
          <w:rFonts w:asciiTheme="minorEastAsia"/>
        </w:rPr>
      </w:pPr>
      <w:r w:rsidRPr="00680CAE">
        <w:rPr>
          <w:rFonts w:asciiTheme="minorEastAsia"/>
        </w:rPr>
        <w:t>系統信任的崩解會導致整個社會生態的惡化。這種亂象橫生的狀況，我們非但不陌生，而且感同身受。從五花八門的造假術，到層出不窮的詐騙案；從有毒有害的農產品，到含三聚氰胺的嬰幼兒奶粉；從貪腐程度不斷打破紀錄的“大老虎”，到摔倒病倒街頭無人敢扶的老頭老太……這樣的社會信任跌落已經達到何種程度？人人做事都提心吊膽，人人自危，把任何對方都看成不懷好意的騙子，稍不留神就會上當吃虧，而且也確實不斷地上當吃虧。系統信任的失敗也可波及傳統人際信任：即使是熟人、朋友甚至親屬也難以信任，傳銷中的“殺熟”之舉已經屢見不鮮。人們驚異，難道我們成了一個相互提防甚至相互加害的社會嗎？</w:t>
      </w:r>
    </w:p>
    <w:p w:rsidR="00311BB0" w:rsidRPr="00680CAE" w:rsidRDefault="00311BB0" w:rsidP="00311BB0">
      <w:pPr>
        <w:ind w:firstLine="480"/>
        <w:rPr>
          <w:rFonts w:asciiTheme="minorEastAsia"/>
        </w:rPr>
      </w:pPr>
      <w:r w:rsidRPr="00680CAE">
        <w:rPr>
          <w:rFonts w:asciiTheme="minorEastAsia"/>
        </w:rPr>
        <w:t>人人都必須“精明”之極才能生存得好一點，恰恰反映了制度層面的問題。沒有運行良好的制度與規則的保證就只能依靠個人的精明和算計，這樣的市場環境、生存環境會讓生活于其中的人們不堪其累，而且風險頗高，社會各階層都會感覺不安全；原因在于基本的信任結構出了問題，交易成本高得驚人。試想一旦該由制度和規則承擔的設計、籌劃、安排和計算都得由個人承擔了，這個社會的運行將會多么艱澀，多么別扭。誰都承認中國人絕頂聰明，老謀深算，甚至稱得上詭計多端，善于“打擦邊球”，鉆制度和政策的空子。但是別忘記，絕對理性的個人加在一起完全有可能成為非理性的社會。當人人都被迫成為“精明人”的時候，整個社會的理性和智力便會衰落。一個喪失了智慧只會取巧的社會必定是小人得志的社會。我們不妨想一想在這種情況下我們得到了什么，失去的又是什么？究竟是得到的更重要，還是失去的更有價值？</w:t>
      </w:r>
    </w:p>
    <w:p w:rsidR="00311BB0" w:rsidRPr="00680CAE" w:rsidRDefault="00311BB0" w:rsidP="00311BB0">
      <w:pPr>
        <w:ind w:firstLine="480"/>
        <w:rPr>
          <w:rFonts w:asciiTheme="minorEastAsia"/>
        </w:rPr>
      </w:pPr>
      <w:r w:rsidRPr="00680CAE">
        <w:rPr>
          <w:rFonts w:asciiTheme="minorEastAsia"/>
        </w:rPr>
        <w:t>任何體制的社會都存在各種各樣的風險，風險來自經濟活動、社會交換中的種種不確定性，也來自人性的各種弱點。法律、規則的設立基于“人是靠不住的”、人是有弱點的，而好的制度則會最大限度地抑制人性中的惡，引導人性向善向上。長此以往，久而久之，習慣成自然，人們對契約、信用和應有的行為方式達成共識，認為理應如此，不再感到規則的束縛。反之，制度、文化與人性若進入惡性循環，信任的垮塌就加速進行。不遠的例子可舉出郭美美與紅十字會事件，一個社會中，人們失去對商品、市場的信任不足為奇，他們認為資本的本性就是牟取利潤；人們失去對官方的信任也不難理解，不受制約的權力必然作惡；然而人們一旦失去對慈善機構的信任，就說明社會信任的潰敗已經到底了。</w:t>
      </w:r>
    </w:p>
    <w:p w:rsidR="00311BB0" w:rsidRPr="00680CAE" w:rsidRDefault="00311BB0" w:rsidP="00311BB0">
      <w:pPr>
        <w:ind w:firstLine="480"/>
        <w:rPr>
          <w:rFonts w:asciiTheme="minorEastAsia"/>
        </w:rPr>
      </w:pPr>
      <w:r w:rsidRPr="00680CAE">
        <w:rPr>
          <w:rFonts w:asciiTheme="minorEastAsia"/>
        </w:rPr>
        <w:t>一個信任結構崩塌的社會，必然是惡人當道，小人得志，沒有誠信，不講聲譽，缺少敬畏，泯滅信仰，而人人都要為道德淪喪埋單的社會。謀利型權力（爭奪利益，放棄責任）所形成的制度條件，造成</w:t>
      </w:r>
      <w:r w:rsidRPr="00680CAE">
        <w:rPr>
          <w:rFonts w:asciiTheme="minorEastAsia"/>
        </w:rPr>
        <w:lastRenderedPageBreak/>
        <w:t>了制度、文化與人性的惡性互動，致使整個社會相互欺騙、相互“投毒”——商家、廠家欺騙消費者，教師欺騙學生，官員欺騙百姓，所有人欺騙所有人。于是從官員到民眾，從精英到平民，從上層到底層競相沉淪，加速度地墮落。這種平庸而普遍的惡是如何形成的？有人歸結為人性，有人歸結為信仰（文化），有人歸結為制度。三者雖是互動互構的關系，但破解惡性循環還須從制度入手，好制度造就好德行、善人性，道德的自覺基于自由。我們需要探討如何以公平正義為基礎，建立一個能夠激勵人性中的善、抑制平庸之惡，使社會成員能夠免于在警惕、懷疑和恐懼中生活的制度。簡而言之，重構道德的社會基礎和制度基礎才是解決之道。</w:t>
      </w:r>
    </w:p>
    <w:p w:rsidR="00311BB0" w:rsidRPr="00680CAE" w:rsidRDefault="00311BB0" w:rsidP="00311BB0">
      <w:pPr>
        <w:ind w:firstLine="480"/>
        <w:rPr>
          <w:rFonts w:asciiTheme="minorEastAsia"/>
        </w:rPr>
      </w:pPr>
      <w:r w:rsidRPr="00680CAE">
        <w:rPr>
          <w:rFonts w:asciiTheme="minorEastAsia"/>
        </w:rPr>
        <w:t>福山的研究從制度層面提供了建立系統信任的政治資源，其政治理念與《歷史的終結》緊密銜接。福山指出：“政治經濟體制的極大趨同已然在世界范圍內發生。本世紀初，各國因為意識形態的鴻溝而對立。今天，幾乎所有的發達國家已經或準備采用自由民主的政治制度，與此同時，世界大部分國家轉向市場導向的經濟，并融入資本主義的全球性分工。他們都堅信自由主義政治經濟體制的活力源于健康且多樣化的公民社會。歷史終結處人類制度的萬法歸一讓我們可以斷定，在后工業社會，通過野心勃勃的社會工程實現更進一步的改善是不可能的了。今天，幾乎所有嚴肅的觀察家都不再寄望于社會工程，他們都堅信自由主義政治經濟體制的活力源于健康且多樣化的公民社會。”（第8—9頁）</w:t>
      </w:r>
    </w:p>
    <w:p w:rsidR="00311BB0" w:rsidRPr="00680CAE" w:rsidRDefault="00311BB0" w:rsidP="00311BB0">
      <w:pPr>
        <w:ind w:firstLine="480"/>
        <w:rPr>
          <w:rFonts w:asciiTheme="minorEastAsia"/>
        </w:rPr>
      </w:pPr>
      <w:r w:rsidRPr="00680CAE">
        <w:rPr>
          <w:rFonts w:asciiTheme="minorEastAsia"/>
        </w:rPr>
        <w:t>基于各國的歷史與現實，特別是經濟生活與經濟發達水平的比較，福山此書的核心觀點，正如他在《歷史的終結與最后的人》一書中指出并在此強調的：“我論述了人類的歷史進程可以理解為兩大力量的共同推動。第一種力量是理性的欲望，在這種欲望下，人類企圖通過財富的積累來滿足自己的物質需要。第二種力量也是歷史進程中同樣重要的動力，即黑格爾所謂的‘尋求承認的斗爭’，也就是說，所有人都希望自己從根本上作為自由的、道德的存在而被其他人承認。……只有他們得到恰如其分的評價時，才會感到由衷的自豪。這種尋求承認的欲望是人類精神中異常強大的部分。”（第336頁）這種對“承認”的追求是人區別于動物的根本屬性。每個人類個體都尋求他人承認自己的尊嚴，的確，這一驅動力是如此之根深蒂固，如此之不可或缺，以至于成為整個人類歷史進程的引擎（第11頁）。</w:t>
      </w:r>
    </w:p>
    <w:p w:rsidR="00311BB0" w:rsidRPr="00680CAE" w:rsidRDefault="00311BB0" w:rsidP="00311BB0">
      <w:pPr>
        <w:ind w:firstLine="480"/>
        <w:rPr>
          <w:rFonts w:asciiTheme="minorEastAsia"/>
        </w:rPr>
      </w:pPr>
      <w:r w:rsidRPr="00680CAE">
        <w:rPr>
          <w:rFonts w:asciiTheme="minorEastAsia"/>
        </w:rPr>
        <w:t>經由比較，福山認為：資本主義與自由民主之間相互依存的重要關系變得更加明晰。現代自由民主國家為了滿足人們尋求承認的欲望，將政治秩序建基于普遍且平等的承認原則之上。但是在實踐中，自由民主之所以能夠運轉，是因為尋求承認的斗爭以前是在軍事、宗教或民族主義的平臺上展開，而如今則是在經濟層面上展開。正是在達到一種相對穩定的社會均衡的意義上，它構成了歷史的終結。相比于包括了奴隸制、君主制、貴族制、法西斯體制等等在內的歷史上的各種其他制度，一個既包含“自由”也包含“民主”的制度，由于具有糾錯改善機制，能夠達成權力制衡而延續至今，并且成為世界上大多數國家最終的選擇。</w:t>
      </w:r>
    </w:p>
    <w:p w:rsidR="00311BB0" w:rsidRPr="00680CAE" w:rsidRDefault="00311BB0" w:rsidP="00311BB0">
      <w:pPr>
        <w:ind w:firstLine="480"/>
        <w:rPr>
          <w:rFonts w:asciiTheme="minorEastAsia"/>
        </w:rPr>
      </w:pPr>
      <w:r w:rsidRPr="00680CAE">
        <w:rPr>
          <w:rFonts w:asciiTheme="minorEastAsia"/>
        </w:rPr>
        <w:t>關于信任的建立與制度本質的關系，福山也留下了一個有待探究的問題。他認為，成功的資本主義經濟顯然是穩定的自由民主制度非常重要的支柱；當然，資本主義經濟也有可能與威權政治體制共存，譬如從前的德國、日本、韓國、臺灣地區和西班牙。這一共存現象促使我們進一步思考：市場經濟可與威權政體共存，這在實踐中已經存在；但是所謂市場資本主義能否與極權政體共存？二者之間是否為水火不相容的相悖關系？若能共存，其內在機制和邏輯又是什么？相互糾纏中它們各自又發生了什么變化？這樣的社會其未來走向如何？</w:t>
      </w:r>
    </w:p>
    <w:p w:rsidR="00311BB0" w:rsidRPr="00680CAE" w:rsidRDefault="00311BB0" w:rsidP="00311BB0">
      <w:pPr>
        <w:ind w:firstLine="480"/>
        <w:rPr>
          <w:rFonts w:asciiTheme="minorEastAsia"/>
        </w:rPr>
      </w:pPr>
      <w:r w:rsidRPr="00680CAE">
        <w:rPr>
          <w:rFonts w:asciiTheme="minorEastAsia"/>
        </w:rPr>
        <w:t>無論如何理解歷史是否終結，無論如何想象信任何以存在，福山的思考都沒有停止。他的目力仍在時間與空間中伸展，縱橫捭闔，通達透徹。“今日世界，經濟增長、社會變革與自由民主制意識形態的支配力量大致互為表里。而且，在此刻，尚未有講得通的意識形態浮現，足堪與民主思想相匹敵。這固然并非意味著突尼斯、埃及或利比亞正走在通往良好民主制的坦途之上，卻也暗示著政治自由及政治參與絕非歐美文化的獨特癖好。”</w:t>
      </w:r>
      <w:bookmarkStart w:id="18" w:name="w3"/>
      <w:bookmarkEnd w:id="18"/>
      <w:r w:rsidRPr="00680CAE">
        <w:rPr>
          <w:rFonts w:asciiTheme="minorEastAsia"/>
        </w:rPr>
        <w:fldChar w:fldCharType="begin"/>
      </w:r>
      <w:r w:rsidRPr="00680CAE">
        <w:rPr>
          <w:rFonts w:asciiTheme="minorEastAsia"/>
        </w:rPr>
        <w:instrText xml:space="preserve"> HYPERLINK \l "m3" \h </w:instrText>
      </w:r>
      <w:r w:rsidRPr="00680CAE">
        <w:rPr>
          <w:rFonts w:asciiTheme="minorEastAsia"/>
        </w:rPr>
        <w:fldChar w:fldCharType="separate"/>
      </w:r>
      <w:r w:rsidRPr="00680CAE">
        <w:rPr>
          <w:rStyle w:val="5Text"/>
          <w:rFonts w:asciiTheme="minorEastAsia"/>
        </w:rPr>
        <w:t>[3]</w:t>
      </w:r>
      <w:r w:rsidRPr="00680CAE">
        <w:rPr>
          <w:rStyle w:val="5Text"/>
          <w:rFonts w:asciiTheme="minorEastAsia"/>
        </w:rPr>
        <w:fldChar w:fldCharType="end"/>
      </w:r>
      <w:r w:rsidRPr="00680CAE">
        <w:rPr>
          <w:rFonts w:asciiTheme="minorEastAsia"/>
        </w:rPr>
        <w:t>亦如福山前不久在多倫多大學演講時所指出的：“西方民主整體處于低潮和衰退之中。但是，有民主的替代品嗎？”“即便你相信現在上面坐著個好皇帝，但是你這個體制有什么辦法防止出現壞皇帝、或者說能一直保障好皇帝的供應呢？根本沒有辦法，這一點是這種體制最致命的問題。”</w:t>
      </w:r>
    </w:p>
    <w:p w:rsidR="00311BB0" w:rsidRPr="00680CAE" w:rsidRDefault="00311BB0" w:rsidP="00311BB0">
      <w:pPr>
        <w:ind w:firstLine="480"/>
        <w:rPr>
          <w:rFonts w:asciiTheme="minorEastAsia"/>
        </w:rPr>
      </w:pPr>
      <w:r w:rsidRPr="00680CAE">
        <w:rPr>
          <w:rFonts w:asciiTheme="minorEastAsia"/>
        </w:rPr>
        <w:t>回到信任的問題上，無論從理論上還是從實踐中，我們都不難理解，系統信任是對制度的信任，而強權之下沒有真正的信任。人們對于權力的迷戀、依附、崇拜、懼怕，都不是信任。</w:t>
      </w:r>
    </w:p>
    <w:p w:rsidR="00311BB0" w:rsidRPr="00680CAE" w:rsidRDefault="00311BB0" w:rsidP="00680CAE">
      <w:pPr>
        <w:pStyle w:val="1"/>
      </w:pPr>
      <w:bookmarkStart w:id="19" w:name="Xin_Ren_De_Kuo_Zhan_You_Lai_Yu_S"/>
      <w:bookmarkStart w:id="20" w:name="_Toc54606551"/>
      <w:r w:rsidRPr="00680CAE">
        <w:lastRenderedPageBreak/>
        <w:t>信任的擴展有賴于社會資本的積累與社會的生長</w:t>
      </w:r>
      <w:bookmarkEnd w:id="19"/>
      <w:bookmarkEnd w:id="20"/>
    </w:p>
    <w:p w:rsidR="00311BB0" w:rsidRPr="00680CAE" w:rsidRDefault="00311BB0" w:rsidP="00311BB0">
      <w:pPr>
        <w:ind w:firstLine="480"/>
        <w:rPr>
          <w:rFonts w:asciiTheme="minorEastAsia"/>
        </w:rPr>
      </w:pPr>
      <w:r w:rsidRPr="00680CAE">
        <w:rPr>
          <w:rFonts w:asciiTheme="minorEastAsia"/>
        </w:rPr>
        <w:t>福山認為，任何一種經濟行為，從開干洗店到生產大型集成電路，無一不涉及人與人的社會合作，自由主義政治經濟體制的活力源于健康且多樣化的公民社會。眾所周知，現代社會是信用社會，現代經濟是信用經濟，帶有普遍性而不僅僅是系于特殊關系的信任是現代社會生活的基本紐帶。然而，在福山看來，歷史終結處所誕生的自由民主制并非完全是一個“現代”產物。“倘若民主和資本主義體制要想順風得水，必然要和某些前現代的文化習俗和睦相處。法律、合同和經濟理性是后工業社會穩定和繁榮的必要而非充分條件；它們必須和互惠、道德義務、共同體責任以及信任一起孕育發酵，而這些因素往往根植于習慣而非理性計算。對于現代社會而言，這些因素絕非明日黃花，而是其成功的先決條件。”（第16頁）</w:t>
      </w:r>
    </w:p>
    <w:p w:rsidR="00311BB0" w:rsidRPr="00680CAE" w:rsidRDefault="00311BB0" w:rsidP="00311BB0">
      <w:pPr>
        <w:ind w:firstLine="480"/>
        <w:rPr>
          <w:rFonts w:asciiTheme="minorEastAsia"/>
        </w:rPr>
      </w:pPr>
      <w:r w:rsidRPr="00680CAE">
        <w:rPr>
          <w:rFonts w:asciiTheme="minorEastAsia"/>
        </w:rPr>
        <w:t>信任與自發社會性的關系的討論可由一個似乎存在悖論的問題引出，福山以美國為例：以權利為基礎的自由主義持續發展，權利得以全面擴張以對抗幾乎全部現存共同體的權威性，而最終，個體化發展的結論也就不言自明。美國社會在很多方面都變得愈發個體化，美國人也必然感受到價值共享和共同體精神的匱乏。這種社會的多元化弱化了內部信任，給相互合作添加了新的障礙，因此美國各類組織之間建立合作會變得愈發艱難。</w:t>
      </w:r>
    </w:p>
    <w:p w:rsidR="00311BB0" w:rsidRPr="00680CAE" w:rsidRDefault="00311BB0" w:rsidP="00311BB0">
      <w:pPr>
        <w:ind w:firstLine="480"/>
        <w:rPr>
          <w:rFonts w:asciiTheme="minorEastAsia"/>
        </w:rPr>
      </w:pPr>
      <w:r w:rsidRPr="00680CAE">
        <w:rPr>
          <w:rFonts w:asciiTheme="minorEastAsia"/>
        </w:rPr>
        <w:t>對于這樣似乎矛盾的民族性格，福山給予的解釋是，美國人有著結社生活的習性，這對強有力的個人主義傾向構成了某種平衡；美國的民主和經濟之所以取得如此成功，原因不是依靠單純的個人主義或共同體主義，而是因為這兩種對立傾向的互補。“鷹隼不群”的美國人卻又能夠“循道合群”。</w:t>
      </w:r>
    </w:p>
    <w:p w:rsidR="00311BB0" w:rsidRPr="00680CAE" w:rsidRDefault="00311BB0" w:rsidP="00311BB0">
      <w:pPr>
        <w:ind w:firstLine="480"/>
        <w:rPr>
          <w:rFonts w:asciiTheme="minorEastAsia"/>
        </w:rPr>
      </w:pPr>
      <w:r w:rsidRPr="00680CAE">
        <w:rPr>
          <w:rFonts w:asciiTheme="minorEastAsia"/>
        </w:rPr>
        <w:t>與市場經濟、民主政治鼎足而立的公民社會，其重要意義由此而凸顯。與此形成對照的是：“極權工程所設想的，是對獨立的民間社會的完全破壞，并另創造一個完全圍繞著國家的新社會。”（第338頁）這個所謂新社會與福山所說的自發社會和社會學意義上的公民社會有著本質的區別，其根本不同在于被組織還是自組織。</w:t>
      </w:r>
    </w:p>
    <w:p w:rsidR="00311BB0" w:rsidRPr="00680CAE" w:rsidRDefault="00311BB0" w:rsidP="00311BB0">
      <w:pPr>
        <w:ind w:firstLine="480"/>
        <w:rPr>
          <w:rFonts w:asciiTheme="minorEastAsia"/>
        </w:rPr>
      </w:pPr>
      <w:r w:rsidRPr="00680CAE">
        <w:rPr>
          <w:rFonts w:asciiTheme="minorEastAsia"/>
        </w:rPr>
        <w:t>事實上，社會資本與自發社會不僅對經濟而且對政治都是不可缺少的。“社會性是對自治政治體制的重要支持。”（第305頁）“與企業一樣，民主政治體制的有效運轉同樣基于信任，社會信任的降低將需要更多的政治干預，以及制定更多法規來規范社會關系。意識形態和體制之爭已經落下帷幕，從今以后，社會資本的保存和積累將成為關注的焦點。”（第339頁）</w:t>
      </w:r>
    </w:p>
    <w:p w:rsidR="00311BB0" w:rsidRPr="00680CAE" w:rsidRDefault="00311BB0" w:rsidP="00311BB0">
      <w:pPr>
        <w:ind w:firstLine="480"/>
        <w:rPr>
          <w:rFonts w:asciiTheme="minorEastAsia"/>
        </w:rPr>
      </w:pPr>
      <w:r w:rsidRPr="00680CAE">
        <w:rPr>
          <w:rFonts w:asciiTheme="minorEastAsia"/>
        </w:rPr>
        <w:t>市場、社會、權力之間的互動與制衡關系將成為不能不面對的重要議題：自由主義政治經濟體制的活力源于健康且多樣化的公民社會；一個蓬勃發展的公民社會根植于民眾的習慣、習俗和道德品行。而這些特征只能通過有意識的政治行動來間接改變，抑或是通過提高文化意識和對文化的尊重來滋養。在其中，信任，成為支撐共同體的基礎和共識，缺少了相互信任，共同體不可能自發形成。三足鼎立的市場、社會、權力關系能否達到相對均衡相互制衡，影響到社會信任能否持續，決定著社會生態的優劣。這是每個社會都不得不面對的。中國社會現階段的信任危機已經非常明顯：人與人之間、不同的社會群體之間各存戒備，體制內外互不信任，官民之間尤為猜忌，整個社會的信用鏈條相當脆弱。當一個社會中最基本的信任結構都崩解之時，社會活動的交易成本就會高得驚人，社會運轉會異常艱澀，矛盾沖突也會頻頻發生。這些都是上述三者關系嚴重失衡的后果。</w:t>
      </w:r>
    </w:p>
    <w:p w:rsidR="00311BB0" w:rsidRPr="00680CAE" w:rsidRDefault="00311BB0" w:rsidP="00311BB0">
      <w:pPr>
        <w:ind w:firstLine="480"/>
        <w:rPr>
          <w:rFonts w:asciiTheme="minorEastAsia"/>
        </w:rPr>
      </w:pPr>
      <w:r w:rsidRPr="00680CAE">
        <w:rPr>
          <w:rFonts w:asciiTheme="minorEastAsia"/>
        </w:rPr>
        <w:t>信任與組織創新是福山探討的又一重要話題。他指出，人類必須學會如何相互協作，之后才能創造財富，如果還想要有進一步發展，則必須創建新的組織結構。自工業革命以來，組織創新一直扮演著極為重要的角色，正如道格拉斯·諾斯（Douglass North）等所言：“高效的經濟組織是增長的關鍵；西歐高效的經濟組織的發展成就了西方的崛起。”這樣的組織不僅包括各種企業、公司、跨洋商貿、生產運營模式、“經連會網絡”等經濟組織，也泛指豐富多樣的社會與文化群體、公民社團，在今日還應加上互聯網時代的網絡社區。</w:t>
      </w:r>
    </w:p>
    <w:p w:rsidR="00311BB0" w:rsidRPr="00680CAE" w:rsidRDefault="00311BB0" w:rsidP="00311BB0">
      <w:pPr>
        <w:ind w:firstLine="480"/>
        <w:rPr>
          <w:rFonts w:asciiTheme="minorEastAsia"/>
        </w:rPr>
      </w:pPr>
      <w:r w:rsidRPr="00680CAE">
        <w:rPr>
          <w:rFonts w:asciiTheme="minorEastAsia"/>
        </w:rPr>
        <w:lastRenderedPageBreak/>
        <w:t>自發社會與組織創新的關鍵在于自發、自主、自治的主體性。簡而言之，自發社會形成的根本在于社會主體性的培育，尤其是自組織的社會生活的培育與公民的成長。社會的形成不應是權力主導的過程，也不是權力或市場對社會的占領；也不能簡單地歸結為促進各種社會事業的發展、社會管理機構的強化和社區建設的實施；而是充分發揮社會自身的主體性，即自治意義上的公民社會和能動社會的建設。社會的自主與自治實際上是形成合作與社會有序運行的重要機制和途徑。</w:t>
      </w:r>
    </w:p>
    <w:p w:rsidR="00311BB0" w:rsidRPr="00680CAE" w:rsidRDefault="00311BB0" w:rsidP="00311BB0">
      <w:pPr>
        <w:ind w:firstLine="480"/>
        <w:rPr>
          <w:rFonts w:asciiTheme="minorEastAsia"/>
        </w:rPr>
      </w:pPr>
      <w:r w:rsidRPr="00680CAE">
        <w:rPr>
          <w:rFonts w:asciiTheme="minorEastAsia"/>
        </w:rPr>
        <w:t>讓我們還是著眼于社會。自發社會是信任生長的土壤，這種生長的力量不可能永遠被阻擋。社會資本的積累與自發社會力量的形成是一個生長的過程，這一動態過程將不僅帶來經濟的活力，也會帶來政治的活力，并將抑制因靜止固化而導致的腐敗，而其自身也會在這一過程中獲得蓬勃的生命力。生長，不斷地生長，這可能是我們走出信任困境的真正出路，這也是人類的希望所在。</w:t>
      </w:r>
    </w:p>
    <w:p w:rsidR="00311BB0" w:rsidRPr="00680CAE" w:rsidRDefault="00311BB0" w:rsidP="00311BB0">
      <w:pPr>
        <w:pStyle w:val="1Block"/>
        <w:ind w:firstLine="440"/>
        <w:rPr>
          <w:rFonts w:asciiTheme="minorEastAsia"/>
        </w:rPr>
      </w:pPr>
    </w:p>
    <w:p w:rsidR="00311BB0" w:rsidRPr="00680CAE" w:rsidRDefault="00311BB0" w:rsidP="00311BB0">
      <w:pPr>
        <w:pStyle w:val="Para09"/>
        <w:ind w:firstLine="480"/>
        <w:rPr>
          <w:rFonts w:asciiTheme="minorEastAsia" w:eastAsiaTheme="minorEastAsia"/>
        </w:rPr>
      </w:pPr>
      <w:r w:rsidRPr="00680CAE">
        <w:rPr>
          <w:rFonts w:asciiTheme="minorEastAsia" w:eastAsiaTheme="minorEastAsia"/>
        </w:rPr>
        <w:t>2016年1月5日</w:t>
      </w:r>
    </w:p>
    <w:p w:rsidR="00311BB0" w:rsidRPr="00680CAE" w:rsidRDefault="00311BB0" w:rsidP="00311BB0">
      <w:pPr>
        <w:pStyle w:val="0Block"/>
        <w:rPr>
          <w:rFonts w:asciiTheme="minorEastAsia"/>
        </w:rPr>
      </w:pPr>
    </w:p>
    <w:bookmarkStart w:id="21" w:name="m1"/>
    <w:bookmarkEnd w:id="21"/>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 \h </w:instrText>
      </w:r>
      <w:r w:rsidRPr="00680CAE">
        <w:rPr>
          <w:rFonts w:asciiTheme="minorEastAsia" w:eastAsiaTheme="minorEastAsia"/>
          <w:sz w:val="18"/>
        </w:rPr>
        <w:fldChar w:fldCharType="separate"/>
      </w:r>
      <w:r w:rsidRPr="00680CAE">
        <w:rPr>
          <w:rStyle w:val="6Text"/>
          <w:rFonts w:asciiTheme="minorEastAsia" w:eastAsiaTheme="minorEastAsia"/>
          <w:sz w:val="18"/>
        </w:rPr>
        <w:t>[1]</w:t>
      </w:r>
      <w:r w:rsidRPr="00680CAE">
        <w:rPr>
          <w:rStyle w:val="6Text"/>
          <w:rFonts w:asciiTheme="minorEastAsia" w:eastAsiaTheme="minorEastAsia"/>
          <w:sz w:val="18"/>
        </w:rPr>
        <w:fldChar w:fldCharType="end"/>
      </w:r>
      <w:r w:rsidRPr="00680CAE">
        <w:rPr>
          <w:rFonts w:asciiTheme="minorEastAsia" w:eastAsiaTheme="minorEastAsia"/>
          <w:sz w:val="18"/>
        </w:rPr>
        <w:t xml:space="preserve"> 波蘭尼，《大轉型：我們時代的政治與經濟起源》，浙江人民出版社，2007年。</w:t>
      </w:r>
    </w:p>
    <w:bookmarkStart w:id="22" w:name="m2"/>
    <w:bookmarkEnd w:id="22"/>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 \h </w:instrText>
      </w:r>
      <w:r w:rsidRPr="00680CAE">
        <w:rPr>
          <w:rFonts w:asciiTheme="minorEastAsia" w:eastAsiaTheme="minorEastAsia"/>
          <w:sz w:val="18"/>
        </w:rPr>
        <w:fldChar w:fldCharType="separate"/>
      </w:r>
      <w:r w:rsidRPr="00680CAE">
        <w:rPr>
          <w:rStyle w:val="6Text"/>
          <w:rFonts w:asciiTheme="minorEastAsia" w:eastAsiaTheme="minorEastAsia"/>
          <w:sz w:val="18"/>
        </w:rPr>
        <w:t>[2]</w:t>
      </w:r>
      <w:r w:rsidRPr="00680CAE">
        <w:rPr>
          <w:rStyle w:val="6Text"/>
          <w:rFonts w:asciiTheme="minorEastAsia" w:eastAsiaTheme="minorEastAsia"/>
          <w:sz w:val="18"/>
        </w:rPr>
        <w:fldChar w:fldCharType="end"/>
      </w:r>
      <w:r w:rsidRPr="00680CAE">
        <w:rPr>
          <w:rFonts w:asciiTheme="minorEastAsia" w:eastAsiaTheme="minorEastAsia"/>
          <w:sz w:val="18"/>
        </w:rPr>
        <w:t xml:space="preserve"> 哈耶克，《通往奴役之路》，中國社會科學出版社，2013年。</w:t>
      </w:r>
    </w:p>
    <w:bookmarkStart w:id="23" w:name="m3"/>
    <w:bookmarkEnd w:id="23"/>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"w3" \h </w:instrText>
      </w:r>
      <w:r w:rsidRPr="00680CAE">
        <w:rPr>
          <w:rFonts w:asciiTheme="minorEastAsia" w:eastAsiaTheme="minorEastAsia"/>
          <w:sz w:val="18"/>
        </w:rPr>
        <w:fldChar w:fldCharType="separate"/>
      </w:r>
      <w:r w:rsidRPr="00680CAE">
        <w:rPr>
          <w:rStyle w:val="6Text"/>
          <w:rFonts w:asciiTheme="minorEastAsia" w:eastAsiaTheme="minorEastAsia"/>
          <w:sz w:val="18"/>
        </w:rPr>
        <w:t>[3]</w:t>
      </w:r>
      <w:r w:rsidRPr="00680CAE">
        <w:rPr>
          <w:rStyle w:val="6Text"/>
          <w:rFonts w:asciiTheme="minorEastAsia" w:eastAsiaTheme="minorEastAsia"/>
          <w:sz w:val="18"/>
        </w:rPr>
        <w:fldChar w:fldCharType="end"/>
      </w:r>
      <w:r w:rsidRPr="00680CAE">
        <w:rPr>
          <w:rFonts w:asciiTheme="minorEastAsia" w:eastAsiaTheme="minorEastAsia"/>
          <w:sz w:val="18"/>
        </w:rPr>
        <w:t xml:space="preserve"> 福山，《歷史的未來</w:t>
      </w:r>
      <w:r w:rsidRPr="00680CAE">
        <w:rPr>
          <w:rFonts w:asciiTheme="minorEastAsia" w:eastAsiaTheme="minorEastAsia"/>
          <w:sz w:val="18"/>
        </w:rPr>
        <w:t>——</w:t>
      </w:r>
      <w:r w:rsidRPr="00680CAE">
        <w:rPr>
          <w:rFonts w:asciiTheme="minorEastAsia" w:eastAsiaTheme="minorEastAsia"/>
          <w:sz w:val="18"/>
        </w:rPr>
        <w:t>自由民主制能否在中產階級的衰微中幸存？》，載《東方歷史評論》第1期。</w:t>
      </w:r>
    </w:p>
    <w:p w:rsidR="00311BB0" w:rsidRPr="00680CAE" w:rsidRDefault="00311BB0" w:rsidP="00311BB0">
      <w:pPr>
        <w:pStyle w:val="1Block"/>
        <w:pageBreakBefore/>
        <w:ind w:firstLine="440"/>
        <w:rPr>
          <w:rFonts w:asciiTheme="minorEastAsia"/>
        </w:rPr>
      </w:pPr>
      <w:bookmarkStart w:id="24" w:name="Top_of_part0007_xhtml"/>
      <w:bookmarkEnd w:id="24"/>
    </w:p>
    <w:p w:rsidR="00311BB0" w:rsidRPr="00680CAE" w:rsidRDefault="00311BB0" w:rsidP="00311BB0">
      <w:pPr>
        <w:pStyle w:val="1Block"/>
        <w:ind w:firstLine="440"/>
        <w:rPr>
          <w:rFonts w:asciiTheme="minorEastAsia"/>
        </w:rPr>
      </w:pPr>
    </w:p>
    <w:p w:rsidR="00311BB0" w:rsidRPr="00680CAE" w:rsidRDefault="00311BB0" w:rsidP="00311BB0">
      <w:pPr>
        <w:pStyle w:val="1Block"/>
        <w:ind w:firstLine="440"/>
        <w:rPr>
          <w:rFonts w:asciiTheme="minorEastAsia"/>
        </w:rPr>
      </w:pPr>
    </w:p>
    <w:p w:rsidR="00311BB0" w:rsidRPr="00680CAE" w:rsidRDefault="00311BB0" w:rsidP="00311BB0">
      <w:pPr>
        <w:pStyle w:val="1Block"/>
        <w:ind w:firstLine="440"/>
        <w:rPr>
          <w:rFonts w:asciiTheme="minorEastAsia"/>
        </w:rPr>
      </w:pPr>
    </w:p>
    <w:p w:rsidR="00311BB0" w:rsidRPr="00680CAE" w:rsidRDefault="00311BB0" w:rsidP="00311BB0">
      <w:pPr>
        <w:pStyle w:val="Para05"/>
        <w:rPr>
          <w:rFonts w:asciiTheme="minorEastAsia" w:eastAsiaTheme="minorEastAsia"/>
        </w:rPr>
      </w:pPr>
      <w:r w:rsidRPr="00680CAE">
        <w:rPr>
          <w:rFonts w:asciiTheme="minorEastAsia" w:eastAsiaTheme="minorEastAsia"/>
        </w:rPr>
        <w:t>獻給勞拉，我的唯一</w:t>
      </w:r>
    </w:p>
    <w:p w:rsidR="00311BB0" w:rsidRPr="00680CAE" w:rsidRDefault="00311BB0" w:rsidP="00311BB0">
      <w:pPr>
        <w:pStyle w:val="1Block"/>
        <w:pageBreakBefore/>
        <w:ind w:firstLine="440"/>
        <w:rPr>
          <w:rFonts w:asciiTheme="minorEastAsia"/>
        </w:rPr>
      </w:pPr>
      <w:bookmarkStart w:id="25" w:name="Top_of_part0008_xhtml"/>
      <w:bookmarkEnd w:id="25"/>
    </w:p>
    <w:p w:rsidR="00311BB0" w:rsidRPr="00680CAE" w:rsidRDefault="00311BB0" w:rsidP="00311BB0">
      <w:pPr>
        <w:pStyle w:val="1Block"/>
        <w:ind w:firstLine="440"/>
        <w:rPr>
          <w:rFonts w:asciiTheme="minorEastAsia"/>
        </w:rPr>
      </w:pPr>
    </w:p>
    <w:p w:rsidR="00311BB0" w:rsidRPr="00680CAE" w:rsidRDefault="00311BB0" w:rsidP="00311BB0">
      <w:pPr>
        <w:ind w:firstLine="480"/>
        <w:rPr>
          <w:rFonts w:asciiTheme="minorEastAsia"/>
        </w:rPr>
      </w:pPr>
      <w:r w:rsidRPr="00680CAE">
        <w:rPr>
          <w:rFonts w:asciiTheme="minorEastAsia"/>
        </w:rPr>
        <w:t>一群烏合之眾竟然組成了一個社會，一個雜亂無章的國家竟然要去尋求界限和限制，這在社會學家看來簡直是一種駭人聽聞的事情。……更有甚者，國家與個人的距離也變得越來越遠，兩者之間的關系也越來越流于表面，越來越時斷時續，國家已經無法切入到個人的意識深處，無法把他們結合在一起。……如果在政府與個人之間沒有一系列次級群體存在，那么國家也就不可能存在下去。如果這些次級群體與個人的聯系非常緊密，那么它們就會強勁地把個人吸收進群體里，并以此把個人納入到社會生活的主流中。……職業群體是適合扮演這個角色的，而且所有一切都在促使它去完成這一角色。</w:t>
      </w:r>
    </w:p>
    <w:p w:rsidR="00311BB0" w:rsidRPr="00680CAE" w:rsidRDefault="00311BB0" w:rsidP="00311BB0">
      <w:pPr>
        <w:pStyle w:val="Para09"/>
        <w:ind w:firstLine="480"/>
        <w:rPr>
          <w:rFonts w:asciiTheme="minorEastAsia" w:eastAsiaTheme="minorEastAsia"/>
        </w:rPr>
      </w:pPr>
      <w:r w:rsidRPr="00680CAE">
        <w:rPr>
          <w:rFonts w:asciiTheme="minorEastAsia" w:eastAsiaTheme="minorEastAsia"/>
        </w:rPr>
        <w:t>——</w:t>
      </w:r>
      <w:r w:rsidRPr="00680CAE">
        <w:rPr>
          <w:rFonts w:asciiTheme="minorEastAsia" w:eastAsiaTheme="minorEastAsia"/>
        </w:rPr>
        <w:t>埃米爾</w:t>
      </w:r>
      <w:r w:rsidRPr="00680CAE">
        <w:rPr>
          <w:rFonts w:asciiTheme="minorEastAsia" w:eastAsiaTheme="minorEastAsia"/>
        </w:rPr>
        <w:t>·</w:t>
      </w:r>
      <w:r w:rsidRPr="00680CAE">
        <w:rPr>
          <w:rFonts w:asciiTheme="minorEastAsia" w:eastAsiaTheme="minorEastAsia"/>
        </w:rPr>
        <w:t>涂爾干《社會分工論》</w:t>
      </w:r>
    </w:p>
    <w:p w:rsidR="00311BB0" w:rsidRPr="00680CAE" w:rsidRDefault="00311BB0" w:rsidP="00311BB0">
      <w:pPr>
        <w:pStyle w:val="1Block"/>
        <w:ind w:firstLine="440"/>
        <w:rPr>
          <w:rFonts w:asciiTheme="minorEastAsia"/>
        </w:rPr>
      </w:pPr>
    </w:p>
    <w:p w:rsidR="00311BB0" w:rsidRPr="00680CAE" w:rsidRDefault="00311BB0" w:rsidP="00311BB0">
      <w:pPr>
        <w:ind w:firstLine="480"/>
        <w:rPr>
          <w:rFonts w:asciiTheme="minorEastAsia"/>
        </w:rPr>
      </w:pPr>
      <w:r w:rsidRPr="00680CAE">
        <w:rPr>
          <w:rFonts w:asciiTheme="minorEastAsia"/>
        </w:rPr>
        <w:t>于是，結社的技藝就成了我在前面所說的行動之母，所有人都要學習它、應用它。</w:t>
      </w:r>
    </w:p>
    <w:p w:rsidR="00311BB0" w:rsidRPr="00680CAE" w:rsidRDefault="00311BB0" w:rsidP="00311BB0">
      <w:pPr>
        <w:pStyle w:val="Para09"/>
        <w:ind w:firstLine="480"/>
        <w:rPr>
          <w:rFonts w:asciiTheme="minorEastAsia" w:eastAsiaTheme="minorEastAsia"/>
        </w:rPr>
      </w:pPr>
      <w:r w:rsidRPr="00680CAE">
        <w:rPr>
          <w:rFonts w:asciiTheme="minorEastAsia" w:eastAsiaTheme="minorEastAsia"/>
        </w:rPr>
        <w:t>——</w:t>
      </w:r>
      <w:r w:rsidRPr="00680CAE">
        <w:rPr>
          <w:rFonts w:asciiTheme="minorEastAsia" w:eastAsiaTheme="minorEastAsia"/>
        </w:rPr>
        <w:t>阿列克西</w:t>
      </w:r>
      <w:r w:rsidRPr="00680CAE">
        <w:rPr>
          <w:rFonts w:asciiTheme="minorEastAsia" w:eastAsiaTheme="minorEastAsia"/>
        </w:rPr>
        <w:t>·</w:t>
      </w:r>
      <w:r w:rsidRPr="00680CAE">
        <w:rPr>
          <w:rFonts w:asciiTheme="minorEastAsia" w:eastAsiaTheme="minorEastAsia"/>
        </w:rPr>
        <w:t>德</w:t>
      </w:r>
      <w:r w:rsidRPr="00680CAE">
        <w:rPr>
          <w:rFonts w:asciiTheme="minorEastAsia" w:eastAsiaTheme="minorEastAsia"/>
        </w:rPr>
        <w:t>·</w:t>
      </w:r>
      <w:r w:rsidRPr="00680CAE">
        <w:rPr>
          <w:rFonts w:asciiTheme="minorEastAsia" w:eastAsiaTheme="minorEastAsia"/>
        </w:rPr>
        <w:t>托克維爾《論美國的民主》</w:t>
      </w:r>
    </w:p>
    <w:p w:rsidR="00311BB0" w:rsidRPr="00680CAE" w:rsidRDefault="00311BB0" w:rsidP="00680CAE">
      <w:pPr>
        <w:pStyle w:val="1"/>
      </w:pPr>
      <w:bookmarkStart w:id="26" w:name="Top_of_part0010_xhtml"/>
      <w:bookmarkStart w:id="27" w:name="Xu_Yan"/>
      <w:bookmarkStart w:id="28" w:name="_Toc54606552"/>
      <w:r w:rsidRPr="00680CAE">
        <w:lastRenderedPageBreak/>
        <w:t>序言</w:t>
      </w:r>
      <w:bookmarkEnd w:id="26"/>
      <w:bookmarkEnd w:id="27"/>
      <w:bookmarkEnd w:id="28"/>
    </w:p>
    <w:p w:rsidR="00311BB0" w:rsidRPr="00680CAE" w:rsidRDefault="00311BB0" w:rsidP="00311BB0">
      <w:pPr>
        <w:ind w:firstLine="480"/>
        <w:rPr>
          <w:rFonts w:asciiTheme="minorEastAsia"/>
        </w:rPr>
      </w:pPr>
      <w:r w:rsidRPr="00680CAE">
        <w:rPr>
          <w:rFonts w:asciiTheme="minorEastAsia"/>
        </w:rPr>
        <w:t>20世紀最杰出的黑格爾闡釋者亞歷山大·科耶夫（Alexander Kojève，1902—1968）在世紀中葉總結道，黑格爾宣稱歷史已經終結的觀點基本上是正確的，而他也堅信像他自己這樣的哲學家將不再有任何有意義的工作可做。他把理論研究放到周末，然后成為新成立的歐共體的一名全職官員，在那里一直待到1968年去世。倘若遵循他的進路，似乎我也應該接著我自己的《歷史的終結與最后的人》寫一本關于經濟方面的書。</w:t>
      </w:r>
    </w:p>
    <w:p w:rsidR="00311BB0" w:rsidRPr="00680CAE" w:rsidRDefault="00311BB0" w:rsidP="00311BB0">
      <w:pPr>
        <w:ind w:firstLine="480"/>
        <w:rPr>
          <w:rFonts w:asciiTheme="minorEastAsia"/>
        </w:rPr>
      </w:pPr>
      <w:r w:rsidRPr="00680CAE">
        <w:rPr>
          <w:rFonts w:asciiTheme="minorEastAsia"/>
        </w:rPr>
        <w:t>在我看來，對經濟的強調幾乎是不可避免的。當然，共產主義崩潰之后動亂四起，到處都充斥著不穩定，歐洲大陸關于自身政治前途的情緒要悲觀得多。但是，幾乎今天所有的政治問題都圍繞著經濟問題；安全問題本身是由脆弱的公民社會引發的各種問題所致。但經濟也不是我們以為的那樣；經濟立于社會生活中，若要理解經濟，則必須要了解現代社會如何進行自我組織這一更為宏觀的問題，二者不可分離。這是一個舞臺，上演著尋求承認的現代斗爭。本書不是一本“競爭力”流派的指導書，這類書往往意在解釋如何創建成功的經濟體，或美國人應該如何模仿日本或德國。本書旨在講述一個經濟生活如何反映、塑造和支撐現代生活本身的故事。</w:t>
      </w:r>
    </w:p>
    <w:p w:rsidR="00311BB0" w:rsidRPr="00680CAE" w:rsidRDefault="00311BB0" w:rsidP="00311BB0">
      <w:pPr>
        <w:ind w:firstLine="480"/>
        <w:rPr>
          <w:rFonts w:asciiTheme="minorEastAsia"/>
        </w:rPr>
      </w:pPr>
      <w:r w:rsidRPr="00680CAE">
        <w:rPr>
          <w:rFonts w:asciiTheme="minorEastAsia"/>
        </w:rPr>
        <w:t>一項以經濟表現來對比不同文化的研究，簡直就是公然向每一個被論及的文化挑釁。在本書中，我的討論涵蓋面極為廣闊，我相信，對所涉及的特定社會，比我更了解它的人能提出無數的反對意見、例外和質疑我的證據，以辯駁我在書中大而泛的論述。若有人覺得我誤解了他們的文化，或者更糟糕的是，有所輕視或貶低，我提前就此表示道歉。</w:t>
      </w:r>
    </w:p>
    <w:p w:rsidR="00311BB0" w:rsidRPr="00680CAE" w:rsidRDefault="00311BB0" w:rsidP="00311BB0">
      <w:pPr>
        <w:ind w:firstLine="480"/>
        <w:rPr>
          <w:rFonts w:asciiTheme="minorEastAsia"/>
        </w:rPr>
      </w:pPr>
      <w:r w:rsidRPr="00680CAE">
        <w:rPr>
          <w:rFonts w:asciiTheme="minorEastAsia"/>
        </w:rPr>
        <w:t>我要對許多人表示感謝。三位編輯對本書的影響甚大：歐文·格萊克斯（Erwin Glikes），他在1994年英年早逝之前簽下本書；自由出版社的亞當·貝婁 （Adam Bellow）負責本書的出版過程；彼得·多爾蒂（Peter Dougherty），他花費大量時間終于將我的手稿變成今天的模樣。我還要感謝許多人一路上對我的幫助，他們是：邁克爾·諾瓦克（Michael Novak），彼得·伯格（Peter Berger），西摩·馬丁·李普塞特（Seymour Martin Lipset），阿米泰·艾茲奧尼（Amitai Etzioni），傅高義（Ezra Vogel），清家篤（Atsushi Seike），中根千枝（Chie Nakane），石田武志（Takeshi Ishida），小林規威（Noritake Kobayashi），城山三郎（Saburo Shiroyama），史蒂芬·羅茲（Steven Rhoads），木下令子（Reiko Kinoshita），曼瑟爾·奧爾森（Mancur Olson），邁克爾·肯尼迪·亨利·羅文（Michael Kennedy Henry S. Rowen），克萊爾·沃爾福威茨（Clare Wolfowitz），羅伯特·帕特南（Robert D. Putnam），喬治·霍姆格倫（George Holmgren），勞倫斯·哈里森（Lawrence Harrison），大衛·黑爾（David Hale），陳錦江（Wellington K. K. Chan），吳孔丹（Kongdan Oh），理查德·羅斯克蘭斯（Richard Rosecrance），布魯斯·波特·馬克·考德沃 （Bruce Porter Mark Cordover），喬納森·波拉克（Jonathan Pollack），邁克爾·史文（Michael Swaine），亞倫·弗里德伯格（Aaron Friedberg），塔瑪拉·哈文（Tamara Hareven），邁克爾·望月（Michael Mochizuki）。亞伯蘭·舒爾基（Abram Shulsky）一如既往地對于本書概念的成型有莫大的幫助。</w:t>
      </w:r>
    </w:p>
    <w:p w:rsidR="00311BB0" w:rsidRPr="00680CAE" w:rsidRDefault="00311BB0" w:rsidP="00311BB0">
      <w:pPr>
        <w:ind w:firstLine="480"/>
        <w:rPr>
          <w:rFonts w:asciiTheme="minorEastAsia"/>
        </w:rPr>
      </w:pPr>
      <w:r w:rsidRPr="00680CAE">
        <w:rPr>
          <w:rFonts w:asciiTheme="minorEastAsia"/>
        </w:rPr>
        <w:t>我要再次感謝詹姆斯·湯姆森（James Thomson）和蘭德公司（RAND Corporation），感謝他們容忍我在寫書期間的叨擾。我要感謝我長期的出版代理人，伊斯爾·紐伯格（Esther Newberg）和希瑟·施羅德（Heather Schroder），沒有他們，本書和我之前的書都不可能出版。倘若不是我的研究助理，丹尼斯·奎格利（Denise Quigley），頂果丹增（Tenzing Donyo）, 尤其是克里斯·斯文森 （Chris Swenson），本書所涉及的大部分材料可能永遠不會引起我的注意，他們在這項研究的各個階段的辛勤工作是無價的。</w:t>
      </w:r>
    </w:p>
    <w:p w:rsidR="00311BB0" w:rsidRPr="00680CAE" w:rsidRDefault="00311BB0" w:rsidP="00311BB0">
      <w:pPr>
        <w:ind w:firstLine="480"/>
        <w:rPr>
          <w:rFonts w:asciiTheme="minorEastAsia"/>
        </w:rPr>
      </w:pPr>
      <w:r w:rsidRPr="00680CAE">
        <w:rPr>
          <w:rFonts w:asciiTheme="minorEastAsia"/>
        </w:rPr>
        <w:t>我把本書獻給我的妻子勞拉，她一直是一個細心的讀者和評論者，并對我幫助極大。她是我完成本書的所有努力的源泉。</w:t>
      </w:r>
    </w:p>
    <w:p w:rsidR="00311BB0" w:rsidRPr="00680CAE" w:rsidRDefault="00311BB0" w:rsidP="00311BB0">
      <w:pPr>
        <w:ind w:firstLine="480"/>
        <w:rPr>
          <w:rFonts w:asciiTheme="minorEastAsia"/>
        </w:rPr>
      </w:pPr>
      <w:r w:rsidRPr="00680CAE">
        <w:rPr>
          <w:rFonts w:asciiTheme="minorEastAsia"/>
        </w:rPr>
        <w:t>我的父親福山喜雄（Yoshia Fukuyama）是一名宗教社會學家，幾年前他把自己社會科學的經典藏書都傳給了我。多年以來我一直不接受他的宗教社會學觀點，現在我則能更全面地理解他在這上面的興</w:t>
      </w:r>
      <w:r w:rsidRPr="00680CAE">
        <w:rPr>
          <w:rFonts w:asciiTheme="minorEastAsia"/>
        </w:rPr>
        <w:lastRenderedPageBreak/>
        <w:t>趣了。他閱讀了本書的手稿并給予評論，遺憾的是在本書出版前離開了人世。我希望他明白，他自己畢生的傾注很多都反映在眼下這本書里了。</w:t>
      </w:r>
    </w:p>
    <w:p w:rsidR="00311BB0" w:rsidRPr="00680CAE" w:rsidRDefault="00311BB0" w:rsidP="00311BB0">
      <w:pPr>
        <w:ind w:firstLine="480"/>
        <w:rPr>
          <w:rFonts w:asciiTheme="minorEastAsia"/>
        </w:rPr>
      </w:pPr>
      <w:r w:rsidRPr="00680CAE">
        <w:rPr>
          <w:rFonts w:asciiTheme="minorEastAsia"/>
        </w:rPr>
        <w:t>如今不再需要感謝打字員了，但我必須感謝所有那些充滿好奇心和創造性的能工巧匠和設計師，他們中許多人也是移民，他們讓本書所依賴的軟件、電腦、網絡設備成為可能。</w:t>
      </w:r>
    </w:p>
    <w:p w:rsidR="00311BB0" w:rsidRPr="00680CAE" w:rsidRDefault="00311BB0" w:rsidP="00311BB0">
      <w:pPr>
        <w:pStyle w:val="1Block"/>
        <w:pageBreakBefore/>
        <w:ind w:firstLine="440"/>
        <w:rPr>
          <w:rFonts w:asciiTheme="minorEastAsia"/>
        </w:rPr>
      </w:pPr>
      <w:bookmarkStart w:id="29" w:name="Top_of_part0011_xhtml"/>
      <w:bookmarkEnd w:id="29"/>
    </w:p>
    <w:p w:rsidR="00311BB0" w:rsidRPr="00680CAE" w:rsidRDefault="00311BB0" w:rsidP="00311BB0">
      <w:pPr>
        <w:pStyle w:val="1Block"/>
        <w:ind w:firstLine="440"/>
        <w:rPr>
          <w:rFonts w:asciiTheme="minorEastAsia"/>
        </w:rPr>
      </w:pPr>
    </w:p>
    <w:p w:rsidR="00311BB0" w:rsidRPr="00680CAE" w:rsidRDefault="00311BB0" w:rsidP="00311BB0">
      <w:pPr>
        <w:pStyle w:val="1Block"/>
        <w:ind w:firstLine="440"/>
        <w:rPr>
          <w:rFonts w:asciiTheme="minorEastAsia"/>
        </w:rPr>
      </w:pPr>
    </w:p>
    <w:p w:rsidR="00311BB0" w:rsidRPr="00680CAE" w:rsidRDefault="00311BB0" w:rsidP="00311BB0">
      <w:pPr>
        <w:pStyle w:val="Para14"/>
        <w:rPr>
          <w:rFonts w:asciiTheme="minorEastAsia" w:eastAsiaTheme="minorEastAsia"/>
        </w:rPr>
      </w:pPr>
      <w:bookmarkStart w:id="30" w:name="Di_Yi_Bu_Fen_Xin_Ren_Zhi_Li_Nian"/>
      <w:r w:rsidRPr="00680CAE">
        <w:rPr>
          <w:rFonts w:asciiTheme="minorEastAsia" w:eastAsiaTheme="minorEastAsia"/>
        </w:rPr>
        <w:t>第一部分</w:t>
      </w:r>
      <w:r w:rsidR="00680CAE">
        <w:rPr>
          <w:rFonts w:asciiTheme="minorEastAsia" w:eastAsiaTheme="minorEastAsia"/>
        </w:rPr>
        <w:t xml:space="preserve">  </w:t>
      </w:r>
      <w:r w:rsidRPr="00680CAE">
        <w:rPr>
          <w:rStyle w:val="2Text"/>
          <w:rFonts w:asciiTheme="minorEastAsia" w:eastAsiaTheme="minorEastAsia"/>
        </w:rPr>
        <w:t>信任之理念</w:t>
      </w:r>
      <w:r w:rsidR="00680CAE">
        <w:rPr>
          <w:rStyle w:val="2Text"/>
          <w:rFonts w:asciiTheme="minorEastAsia" w:eastAsiaTheme="minorEastAsia"/>
        </w:rPr>
        <w:t xml:space="preserve"> </w:t>
      </w:r>
      <w:r w:rsidRPr="00680CAE">
        <w:rPr>
          <w:rFonts w:asciiTheme="minorEastAsia" w:eastAsiaTheme="minorEastAsia"/>
        </w:rPr>
        <w:t>論文化在經濟社會塑造中的巨大力量</w:t>
      </w:r>
      <w:bookmarkEnd w:id="30"/>
    </w:p>
    <w:p w:rsidR="00311BB0" w:rsidRPr="00680CAE" w:rsidRDefault="00311BB0" w:rsidP="00680CAE">
      <w:pPr>
        <w:pStyle w:val="2"/>
      </w:pPr>
      <w:bookmarkStart w:id="31" w:name="Di_1Zhang_Li_Shi_Zhong_Jie_Chu_D"/>
      <w:bookmarkStart w:id="32" w:name="Top_of_part0012_xhtml"/>
      <w:bookmarkStart w:id="33" w:name="_Toc54606553"/>
      <w:r w:rsidRPr="00680CAE">
        <w:rPr>
          <w:rStyle w:val="1Text"/>
          <w:sz w:val="32"/>
          <w:szCs w:val="32"/>
        </w:rPr>
        <w:t>第1章</w:t>
      </w:r>
      <w:r w:rsidR="00680CAE" w:rsidRPr="00680CAE">
        <w:rPr>
          <w:rStyle w:val="1Text"/>
          <w:sz w:val="32"/>
          <w:szCs w:val="32"/>
        </w:rPr>
        <w:t xml:space="preserve"> </w:t>
      </w:r>
      <w:r w:rsidRPr="00680CAE">
        <w:t>歷史終結處的人類處境</w:t>
      </w:r>
      <w:bookmarkEnd w:id="31"/>
      <w:bookmarkEnd w:id="32"/>
      <w:bookmarkEnd w:id="33"/>
    </w:p>
    <w:p w:rsidR="00311BB0" w:rsidRPr="00680CAE" w:rsidRDefault="00311BB0" w:rsidP="00311BB0">
      <w:pPr>
        <w:ind w:firstLine="480"/>
        <w:rPr>
          <w:rFonts w:asciiTheme="minorEastAsia"/>
        </w:rPr>
      </w:pPr>
      <w:r w:rsidRPr="00680CAE">
        <w:rPr>
          <w:rFonts w:asciiTheme="minorEastAsia"/>
        </w:rPr>
        <w:t>當我們邁向21世紀時，政治經濟體制的極大趨同已然在世界范圍內發生。本世紀初，各國因為意識形態的鴻溝而對立。為了爭奪政治范疇的至上地位，君主制、法西斯、自由民主以及共產主義展開了激烈競爭，而不同的國家亦選擇了截然不同的經濟走向：保護主義、社團主義、自由市場、社會主義計劃經濟，不一而足。今天，幾乎所有的發達國家已經或準備采用自由民主的政治制度，與此同時，世界大部分國家轉向市場導向的經濟，并融入資本主義的全球性分工。</w:t>
      </w:r>
    </w:p>
    <w:p w:rsidR="00311BB0" w:rsidRPr="00680CAE" w:rsidRDefault="00311BB0" w:rsidP="00311BB0">
      <w:pPr>
        <w:ind w:firstLine="480"/>
        <w:rPr>
          <w:rFonts w:asciiTheme="minorEastAsia"/>
        </w:rPr>
      </w:pPr>
      <w:r w:rsidRPr="00680CAE">
        <w:rPr>
          <w:rFonts w:asciiTheme="minorEastAsia"/>
        </w:rPr>
        <w:t>我在其他地方也提到過，這一走向構成了“歷史的終結”，這里的歷史指的是馬克思—黑格爾意義上大寫的歷史，即人類社會向著同一最終目標演進的宏大趨勢。</w:t>
      </w:r>
      <w:bookmarkStart w:id="34" w:name="w1_1"/>
      <w:bookmarkEnd w:id="34"/>
      <w:r w:rsidRPr="00680CAE">
        <w:rPr>
          <w:rFonts w:asciiTheme="minorEastAsia"/>
        </w:rPr>
        <w:fldChar w:fldCharType="begin"/>
      </w:r>
      <w:r w:rsidRPr="00680CAE">
        <w:rPr>
          <w:rFonts w:asciiTheme="minorEastAsia"/>
        </w:rPr>
        <w:instrText xml:space="preserve"> HYPERLINK \l "m1_1" \h </w:instrText>
      </w:r>
      <w:r w:rsidRPr="00680CAE">
        <w:rPr>
          <w:rFonts w:asciiTheme="minorEastAsia"/>
        </w:rPr>
        <w:fldChar w:fldCharType="separate"/>
      </w:r>
      <w:r w:rsidRPr="00680CAE">
        <w:rPr>
          <w:rStyle w:val="5Text"/>
          <w:rFonts w:asciiTheme="minorEastAsia"/>
        </w:rPr>
        <w:t>[1]</w:t>
      </w:r>
      <w:r w:rsidRPr="00680CAE">
        <w:rPr>
          <w:rStyle w:val="5Text"/>
          <w:rFonts w:asciiTheme="minorEastAsia"/>
        </w:rPr>
        <w:fldChar w:fldCharType="end"/>
      </w:r>
      <w:r w:rsidRPr="00680CAE">
        <w:rPr>
          <w:rFonts w:asciiTheme="minorEastAsia"/>
        </w:rPr>
        <w:t>隨著現代科技的發展，這一趨勢以一種一以貫之的方式塑造著各國經濟體，并將它們連綴在巨大的全球經濟中。與此同時，現代生活變得愈發復雜，包裹著越來越密集的信息，而這一切都使得中央計劃經濟愈發困難。反之，技術驅動下的資本主義創造出空前繁榮，進而孵化出倡導普世與平等權利的自由主義，而為爭取人類尊嚴的“尋求承認的斗爭”也達到頂峰。盡管許多國家在創建民主與自由市場體制的過程中遭遇困難，其他一些國家，尤其是前社會主義國家，又紛紛后退到法西斯主義或無政府狀態，但這些國家只能借鑒世界發達國家的民主資本主義制度，以作為它們的政治經濟組織模式。除此以外，別無選擇。</w:t>
      </w:r>
    </w:p>
    <w:p w:rsidR="00311BB0" w:rsidRPr="00680CAE" w:rsidRDefault="00311BB0" w:rsidP="00311BB0">
      <w:pPr>
        <w:ind w:firstLine="480"/>
        <w:rPr>
          <w:rFonts w:asciiTheme="minorEastAsia"/>
        </w:rPr>
      </w:pPr>
      <w:r w:rsidRPr="00680CAE">
        <w:rPr>
          <w:rFonts w:asciiTheme="minorEastAsia"/>
        </w:rPr>
        <w:t>雖然各國體制都趨向民主資本主義這一模式，但這并不意味著社會將不再面臨各種挑戰。在這個特定的體制構架中，有些社會富裕，有些則陷于貧困，民眾對于社會生活和精神生活的滿意度也有高有低。盡管如此，歷史終結處人類制度的萬法歸一讓我們可以斷定，在后工業社會，通過野心勃勃的社會工程實現更進一步的改善是不可能的了。我們不再寄希望于通過宏大的社會工程來創造出一個“偉大的社會”。例如，克林頓政府在1994年推行醫療改革時舉步維艱，政府希望規模化管理民眾經濟生活的這一重要環節，而美國民眾對于這一做法的可行性持懷疑態度。在歐洲，已經沒有人會認為通過擴大社會福利可以解決高失業率或移民等當代社會的重大問題。相反，即便社會發展方案涉及福利問題，也是通過削減福利來提高歐洲工業的國際競爭力。雖然在大蕭條之后，凱恩斯主義的赤字消費在民主工業國家大行其道，現如今大多數經濟學家都認為，從長遠來看，這一理論是漏洞百出、不攻自破的。目前，“不添亂”（do no harm）成為大多數政府在宏觀經濟政策上的最高目標，這一目標的實現方式包括確保穩定的貨幣流通以及控制龐大的財政赤字。</w:t>
      </w:r>
    </w:p>
    <w:p w:rsidR="00311BB0" w:rsidRPr="00680CAE" w:rsidRDefault="00311BB0" w:rsidP="00311BB0">
      <w:pPr>
        <w:ind w:firstLine="480"/>
        <w:rPr>
          <w:rFonts w:asciiTheme="minorEastAsia"/>
        </w:rPr>
      </w:pPr>
      <w:r w:rsidRPr="00680CAE">
        <w:rPr>
          <w:rFonts w:asciiTheme="minorEastAsia"/>
        </w:rPr>
        <w:t>今天，幾乎所有嚴肅的觀察家都不再寄望于社會工程，他們都堅信自由主義政治經濟體制的活力源于健康且多樣化的公民社會。</w:t>
      </w:r>
      <w:bookmarkStart w:id="35" w:name="w2_1"/>
      <w:bookmarkEnd w:id="35"/>
      <w:r w:rsidRPr="00680CAE">
        <w:rPr>
          <w:rFonts w:asciiTheme="minorEastAsia"/>
        </w:rPr>
        <w:fldChar w:fldCharType="begin"/>
      </w:r>
      <w:r w:rsidRPr="00680CAE">
        <w:rPr>
          <w:rFonts w:asciiTheme="minorEastAsia"/>
        </w:rPr>
        <w:instrText xml:space="preserve"> HYPERLINK \l "m2_1" \h </w:instrText>
      </w:r>
      <w:r w:rsidRPr="00680CAE">
        <w:rPr>
          <w:rFonts w:asciiTheme="minorEastAsia"/>
        </w:rPr>
        <w:fldChar w:fldCharType="separate"/>
      </w:r>
      <w:r w:rsidRPr="00680CAE">
        <w:rPr>
          <w:rStyle w:val="5Text"/>
          <w:rFonts w:asciiTheme="minorEastAsia"/>
        </w:rPr>
        <w:t>[2]</w:t>
      </w:r>
      <w:r w:rsidRPr="00680CAE">
        <w:rPr>
          <w:rStyle w:val="5Text"/>
          <w:rFonts w:asciiTheme="minorEastAsia"/>
        </w:rPr>
        <w:fldChar w:fldCharType="end"/>
      </w:r>
      <w:r w:rsidRPr="00680CAE">
        <w:rPr>
          <w:rFonts w:asciiTheme="minorEastAsia"/>
        </w:rPr>
        <w:t>“公民社會”是一個繁雜的中間體制，它融合了各色商業、自發結社、教育機構、俱樂部、工會、媒體、慈善機構以及教會等等，并構建在家庭這一基礎結構之上。之所以說家庭是基礎結構，是因為人們通常通過家庭來完成社會化，以融入他們所在的文化，習得在更廣大的社會中生存所必需的技能，而社會的價值和知識也通過家庭得以在一代又一代人中間傳承。</w:t>
      </w:r>
    </w:p>
    <w:p w:rsidR="00311BB0" w:rsidRPr="00680CAE" w:rsidRDefault="00311BB0" w:rsidP="00311BB0">
      <w:pPr>
        <w:ind w:firstLine="480"/>
        <w:rPr>
          <w:rFonts w:asciiTheme="minorEastAsia"/>
        </w:rPr>
      </w:pPr>
      <w:r w:rsidRPr="00680CAE">
        <w:rPr>
          <w:rFonts w:asciiTheme="minorEastAsia"/>
        </w:rPr>
        <w:t>我們無法像政府組建中央銀行或者軍隊那樣，通過立法手段來打造堅固穩定的家庭結構和持久不衰的社會體制。一個蓬勃發展的公民社會根植于民眾的習慣、習俗和道德品行。而這些特征只能通過有意識的政治行動來間接改變，抑或是通過提高文化意識和對文化的尊重來滋養。</w:t>
      </w:r>
    </w:p>
    <w:p w:rsidR="00311BB0" w:rsidRPr="00680CAE" w:rsidRDefault="00311BB0" w:rsidP="00311BB0">
      <w:pPr>
        <w:ind w:firstLine="480"/>
        <w:rPr>
          <w:rFonts w:asciiTheme="minorEastAsia"/>
        </w:rPr>
      </w:pPr>
      <w:r w:rsidRPr="00680CAE">
        <w:rPr>
          <w:rFonts w:asciiTheme="minorEastAsia"/>
        </w:rPr>
        <w:t>文化的重要性日益提高，并且超越了特定的民族界限，延伸到了全球經濟和國際秩序的領域。冷戰結束后，世界人民反而越來越能感受到各文化之間的巨大差異，這的確是對體制趨同化的一種諷刺。</w:t>
      </w:r>
      <w:r w:rsidRPr="00680CAE">
        <w:rPr>
          <w:rFonts w:asciiTheme="minorEastAsia"/>
        </w:rPr>
        <w:lastRenderedPageBreak/>
        <w:t>例如，在過去十年中，美國愈發感覺到，作為之前冷戰時期自由世界一員的日本，因其不同于美國的自身文化習俗，踐行了不一樣的民主制度和資本主義。這些文化差異不時引發摩擦，尤其是當日本商業網絡中的成員，所謂的“經連會”（keiretsu），選擇在成員之間相互做生意，而不選擇能夠提供廉價優質的海外公司的時候。對于他們而言，美國文化的一些特征讓亞洲人很不安，例如好打官司，又如美國人隨時把個人利益凌駕于群體利益之上的姿態。亞洲人愈發推崇自己文化遺產某些方面的優越性，例如服從上級、重視教育以及家庭價值等對于社會活力的重要性。</w:t>
      </w:r>
      <w:bookmarkStart w:id="36" w:name="w3_1"/>
      <w:bookmarkEnd w:id="36"/>
      <w:r w:rsidRPr="00680CAE">
        <w:rPr>
          <w:rFonts w:asciiTheme="minorEastAsia"/>
        </w:rPr>
        <w:fldChar w:fldCharType="begin"/>
      </w:r>
      <w:r w:rsidRPr="00680CAE">
        <w:rPr>
          <w:rFonts w:asciiTheme="minorEastAsia"/>
        </w:rPr>
        <w:instrText xml:space="preserve"> HYPERLINK \l "m3_1" \h </w:instrText>
      </w:r>
      <w:r w:rsidRPr="00680CAE">
        <w:rPr>
          <w:rFonts w:asciiTheme="minorEastAsia"/>
        </w:rPr>
        <w:fldChar w:fldCharType="separate"/>
      </w:r>
      <w:r w:rsidRPr="00680CAE">
        <w:rPr>
          <w:rStyle w:val="5Text"/>
          <w:rFonts w:asciiTheme="minorEastAsia"/>
        </w:rPr>
        <w:t>[3]</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文化在全球秩序中的地位愈發凸顯，因此塞繆爾·亨廷頓（Samuel Huntington）認為，世界正在進入一個“文明沖突”的時代。與冷戰時期不同，在這樣的時代，人與人之間最顯著的區別不再是意識形態，而是文化。</w:t>
      </w:r>
      <w:bookmarkStart w:id="37" w:name="w4"/>
      <w:bookmarkEnd w:id="37"/>
      <w:r w:rsidRPr="00680CAE">
        <w:rPr>
          <w:rFonts w:asciiTheme="minorEastAsia"/>
        </w:rPr>
        <w:fldChar w:fldCharType="begin"/>
      </w:r>
      <w:r w:rsidRPr="00680CAE">
        <w:rPr>
          <w:rFonts w:asciiTheme="minorEastAsia"/>
        </w:rPr>
        <w:instrText xml:space="preserve"> HYPERLINK \l "m4" \h </w:instrText>
      </w:r>
      <w:r w:rsidRPr="00680CAE">
        <w:rPr>
          <w:rFonts w:asciiTheme="minorEastAsia"/>
        </w:rPr>
        <w:fldChar w:fldCharType="separate"/>
      </w:r>
      <w:r w:rsidRPr="00680CAE">
        <w:rPr>
          <w:rStyle w:val="5Text"/>
          <w:rFonts w:asciiTheme="minorEastAsia"/>
        </w:rPr>
        <w:t>[4]</w:t>
      </w:r>
      <w:r w:rsidRPr="00680CAE">
        <w:rPr>
          <w:rStyle w:val="5Text"/>
          <w:rFonts w:asciiTheme="minorEastAsia"/>
        </w:rPr>
        <w:fldChar w:fldCharType="end"/>
      </w:r>
      <w:r w:rsidRPr="00680CAE">
        <w:rPr>
          <w:rFonts w:asciiTheme="minorEastAsia"/>
        </w:rPr>
        <w:t>于是，法西斯主義、社會主義和民主體制之間沖突的可能性越來越小；沖突可能會發生在世界的主要文化群體之間，例如西方文化、伊斯蘭文化、儒家文化、日本文化、印度文化等等。</w:t>
      </w:r>
    </w:p>
    <w:p w:rsidR="00311BB0" w:rsidRPr="00680CAE" w:rsidRDefault="00311BB0" w:rsidP="00311BB0">
      <w:pPr>
        <w:ind w:firstLine="480"/>
        <w:rPr>
          <w:rFonts w:asciiTheme="minorEastAsia"/>
        </w:rPr>
      </w:pPr>
      <w:r w:rsidRPr="00680CAE">
        <w:rPr>
          <w:rFonts w:asciiTheme="minorEastAsia"/>
        </w:rPr>
        <w:t>亨廷頓認為，文化間的差異會愈發棘手，所有的社會都不得不對文化多加關注，因為它們不再僅僅面對內部矛盾，更要面對整個外部世界。這些觀點顯然正確無誤，不過當亨廷頓說文化差異必然導致沖突，則就不那么有說服力了。恰恰相反，文化之間互動所產生的競爭對立常常孕育創造性的改變，這樣跨文化啟迪的例子不勝枚舉。1853年，美國海軍準將佩里（Commodore Perry）率領“黑色艦隊”（Black Ships）登陸日本，于是日本和西方文化有了正面交鋒，而正是這一交鋒，為明治維新和日本后來的工業化鋪平了道路。近如，在過去幾十年中，像精益化生產之類的技術從日本引入美國，取消生產過程中的緩沖措施，加快了生產車間的反饋速度，美國的工業發展因此受益。無論文化的交鋒會導致沖突、適應還是進步，我們都應該對文化的獨特性和功能性有更深入的了解，因為國際競爭、政治以及經濟領域的關鍵問題，都愈發與文化問題掛鉤。</w:t>
      </w:r>
    </w:p>
    <w:p w:rsidR="00311BB0" w:rsidRPr="00680CAE" w:rsidRDefault="00311BB0" w:rsidP="00311BB0">
      <w:pPr>
        <w:ind w:firstLine="480"/>
        <w:rPr>
          <w:rFonts w:asciiTheme="minorEastAsia"/>
        </w:rPr>
      </w:pPr>
      <w:r w:rsidRPr="00680CAE">
        <w:rPr>
          <w:rFonts w:asciiTheme="minorEastAsia"/>
        </w:rPr>
        <w:t>作為現代生活最為重要的一環，經濟領域可以說是承受了文化對于國內安康和國際秩序最為直接的影響。雖然經濟行為與社會政治生活不可避免地聯系在一起，但當代經濟論述衍生出一個錯誤的認識傾向，認為經濟作為生活的一部分，有其專屬的規則，因而和社會的其他部分區隔開來。倘若如上所說，那么所謂經濟，不過是一群人聚在一起，企圖滿足自己的私欲和需求，之后便又紛紛回到各自“真正”的社會生活當中去。然而在任何現代社會中，經濟是人類社會交往最為基本最為多元的場域。任何一種經濟行為，從開干洗店到生產大型集成電路，無一不涉及人與人的社會合作。即便人們到某一機構中工作是為了滿足個人需求，工作場所也不免把人們從私生活中牽引出來，讓他們與更為廣闊的社交世界產生聯系。這樣的聯系并不只是獲取薪水的手段，而是人類生活的一部分。人固然有私欲，人性另一部分則渴望成為更廣大的共同體（community）</w:t>
      </w:r>
      <w:bookmarkStart w:id="38" w:name="w5"/>
      <w:bookmarkEnd w:id="38"/>
      <w:r w:rsidRPr="00680CAE">
        <w:rPr>
          <w:rFonts w:asciiTheme="minorEastAsia"/>
        </w:rPr>
        <w:fldChar w:fldCharType="begin"/>
      </w:r>
      <w:r w:rsidRPr="00680CAE">
        <w:rPr>
          <w:rFonts w:asciiTheme="minorEastAsia"/>
        </w:rPr>
        <w:instrText xml:space="preserve"> HYPERLINK \l "m5" \h </w:instrText>
      </w:r>
      <w:r w:rsidRPr="00680CAE">
        <w:rPr>
          <w:rFonts w:asciiTheme="minorEastAsia"/>
        </w:rPr>
        <w:fldChar w:fldCharType="separate"/>
      </w:r>
      <w:r w:rsidRPr="00680CAE">
        <w:rPr>
          <w:rStyle w:val="5Text"/>
          <w:rFonts w:asciiTheme="minorEastAsia"/>
        </w:rPr>
        <w:t>[5]</w:t>
      </w:r>
      <w:r w:rsidRPr="00680CAE">
        <w:rPr>
          <w:rStyle w:val="5Text"/>
          <w:rFonts w:asciiTheme="minorEastAsia"/>
        </w:rPr>
        <w:fldChar w:fldCharType="end"/>
      </w:r>
      <w:r w:rsidRPr="00680CAE">
        <w:rPr>
          <w:rFonts w:asciiTheme="minorEastAsia"/>
        </w:rPr>
        <w:t>的一員。當沒有規范和規則來連綴個體的時候，人類會感到強烈的不安，也就是社會學家埃米爾·涂爾干（Emile Durkheim）所謂的“失范”（anomie），而現代社會的工作場合則緩解或消除這樣的不安。</w:t>
      </w:r>
      <w:bookmarkStart w:id="39" w:name="w6"/>
      <w:bookmarkEnd w:id="39"/>
      <w:r w:rsidRPr="00680CAE">
        <w:rPr>
          <w:rFonts w:asciiTheme="minorEastAsia"/>
        </w:rPr>
        <w:fldChar w:fldCharType="begin"/>
      </w:r>
      <w:r w:rsidRPr="00680CAE">
        <w:rPr>
          <w:rFonts w:asciiTheme="minorEastAsia"/>
        </w:rPr>
        <w:instrText xml:space="preserve"> HYPERLINK \l "m6" \h </w:instrText>
      </w:r>
      <w:r w:rsidRPr="00680CAE">
        <w:rPr>
          <w:rFonts w:asciiTheme="minorEastAsia"/>
        </w:rPr>
        <w:fldChar w:fldCharType="separate"/>
      </w:r>
      <w:r w:rsidRPr="00680CAE">
        <w:rPr>
          <w:rStyle w:val="5Text"/>
          <w:rFonts w:asciiTheme="minorEastAsia"/>
        </w:rPr>
        <w:t>[6]</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我們在工作場合與他人產生相互聯系，并從中獲得滿足。這樣的滿足感源于人類尋求承認的基本渴望。我在《歷史的終結與最后的人》一書中指出，每個人類個體都尋求他人承認自己的尊嚴（例如，對他/她的價值進行恰當評估）。的確，這一驅動力是如此之根深蒂固，如此之不可或缺，以至于成為整個人類歷史進程的引擎。在早先時代，這種尋求承認的欲望主要體現在軍事戰場上，王侯貴胄為爭權奪位而展開血腥的廝殺。在現代社會，尋求承認的斗爭從軍事轉向經濟領域，因此產生的良性社會效應是創造而非摧毀財富。超越物質層面，經濟行為往往是為爭取承認，而非僅僅為滿足物質需要。</w:t>
      </w:r>
      <w:bookmarkStart w:id="40" w:name="w7"/>
      <w:bookmarkEnd w:id="40"/>
      <w:r w:rsidRPr="00680CAE">
        <w:rPr>
          <w:rFonts w:asciiTheme="minorEastAsia"/>
        </w:rPr>
        <w:fldChar w:fldCharType="begin"/>
      </w:r>
      <w:r w:rsidRPr="00680CAE">
        <w:rPr>
          <w:rFonts w:asciiTheme="minorEastAsia"/>
        </w:rPr>
        <w:instrText xml:space="preserve"> HYPERLINK \l "m7" \h </w:instrText>
      </w:r>
      <w:r w:rsidRPr="00680CAE">
        <w:rPr>
          <w:rFonts w:asciiTheme="minorEastAsia"/>
        </w:rPr>
        <w:fldChar w:fldCharType="separate"/>
      </w:r>
      <w:r w:rsidRPr="00680CAE">
        <w:rPr>
          <w:rStyle w:val="5Text"/>
          <w:rFonts w:asciiTheme="minorEastAsia"/>
        </w:rPr>
        <w:t>[7]</w:t>
      </w:r>
      <w:r w:rsidRPr="00680CAE">
        <w:rPr>
          <w:rStyle w:val="5Text"/>
          <w:rFonts w:asciiTheme="minorEastAsia"/>
        </w:rPr>
        <w:fldChar w:fldCharType="end"/>
      </w:r>
      <w:r w:rsidRPr="00680CAE">
        <w:rPr>
          <w:rFonts w:asciiTheme="minorEastAsia"/>
        </w:rPr>
        <w:t>正如亞當·斯密（Adam Smith）所說，物質需要無外乎若干種，且容易滿足。工作和金錢作為身份、地位以及尊嚴的基礎要重要得多，這一點對于媒體帝國的締造者抑或是新晉升的工頭都有同樣的意義。這樣的承認是無法通過個體獲得，它必須要置于一個社會環境之中。</w:t>
      </w:r>
    </w:p>
    <w:p w:rsidR="00311BB0" w:rsidRPr="00680CAE" w:rsidRDefault="00311BB0" w:rsidP="00311BB0">
      <w:pPr>
        <w:ind w:firstLine="480"/>
        <w:rPr>
          <w:rFonts w:asciiTheme="minorEastAsia"/>
        </w:rPr>
      </w:pPr>
      <w:r w:rsidRPr="00680CAE">
        <w:rPr>
          <w:rFonts w:asciiTheme="minorEastAsia"/>
        </w:rPr>
        <w:t>由此可見，經濟行為是社會生活中至關重要的一環，它由各種習俗、規則、道德義務以及其他各種習慣連綴在一起，塑造著社會。本書將會證明，一個國家的繁盛和競爭力是由某一普遍性的文化特征所決定的，即社會本身所固有的信任程度。這是我們從經濟生活的考察中所獲得的寶貴一課。</w:t>
      </w:r>
    </w:p>
    <w:p w:rsidR="00311BB0" w:rsidRPr="00680CAE" w:rsidRDefault="00311BB0" w:rsidP="00311BB0">
      <w:pPr>
        <w:ind w:firstLine="480"/>
        <w:rPr>
          <w:rFonts w:asciiTheme="minorEastAsia"/>
        </w:rPr>
      </w:pPr>
      <w:r w:rsidRPr="00680CAE">
        <w:rPr>
          <w:rFonts w:asciiTheme="minorEastAsia"/>
        </w:rPr>
        <w:t>讀者不妨參考以下20世紀經濟生活的一些花絮：</w:t>
      </w:r>
    </w:p>
    <w:p w:rsidR="00311BB0" w:rsidRPr="00680CAE" w:rsidRDefault="00311BB0" w:rsidP="00311BB0">
      <w:pPr>
        <w:pStyle w:val="1Block"/>
        <w:ind w:firstLine="440"/>
        <w:rPr>
          <w:rFonts w:asciiTheme="minorEastAsia"/>
        </w:rPr>
      </w:pPr>
    </w:p>
    <w:p w:rsidR="00311BB0" w:rsidRPr="00680CAE" w:rsidRDefault="00311BB0" w:rsidP="00311BB0">
      <w:pPr>
        <w:pStyle w:val="Para08"/>
        <w:rPr>
          <w:rFonts w:asciiTheme="minorEastAsia" w:eastAsiaTheme="minorEastAsia"/>
        </w:rPr>
      </w:pPr>
      <w:r w:rsidRPr="00680CAE">
        <w:rPr>
          <w:rFonts w:asciiTheme="minorEastAsia" w:eastAsiaTheme="minorEastAsia"/>
        </w:rPr>
        <w:lastRenderedPageBreak/>
        <w:t>·</w:t>
      </w:r>
      <w:r w:rsidRPr="00680CAE">
        <w:rPr>
          <w:rFonts w:asciiTheme="minorEastAsia" w:eastAsiaTheme="minorEastAsia"/>
        </w:rPr>
        <w:t xml:space="preserve">　在20世紀70年代初的石油危機中，世界兩端的汽車生產廠家，馬自達（Mazda）和戴姆勒</w:t>
      </w:r>
      <w:r w:rsidRPr="00680CAE">
        <w:rPr>
          <w:rFonts w:asciiTheme="minorEastAsia" w:eastAsiaTheme="minorEastAsia"/>
        </w:rPr>
        <w:t>—</w:t>
      </w:r>
      <w:r w:rsidRPr="00680CAE">
        <w:rPr>
          <w:rFonts w:asciiTheme="minorEastAsia" w:eastAsiaTheme="minorEastAsia"/>
        </w:rPr>
        <w:t>奔馳（Daimler-Benz，梅賽德斯</w:t>
      </w:r>
      <w:r w:rsidRPr="00680CAE">
        <w:rPr>
          <w:rFonts w:asciiTheme="minorEastAsia" w:eastAsiaTheme="minorEastAsia"/>
        </w:rPr>
        <w:t>—</w:t>
      </w:r>
      <w:r w:rsidRPr="00680CAE">
        <w:rPr>
          <w:rFonts w:asciiTheme="minorEastAsia" w:eastAsiaTheme="minorEastAsia"/>
        </w:rPr>
        <w:t>奔馳豪華車的生產廠家），雙雙受到銷售業績下滑的重創，瀕臨破產，而這兩家公司也都由它們長期合作的公司組成的聯合機構所拯救。這樣的聯合機構均由大銀行牽頭，住友信托（Sumitomo Trust）拯救了馬自達，德意志銀行（Deutsche Bank）拯救了奔馳。在這兩個案例中，協助方都選擇犧牲短期盈利而一意拯救企業</w:t>
      </w:r>
      <w:r w:rsidRPr="00680CAE">
        <w:rPr>
          <w:rFonts w:asciiTheme="minorEastAsia" w:eastAsiaTheme="minorEastAsia"/>
        </w:rPr>
        <w:t>——</w:t>
      </w:r>
      <w:r w:rsidRPr="00680CAE">
        <w:rPr>
          <w:rFonts w:asciiTheme="minorEastAsia" w:eastAsiaTheme="minorEastAsia"/>
        </w:rPr>
        <w:t>德國的案例中，協助方意在阻止阿拉伯投資人對于奔馳的收購。</w:t>
      </w:r>
    </w:p>
    <w:p w:rsidR="00311BB0" w:rsidRPr="00680CAE" w:rsidRDefault="00311BB0" w:rsidP="00311BB0">
      <w:pPr>
        <w:pStyle w:val="Para08"/>
        <w:rPr>
          <w:rFonts w:asciiTheme="minorEastAsia" w:eastAsiaTheme="minorEastAsia"/>
        </w:rPr>
      </w:pPr>
      <w:r w:rsidRPr="00680CAE">
        <w:rPr>
          <w:rFonts w:asciiTheme="minorEastAsia" w:eastAsiaTheme="minorEastAsia"/>
        </w:rPr>
        <w:t>·</w:t>
      </w:r>
      <w:r w:rsidRPr="00680CAE">
        <w:rPr>
          <w:rFonts w:asciiTheme="minorEastAsia" w:eastAsiaTheme="minorEastAsia"/>
        </w:rPr>
        <w:t xml:space="preserve">　1983</w:t>
      </w:r>
      <w:r w:rsidRPr="00680CAE">
        <w:rPr>
          <w:rFonts w:asciiTheme="minorEastAsia" w:eastAsiaTheme="minorEastAsia"/>
        </w:rPr>
        <w:t>—</w:t>
      </w:r>
      <w:r w:rsidRPr="00680CAE">
        <w:rPr>
          <w:rFonts w:asciiTheme="minorEastAsia" w:eastAsiaTheme="minorEastAsia"/>
        </w:rPr>
        <w:t>1984年的不景氣席卷了美國工業腹地，受到重創的企業包括紐柯鋼鐵公司（Nucor Corporation）。當時紐柯剛剛進入鋼鐵生產業，公司引進新興的德國連續鍛造技術。鍛造廠建在了印第安納州克勞福德茲維爾（Crawfordsville）等地，都非傳統的鋼鐵生產地帶，雇用的工人沒有加入工會，大多是農民出身。為了應對收入銳減，紐柯的所有員工，上到首席執行官下到維修工，每個人的工作時間都縮短到每周兩到三天，并依此領取相應薪水。公司沒有解雇任何人。當美國經濟復蘇時，公司里洋溢著巨大的集體榮譽感，紐柯因此一舉成為美國鋼鐵行業的翹楚。</w:t>
      </w:r>
      <w:bookmarkStart w:id="41" w:name="w8"/>
      <w:bookmarkEnd w:id="41"/>
      <w:r w:rsidRPr="00680CAE">
        <w:rPr>
          <w:rFonts w:asciiTheme="minorEastAsia" w:eastAsiaTheme="minorEastAsia"/>
        </w:rPr>
        <w:fldChar w:fldCharType="begin"/>
      </w:r>
      <w:r w:rsidRPr="00680CAE">
        <w:rPr>
          <w:rFonts w:asciiTheme="minorEastAsia" w:eastAsiaTheme="minorEastAsia"/>
        </w:rPr>
        <w:instrText xml:space="preserve"> HYPERLINK \l "m8" \h </w:instrText>
      </w:r>
      <w:r w:rsidRPr="00680CAE">
        <w:rPr>
          <w:rFonts w:asciiTheme="minorEastAsia" w:eastAsiaTheme="minorEastAsia"/>
        </w:rPr>
        <w:fldChar w:fldCharType="separate"/>
      </w:r>
      <w:r w:rsidRPr="00680CAE">
        <w:rPr>
          <w:rStyle w:val="5Text"/>
          <w:rFonts w:asciiTheme="minorEastAsia" w:eastAsiaTheme="minorEastAsia"/>
        </w:rPr>
        <w:t>[8]</w:t>
      </w:r>
      <w:r w:rsidRPr="00680CAE">
        <w:rPr>
          <w:rStyle w:val="5Text"/>
          <w:rFonts w:asciiTheme="minorEastAsia" w:eastAsiaTheme="minorEastAsia"/>
        </w:rPr>
        <w:fldChar w:fldCharType="end"/>
      </w:r>
    </w:p>
    <w:p w:rsidR="00311BB0" w:rsidRPr="00680CAE" w:rsidRDefault="00311BB0" w:rsidP="00311BB0">
      <w:pPr>
        <w:pStyle w:val="Para08"/>
        <w:rPr>
          <w:rFonts w:asciiTheme="minorEastAsia" w:eastAsiaTheme="minorEastAsia"/>
        </w:rPr>
      </w:pPr>
      <w:r w:rsidRPr="00680CAE">
        <w:rPr>
          <w:rFonts w:asciiTheme="minorEastAsia" w:eastAsiaTheme="minorEastAsia"/>
        </w:rPr>
        <w:t>·</w:t>
      </w:r>
      <w:r w:rsidRPr="00680CAE">
        <w:rPr>
          <w:rFonts w:asciiTheme="minorEastAsia" w:eastAsiaTheme="minorEastAsia"/>
        </w:rPr>
        <w:t xml:space="preserve">　豐田汽車（Toyota Motor）公司的高岡汽配廠里有數千名流水線工人，他們任何一個人只要拉動工作臺上的一根繩子，都可以把整個工廠的流水作業叫停。但他們很少這么做。對比而言，偉大的福特公司（Ford）的汽配廠例如高地公園（Highland Park）或紅河谷（River Rouge），從未給予工人如此高的信任，雖然這些汽配廠在過去三代人的時間里都是現代工業生產的范本。而今天，福特的工人采用日本的技術，也同時給予相似的權力，他們對于工作車間和機器有了更大的控制權。</w:t>
      </w:r>
    </w:p>
    <w:p w:rsidR="00311BB0" w:rsidRPr="00680CAE" w:rsidRDefault="00311BB0" w:rsidP="00311BB0">
      <w:pPr>
        <w:pStyle w:val="Para08"/>
        <w:rPr>
          <w:rFonts w:asciiTheme="minorEastAsia" w:eastAsiaTheme="minorEastAsia"/>
        </w:rPr>
      </w:pPr>
      <w:r w:rsidRPr="00680CAE">
        <w:rPr>
          <w:rFonts w:asciiTheme="minorEastAsia" w:eastAsiaTheme="minorEastAsia"/>
        </w:rPr>
        <w:t>·</w:t>
      </w:r>
      <w:r w:rsidRPr="00680CAE">
        <w:rPr>
          <w:rFonts w:asciiTheme="minorEastAsia" w:eastAsiaTheme="minorEastAsia"/>
        </w:rPr>
        <w:t xml:space="preserve">　在德國，工廠生產車間的工頭對于他們所管理員工的工作了如指掌，在必要時也常常頂替手下員工。工頭可以調動工人的工作，工作評估也都是通過面對面的溝通來完成。晉升過程非常靈活：藍領工人無須上大學，只需要通過進修公司內部的專門課程就可以獲得工程師資格。</w:t>
      </w:r>
    </w:p>
    <w:p w:rsidR="00311BB0" w:rsidRPr="00680CAE" w:rsidRDefault="00311BB0" w:rsidP="00311BB0">
      <w:pPr>
        <w:pStyle w:val="1Block"/>
        <w:ind w:firstLine="440"/>
        <w:rPr>
          <w:rFonts w:asciiTheme="minorEastAsia"/>
        </w:rPr>
      </w:pPr>
    </w:p>
    <w:p w:rsidR="00311BB0" w:rsidRPr="00680CAE" w:rsidRDefault="00311BB0" w:rsidP="00311BB0">
      <w:pPr>
        <w:ind w:firstLine="480"/>
        <w:rPr>
          <w:rFonts w:asciiTheme="minorEastAsia"/>
        </w:rPr>
      </w:pPr>
      <w:r w:rsidRPr="00680CAE">
        <w:rPr>
          <w:rFonts w:asciiTheme="minorEastAsia"/>
        </w:rPr>
        <w:t>這四個案例看似毫不相關，但是它們有一個共同之處。在每個案例中，經濟參與者互相支持，是因為他們相信，彼此之間已經構建出一個基于相互信任的共同體。參與拯救馬自達和奔馳的銀行和供應商認為他們在道義上有義務那么做，因為這兩家公司在過去曾經對他們施與援手，在將來也同樣會那么做。在德國的案例中，另有一種國家主義的情緒，像梅賽德斯—奔馳如此重要的德國品牌絕不能落入他國之手。紐柯公司的員工心甘情愿接受每周工資的銳減，因為他們深知，作此決定的經理們和他們一樣收入銳減，而這一切都是為了不讓他們下崗。豐田汽配廠的工人被賦予叫停流水線的權力，是因為管理層相信他們不會濫用這一權力，而員工則用提高流水線的整體產量來回報這一信任。最后一個案例中，德國的工作車間制度靈活且公平，是因為工人對于經理人員和同事的信任度高于歐洲其他國家。</w:t>
      </w:r>
    </w:p>
    <w:p w:rsidR="00311BB0" w:rsidRPr="00680CAE" w:rsidRDefault="00311BB0" w:rsidP="00311BB0">
      <w:pPr>
        <w:ind w:firstLine="480"/>
        <w:rPr>
          <w:rFonts w:asciiTheme="minorEastAsia"/>
        </w:rPr>
      </w:pPr>
      <w:r w:rsidRPr="00680CAE">
        <w:rPr>
          <w:rFonts w:asciiTheme="minorEastAsia"/>
        </w:rPr>
        <w:t>每一個案例中的共同體都是文化共同體，他們并非基于剝削性質的規則條例之上，而是基于每一個共同體成員內心中的道德習慣和道義回報。這些規則或習慣是共同體成員之間相互信任的基礎。人們之所以決定支持共同體，往往不是以經濟私利為出發點。紐柯的管理層本可以一邊給高管發獎金，一邊辭退工人，況且許多美國公司當時就是這么做的。而對于住友信托和德意志銀行來說，它們也本可以通過出售兩大汽車公司的劣質資產而大賺一筆。處于危機中的經濟共同體內部如果能夠團結，經過長期努力戰勝困難，就能夠否極泰來。經濟不景氣結束之后，紐柯公司的工人自然全力以赴回報公司，晉升為工程師的德國工廠工頭也必然會為公司傾其全力。但是這些經濟參與者之所以那么做，并不盡然是因為他們提前打好了經濟算盤；相反，共同體內部的團結成為最高原則。每一個成員都深受高于個體利益的某種力量所鼓舞。下文中還將談到，在所有成功的經濟體中，這樣的共同體都因為信任而團結在一起。</w:t>
      </w:r>
    </w:p>
    <w:p w:rsidR="00311BB0" w:rsidRPr="00680CAE" w:rsidRDefault="00311BB0" w:rsidP="00311BB0">
      <w:pPr>
        <w:ind w:firstLine="480"/>
        <w:rPr>
          <w:rFonts w:asciiTheme="minorEastAsia"/>
        </w:rPr>
      </w:pPr>
      <w:r w:rsidRPr="00680CAE">
        <w:rPr>
          <w:rFonts w:asciiTheme="minorEastAsia"/>
        </w:rPr>
        <w:t>對比而言，信任的匱乏則會讓經濟徘徊不前，還會引發其他社會問題。讀者可以參考以下案例：</w:t>
      </w:r>
    </w:p>
    <w:p w:rsidR="00311BB0" w:rsidRPr="00680CAE" w:rsidRDefault="00311BB0" w:rsidP="00311BB0">
      <w:pPr>
        <w:pStyle w:val="1Block"/>
        <w:ind w:firstLine="440"/>
        <w:rPr>
          <w:rFonts w:asciiTheme="minorEastAsia"/>
        </w:rPr>
      </w:pPr>
    </w:p>
    <w:p w:rsidR="00311BB0" w:rsidRPr="00680CAE" w:rsidRDefault="00311BB0" w:rsidP="00311BB0">
      <w:pPr>
        <w:pStyle w:val="Para08"/>
        <w:rPr>
          <w:rFonts w:asciiTheme="minorEastAsia" w:eastAsiaTheme="minorEastAsia"/>
        </w:rPr>
      </w:pPr>
      <w:r w:rsidRPr="00680CAE">
        <w:rPr>
          <w:rFonts w:asciiTheme="minorEastAsia" w:eastAsiaTheme="minorEastAsia"/>
        </w:rPr>
        <w:t>·</w:t>
      </w:r>
      <w:r w:rsidRPr="00680CAE">
        <w:rPr>
          <w:rFonts w:asciiTheme="minorEastAsia" w:eastAsiaTheme="minorEastAsia"/>
        </w:rPr>
        <w:t xml:space="preserve">　20世紀50年代，在意大利南部的一個小站，愛德華</w:t>
      </w:r>
      <w:r w:rsidRPr="00680CAE">
        <w:rPr>
          <w:rFonts w:asciiTheme="minorEastAsia" w:eastAsiaTheme="minorEastAsia"/>
        </w:rPr>
        <w:t>·</w:t>
      </w:r>
      <w:r w:rsidRPr="00680CAE">
        <w:rPr>
          <w:rFonts w:asciiTheme="minorEastAsia" w:eastAsiaTheme="minorEastAsia"/>
        </w:rPr>
        <w:t>班菲爾德（Edward Banfield）發現，富有的公民不愿意共同出錢捐助學校或者醫院，雖然一方面人們急需教育和醫療，而另一方面，資本和人工也毫不匱乏。富人認為這些建設工程都該是政府的分內事。</w:t>
      </w:r>
    </w:p>
    <w:p w:rsidR="00311BB0" w:rsidRPr="00680CAE" w:rsidRDefault="00311BB0" w:rsidP="00311BB0">
      <w:pPr>
        <w:pStyle w:val="Para08"/>
        <w:rPr>
          <w:rFonts w:asciiTheme="minorEastAsia" w:eastAsiaTheme="minorEastAsia"/>
        </w:rPr>
      </w:pPr>
      <w:r w:rsidRPr="00680CAE">
        <w:rPr>
          <w:rFonts w:asciiTheme="minorEastAsia" w:eastAsiaTheme="minorEastAsia"/>
        </w:rPr>
        <w:t>·</w:t>
      </w:r>
      <w:r w:rsidRPr="00680CAE">
        <w:rPr>
          <w:rFonts w:asciiTheme="minorEastAsia" w:eastAsiaTheme="minorEastAsia"/>
        </w:rPr>
        <w:t xml:space="preserve">　對比德國的案例，法國商店的工頭和下屬工人之間的關系受巴黎某個部門所頒發的條例嚴格規范。這一規則的制定是因為法國人信不過自己上級能公正地評估他們的工作成績。正規條例使得工頭無權調動工人工作，進而阻礙了工廠的團結，也使得引進例如日式精益生產這樣的創新技術無比困難。</w:t>
      </w:r>
    </w:p>
    <w:p w:rsidR="00311BB0" w:rsidRPr="00680CAE" w:rsidRDefault="00311BB0" w:rsidP="00311BB0">
      <w:pPr>
        <w:pStyle w:val="Para08"/>
        <w:rPr>
          <w:rFonts w:asciiTheme="minorEastAsia" w:eastAsiaTheme="minorEastAsia"/>
        </w:rPr>
      </w:pPr>
      <w:r w:rsidRPr="00680CAE">
        <w:rPr>
          <w:rFonts w:asciiTheme="minorEastAsia" w:eastAsiaTheme="minorEastAsia"/>
        </w:rPr>
        <w:t>·</w:t>
      </w:r>
      <w:r w:rsidRPr="00680CAE">
        <w:rPr>
          <w:rFonts w:asciiTheme="minorEastAsia" w:eastAsiaTheme="minorEastAsia"/>
        </w:rPr>
        <w:t xml:space="preserve">　美國腹地城市的小商行很少為非裔美國人所經營；它們往往是其他少數族裔的天下，本世紀（指20世紀）早期是猶太人，而如今是韓國人。這一現象背后的一個原因是，在</w:t>
      </w:r>
      <w:r w:rsidRPr="00680CAE">
        <w:rPr>
          <w:rFonts w:asciiTheme="minorEastAsia" w:eastAsiaTheme="minorEastAsia"/>
        </w:rPr>
        <w:t>“</w:t>
      </w:r>
      <w:r w:rsidRPr="00680CAE">
        <w:rPr>
          <w:rFonts w:asciiTheme="minorEastAsia" w:eastAsiaTheme="minorEastAsia"/>
        </w:rPr>
        <w:t>社會底層</w:t>
      </w:r>
      <w:r w:rsidRPr="00680CAE">
        <w:rPr>
          <w:rFonts w:asciiTheme="minorEastAsia" w:eastAsiaTheme="minorEastAsia"/>
        </w:rPr>
        <w:t>”</w:t>
      </w:r>
      <w:r w:rsidRPr="00680CAE">
        <w:rPr>
          <w:rFonts w:asciiTheme="minorEastAsia" w:eastAsiaTheme="minorEastAsia"/>
        </w:rPr>
        <w:t>的非裔美國人當中，缺乏堅固的共同體和相互信任。韓國商行多是圍繞著穩定的家族組織構建，并且受益于更廣大的族裔共同體內部的信貸合會；而同城市的非裔美國家族之間聯系松散，信貸合會幾乎不存在。</w:t>
      </w:r>
    </w:p>
    <w:p w:rsidR="00311BB0" w:rsidRPr="00680CAE" w:rsidRDefault="00311BB0" w:rsidP="00311BB0">
      <w:pPr>
        <w:pStyle w:val="1Block"/>
        <w:ind w:firstLine="440"/>
        <w:rPr>
          <w:rFonts w:asciiTheme="minorEastAsia"/>
        </w:rPr>
      </w:pPr>
    </w:p>
    <w:p w:rsidR="00311BB0" w:rsidRPr="00680CAE" w:rsidRDefault="00311BB0" w:rsidP="00311BB0">
      <w:pPr>
        <w:ind w:firstLine="480"/>
        <w:rPr>
          <w:rFonts w:asciiTheme="minorEastAsia"/>
        </w:rPr>
      </w:pPr>
      <w:r w:rsidRPr="00680CAE">
        <w:rPr>
          <w:rFonts w:asciiTheme="minorEastAsia"/>
        </w:rPr>
        <w:t>這三個例子說明，倘若沒有結成共同體的習性，人們便無法利用唾手可得的經濟機會。問題根源是社會學家詹姆斯·科爾曼（James Coleman）所說的“社會資本”的匱乏：即群體或組織內部的人們為了某些共同目標而合作的能力。</w:t>
      </w:r>
      <w:bookmarkStart w:id="42" w:name="w9"/>
      <w:bookmarkEnd w:id="42"/>
      <w:r w:rsidRPr="00680CAE">
        <w:rPr>
          <w:rFonts w:asciiTheme="minorEastAsia"/>
        </w:rPr>
        <w:fldChar w:fldCharType="begin"/>
      </w:r>
      <w:r w:rsidRPr="00680CAE">
        <w:rPr>
          <w:rFonts w:asciiTheme="minorEastAsia"/>
        </w:rPr>
        <w:instrText xml:space="preserve"> HYPERLINK \l "m9" \h </w:instrText>
      </w:r>
      <w:r w:rsidRPr="00680CAE">
        <w:rPr>
          <w:rFonts w:asciiTheme="minorEastAsia"/>
        </w:rPr>
        <w:fldChar w:fldCharType="separate"/>
      </w:r>
      <w:r w:rsidRPr="00680CAE">
        <w:rPr>
          <w:rStyle w:val="5Text"/>
          <w:rFonts w:asciiTheme="minorEastAsia"/>
        </w:rPr>
        <w:t>[9]</w:t>
      </w:r>
      <w:r w:rsidRPr="00680CAE">
        <w:rPr>
          <w:rStyle w:val="5Text"/>
          <w:rFonts w:asciiTheme="minorEastAsia"/>
        </w:rPr>
        <w:fldChar w:fldCharType="end"/>
      </w:r>
      <w:r w:rsidRPr="00680CAE">
        <w:rPr>
          <w:rFonts w:asciiTheme="minorEastAsia"/>
        </w:rPr>
        <w:t>人力資本的概念早已常見于經濟學家的論述，這一概念的提出是因為時至今日，資本已經不再只關乎土地、工廠、機器，而是關乎人的知識和技能。</w:t>
      </w:r>
      <w:bookmarkStart w:id="43" w:name="w10"/>
      <w:bookmarkEnd w:id="43"/>
      <w:r w:rsidRPr="00680CAE">
        <w:rPr>
          <w:rFonts w:asciiTheme="minorEastAsia"/>
        </w:rPr>
        <w:fldChar w:fldCharType="begin"/>
      </w:r>
      <w:r w:rsidRPr="00680CAE">
        <w:rPr>
          <w:rFonts w:asciiTheme="minorEastAsia"/>
        </w:rPr>
        <w:instrText xml:space="preserve"> HYPERLINK \l "m10" \h </w:instrText>
      </w:r>
      <w:r w:rsidRPr="00680CAE">
        <w:rPr>
          <w:rFonts w:asciiTheme="minorEastAsia"/>
        </w:rPr>
        <w:fldChar w:fldCharType="separate"/>
      </w:r>
      <w:r w:rsidRPr="00680CAE">
        <w:rPr>
          <w:rStyle w:val="5Text"/>
          <w:rFonts w:asciiTheme="minorEastAsia"/>
        </w:rPr>
        <w:t>[10]</w:t>
      </w:r>
      <w:r w:rsidRPr="00680CAE">
        <w:rPr>
          <w:rStyle w:val="5Text"/>
          <w:rFonts w:asciiTheme="minorEastAsia"/>
        </w:rPr>
        <w:fldChar w:fldCharType="end"/>
      </w:r>
      <w:r w:rsidRPr="00680CAE">
        <w:rPr>
          <w:rFonts w:asciiTheme="minorEastAsia"/>
        </w:rPr>
        <w:t>科爾曼認為，除了技能和知識之外，人力資本很特別的一部分是人們構建相互聯系的能力，這一點不僅對于經濟生活至關重要，而且與社會存在的其他方面都息息相關。結社的能力取決于共同體內規范和價值共享的程度，并且它能讓個人利益服從全體利益。價值共享締造信任，而信任則具有巨大的且可衡量的經濟價值。</w:t>
      </w:r>
    </w:p>
    <w:p w:rsidR="00311BB0" w:rsidRPr="00680CAE" w:rsidRDefault="00311BB0" w:rsidP="00311BB0">
      <w:pPr>
        <w:ind w:firstLine="480"/>
        <w:rPr>
          <w:rFonts w:asciiTheme="minorEastAsia"/>
        </w:rPr>
      </w:pPr>
      <w:r w:rsidRPr="00680CAE">
        <w:rPr>
          <w:rFonts w:asciiTheme="minorEastAsia"/>
        </w:rPr>
        <w:t>就如上所述的自發形成共同體的能力而言，美國與日本和德國極為相似，而與香港和臺灣之類的大中華區社會，抑或是意大利和法國社會都相去甚遠。美國和日本及德國一樣，社會內部長期以來一直有著高度的信任和團體傾向，雖然美國人常常自認為他們是堅定的個人主義者。</w:t>
      </w:r>
    </w:p>
    <w:p w:rsidR="00311BB0" w:rsidRPr="00680CAE" w:rsidRDefault="00311BB0" w:rsidP="00311BB0">
      <w:pPr>
        <w:ind w:firstLine="480"/>
        <w:rPr>
          <w:rFonts w:asciiTheme="minorEastAsia"/>
        </w:rPr>
      </w:pPr>
      <w:r w:rsidRPr="00680CAE">
        <w:rPr>
          <w:rFonts w:asciiTheme="minorEastAsia"/>
        </w:rPr>
        <w:t>但就結社技藝而言，美國在過去幾代的發展中已經發生了翻天覆地的變化。美國社會在很多方面都變得愈發個體化，正如美國人一直以來所自認為的那樣：以權利為基礎的自由主義持續發展，權利得以全面擴張以對抗幾乎全部現存共同體的權威性，而最終，個體化發展的結論也就不言自明。美國社會內部信任和社會性的滑坡在若干方面最是明顯：暴力犯罪和民事訴訟的飆升；家庭結構的解體；社會中間結構，例如鄰里、教會、工會、俱樂部和慈善機構的全面衰落；以及美國人所感受到的價值共享和共同體精神的匱乏。</w:t>
      </w:r>
    </w:p>
    <w:p w:rsidR="00311BB0" w:rsidRPr="00680CAE" w:rsidRDefault="00311BB0" w:rsidP="00311BB0">
      <w:pPr>
        <w:ind w:firstLine="480"/>
        <w:rPr>
          <w:rFonts w:asciiTheme="minorEastAsia"/>
        </w:rPr>
      </w:pPr>
      <w:r w:rsidRPr="00680CAE">
        <w:rPr>
          <w:rFonts w:asciiTheme="minorEastAsia"/>
        </w:rPr>
        <w:t>社會性的衰落對美國的民主制度有深刻的影響，甚至超過其對經濟的影響。美國社會給警力部門開出的薪資已然超過任何一個工業化國家，超過百分之一的人口被關押在監獄中。對比日本和歐洲，美國所支付的律師費用也高得驚人，因為其民眾之間互相訟訴。這兩項開銷占了美國年度國內生產總值中相當大的份額，也同時揭示出美國社會信任解體的高額代價。在未來，其在經濟層面的影響可能更加深遠；美國社會的多元化弱化了內部信任，給相互合作添加了新的障礙，因此美國各類組織之間建立合作會變得愈發艱難。美國不僅在大肆消耗物質資本，也在吃空社會資本。因為存款比率一直在低位徘徊，美國無法展開基礎建設的更新工作。同理而言，美國的社會資本近年來同樣低迷不振。社會資本的積累是一個極其復雜甚至可以說是神秘莫測的文化過程。政府盡可以出臺消耗社會資本的政策，但若是說到重構社會資本，則恐怕就毫無頭緒了。</w:t>
      </w:r>
    </w:p>
    <w:p w:rsidR="00311BB0" w:rsidRPr="00680CAE" w:rsidRDefault="00311BB0" w:rsidP="00311BB0">
      <w:pPr>
        <w:ind w:firstLine="480"/>
        <w:rPr>
          <w:rFonts w:asciiTheme="minorEastAsia"/>
        </w:rPr>
      </w:pPr>
      <w:r w:rsidRPr="00680CAE">
        <w:rPr>
          <w:rFonts w:asciiTheme="minorEastAsia"/>
        </w:rPr>
        <w:t>歷史終結處所誕生的自由民主制并非完全是一個“現代”產物。倘若民主和資本主義體制要想順風得水，必然要和某些前現代的文化習俗和睦相處。法律、合同和經濟理性是后工業社會穩定和繁榮的必要而非充分條件；它們必須和互惠、道德義務、共同體責任以及信任一起孕育發酵，而這些因素往往根植于習慣而非理性計算。對于現代社會而言，這些因素絕非明日黃花，而是其成功的先決條件。</w:t>
      </w:r>
    </w:p>
    <w:p w:rsidR="00311BB0" w:rsidRPr="00680CAE" w:rsidRDefault="00311BB0" w:rsidP="00311BB0">
      <w:pPr>
        <w:ind w:firstLine="480"/>
        <w:rPr>
          <w:rFonts w:asciiTheme="minorEastAsia"/>
        </w:rPr>
      </w:pPr>
      <w:r w:rsidRPr="00680CAE">
        <w:rPr>
          <w:rFonts w:asciiTheme="minorEastAsia"/>
        </w:rPr>
        <w:lastRenderedPageBreak/>
        <w:t>美國的問題源于美國人對自身社會以及其長期以來的共同體傾向缺乏正確的認知。本書的第一部分就將討論這一缺陷。我將先探究為什么某些思想家未能論及經濟生活中的文化面相這一重要命題。我在剩余部分將深入討論文化、信任和社會資本的真正內涵。這將詳細說明為什么信任與產業結構和大規模組織的創建密切相關，后者對經濟繁榮和競爭力至關重要。</w:t>
      </w:r>
    </w:p>
    <w:p w:rsidR="00311BB0" w:rsidRPr="00680CAE" w:rsidRDefault="00311BB0" w:rsidP="00311BB0">
      <w:pPr>
        <w:ind w:firstLine="480"/>
        <w:rPr>
          <w:rFonts w:asciiTheme="minorEastAsia"/>
        </w:rPr>
      </w:pPr>
      <w:r w:rsidRPr="00680CAE">
        <w:rPr>
          <w:rFonts w:asciiTheme="minorEastAsia"/>
        </w:rPr>
        <w:t>本書的第二部分和第三部分將分別討論社會性的兩大橋梁，家庭和非親屬關系的共同體。第二部分的討論將涉及四個家族式的社會：中國、法國、意大利和韓國。在這四個社會中，家族構成了經濟組織的基本單元；在創建超越家族的大型組織過程中，這四個社會都遭遇了困難，而無一例外的是，國家機構最后不得不介入，以推廣持久型的、有國際競爭力的大企業。第三部分將考察日本和德國，它們都有高度信任的社會，并且對比第二部分所談及的家族式社會，這兩國在組建非親屬關系的大型公司過程中要順利許多。這樣的社會不僅得以輕松地過渡到現代職業管理模式，而且在工作環境中構建出更加高效和舒適的工作關系。豐田公司發明的精益生產技術，便是這類高度信任社會中組織創新的一個例證。</w:t>
      </w:r>
    </w:p>
    <w:p w:rsidR="00311BB0" w:rsidRPr="00680CAE" w:rsidRDefault="00311BB0" w:rsidP="00311BB0">
      <w:pPr>
        <w:ind w:firstLine="480"/>
        <w:rPr>
          <w:rFonts w:asciiTheme="minorEastAsia"/>
        </w:rPr>
      </w:pPr>
      <w:r w:rsidRPr="00680CAE">
        <w:rPr>
          <w:rFonts w:asciiTheme="minorEastAsia"/>
        </w:rPr>
        <w:t>本書第四部分將討論美國在信任譜系中的定位，即美國到底是高信任還是低信任社會。這一部分將特別關注美國結社技巧的淵源和這一傳統式微的原因。最后，我將總結全球化社會未來的發展，以及經濟生活在廣泛的人類活動中所扮演的角色。</w:t>
      </w:r>
    </w:p>
    <w:p w:rsidR="00311BB0" w:rsidRPr="00680CAE" w:rsidRDefault="00311BB0" w:rsidP="00311BB0">
      <w:pPr>
        <w:pStyle w:val="1Block"/>
        <w:ind w:firstLine="440"/>
        <w:rPr>
          <w:rFonts w:asciiTheme="minorEastAsia"/>
        </w:rPr>
      </w:pPr>
    </w:p>
    <w:p w:rsidR="00311BB0" w:rsidRPr="00680CAE" w:rsidRDefault="00311BB0" w:rsidP="00311BB0">
      <w:pPr>
        <w:pStyle w:val="0Block"/>
        <w:rPr>
          <w:rFonts w:asciiTheme="minorEastAsia"/>
        </w:rPr>
      </w:pPr>
    </w:p>
    <w:bookmarkStart w:id="44" w:name="m1_1"/>
    <w:bookmarkEnd w:id="44"/>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"w1_1" \h </w:instrText>
      </w:r>
      <w:r w:rsidRPr="00680CAE">
        <w:rPr>
          <w:rFonts w:asciiTheme="minorEastAsia" w:eastAsiaTheme="minorEastAsia"/>
          <w:sz w:val="18"/>
        </w:rPr>
        <w:fldChar w:fldCharType="separate"/>
      </w:r>
      <w:r w:rsidRPr="00680CAE">
        <w:rPr>
          <w:rStyle w:val="6Text"/>
          <w:rFonts w:asciiTheme="minorEastAsia" w:eastAsiaTheme="minorEastAsia"/>
          <w:sz w:val="18"/>
        </w:rPr>
        <w:t>[1]</w:t>
      </w:r>
      <w:r w:rsidRPr="00680CAE">
        <w:rPr>
          <w:rStyle w:val="6Text"/>
          <w:rFonts w:asciiTheme="minorEastAsia" w:eastAsiaTheme="minorEastAsia"/>
          <w:sz w:val="18"/>
        </w:rPr>
        <w:fldChar w:fldCharType="end"/>
      </w:r>
      <w:r w:rsidRPr="00680CAE">
        <w:rPr>
          <w:rFonts w:asciiTheme="minorEastAsia" w:eastAsiaTheme="minorEastAsia"/>
          <w:sz w:val="18"/>
        </w:rPr>
        <w:t xml:space="preserve"> 參見Francis Fukuyama, </w:t>
      </w:r>
      <w:r w:rsidRPr="00680CAE">
        <w:rPr>
          <w:rStyle w:val="0Text"/>
          <w:rFonts w:asciiTheme="minorEastAsia" w:eastAsiaTheme="minorEastAsia"/>
          <w:sz w:val="18"/>
        </w:rPr>
        <w:t>The End of History and the Last Man</w:t>
      </w:r>
      <w:r w:rsidRPr="00680CAE">
        <w:rPr>
          <w:rFonts w:asciiTheme="minorEastAsia" w:eastAsiaTheme="minorEastAsia"/>
          <w:sz w:val="18"/>
        </w:rPr>
        <w:t xml:space="preserve"> (New York: Free Press, 1992).</w:t>
      </w:r>
    </w:p>
    <w:bookmarkStart w:id="45" w:name="m2_1"/>
    <w:bookmarkEnd w:id="45"/>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"w2_1" \h </w:instrText>
      </w:r>
      <w:r w:rsidRPr="00680CAE">
        <w:rPr>
          <w:rFonts w:asciiTheme="minorEastAsia" w:eastAsiaTheme="minorEastAsia"/>
          <w:sz w:val="18"/>
        </w:rPr>
        <w:fldChar w:fldCharType="separate"/>
      </w:r>
      <w:r w:rsidRPr="00680CAE">
        <w:rPr>
          <w:rStyle w:val="6Text"/>
          <w:rFonts w:asciiTheme="minorEastAsia" w:eastAsiaTheme="minorEastAsia"/>
          <w:sz w:val="18"/>
        </w:rPr>
        <w:t>[2]</w:t>
      </w:r>
      <w:r w:rsidRPr="00680CAE">
        <w:rPr>
          <w:rStyle w:val="6Text"/>
          <w:rFonts w:asciiTheme="minorEastAsia" w:eastAsiaTheme="minorEastAsia"/>
          <w:sz w:val="18"/>
        </w:rPr>
        <w:fldChar w:fldCharType="end"/>
      </w:r>
      <w:r w:rsidRPr="00680CAE">
        <w:rPr>
          <w:rFonts w:asciiTheme="minorEastAsia" w:eastAsiaTheme="minorEastAsia"/>
          <w:sz w:val="18"/>
        </w:rPr>
        <w:t xml:space="preserve"> 關于公民社會及其與民主的關系，Ernest Gellner有極其精彩的討論：</w:t>
      </w:r>
      <w:r w:rsidRPr="00680CAE">
        <w:rPr>
          <w:rStyle w:val="0Text"/>
          <w:rFonts w:asciiTheme="minorEastAsia" w:eastAsiaTheme="minorEastAsia"/>
          <w:sz w:val="18"/>
        </w:rPr>
        <w:t>Conditions and Liberty: Civil Society and Its Rivals</w:t>
      </w:r>
      <w:r w:rsidRPr="00680CAE">
        <w:rPr>
          <w:rFonts w:asciiTheme="minorEastAsia" w:eastAsiaTheme="minorEastAsia"/>
          <w:sz w:val="18"/>
        </w:rPr>
        <w:t xml:space="preserve"> ( London: Hamish Hamilton, 1994 ).</w:t>
      </w:r>
    </w:p>
    <w:bookmarkStart w:id="46" w:name="m3_1"/>
    <w:bookmarkEnd w:id="46"/>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"w3_1" \h </w:instrText>
      </w:r>
      <w:r w:rsidRPr="00680CAE">
        <w:rPr>
          <w:rFonts w:asciiTheme="minorEastAsia" w:eastAsiaTheme="minorEastAsia"/>
          <w:sz w:val="18"/>
        </w:rPr>
        <w:fldChar w:fldCharType="separate"/>
      </w:r>
      <w:r w:rsidRPr="00680CAE">
        <w:rPr>
          <w:rStyle w:val="6Text"/>
          <w:rFonts w:asciiTheme="minorEastAsia" w:eastAsiaTheme="minorEastAsia"/>
          <w:sz w:val="18"/>
        </w:rPr>
        <w:t>[3]</w:t>
      </w:r>
      <w:r w:rsidRPr="00680CAE">
        <w:rPr>
          <w:rStyle w:val="6Text"/>
          <w:rFonts w:asciiTheme="minorEastAsia" w:eastAsiaTheme="minorEastAsia"/>
          <w:sz w:val="18"/>
        </w:rPr>
        <w:fldChar w:fldCharType="end"/>
      </w:r>
      <w:r w:rsidRPr="00680CAE">
        <w:rPr>
          <w:rFonts w:asciiTheme="minorEastAsia" w:eastAsiaTheme="minorEastAsia"/>
          <w:sz w:val="18"/>
        </w:rPr>
        <w:t xml:space="preserve"> 關于這個問題更詳細的討論，參見Francis Fukuyama, </w:t>
      </w:r>
      <w:r w:rsidRPr="00680CAE">
        <w:rPr>
          <w:rFonts w:asciiTheme="minorEastAsia" w:eastAsiaTheme="minorEastAsia"/>
          <w:sz w:val="18"/>
        </w:rPr>
        <w:t>“</w:t>
      </w:r>
      <w:r w:rsidRPr="00680CAE">
        <w:rPr>
          <w:rFonts w:asciiTheme="minorEastAsia" w:eastAsiaTheme="minorEastAsia"/>
          <w:sz w:val="18"/>
        </w:rPr>
        <w:t>The Primacy of Culture,</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Journal of Democracy</w:t>
      </w:r>
      <w:r w:rsidRPr="00680CAE">
        <w:rPr>
          <w:rFonts w:asciiTheme="minorEastAsia" w:eastAsiaTheme="minorEastAsia"/>
          <w:sz w:val="18"/>
        </w:rPr>
        <w:t xml:space="preserve"> 6 (1995): 7-14.</w:t>
      </w:r>
    </w:p>
    <w:bookmarkStart w:id="47" w:name="m4"/>
    <w:bookmarkEnd w:id="47"/>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"w4" \h </w:instrText>
      </w:r>
      <w:r w:rsidRPr="00680CAE">
        <w:rPr>
          <w:rFonts w:asciiTheme="minorEastAsia" w:eastAsiaTheme="minorEastAsia"/>
          <w:sz w:val="18"/>
        </w:rPr>
        <w:fldChar w:fldCharType="separate"/>
      </w:r>
      <w:r w:rsidRPr="00680CAE">
        <w:rPr>
          <w:rStyle w:val="6Text"/>
          <w:rFonts w:asciiTheme="minorEastAsia" w:eastAsiaTheme="minorEastAsia"/>
          <w:sz w:val="18"/>
        </w:rPr>
        <w:t>[4]</w:t>
      </w:r>
      <w:r w:rsidRPr="00680CAE">
        <w:rPr>
          <w:rStyle w:val="6Text"/>
          <w:rFonts w:asciiTheme="minorEastAsia" w:eastAsiaTheme="minorEastAsia"/>
          <w:sz w:val="18"/>
        </w:rPr>
        <w:fldChar w:fldCharType="end"/>
      </w:r>
      <w:r w:rsidRPr="00680CAE">
        <w:rPr>
          <w:rFonts w:asciiTheme="minorEastAsia" w:eastAsiaTheme="minorEastAsia"/>
          <w:sz w:val="18"/>
        </w:rPr>
        <w:t xml:space="preserve"> Samuel P. Huntington, </w:t>
      </w:r>
      <w:r w:rsidRPr="00680CAE">
        <w:rPr>
          <w:rFonts w:asciiTheme="minorEastAsia" w:eastAsiaTheme="minorEastAsia"/>
          <w:sz w:val="18"/>
        </w:rPr>
        <w:t>“</w:t>
      </w:r>
      <w:r w:rsidRPr="00680CAE">
        <w:rPr>
          <w:rFonts w:asciiTheme="minorEastAsia" w:eastAsiaTheme="minorEastAsia"/>
          <w:sz w:val="18"/>
        </w:rPr>
        <w:t>The Clash of Civilizations?</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Foreign Affair</w:t>
      </w:r>
      <w:r w:rsidRPr="00680CAE">
        <w:rPr>
          <w:rFonts w:asciiTheme="minorEastAsia" w:eastAsiaTheme="minorEastAsia"/>
          <w:sz w:val="18"/>
        </w:rPr>
        <w:t xml:space="preserve"> (1994): 22-49.</w:t>
      </w:r>
    </w:p>
    <w:bookmarkStart w:id="48" w:name="m5"/>
    <w:bookmarkEnd w:id="48"/>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"w5" \h </w:instrText>
      </w:r>
      <w:r w:rsidRPr="00680CAE">
        <w:rPr>
          <w:rFonts w:asciiTheme="minorEastAsia" w:eastAsiaTheme="minorEastAsia"/>
          <w:sz w:val="18"/>
        </w:rPr>
        <w:fldChar w:fldCharType="separate"/>
      </w:r>
      <w:r w:rsidRPr="00680CAE">
        <w:rPr>
          <w:rStyle w:val="6Text"/>
          <w:rFonts w:asciiTheme="minorEastAsia" w:eastAsiaTheme="minorEastAsia"/>
          <w:sz w:val="18"/>
        </w:rPr>
        <w:t>[5]</w:t>
      </w:r>
      <w:r w:rsidRPr="00680CAE">
        <w:rPr>
          <w:rStyle w:val="6Text"/>
          <w:rFonts w:asciiTheme="minorEastAsia" w:eastAsiaTheme="minorEastAsia"/>
          <w:sz w:val="18"/>
        </w:rPr>
        <w:fldChar w:fldCharType="end"/>
      </w:r>
      <w:r w:rsidRPr="00680CAE">
        <w:rPr>
          <w:rFonts w:asciiTheme="minorEastAsia" w:eastAsiaTheme="minorEastAsia"/>
          <w:sz w:val="18"/>
        </w:rPr>
        <w:t xml:space="preserve"> 編者按：community，中文一般翻譯為</w:t>
      </w:r>
      <w:r w:rsidRPr="00680CAE">
        <w:rPr>
          <w:rFonts w:asciiTheme="minorEastAsia" w:eastAsiaTheme="minorEastAsia"/>
          <w:sz w:val="18"/>
        </w:rPr>
        <w:t>“</w:t>
      </w:r>
      <w:r w:rsidRPr="00680CAE">
        <w:rPr>
          <w:rFonts w:asciiTheme="minorEastAsia" w:eastAsiaTheme="minorEastAsia"/>
          <w:sz w:val="18"/>
        </w:rPr>
        <w:t>共同體</w:t>
      </w:r>
      <w:r w:rsidRPr="00680CAE">
        <w:rPr>
          <w:rFonts w:asciiTheme="minorEastAsia" w:eastAsiaTheme="minorEastAsia"/>
          <w:sz w:val="18"/>
        </w:rPr>
        <w:t>”</w:t>
      </w:r>
      <w:r w:rsidRPr="00680CAE">
        <w:rPr>
          <w:rFonts w:asciiTheme="minorEastAsia" w:eastAsiaTheme="minorEastAsia"/>
          <w:sz w:val="18"/>
        </w:rPr>
        <w:t>、</w:t>
      </w:r>
      <w:r w:rsidRPr="00680CAE">
        <w:rPr>
          <w:rFonts w:asciiTheme="minorEastAsia" w:eastAsiaTheme="minorEastAsia"/>
          <w:sz w:val="18"/>
        </w:rPr>
        <w:t>“</w:t>
      </w:r>
      <w:r w:rsidRPr="00680CAE">
        <w:rPr>
          <w:rFonts w:asciiTheme="minorEastAsia" w:eastAsiaTheme="minorEastAsia"/>
          <w:sz w:val="18"/>
        </w:rPr>
        <w:t>社區</w:t>
      </w:r>
      <w:r w:rsidRPr="00680CAE">
        <w:rPr>
          <w:rFonts w:asciiTheme="minorEastAsia" w:eastAsiaTheme="minorEastAsia"/>
          <w:sz w:val="18"/>
        </w:rPr>
        <w:t>”</w:t>
      </w:r>
      <w:r w:rsidRPr="00680CAE">
        <w:rPr>
          <w:rFonts w:asciiTheme="minorEastAsia" w:eastAsiaTheme="minorEastAsia"/>
          <w:sz w:val="18"/>
        </w:rPr>
        <w:t>、</w:t>
      </w:r>
      <w:r w:rsidRPr="00680CAE">
        <w:rPr>
          <w:rFonts w:asciiTheme="minorEastAsia" w:eastAsiaTheme="minorEastAsia"/>
          <w:sz w:val="18"/>
        </w:rPr>
        <w:t>“</w:t>
      </w:r>
      <w:r w:rsidRPr="00680CAE">
        <w:rPr>
          <w:rFonts w:asciiTheme="minorEastAsia" w:eastAsiaTheme="minorEastAsia"/>
          <w:sz w:val="18"/>
        </w:rPr>
        <w:t>社群</w:t>
      </w:r>
      <w:r w:rsidRPr="00680CAE">
        <w:rPr>
          <w:rFonts w:asciiTheme="minorEastAsia" w:eastAsiaTheme="minorEastAsia"/>
          <w:sz w:val="18"/>
        </w:rPr>
        <w:t>”</w:t>
      </w:r>
      <w:r w:rsidRPr="00680CAE">
        <w:rPr>
          <w:rFonts w:asciiTheme="minorEastAsia" w:eastAsiaTheme="minorEastAsia"/>
          <w:sz w:val="18"/>
        </w:rPr>
        <w:t>，該詞來源于德語Gemeinschaft，指一種內部聯系更為緊密，基于親戚關系、鄉村規約、行會規范等傳統禮俗而結合在一起的人群，成員之間更為人情化，相互依存的程度更高，有別于基于法律和其他正式規則而形成的現代社會關系。本書原則上將該詞譯為</w:t>
      </w:r>
      <w:r w:rsidRPr="00680CAE">
        <w:rPr>
          <w:rFonts w:asciiTheme="minorEastAsia" w:eastAsiaTheme="minorEastAsia"/>
          <w:sz w:val="18"/>
        </w:rPr>
        <w:t>“</w:t>
      </w:r>
      <w:r w:rsidRPr="00680CAE">
        <w:rPr>
          <w:rFonts w:asciiTheme="minorEastAsia" w:eastAsiaTheme="minorEastAsia"/>
          <w:sz w:val="18"/>
        </w:rPr>
        <w:t>共同體</w:t>
      </w:r>
      <w:r w:rsidRPr="00680CAE">
        <w:rPr>
          <w:rFonts w:asciiTheme="minorEastAsia" w:eastAsiaTheme="minorEastAsia"/>
          <w:sz w:val="18"/>
        </w:rPr>
        <w:t>”</w:t>
      </w:r>
      <w:r w:rsidRPr="00680CAE">
        <w:rPr>
          <w:rFonts w:asciiTheme="minorEastAsia" w:eastAsiaTheme="minorEastAsia"/>
          <w:sz w:val="18"/>
        </w:rPr>
        <w:t>，但有些地方，出于行文以及語義更為恰切的需要，也會適當選擇</w:t>
      </w:r>
      <w:r w:rsidRPr="00680CAE">
        <w:rPr>
          <w:rFonts w:asciiTheme="minorEastAsia" w:eastAsiaTheme="minorEastAsia"/>
          <w:sz w:val="18"/>
        </w:rPr>
        <w:t>“</w:t>
      </w:r>
      <w:r w:rsidRPr="00680CAE">
        <w:rPr>
          <w:rFonts w:asciiTheme="minorEastAsia" w:eastAsiaTheme="minorEastAsia"/>
          <w:sz w:val="18"/>
        </w:rPr>
        <w:t>群體</w:t>
      </w:r>
      <w:r w:rsidRPr="00680CAE">
        <w:rPr>
          <w:rFonts w:asciiTheme="minorEastAsia" w:eastAsiaTheme="minorEastAsia"/>
          <w:sz w:val="18"/>
        </w:rPr>
        <w:t>”</w:t>
      </w:r>
      <w:r w:rsidRPr="00680CAE">
        <w:rPr>
          <w:rFonts w:asciiTheme="minorEastAsia" w:eastAsiaTheme="minorEastAsia"/>
          <w:sz w:val="18"/>
        </w:rPr>
        <w:t>、</w:t>
      </w:r>
      <w:r w:rsidRPr="00680CAE">
        <w:rPr>
          <w:rFonts w:asciiTheme="minorEastAsia" w:eastAsiaTheme="minorEastAsia"/>
          <w:sz w:val="18"/>
        </w:rPr>
        <w:t>“</w:t>
      </w:r>
      <w:r w:rsidRPr="00680CAE">
        <w:rPr>
          <w:rFonts w:asciiTheme="minorEastAsia" w:eastAsiaTheme="minorEastAsia"/>
          <w:sz w:val="18"/>
        </w:rPr>
        <w:t>社群</w:t>
      </w:r>
      <w:r w:rsidRPr="00680CAE">
        <w:rPr>
          <w:rFonts w:asciiTheme="minorEastAsia" w:eastAsiaTheme="minorEastAsia"/>
          <w:sz w:val="18"/>
        </w:rPr>
        <w:t>”</w:t>
      </w:r>
      <w:r w:rsidRPr="00680CAE">
        <w:rPr>
          <w:rFonts w:asciiTheme="minorEastAsia" w:eastAsiaTheme="minorEastAsia"/>
          <w:sz w:val="18"/>
        </w:rPr>
        <w:t>、</w:t>
      </w:r>
      <w:r w:rsidRPr="00680CAE">
        <w:rPr>
          <w:rFonts w:asciiTheme="minorEastAsia" w:eastAsiaTheme="minorEastAsia"/>
          <w:sz w:val="18"/>
        </w:rPr>
        <w:t>“</w:t>
      </w:r>
      <w:r w:rsidRPr="00680CAE">
        <w:rPr>
          <w:rFonts w:asciiTheme="minorEastAsia" w:eastAsiaTheme="minorEastAsia"/>
          <w:sz w:val="18"/>
        </w:rPr>
        <w:t>社區</w:t>
      </w:r>
      <w:r w:rsidRPr="00680CAE">
        <w:rPr>
          <w:rFonts w:asciiTheme="minorEastAsia" w:eastAsiaTheme="minorEastAsia"/>
          <w:sz w:val="18"/>
        </w:rPr>
        <w:t>”</w:t>
      </w:r>
      <w:r w:rsidRPr="00680CAE">
        <w:rPr>
          <w:rFonts w:asciiTheme="minorEastAsia" w:eastAsiaTheme="minorEastAsia"/>
          <w:sz w:val="18"/>
        </w:rPr>
        <w:t>等意義相近的詞來對應翻譯，提請讀者注意。</w:t>
      </w:r>
    </w:p>
    <w:bookmarkStart w:id="49" w:name="m6"/>
    <w:bookmarkEnd w:id="49"/>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"w6" \h </w:instrText>
      </w:r>
      <w:r w:rsidRPr="00680CAE">
        <w:rPr>
          <w:rFonts w:asciiTheme="minorEastAsia" w:eastAsiaTheme="minorEastAsia"/>
          <w:sz w:val="18"/>
        </w:rPr>
        <w:fldChar w:fldCharType="separate"/>
      </w:r>
      <w:r w:rsidRPr="00680CAE">
        <w:rPr>
          <w:rStyle w:val="6Text"/>
          <w:rFonts w:asciiTheme="minorEastAsia" w:eastAsiaTheme="minorEastAsia"/>
          <w:sz w:val="18"/>
        </w:rPr>
        <w:t>[6]</w:t>
      </w:r>
      <w:r w:rsidRPr="00680CAE">
        <w:rPr>
          <w:rStyle w:val="6Text"/>
          <w:rFonts w:asciiTheme="minorEastAsia" w:eastAsiaTheme="minorEastAsia"/>
          <w:sz w:val="18"/>
        </w:rPr>
        <w:fldChar w:fldCharType="end"/>
      </w:r>
      <w:r w:rsidRPr="00680CAE">
        <w:rPr>
          <w:rFonts w:asciiTheme="minorEastAsia" w:eastAsiaTheme="minorEastAsia"/>
          <w:sz w:val="18"/>
        </w:rPr>
        <w:t xml:space="preserve"> 按照涂爾干的說法，</w:t>
      </w:r>
      <w:r w:rsidRPr="00680CAE">
        <w:rPr>
          <w:rFonts w:asciiTheme="minorEastAsia" w:eastAsiaTheme="minorEastAsia"/>
          <w:sz w:val="18"/>
        </w:rPr>
        <w:t>“</w:t>
      </w:r>
      <w:r w:rsidRPr="00680CAE">
        <w:rPr>
          <w:rFonts w:asciiTheme="minorEastAsia" w:eastAsiaTheme="minorEastAsia"/>
          <w:sz w:val="18"/>
        </w:rPr>
        <w:t>社會不單單是特殊群體為了自身利益而結成的一種形式，用以規范自身行為并在其內發展以避免陷入無政府狀態；而且個體發現生活在社會內是舒適的，因為無政府狀態讓人痛苦不堪。而且一旦個體間關系不受某種形式的監管，他還將遭受因此產生的痛苦和無序</w:t>
      </w:r>
      <w:r w:rsidRPr="00680CAE">
        <w:rPr>
          <w:rFonts w:asciiTheme="minorEastAsia" w:eastAsiaTheme="minorEastAsia"/>
          <w:sz w:val="18"/>
        </w:rPr>
        <w:t>”</w:t>
      </w:r>
      <w:r w:rsidRPr="00680CAE">
        <w:rPr>
          <w:rFonts w:asciiTheme="minorEastAsia" w:eastAsiaTheme="minorEastAsia"/>
          <w:sz w:val="18"/>
        </w:rPr>
        <w:t>。</w:t>
      </w:r>
      <w:r w:rsidRPr="00680CAE">
        <w:rPr>
          <w:rStyle w:val="0Text"/>
          <w:rFonts w:asciiTheme="minorEastAsia" w:eastAsiaTheme="minorEastAsia"/>
          <w:sz w:val="18"/>
        </w:rPr>
        <w:t xml:space="preserve">The Division of Labor in Society </w:t>
      </w:r>
      <w:r w:rsidRPr="00680CAE">
        <w:rPr>
          <w:rFonts w:asciiTheme="minorEastAsia" w:eastAsiaTheme="minorEastAsia"/>
          <w:sz w:val="18"/>
        </w:rPr>
        <w:t>（New York: Macmillan, 1933), p.15.</w:t>
      </w:r>
    </w:p>
    <w:bookmarkStart w:id="50" w:name="m7"/>
    <w:bookmarkEnd w:id="50"/>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"w7" \h </w:instrText>
      </w:r>
      <w:r w:rsidRPr="00680CAE">
        <w:rPr>
          <w:rFonts w:asciiTheme="minorEastAsia" w:eastAsiaTheme="minorEastAsia"/>
          <w:sz w:val="18"/>
        </w:rPr>
        <w:fldChar w:fldCharType="separate"/>
      </w:r>
      <w:r w:rsidRPr="00680CAE">
        <w:rPr>
          <w:rStyle w:val="6Text"/>
          <w:rFonts w:asciiTheme="minorEastAsia" w:eastAsiaTheme="minorEastAsia"/>
          <w:sz w:val="18"/>
        </w:rPr>
        <w:t>[7]</w:t>
      </w:r>
      <w:r w:rsidRPr="00680CAE">
        <w:rPr>
          <w:rStyle w:val="6Text"/>
          <w:rFonts w:asciiTheme="minorEastAsia" w:eastAsiaTheme="minorEastAsia"/>
          <w:sz w:val="18"/>
        </w:rPr>
        <w:fldChar w:fldCharType="end"/>
      </w:r>
      <w:r w:rsidRPr="00680CAE">
        <w:rPr>
          <w:rFonts w:asciiTheme="minorEastAsia" w:eastAsiaTheme="minorEastAsia"/>
          <w:sz w:val="18"/>
        </w:rPr>
        <w:t xml:space="preserve"> 參見Fukuyama (1992)，尤其見chap. 21, </w:t>
      </w:r>
      <w:r w:rsidRPr="00680CAE">
        <w:rPr>
          <w:rFonts w:asciiTheme="minorEastAsia" w:eastAsiaTheme="minorEastAsia"/>
          <w:sz w:val="18"/>
        </w:rPr>
        <w:t>“</w:t>
      </w:r>
      <w:r w:rsidRPr="00680CAE">
        <w:rPr>
          <w:rFonts w:asciiTheme="minorEastAsia" w:eastAsiaTheme="minorEastAsia"/>
          <w:sz w:val="18"/>
        </w:rPr>
        <w:t>The Thymotic Origins of Work.</w:t>
      </w:r>
      <w:r w:rsidRPr="00680CAE">
        <w:rPr>
          <w:rFonts w:asciiTheme="minorEastAsia" w:eastAsiaTheme="minorEastAsia"/>
          <w:sz w:val="18"/>
        </w:rPr>
        <w:t>”</w:t>
      </w:r>
    </w:p>
    <w:bookmarkStart w:id="51" w:name="m8"/>
    <w:bookmarkEnd w:id="51"/>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"w8" \h </w:instrText>
      </w:r>
      <w:r w:rsidRPr="00680CAE">
        <w:rPr>
          <w:rFonts w:asciiTheme="minorEastAsia" w:eastAsiaTheme="minorEastAsia"/>
          <w:sz w:val="18"/>
        </w:rPr>
        <w:fldChar w:fldCharType="separate"/>
      </w:r>
      <w:r w:rsidRPr="00680CAE">
        <w:rPr>
          <w:rStyle w:val="6Text"/>
          <w:rFonts w:asciiTheme="minorEastAsia" w:eastAsiaTheme="minorEastAsia"/>
          <w:sz w:val="18"/>
        </w:rPr>
        <w:t>[8]</w:t>
      </w:r>
      <w:r w:rsidRPr="00680CAE">
        <w:rPr>
          <w:rStyle w:val="6Text"/>
          <w:rFonts w:asciiTheme="minorEastAsia" w:eastAsiaTheme="minorEastAsia"/>
          <w:sz w:val="18"/>
        </w:rPr>
        <w:fldChar w:fldCharType="end"/>
      </w:r>
      <w:r w:rsidRPr="00680CAE">
        <w:rPr>
          <w:rFonts w:asciiTheme="minorEastAsia" w:eastAsiaTheme="minorEastAsia"/>
          <w:sz w:val="18"/>
        </w:rPr>
        <w:t xml:space="preserve"> 關于紐柯鋼鐵公司的崛起，參見Richard Preston, </w:t>
      </w:r>
      <w:r w:rsidRPr="00680CAE">
        <w:rPr>
          <w:rStyle w:val="0Text"/>
          <w:rFonts w:asciiTheme="minorEastAsia" w:eastAsiaTheme="minorEastAsia"/>
          <w:sz w:val="18"/>
        </w:rPr>
        <w:t>American Steel</w:t>
      </w:r>
      <w:r w:rsidRPr="00680CAE">
        <w:rPr>
          <w:rFonts w:asciiTheme="minorEastAsia" w:eastAsiaTheme="minorEastAsia"/>
          <w:sz w:val="18"/>
        </w:rPr>
        <w:t xml:space="preserve"> (New York: Avon Books, 1991).</w:t>
      </w:r>
    </w:p>
    <w:bookmarkStart w:id="52" w:name="m9"/>
    <w:bookmarkEnd w:id="52"/>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"w9" \h </w:instrText>
      </w:r>
      <w:r w:rsidRPr="00680CAE">
        <w:rPr>
          <w:rFonts w:asciiTheme="minorEastAsia" w:eastAsiaTheme="minorEastAsia"/>
          <w:sz w:val="18"/>
        </w:rPr>
        <w:fldChar w:fldCharType="separate"/>
      </w:r>
      <w:r w:rsidRPr="00680CAE">
        <w:rPr>
          <w:rStyle w:val="6Text"/>
          <w:rFonts w:asciiTheme="minorEastAsia" w:eastAsiaTheme="minorEastAsia"/>
          <w:sz w:val="18"/>
        </w:rPr>
        <w:t>[9]</w:t>
      </w:r>
      <w:r w:rsidRPr="00680CAE">
        <w:rPr>
          <w:rStyle w:val="6Text"/>
          <w:rFonts w:asciiTheme="minorEastAsia" w:eastAsiaTheme="minorEastAsia"/>
          <w:sz w:val="18"/>
        </w:rPr>
        <w:fldChar w:fldCharType="end"/>
      </w:r>
      <w:r w:rsidRPr="00680CAE">
        <w:rPr>
          <w:rFonts w:asciiTheme="minorEastAsia" w:eastAsiaTheme="minorEastAsia"/>
          <w:sz w:val="18"/>
        </w:rPr>
        <w:t xml:space="preserve"> James S. Coleman，</w:t>
      </w:r>
      <w:r w:rsidRPr="00680CAE">
        <w:rPr>
          <w:rFonts w:asciiTheme="minorEastAsia" w:eastAsiaTheme="minorEastAsia"/>
          <w:sz w:val="18"/>
        </w:rPr>
        <w:t>“</w:t>
      </w:r>
      <w:r w:rsidRPr="00680CAE">
        <w:rPr>
          <w:rFonts w:asciiTheme="minorEastAsia" w:eastAsiaTheme="minorEastAsia"/>
          <w:sz w:val="18"/>
        </w:rPr>
        <w:t>Social Capital in the Creation of Human Capital,</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American Journal of Sociology</w:t>
      </w:r>
      <w:r w:rsidRPr="00680CAE">
        <w:rPr>
          <w:rFonts w:asciiTheme="minorEastAsia" w:eastAsiaTheme="minorEastAsia"/>
          <w:sz w:val="18"/>
        </w:rPr>
        <w:t xml:space="preserve"> 94 (1988): S95-S120. 亦可參見Robert D. Putnam, </w:t>
      </w:r>
      <w:r w:rsidRPr="00680CAE">
        <w:rPr>
          <w:rFonts w:asciiTheme="minorEastAsia" w:eastAsiaTheme="minorEastAsia"/>
          <w:sz w:val="18"/>
        </w:rPr>
        <w:t>“</w:t>
      </w:r>
      <w:r w:rsidRPr="00680CAE">
        <w:rPr>
          <w:rFonts w:asciiTheme="minorEastAsia" w:eastAsiaTheme="minorEastAsia"/>
          <w:sz w:val="18"/>
        </w:rPr>
        <w:t>The Prosperous Community: Social Capital and Public Life,</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American Prospect</w:t>
      </w:r>
      <w:r w:rsidRPr="00680CAE">
        <w:rPr>
          <w:rFonts w:asciiTheme="minorEastAsia" w:eastAsiaTheme="minorEastAsia"/>
          <w:sz w:val="18"/>
        </w:rPr>
        <w:t xml:space="preserve"> 13 (1993): 35-42; and Putnam, </w:t>
      </w:r>
      <w:r w:rsidRPr="00680CAE">
        <w:rPr>
          <w:rFonts w:asciiTheme="minorEastAsia" w:eastAsiaTheme="minorEastAsia"/>
          <w:sz w:val="18"/>
        </w:rPr>
        <w:t>“</w:t>
      </w:r>
      <w:r w:rsidRPr="00680CAE">
        <w:rPr>
          <w:rFonts w:asciiTheme="minorEastAsia" w:eastAsiaTheme="minorEastAsia"/>
          <w:sz w:val="18"/>
        </w:rPr>
        <w:t>Bowling Alone,</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Journal of Democracy</w:t>
      </w:r>
      <w:r w:rsidRPr="00680CAE">
        <w:rPr>
          <w:rFonts w:asciiTheme="minorEastAsia" w:eastAsiaTheme="minorEastAsia"/>
          <w:sz w:val="18"/>
        </w:rPr>
        <w:t xml:space="preserve"> 6 (1995): 65-78. 根據Putnam的說法，社會資本這個表達是Jane Jacob首次提到的，見她的著作 </w:t>
      </w:r>
      <w:r w:rsidRPr="00680CAE">
        <w:rPr>
          <w:rStyle w:val="0Text"/>
          <w:rFonts w:asciiTheme="minorEastAsia" w:eastAsiaTheme="minorEastAsia"/>
          <w:sz w:val="18"/>
        </w:rPr>
        <w:t xml:space="preserve">The Death and Life of Great American Cites </w:t>
      </w:r>
      <w:r w:rsidRPr="00680CAE">
        <w:rPr>
          <w:rFonts w:asciiTheme="minorEastAsia" w:eastAsiaTheme="minorEastAsia"/>
          <w:sz w:val="18"/>
        </w:rPr>
        <w:t>(New York: Random House, 1961), p. 138.</w:t>
      </w:r>
    </w:p>
    <w:bookmarkStart w:id="53" w:name="m10"/>
    <w:bookmarkEnd w:id="53"/>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"w10" \h </w:instrText>
      </w:r>
      <w:r w:rsidRPr="00680CAE">
        <w:rPr>
          <w:rFonts w:asciiTheme="minorEastAsia" w:eastAsiaTheme="minorEastAsia"/>
          <w:sz w:val="18"/>
        </w:rPr>
        <w:fldChar w:fldCharType="separate"/>
      </w:r>
      <w:r w:rsidRPr="00680CAE">
        <w:rPr>
          <w:rStyle w:val="6Text"/>
          <w:rFonts w:asciiTheme="minorEastAsia" w:eastAsiaTheme="minorEastAsia"/>
          <w:sz w:val="18"/>
        </w:rPr>
        <w:t>[10]</w:t>
      </w:r>
      <w:r w:rsidRPr="00680CAE">
        <w:rPr>
          <w:rStyle w:val="6Text"/>
          <w:rFonts w:asciiTheme="minorEastAsia" w:eastAsiaTheme="minorEastAsia"/>
          <w:sz w:val="18"/>
        </w:rPr>
        <w:fldChar w:fldCharType="end"/>
      </w:r>
      <w:r w:rsidRPr="00680CAE">
        <w:rPr>
          <w:rFonts w:asciiTheme="minorEastAsia" w:eastAsiaTheme="minorEastAsia"/>
          <w:sz w:val="18"/>
        </w:rPr>
        <w:t xml:space="preserve"> Gary S. Becker, </w:t>
      </w:r>
      <w:r w:rsidRPr="00680CAE">
        <w:rPr>
          <w:rStyle w:val="0Text"/>
          <w:rFonts w:asciiTheme="minorEastAsia" w:eastAsiaTheme="minorEastAsia"/>
          <w:sz w:val="18"/>
        </w:rPr>
        <w:t>Human Capital: A Theoretical and Empirical Analysis</w:t>
      </w:r>
      <w:r w:rsidRPr="00680CAE">
        <w:rPr>
          <w:rFonts w:asciiTheme="minorEastAsia" w:eastAsiaTheme="minorEastAsia"/>
          <w:sz w:val="18"/>
        </w:rPr>
        <w:t>, 2d ed. (New York: National Bureau of Economic Research, 1975).</w:t>
      </w:r>
    </w:p>
    <w:p w:rsidR="00311BB0" w:rsidRPr="00680CAE" w:rsidRDefault="00311BB0" w:rsidP="00680CAE">
      <w:pPr>
        <w:pStyle w:val="2"/>
      </w:pPr>
      <w:bookmarkStart w:id="54" w:name="Di_2Zhang__Bai_Fen_Zhi_Er_Shi__J"/>
      <w:bookmarkStart w:id="55" w:name="Top_of_part0013_xhtml"/>
      <w:bookmarkStart w:id="56" w:name="_Toc54606554"/>
      <w:r w:rsidRPr="00680CAE">
        <w:rPr>
          <w:rStyle w:val="1Text"/>
          <w:sz w:val="32"/>
          <w:szCs w:val="32"/>
        </w:rPr>
        <w:t>第2章</w:t>
      </w:r>
      <w:r w:rsidR="00680CAE" w:rsidRPr="00680CAE">
        <w:rPr>
          <w:rStyle w:val="1Text"/>
          <w:sz w:val="32"/>
          <w:szCs w:val="32"/>
        </w:rPr>
        <w:t xml:space="preserve"> </w:t>
      </w:r>
      <w:r w:rsidRPr="00680CAE">
        <w:t>“百分之二十”解決方案</w:t>
      </w:r>
      <w:bookmarkEnd w:id="54"/>
      <w:bookmarkEnd w:id="55"/>
      <w:bookmarkEnd w:id="56"/>
    </w:p>
    <w:p w:rsidR="00311BB0" w:rsidRPr="00680CAE" w:rsidRDefault="00311BB0" w:rsidP="00311BB0">
      <w:pPr>
        <w:ind w:firstLine="480"/>
        <w:rPr>
          <w:rFonts w:asciiTheme="minorEastAsia"/>
        </w:rPr>
      </w:pPr>
      <w:r w:rsidRPr="00680CAE">
        <w:rPr>
          <w:rFonts w:asciiTheme="minorEastAsia"/>
        </w:rPr>
        <w:t>在過去的一代，經濟學思想界是新古典主義或自由市場派經濟學家的天下，代表人物例如彌爾頓·弗</w:t>
      </w:r>
      <w:r w:rsidRPr="00680CAE">
        <w:rPr>
          <w:rFonts w:asciiTheme="minorEastAsia"/>
        </w:rPr>
        <w:lastRenderedPageBreak/>
        <w:t>里德曼（Milton Friedman），加里·貝克（Gary Becker）以及喬治·斯丁格（George Stigler）。對比本世紀初大行其道的馬克思主義和凱恩斯主義，新古典主義流派的興起代表了經濟學的巨大進步。我們可以認為新古典主義經濟學派說對了百分之八十：它揭示了關于金錢和市場的重要真相，因為其以理性、自私的人類行為作為理論基礎，而這一假設在百分之八十的情況是對的。但是還有百分之二十的人類行為，古典經濟學家無法做出令人滿意的解釋。亞當·斯密對此體悟甚深，經濟生活是社會生活中緊密不可分的一部分，要理解經濟行為，就不可能將其與習俗、道德觀和社會習慣分割開來。簡而言之，它不能與文化脫節。</w:t>
      </w:r>
      <w:bookmarkStart w:id="57" w:name="w1_2"/>
      <w:bookmarkEnd w:id="57"/>
      <w:r w:rsidRPr="00680CAE">
        <w:rPr>
          <w:rFonts w:asciiTheme="minorEastAsia"/>
        </w:rPr>
        <w:fldChar w:fldCharType="begin"/>
      </w:r>
      <w:r w:rsidRPr="00680CAE">
        <w:rPr>
          <w:rFonts w:asciiTheme="minorEastAsia"/>
        </w:rPr>
        <w:instrText xml:space="preserve"> HYPERLINK \l "m1_2" \h </w:instrText>
      </w:r>
      <w:r w:rsidRPr="00680CAE">
        <w:rPr>
          <w:rFonts w:asciiTheme="minorEastAsia"/>
        </w:rPr>
        <w:fldChar w:fldCharType="separate"/>
      </w:r>
      <w:r w:rsidRPr="00680CAE">
        <w:rPr>
          <w:rStyle w:val="5Text"/>
          <w:rFonts w:asciiTheme="minorEastAsia"/>
        </w:rPr>
        <w:t>[1]</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我們長期以來受到不計文化因素的當代經濟爭論的誤導。例如，在美國，自由市場派的經濟學家和所謂新重商主義流派在過去十年間進行了一場大辯論。后一流派的代表人物，例如詹姆斯·法洛斯（James Fallows），克萊德·普雷斯托維茨（Clyde Prestowitz），約翰·齊斯曼（John Zysman），卡爾·凡·沃夫仁（Karl van Wolferen），艾麗斯·阿姆斯登（Alice Amsden），以及勞拉·泰森（Laura Tyson）等人，都認為東亞經濟體的成功并不是因為它們遵循了新古典主義經濟學的規則，而是顛覆了這些規則。</w:t>
      </w:r>
      <w:bookmarkStart w:id="58" w:name="w2_2"/>
      <w:bookmarkEnd w:id="58"/>
      <w:r w:rsidRPr="00680CAE">
        <w:rPr>
          <w:rFonts w:asciiTheme="minorEastAsia"/>
        </w:rPr>
        <w:fldChar w:fldCharType="begin"/>
      </w:r>
      <w:r w:rsidRPr="00680CAE">
        <w:rPr>
          <w:rFonts w:asciiTheme="minorEastAsia"/>
        </w:rPr>
        <w:instrText xml:space="preserve"> HYPERLINK \l "m2_2" \h </w:instrText>
      </w:r>
      <w:r w:rsidRPr="00680CAE">
        <w:rPr>
          <w:rFonts w:asciiTheme="minorEastAsia"/>
        </w:rPr>
        <w:fldChar w:fldCharType="separate"/>
      </w:r>
      <w:r w:rsidRPr="00680CAE">
        <w:rPr>
          <w:rStyle w:val="5Text"/>
          <w:rFonts w:asciiTheme="minorEastAsia"/>
        </w:rPr>
        <w:t>[2]</w:t>
      </w:r>
      <w:r w:rsidRPr="00680CAE">
        <w:rPr>
          <w:rStyle w:val="5Text"/>
          <w:rFonts w:asciiTheme="minorEastAsia"/>
        </w:rPr>
        <w:fldChar w:fldCharType="end"/>
      </w:r>
      <w:r w:rsidRPr="00680CAE">
        <w:rPr>
          <w:rFonts w:asciiTheme="minorEastAsia"/>
        </w:rPr>
        <w:t>新重商主義流派認為，這些飛速發展的亞洲經濟體之所以能夠創造如此驚人的發展速度，并非是自由市場的功勞，而是因為在每一個案例中，政府通過產業政策來促進發展。雖然這一流派的經濟學家意識到了亞洲的特殊性，但他們的結論卻和新古典主義流派殊途同歸。他們認為，亞洲的特別之處并不在于文化，而是亞洲這些企圖追趕歐美的“后發國家”選擇了另外一套經濟體制。這一論點忽視了創建某些體制并使之高效運轉的能力歸根結底是與文化相掛鉤的。</w:t>
      </w:r>
    </w:p>
    <w:p w:rsidR="00311BB0" w:rsidRPr="00680CAE" w:rsidRDefault="00311BB0" w:rsidP="00311BB0">
      <w:pPr>
        <w:ind w:firstLine="480"/>
        <w:rPr>
          <w:rFonts w:asciiTheme="minorEastAsia"/>
        </w:rPr>
      </w:pPr>
      <w:r w:rsidRPr="00680CAE">
        <w:rPr>
          <w:rFonts w:asciiTheme="minorEastAsia"/>
        </w:rPr>
        <w:t>詹姆斯·法洛斯 在《直視太陽》（</w:t>
      </w:r>
      <w:r w:rsidRPr="00680CAE">
        <w:rPr>
          <w:rStyle w:val="0Text"/>
          <w:rFonts w:asciiTheme="minorEastAsia"/>
        </w:rPr>
        <w:t>Looking at the Sun</w:t>
      </w:r>
      <w:r w:rsidRPr="00680CAE">
        <w:rPr>
          <w:rFonts w:asciiTheme="minorEastAsia"/>
        </w:rPr>
        <w:t>）一書中對新古典主義經濟學做了最徹底的批判。</w:t>
      </w:r>
      <w:bookmarkStart w:id="59" w:name="w3_2"/>
      <w:bookmarkEnd w:id="59"/>
      <w:r w:rsidRPr="00680CAE">
        <w:rPr>
          <w:rFonts w:asciiTheme="minorEastAsia"/>
        </w:rPr>
        <w:fldChar w:fldCharType="begin"/>
      </w:r>
      <w:r w:rsidRPr="00680CAE">
        <w:rPr>
          <w:rFonts w:asciiTheme="minorEastAsia"/>
        </w:rPr>
        <w:instrText xml:space="preserve"> HYPERLINK \l "m3_2" \h </w:instrText>
      </w:r>
      <w:r w:rsidRPr="00680CAE">
        <w:rPr>
          <w:rFonts w:asciiTheme="minorEastAsia"/>
        </w:rPr>
        <w:fldChar w:fldCharType="separate"/>
      </w:r>
      <w:r w:rsidRPr="00680CAE">
        <w:rPr>
          <w:rStyle w:val="5Text"/>
          <w:rFonts w:asciiTheme="minorEastAsia"/>
        </w:rPr>
        <w:t>[3]</w:t>
      </w:r>
      <w:r w:rsidRPr="00680CAE">
        <w:rPr>
          <w:rStyle w:val="5Text"/>
          <w:rFonts w:asciiTheme="minorEastAsia"/>
        </w:rPr>
        <w:fldChar w:fldCharType="end"/>
      </w:r>
      <w:r w:rsidRPr="00680CAE">
        <w:rPr>
          <w:rFonts w:asciiTheme="minorEastAsia"/>
        </w:rPr>
        <w:t>他認為，盎格魯—美利堅傳統過分熱衷市場導向的經濟，這讓美國人既看不到政府扮演的重要角色，也不了解美國之外的世界所遵循的經濟原則與新古典主義大有區別。亞洲政府通過多種手段來保護本國產業，例如制定高關稅、限制外國投資、通過低利率或補貼來促進出口、給政府屬意的公司頒發執照，組織同業聯盟來降低研發費用和分配市場份額以及直接資助研發。</w:t>
      </w:r>
      <w:bookmarkStart w:id="60" w:name="w4_1"/>
      <w:bookmarkEnd w:id="60"/>
      <w:r w:rsidRPr="00680CAE">
        <w:rPr>
          <w:rFonts w:asciiTheme="minorEastAsia"/>
        </w:rPr>
        <w:fldChar w:fldCharType="begin"/>
      </w:r>
      <w:r w:rsidRPr="00680CAE">
        <w:rPr>
          <w:rFonts w:asciiTheme="minorEastAsia"/>
        </w:rPr>
        <w:instrText xml:space="preserve"> HYPERLINK \l "m4_1" \h </w:instrText>
      </w:r>
      <w:r w:rsidRPr="00680CAE">
        <w:rPr>
          <w:rFonts w:asciiTheme="minorEastAsia"/>
        </w:rPr>
        <w:fldChar w:fldCharType="separate"/>
      </w:r>
      <w:r w:rsidRPr="00680CAE">
        <w:rPr>
          <w:rStyle w:val="5Text"/>
          <w:rFonts w:asciiTheme="minorEastAsia"/>
        </w:rPr>
        <w:t>[4]</w:t>
      </w:r>
      <w:r w:rsidRPr="00680CAE">
        <w:rPr>
          <w:rStyle w:val="5Text"/>
          <w:rFonts w:asciiTheme="minorEastAsia"/>
        </w:rPr>
        <w:fldChar w:fldCharType="end"/>
      </w:r>
      <w:r w:rsidRPr="00680CAE">
        <w:rPr>
          <w:rFonts w:asciiTheme="minorEastAsia"/>
        </w:rPr>
        <w:t>查莫斯·約翰遜（Chalmers Johnson）最早提出，引導日本戰后經濟超高速發展的力量不是市場，而是日本政府的通產省（MITI）。幾乎所有新重商主義派經濟學家都認為，美國之所以會在與日本和其他亞洲國家的經濟競爭中落了下風，是因為自由市場主義的傾向使得歷屆美國政府放任本國重要的產業屈服于外國競爭者。他們認為應該在美國政府內部組建像通產省這樣的機構，來補貼、協調抑或推動美國高科技產業的全球競爭力，并且建議在貿易上采取更加“強硬”的政策，以保護受到國外競爭者威脅的美國產業。</w:t>
      </w:r>
    </w:p>
    <w:p w:rsidR="00311BB0" w:rsidRPr="00680CAE" w:rsidRDefault="00311BB0" w:rsidP="00311BB0">
      <w:pPr>
        <w:ind w:firstLine="480"/>
        <w:rPr>
          <w:rFonts w:asciiTheme="minorEastAsia"/>
        </w:rPr>
      </w:pPr>
      <w:r w:rsidRPr="00680CAE">
        <w:rPr>
          <w:rFonts w:asciiTheme="minorEastAsia"/>
        </w:rPr>
        <w:t>新重商主義引發的辯論一直都圍繞著兩個問題，即產業政策是不是亞洲經濟高度發展的動力，以及政府是否比市場更能主導經濟發展。</w:t>
      </w:r>
      <w:bookmarkStart w:id="61" w:name="w5_1"/>
      <w:bookmarkEnd w:id="61"/>
      <w:r w:rsidRPr="00680CAE">
        <w:rPr>
          <w:rFonts w:asciiTheme="minorEastAsia"/>
        </w:rPr>
        <w:fldChar w:fldCharType="begin"/>
      </w:r>
      <w:r w:rsidRPr="00680CAE">
        <w:rPr>
          <w:rFonts w:asciiTheme="minorEastAsia"/>
        </w:rPr>
        <w:instrText xml:space="preserve"> HYPERLINK \l "m5_1" \h </w:instrText>
      </w:r>
      <w:r w:rsidRPr="00680CAE">
        <w:rPr>
          <w:rFonts w:asciiTheme="minorEastAsia"/>
        </w:rPr>
        <w:fldChar w:fldCharType="separate"/>
      </w:r>
      <w:r w:rsidRPr="00680CAE">
        <w:rPr>
          <w:rStyle w:val="5Text"/>
          <w:rFonts w:asciiTheme="minorEastAsia"/>
        </w:rPr>
        <w:t>[5]</w:t>
      </w:r>
      <w:r w:rsidRPr="00680CAE">
        <w:rPr>
          <w:rStyle w:val="5Text"/>
          <w:rFonts w:asciiTheme="minorEastAsia"/>
        </w:rPr>
        <w:fldChar w:fldCharType="end"/>
      </w:r>
      <w:r w:rsidRPr="00680CAE">
        <w:rPr>
          <w:rFonts w:asciiTheme="minorEastAsia"/>
        </w:rPr>
        <w:t>然而新重商主義忽略了文化在產業政策制定中的角色。即便我們同意技術官僚的明智引導是亞洲騰飛的原因，各國在制定和執行產業政策時也必然有著國家能力上的巨大差距。這些差別既是文化影響的結果，也受各國政治體制的本質和歷史發展進程的制約。法國和日本都有很長的國家主義傳統，而美國有著同樣長的反國家主義傳統，進入這幾個國家官僚體制的人選無論在訓練還是資質上都有巨大的差別。因此，政策和管理上高低有別也就不足為奇了。</w:t>
      </w:r>
    </w:p>
    <w:p w:rsidR="00311BB0" w:rsidRPr="00680CAE" w:rsidRDefault="00311BB0" w:rsidP="00311BB0">
      <w:pPr>
        <w:ind w:firstLine="480"/>
        <w:rPr>
          <w:rFonts w:asciiTheme="minorEastAsia"/>
        </w:rPr>
      </w:pPr>
      <w:r w:rsidRPr="00680CAE">
        <w:rPr>
          <w:rFonts w:asciiTheme="minorEastAsia"/>
        </w:rPr>
        <w:t>此外，腐敗的本質和盛行程度也有著明顯的文化差別。對于任何一個產業政策而言，都面臨著可能導致公共部門官員腐敗這一重大問題，腐敗則可能導致政策失效。當然，在有著誠信傳統和高效公務員體制的社會，政策的執行要順利許多。雖然日本政客的腐敗已然是全國性的丑聞，但是對于通產省或大藏省的官員卻少有指控。而這一點對于拉丁美洲是幾乎沒有可能的，更不要說其他第三世界國家了。</w:t>
      </w:r>
    </w:p>
    <w:p w:rsidR="00311BB0" w:rsidRPr="00680CAE" w:rsidRDefault="00311BB0" w:rsidP="00311BB0">
      <w:pPr>
        <w:ind w:firstLine="480"/>
        <w:rPr>
          <w:rFonts w:asciiTheme="minorEastAsia"/>
        </w:rPr>
      </w:pPr>
      <w:r w:rsidRPr="00680CAE">
        <w:rPr>
          <w:rFonts w:asciiTheme="minorEastAsia"/>
        </w:rPr>
        <w:t>其他文化上的考量也有可能影響到一個產業政策的成敗。在亞洲，對于權威的服從態度使國家得以執行產業政策，而這一現象在世界其他地方是不太可能出現的。例如國家支持朝陽產業還是夕陽產業這一問題。理論上可能的情況是，非技術前沿國家的技術官僚在理論上選擇產業或部門的升級，但是政治因素往往會加以阻撓，使政策朝相反的方向發展。嚴格意義上來說，朝陽企業還不存在，自然沒有利益集團愿意支持。對比而言，夕陽產業通常是大雇主，有聲援者和強大的政治靠山。許多亞洲政府所執行的產業政策有一個顯著的特點，它們通常可以讓雇員龐大的過時產業有序地解體。比如在日本，紡織業的雇員總數從20世紀60年代初的120萬人下降到1981年的65.5萬人，而煤炭業的雇員總數從1950年40.7萬人萎縮到1980年的3.1萬人，航運業在20世紀70年代也遭遇了類似的大裁員。</w:t>
      </w:r>
      <w:bookmarkStart w:id="62" w:name="w6_1"/>
      <w:bookmarkEnd w:id="62"/>
      <w:r w:rsidRPr="00680CAE">
        <w:rPr>
          <w:rFonts w:asciiTheme="minorEastAsia"/>
        </w:rPr>
        <w:fldChar w:fldCharType="begin"/>
      </w:r>
      <w:r w:rsidRPr="00680CAE">
        <w:rPr>
          <w:rFonts w:asciiTheme="minorEastAsia"/>
        </w:rPr>
        <w:instrText xml:space="preserve"> HYPERLINK \l "m6_1" \h </w:instrText>
      </w:r>
      <w:r w:rsidRPr="00680CAE">
        <w:rPr>
          <w:rFonts w:asciiTheme="minorEastAsia"/>
        </w:rPr>
        <w:fldChar w:fldCharType="separate"/>
      </w:r>
      <w:r w:rsidRPr="00680CAE">
        <w:rPr>
          <w:rStyle w:val="5Text"/>
          <w:rFonts w:asciiTheme="minorEastAsia"/>
        </w:rPr>
        <w:t>[6]</w:t>
      </w:r>
      <w:r w:rsidRPr="00680CAE">
        <w:rPr>
          <w:rStyle w:val="5Text"/>
          <w:rFonts w:asciiTheme="minorEastAsia"/>
        </w:rPr>
        <w:fldChar w:fldCharType="end"/>
      </w:r>
      <w:r w:rsidRPr="00680CAE">
        <w:rPr>
          <w:rFonts w:asciiTheme="minorEastAsia"/>
        </w:rPr>
        <w:t>在以上每</w:t>
      </w:r>
      <w:r w:rsidRPr="00680CAE">
        <w:rPr>
          <w:rFonts w:asciiTheme="minorEastAsia"/>
        </w:rPr>
        <w:lastRenderedPageBreak/>
        <w:t>個案例中，政府干預的目的不是要增加這些行業的就業，而是為了加速它們的消亡。臺灣當局和韓國政府也同樣對各自的勞動密集型產業進行過類似的大裁員。</w:t>
      </w:r>
    </w:p>
    <w:p w:rsidR="00311BB0" w:rsidRPr="00680CAE" w:rsidRDefault="00311BB0" w:rsidP="00311BB0">
      <w:pPr>
        <w:ind w:firstLine="480"/>
        <w:rPr>
          <w:rFonts w:asciiTheme="minorEastAsia"/>
        </w:rPr>
      </w:pPr>
      <w:r w:rsidRPr="00680CAE">
        <w:rPr>
          <w:rFonts w:asciiTheme="minorEastAsia"/>
        </w:rPr>
        <w:t>對比而言，在歐洲和拉丁美洲，政府絕無可能突破政治阻力以實現夕陽產業的解體。歐洲各國政府無法加速這些產業的衰敗，于是轉而將例如煤炭、鋼鐵和汽車等下滑產業國有化，幻想國家補貼能夠提高這些產業的國際競爭力。雖然歐洲政府為了將資源轉向更為現代的產業費勁口舌，但其政體的民主性最終使它們向政治壓力低頭，轉而以向老舊產業提供政府補貼，這一巨大的支出最后通常是納稅人買單。毫無疑問，如果是政府觸及“競爭”補貼的發放，美國的情況也不外乎如此。國會鑒于利益集團的壓力，十有八九會聲明鞋業和紡織業而非航空和半導體是關乎國家“戰略”的，因而值得政府補貼。即便是在高科技行業，舊有技術也可能比新興技術更有政治影響力。因此，對于美國產業政策最嚴厲的批評往往不是針對經濟，而是關乎美國民主體制的特點。</w:t>
      </w:r>
    </w:p>
    <w:p w:rsidR="00311BB0" w:rsidRPr="00680CAE" w:rsidRDefault="00311BB0" w:rsidP="00311BB0">
      <w:pPr>
        <w:ind w:firstLine="480"/>
        <w:rPr>
          <w:rFonts w:asciiTheme="minorEastAsia"/>
        </w:rPr>
      </w:pPr>
      <w:r w:rsidRPr="00680CAE">
        <w:rPr>
          <w:rFonts w:asciiTheme="minorEastAsia"/>
        </w:rPr>
        <w:t>本書將揭示，政府部門的重要性因為文化的不同而相去甚遠。在中國和意大利這樣的家族式社會，國家干涉或許是建設大型產業的唯一途徑，而如果一個國家想要在國際競爭中嶄露頭角，國家干涉就尤為重要。對比而言，像日本和德國這樣有著高度信任和社會資本的社會，能夠在沒有國家支持的情況下創建大型機構。換句話說，經濟學家在計算比較優勢的時候，不僅要考慮傳統意義的資本和資源，還必須要考慮社會資本的相對儲備。如果社會資本有虧空，國家可以扭虧為盈，這和國家通過建設更多的學校和大學來填補人力資源赤字是一個道理。至于是否需要國家介入往往取決于母體社會的文化和結構。</w:t>
      </w:r>
    </w:p>
    <w:p w:rsidR="00311BB0" w:rsidRPr="00680CAE" w:rsidRDefault="00311BB0" w:rsidP="00311BB0">
      <w:pPr>
        <w:ind w:firstLine="480"/>
        <w:rPr>
          <w:rFonts w:asciiTheme="minorEastAsia"/>
        </w:rPr>
      </w:pPr>
      <w:r w:rsidRPr="00680CAE">
        <w:rPr>
          <w:rFonts w:asciiTheme="minorEastAsia"/>
        </w:rPr>
        <w:t>當今產業政策辯論的另外一極為新古典主義經濟學家所把持著，他們今天統治著經濟學這一行業。新古典主義經濟學是遠比新重商主義更為嚴肅和扎實的思想體系（intellectual enterprise）。大量實證研究證實，市場的確是高效的資源配置者，而給私利松綁可以推動經濟增長。再次重申，自由市場經濟學有百分之八十的準確性，但這對于社會科學來說已經不錯了，就用作公共政策的理論基礎而言，它比其他學派要強出許多。</w:t>
      </w:r>
    </w:p>
    <w:p w:rsidR="00311BB0" w:rsidRPr="00680CAE" w:rsidRDefault="00311BB0" w:rsidP="00311BB0">
      <w:pPr>
        <w:ind w:firstLine="480"/>
        <w:rPr>
          <w:rFonts w:asciiTheme="minorEastAsia"/>
        </w:rPr>
      </w:pPr>
      <w:r w:rsidRPr="00680CAE">
        <w:rPr>
          <w:rFonts w:asciiTheme="minorEastAsia"/>
        </w:rPr>
        <w:t>但近年來，自由市場經濟學在知識領域的完勝讓人覺得這一流派愈發目中無人。許多新古典主義經濟學家不滿足于自己的桂冠，他們覺得自己所發現的經濟學工具可以用來構建關于人類的普世性科學。他們認為經濟學原則到處都適用：它們在俄羅斯和在美國、日本、布隆迪抑或新幾內亞群島一樣行得通，在搬用經濟學原則時，他們絲毫不考慮文化差異的重要影響。這些經濟學家認為他們在更加深層次的認識論上也是對的：通過經濟學方法論，他們解開了人類本性的最終之謎，因此得以解釋人類行為中幾乎所有的方方面面。當代新古典主義經濟學家當中最有名望的兩位，芝加哥大學的加里·貝克和喬治梅森大學的詹姆斯·布坎南（James Buchanan），都致力于將經濟學理論推廣到傳統意義上非經濟學的領域中，例如政治、官僚體制、種族主義、家庭以及生育率。</w:t>
      </w:r>
      <w:bookmarkStart w:id="63" w:name="w7_1"/>
      <w:bookmarkEnd w:id="63"/>
      <w:r w:rsidRPr="00680CAE">
        <w:rPr>
          <w:rFonts w:asciiTheme="minorEastAsia"/>
        </w:rPr>
        <w:fldChar w:fldCharType="begin"/>
      </w:r>
      <w:r w:rsidRPr="00680CAE">
        <w:rPr>
          <w:rFonts w:asciiTheme="minorEastAsia"/>
        </w:rPr>
        <w:instrText xml:space="preserve"> HYPERLINK \l "m7_1" \h </w:instrText>
      </w:r>
      <w:r w:rsidRPr="00680CAE">
        <w:rPr>
          <w:rFonts w:asciiTheme="minorEastAsia"/>
        </w:rPr>
        <w:fldChar w:fldCharType="separate"/>
      </w:r>
      <w:r w:rsidRPr="00680CAE">
        <w:rPr>
          <w:rStyle w:val="5Text"/>
          <w:rFonts w:asciiTheme="minorEastAsia"/>
        </w:rPr>
        <w:t>[7]</w:t>
      </w:r>
      <w:r w:rsidRPr="00680CAE">
        <w:rPr>
          <w:rStyle w:val="5Text"/>
          <w:rFonts w:asciiTheme="minorEastAsia"/>
        </w:rPr>
        <w:fldChar w:fldCharType="end"/>
      </w:r>
      <w:r w:rsidRPr="00680CAE">
        <w:rPr>
          <w:rFonts w:asciiTheme="minorEastAsia"/>
        </w:rPr>
        <w:t>今天許多名牌大學的政治學系里，到處可見所謂的理性選擇理論的追隨者，這一理論企圖用經濟學為核心的方法論來解釋政治。</w:t>
      </w:r>
      <w:bookmarkStart w:id="64" w:name="w8_1"/>
      <w:bookmarkEnd w:id="64"/>
      <w:r w:rsidRPr="00680CAE">
        <w:rPr>
          <w:rFonts w:asciiTheme="minorEastAsia"/>
        </w:rPr>
        <w:fldChar w:fldCharType="begin"/>
      </w:r>
      <w:r w:rsidRPr="00680CAE">
        <w:rPr>
          <w:rFonts w:asciiTheme="minorEastAsia"/>
        </w:rPr>
        <w:instrText xml:space="preserve"> HYPERLINK \l "m8_1" \h </w:instrText>
      </w:r>
      <w:r w:rsidRPr="00680CAE">
        <w:rPr>
          <w:rFonts w:asciiTheme="minorEastAsia"/>
        </w:rPr>
        <w:fldChar w:fldCharType="separate"/>
      </w:r>
      <w:r w:rsidRPr="00680CAE">
        <w:rPr>
          <w:rStyle w:val="5Text"/>
          <w:rFonts w:asciiTheme="minorEastAsia"/>
        </w:rPr>
        <w:t>[8]</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新古典主義經濟學的問題在于它忽略了古典經濟學的基礎。雖然亞當·斯密，古典經濟學的鼻祖，認為人是被“改善生存條件”這一私欲所驅動的，但他絕對不會同意經濟活動可以簡化為功利最大化的理性計算。事實上，除了《國富論》之外，他在另一本名著《道德情操論》中指出，經濟動因是高度復雜的，并且根植于更加廣泛的社會習慣等因素中。而18世紀到19世紀間這一學科從“政治經濟學” 改名為“經濟學”，恰好反映了其學科內核中人類行為模式的萎縮。如今的經濟學話語應該回歸古典主義的豐富性，以批判的視角將文化對于人類所有行為的影響納入經濟學的知識版圖，這當然包括經濟行為，而不應該遵循新古典主義這一套。新古典主義那套非但不足以解釋政治生活以及支配它的情感模式，例如憤怒、自豪和羞恥，也不足以解釋經濟生活的全部。</w:t>
      </w:r>
      <w:bookmarkStart w:id="65" w:name="w9_1"/>
      <w:bookmarkEnd w:id="65"/>
      <w:r w:rsidRPr="00680CAE">
        <w:rPr>
          <w:rFonts w:asciiTheme="minorEastAsia"/>
        </w:rPr>
        <w:fldChar w:fldCharType="begin"/>
      </w:r>
      <w:r w:rsidRPr="00680CAE">
        <w:rPr>
          <w:rFonts w:asciiTheme="minorEastAsia"/>
        </w:rPr>
        <w:instrText xml:space="preserve"> HYPERLINK \l "m9_1" \h </w:instrText>
      </w:r>
      <w:r w:rsidRPr="00680CAE">
        <w:rPr>
          <w:rFonts w:asciiTheme="minorEastAsia"/>
        </w:rPr>
        <w:fldChar w:fldCharType="separate"/>
      </w:r>
      <w:r w:rsidRPr="00680CAE">
        <w:rPr>
          <w:rStyle w:val="5Text"/>
          <w:rFonts w:asciiTheme="minorEastAsia"/>
        </w:rPr>
        <w:t>[9]</w:t>
      </w:r>
      <w:r w:rsidRPr="00680CAE">
        <w:rPr>
          <w:rStyle w:val="5Text"/>
          <w:rFonts w:asciiTheme="minorEastAsia"/>
        </w:rPr>
        <w:fldChar w:fldCharType="end"/>
      </w:r>
      <w:r w:rsidRPr="00680CAE">
        <w:rPr>
          <w:rFonts w:asciiTheme="minorEastAsia"/>
        </w:rPr>
        <w:t>并非所有的經濟行為都源自傳統認為的經濟動因。</w:t>
      </w:r>
    </w:p>
    <w:p w:rsidR="00311BB0" w:rsidRPr="00680CAE" w:rsidRDefault="00311BB0" w:rsidP="00311BB0">
      <w:pPr>
        <w:ind w:firstLine="480"/>
        <w:rPr>
          <w:rFonts w:asciiTheme="minorEastAsia"/>
        </w:rPr>
      </w:pPr>
      <w:r w:rsidRPr="00680CAE">
        <w:rPr>
          <w:rFonts w:asciiTheme="minorEastAsia"/>
        </w:rPr>
        <w:t>當代新古典主義經濟學的整體構架基于一個相當簡單的人性假設：人是“追求理性功利最大化的個體”。也就是說，人類企圖最大量地獲取他們覺得對自己有用的東西，他們以理性的方式行事，他們先以個體的形式計算如何實現自我利益最大化，然后才會考慮他們所在群體的利益。簡而言之，新古典主義經濟學認為人本質上是理性、自私、追求物質舒適最大化的個體。</w:t>
      </w:r>
      <w:bookmarkStart w:id="66" w:name="w10_1"/>
      <w:bookmarkEnd w:id="66"/>
      <w:r w:rsidRPr="00680CAE">
        <w:rPr>
          <w:rFonts w:asciiTheme="minorEastAsia"/>
        </w:rPr>
        <w:fldChar w:fldCharType="begin"/>
      </w:r>
      <w:r w:rsidRPr="00680CAE">
        <w:rPr>
          <w:rFonts w:asciiTheme="minorEastAsia"/>
        </w:rPr>
        <w:instrText xml:space="preserve"> HYPERLINK \l "m10_1" \h </w:instrText>
      </w:r>
      <w:r w:rsidRPr="00680CAE">
        <w:rPr>
          <w:rFonts w:asciiTheme="minorEastAsia"/>
        </w:rPr>
        <w:fldChar w:fldCharType="separate"/>
      </w:r>
      <w:r w:rsidRPr="00680CAE">
        <w:rPr>
          <w:rStyle w:val="5Text"/>
          <w:rFonts w:asciiTheme="minorEastAsia"/>
        </w:rPr>
        <w:t>[10]</w:t>
      </w:r>
      <w:r w:rsidRPr="00680CAE">
        <w:rPr>
          <w:rStyle w:val="5Text"/>
          <w:rFonts w:asciiTheme="minorEastAsia"/>
        </w:rPr>
        <w:fldChar w:fldCharType="end"/>
      </w:r>
      <w:r w:rsidRPr="00680CAE">
        <w:rPr>
          <w:rFonts w:asciiTheme="minorEastAsia"/>
        </w:rPr>
        <w:t>對比哲學家、詩人、牧師或政客，經濟學家更加竭盡全力地推崇對于狹隘個人利益的追求，因為他們相信，要讓整個社會受益，必須先通過市場手段讓個體謀取利益。在一項社會實驗中，大學里的一個群體收到一些券，他們可以選擇將券換成自己所得的錢，或者群體所有但可以分享的錢。實驗結果是，參與實驗的人當中有大約百分之五十到</w:t>
      </w:r>
      <w:r w:rsidRPr="00680CAE">
        <w:rPr>
          <w:rFonts w:asciiTheme="minorEastAsia"/>
        </w:rPr>
        <w:lastRenderedPageBreak/>
        <w:t>百分之六十選擇換取能夠使群體受益的錢。唯一的例外是一群即將入學的經濟學研究生。</w:t>
      </w:r>
      <w:bookmarkStart w:id="67" w:name="w11"/>
      <w:bookmarkEnd w:id="67"/>
      <w:r w:rsidRPr="00680CAE">
        <w:rPr>
          <w:rFonts w:asciiTheme="minorEastAsia"/>
        </w:rPr>
        <w:fldChar w:fldCharType="begin"/>
      </w:r>
      <w:r w:rsidRPr="00680CAE">
        <w:rPr>
          <w:rFonts w:asciiTheme="minorEastAsia"/>
        </w:rPr>
        <w:instrText xml:space="preserve"> HYPERLINK \l "m11" \h </w:instrText>
      </w:r>
      <w:r w:rsidRPr="00680CAE">
        <w:rPr>
          <w:rFonts w:asciiTheme="minorEastAsia"/>
        </w:rPr>
        <w:fldChar w:fldCharType="separate"/>
      </w:r>
      <w:r w:rsidRPr="00680CAE">
        <w:rPr>
          <w:rStyle w:val="5Text"/>
          <w:rFonts w:asciiTheme="minorEastAsia"/>
        </w:rPr>
        <w:t>[11]</w:t>
      </w:r>
      <w:r w:rsidRPr="00680CAE">
        <w:rPr>
          <w:rStyle w:val="5Text"/>
          <w:rFonts w:asciiTheme="minorEastAsia"/>
        </w:rPr>
        <w:fldChar w:fldCharType="end"/>
      </w:r>
      <w:r w:rsidRPr="00680CAE">
        <w:rPr>
          <w:rFonts w:asciiTheme="minorEastAsia"/>
        </w:rPr>
        <w:t>用一個經濟學家的話來說，“經濟學的第一原則是每一個施動者都只為私利所驅動”。</w:t>
      </w:r>
      <w:bookmarkStart w:id="68" w:name="w12"/>
      <w:bookmarkEnd w:id="68"/>
      <w:r w:rsidRPr="00680CAE">
        <w:rPr>
          <w:rFonts w:asciiTheme="minorEastAsia"/>
        </w:rPr>
        <w:fldChar w:fldCharType="begin"/>
      </w:r>
      <w:r w:rsidRPr="00680CAE">
        <w:rPr>
          <w:rFonts w:asciiTheme="minorEastAsia"/>
        </w:rPr>
        <w:instrText xml:space="preserve"> HYPERLINK \l "m12" \h </w:instrText>
      </w:r>
      <w:r w:rsidRPr="00680CAE">
        <w:rPr>
          <w:rFonts w:asciiTheme="minorEastAsia"/>
        </w:rPr>
        <w:fldChar w:fldCharType="separate"/>
      </w:r>
      <w:r w:rsidRPr="00680CAE">
        <w:rPr>
          <w:rStyle w:val="5Text"/>
          <w:rFonts w:asciiTheme="minorEastAsia"/>
        </w:rPr>
        <w:t>[12]</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新古典主義經濟學的厲害之處在于，其人性假設模式在大多數時候是正確的：人們確實會更多地追求個人利益而非某種公共利益。謀求私利的理性算計是超越文化界限的。每一個經濟學新生都會讀到這樣的研究，當小麥的價格高于玉米價格時，農民就會從種植玉米轉向種植小麥，無論他們是生活在中國、法國、印度或伊朗。</w:t>
      </w:r>
    </w:p>
    <w:p w:rsidR="00311BB0" w:rsidRPr="00680CAE" w:rsidRDefault="00311BB0" w:rsidP="00311BB0">
      <w:pPr>
        <w:ind w:firstLine="480"/>
        <w:rPr>
          <w:rFonts w:asciiTheme="minorEastAsia"/>
        </w:rPr>
      </w:pPr>
      <w:r w:rsidRPr="00680CAE">
        <w:rPr>
          <w:rFonts w:asciiTheme="minorEastAsia"/>
        </w:rPr>
        <w:t>但是，新古典主義經濟學關于人性的假設，即人是理性功利最大化的個體，它的每一個詞都需要認真限定或找出例外。</w:t>
      </w:r>
      <w:bookmarkStart w:id="69" w:name="w13"/>
      <w:bookmarkEnd w:id="69"/>
      <w:r w:rsidRPr="00680CAE">
        <w:rPr>
          <w:rFonts w:asciiTheme="minorEastAsia"/>
        </w:rPr>
        <w:fldChar w:fldCharType="begin"/>
      </w:r>
      <w:r w:rsidRPr="00680CAE">
        <w:rPr>
          <w:rFonts w:asciiTheme="minorEastAsia"/>
        </w:rPr>
        <w:instrText xml:space="preserve"> HYPERLINK \l "m13" \h </w:instrText>
      </w:r>
      <w:r w:rsidRPr="00680CAE">
        <w:rPr>
          <w:rFonts w:asciiTheme="minorEastAsia"/>
        </w:rPr>
        <w:fldChar w:fldCharType="separate"/>
      </w:r>
      <w:r w:rsidRPr="00680CAE">
        <w:rPr>
          <w:rStyle w:val="5Text"/>
          <w:rFonts w:asciiTheme="minorEastAsia"/>
        </w:rPr>
        <w:t>[13]</w:t>
      </w:r>
      <w:r w:rsidRPr="00680CAE">
        <w:rPr>
          <w:rStyle w:val="5Text"/>
          <w:rFonts w:asciiTheme="minorEastAsia"/>
        </w:rPr>
        <w:fldChar w:fldCharType="end"/>
      </w:r>
      <w:r w:rsidRPr="00680CAE">
        <w:rPr>
          <w:rFonts w:asciiTheme="minorEastAsia"/>
        </w:rPr>
        <w:t>就拿人類追求功利這個論斷為例。19世紀功利主義的奠基人杰里米·邊沁（Jeremy Bentham）給出了功利最狹隘的定義：功利是追求愉悅或避免苦痛。這一定義簡單明了，并且與人們常識中對經濟動機的理解相呼應：人們希望能夠最大程度地享用人生中的美好事物。但在很多時候，人們追求目標而非功利。</w:t>
      </w:r>
      <w:bookmarkStart w:id="70" w:name="w14"/>
      <w:bookmarkEnd w:id="70"/>
      <w:r w:rsidRPr="00680CAE">
        <w:rPr>
          <w:rFonts w:asciiTheme="minorEastAsia"/>
        </w:rPr>
        <w:fldChar w:fldCharType="begin"/>
      </w:r>
      <w:r w:rsidRPr="00680CAE">
        <w:rPr>
          <w:rFonts w:asciiTheme="minorEastAsia"/>
        </w:rPr>
        <w:instrText xml:space="preserve"> HYPERLINK \l "m14" \h </w:instrText>
      </w:r>
      <w:r w:rsidRPr="00680CAE">
        <w:rPr>
          <w:rFonts w:asciiTheme="minorEastAsia"/>
        </w:rPr>
        <w:fldChar w:fldCharType="separate"/>
      </w:r>
      <w:r w:rsidRPr="00680CAE">
        <w:rPr>
          <w:rStyle w:val="5Text"/>
          <w:rFonts w:asciiTheme="minorEastAsia"/>
        </w:rPr>
        <w:t>[14]</w:t>
      </w:r>
      <w:r w:rsidRPr="00680CAE">
        <w:rPr>
          <w:rStyle w:val="5Text"/>
          <w:rFonts w:asciiTheme="minorEastAsia"/>
        </w:rPr>
        <w:fldChar w:fldCharType="end"/>
      </w:r>
      <w:r w:rsidRPr="00680CAE">
        <w:rPr>
          <w:rFonts w:asciiTheme="minorEastAsia"/>
        </w:rPr>
        <w:t>他們會沖進著火的房子營救他人，戰死沙場，抑或放棄令人垂涎的職位到大山深處去與自然親密交流。人們并不僅僅根據他們的錢袋投票：他們知道哪些事情是正義的，哪些是非正義的，并因此做出重要決定。</w:t>
      </w:r>
      <w:bookmarkStart w:id="71" w:name="w15"/>
      <w:bookmarkEnd w:id="71"/>
      <w:r w:rsidRPr="00680CAE">
        <w:rPr>
          <w:rFonts w:asciiTheme="minorEastAsia"/>
        </w:rPr>
        <w:fldChar w:fldCharType="begin"/>
      </w:r>
      <w:r w:rsidRPr="00680CAE">
        <w:rPr>
          <w:rFonts w:asciiTheme="minorEastAsia"/>
        </w:rPr>
        <w:instrText xml:space="preserve"> HYPERLINK \l "m15" \h </w:instrText>
      </w:r>
      <w:r w:rsidRPr="00680CAE">
        <w:rPr>
          <w:rFonts w:asciiTheme="minorEastAsia"/>
        </w:rPr>
        <w:fldChar w:fldCharType="separate"/>
      </w:r>
      <w:r w:rsidRPr="00680CAE">
        <w:rPr>
          <w:rStyle w:val="5Text"/>
          <w:rFonts w:asciiTheme="minorEastAsia"/>
        </w:rPr>
        <w:t>[15]</w:t>
      </w:r>
      <w:r w:rsidRPr="00680CAE">
        <w:rPr>
          <w:rStyle w:val="5Text"/>
          <w:rFonts w:asciiTheme="minorEastAsia"/>
        </w:rPr>
        <w:fldChar w:fldCharType="end"/>
      </w:r>
      <w:r w:rsidRPr="00680CAE">
        <w:rPr>
          <w:rFonts w:asciiTheme="minorEastAsia"/>
        </w:rPr>
        <w:t>倘若僅僅是經濟原因的話，就不會有那么多的戰爭；不幸的是，這些戰爭往往涉及許多與功利無關的目標，例如承認、宗教、正義、特權和榮耀。</w:t>
      </w:r>
    </w:p>
    <w:p w:rsidR="00311BB0" w:rsidRPr="00680CAE" w:rsidRDefault="00311BB0" w:rsidP="00311BB0">
      <w:pPr>
        <w:ind w:firstLine="480"/>
        <w:rPr>
          <w:rFonts w:asciiTheme="minorEastAsia"/>
        </w:rPr>
      </w:pPr>
      <w:r w:rsidRPr="00680CAE">
        <w:rPr>
          <w:rFonts w:asciiTheme="minorEastAsia"/>
        </w:rPr>
        <w:t>有些經濟學家想要通過拓寬功利的定義來繞開這個問題，功利可以是超越愉悅或金錢的，可以涵蓋其他動因，例如“做好事”而帶來的“心理愉悅”，抑或是從他人消遣中所獲得的“愉悅”。</w:t>
      </w:r>
      <w:bookmarkStart w:id="72" w:name="w16"/>
      <w:bookmarkEnd w:id="72"/>
      <w:r w:rsidRPr="00680CAE">
        <w:rPr>
          <w:rFonts w:asciiTheme="minorEastAsia"/>
        </w:rPr>
        <w:fldChar w:fldCharType="begin"/>
      </w:r>
      <w:r w:rsidRPr="00680CAE">
        <w:rPr>
          <w:rFonts w:asciiTheme="minorEastAsia"/>
        </w:rPr>
        <w:instrText xml:space="preserve"> HYPERLINK \l "m16" \h </w:instrText>
      </w:r>
      <w:r w:rsidRPr="00680CAE">
        <w:rPr>
          <w:rFonts w:asciiTheme="minorEastAsia"/>
        </w:rPr>
        <w:fldChar w:fldCharType="separate"/>
      </w:r>
      <w:r w:rsidRPr="00680CAE">
        <w:rPr>
          <w:rStyle w:val="5Text"/>
          <w:rFonts w:asciiTheme="minorEastAsia"/>
        </w:rPr>
        <w:t>[16]</w:t>
      </w:r>
      <w:r w:rsidRPr="00680CAE">
        <w:rPr>
          <w:rStyle w:val="5Text"/>
          <w:rFonts w:asciiTheme="minorEastAsia"/>
        </w:rPr>
        <w:fldChar w:fldCharType="end"/>
      </w:r>
      <w:r w:rsidRPr="00680CAE">
        <w:rPr>
          <w:rFonts w:asciiTheme="minorEastAsia"/>
        </w:rPr>
        <w:t>經濟學家認為，人們只有經過選擇顯示某物有用，才能確知什么是對他們有用的——于是就有了“顯示偏好”這一概念。</w:t>
      </w:r>
      <w:bookmarkStart w:id="73" w:name="w17"/>
      <w:bookmarkEnd w:id="73"/>
      <w:r w:rsidRPr="00680CAE">
        <w:rPr>
          <w:rFonts w:asciiTheme="minorEastAsia"/>
        </w:rPr>
        <w:fldChar w:fldCharType="begin"/>
      </w:r>
      <w:r w:rsidRPr="00680CAE">
        <w:rPr>
          <w:rFonts w:asciiTheme="minorEastAsia"/>
        </w:rPr>
        <w:instrText xml:space="preserve"> HYPERLINK \l "m17" \h </w:instrText>
      </w:r>
      <w:r w:rsidRPr="00680CAE">
        <w:rPr>
          <w:rFonts w:asciiTheme="minorEastAsia"/>
        </w:rPr>
        <w:fldChar w:fldCharType="separate"/>
      </w:r>
      <w:r w:rsidRPr="00680CAE">
        <w:rPr>
          <w:rStyle w:val="5Text"/>
          <w:rFonts w:asciiTheme="minorEastAsia"/>
        </w:rPr>
        <w:t>[17]</w:t>
      </w:r>
      <w:r w:rsidRPr="00680CAE">
        <w:rPr>
          <w:rStyle w:val="5Text"/>
          <w:rFonts w:asciiTheme="minorEastAsia"/>
        </w:rPr>
        <w:fldChar w:fldCharType="end"/>
      </w:r>
      <w:r w:rsidRPr="00680CAE">
        <w:rPr>
          <w:rFonts w:asciiTheme="minorEastAsia"/>
        </w:rPr>
        <w:t>廢奴主義者拼死廢除奴隸制度，或者投行經理估算利率，都可以算作是追求“功利”，唯一的區別是廢奴主義者所追求的功利是心理層面的。在最極端的定義中，“功利”成為一種大而全的概念，指代人類所追求的所有目的和偏好。但是這類功利的定義將經濟學的基本假設太過簡化，認為人類不過是將他們想最大化的一切都最大化，這樣的同義反復會使經濟學模型變得毫無意思和說服力。相對而言，強調人對于個人物欲追求超過其他類型的利益，是關于人性更加有力的論點。</w:t>
      </w:r>
    </w:p>
    <w:p w:rsidR="00311BB0" w:rsidRPr="00680CAE" w:rsidRDefault="00311BB0" w:rsidP="00311BB0">
      <w:pPr>
        <w:ind w:firstLine="480"/>
        <w:rPr>
          <w:rFonts w:asciiTheme="minorEastAsia"/>
        </w:rPr>
      </w:pPr>
      <w:r w:rsidRPr="00680CAE">
        <w:rPr>
          <w:rFonts w:asciiTheme="minorEastAsia"/>
        </w:rPr>
        <w:t>人并不總是在追求功利，這一點不言而喻，不管我們怎么用“理性”的方式來定義，即便是指在考量眾多可能性后選擇長期而言功利最大化者。可以說，從這一角度看來人并不是理性的。</w:t>
      </w:r>
      <w:bookmarkStart w:id="74" w:name="w18"/>
      <w:bookmarkEnd w:id="74"/>
      <w:r w:rsidRPr="00680CAE">
        <w:rPr>
          <w:rFonts w:asciiTheme="minorEastAsia"/>
        </w:rPr>
        <w:fldChar w:fldCharType="begin"/>
      </w:r>
      <w:r w:rsidRPr="00680CAE">
        <w:rPr>
          <w:rFonts w:asciiTheme="minorEastAsia"/>
        </w:rPr>
        <w:instrText xml:space="preserve"> HYPERLINK \l "m18" \h </w:instrText>
      </w:r>
      <w:r w:rsidRPr="00680CAE">
        <w:rPr>
          <w:rFonts w:asciiTheme="minorEastAsia"/>
        </w:rPr>
        <w:fldChar w:fldCharType="separate"/>
      </w:r>
      <w:r w:rsidRPr="00680CAE">
        <w:rPr>
          <w:rStyle w:val="5Text"/>
          <w:rFonts w:asciiTheme="minorEastAsia"/>
        </w:rPr>
        <w:t>[18]</w:t>
      </w:r>
      <w:r w:rsidRPr="00680CAE">
        <w:rPr>
          <w:rStyle w:val="5Text"/>
          <w:rFonts w:asciiTheme="minorEastAsia"/>
        </w:rPr>
        <w:fldChar w:fldCharType="end"/>
      </w:r>
      <w:r w:rsidRPr="00680CAE">
        <w:rPr>
          <w:rFonts w:asciiTheme="minorEastAsia"/>
        </w:rPr>
        <w:t>中國人、韓國人和意大利人重視家庭，日本人對于領養非親屬的態度，法國人不愿意構建面對面交流的關系，德國人對于訓練的重視，美國人社交生活的宗派品性：這一切都不是來源于理性計算而是繼承的道德習慣。</w:t>
      </w:r>
    </w:p>
    <w:p w:rsidR="00311BB0" w:rsidRPr="00680CAE" w:rsidRDefault="00311BB0" w:rsidP="00311BB0">
      <w:pPr>
        <w:ind w:firstLine="480"/>
        <w:rPr>
          <w:rFonts w:asciiTheme="minorEastAsia"/>
        </w:rPr>
      </w:pPr>
      <w:r w:rsidRPr="00680CAE">
        <w:rPr>
          <w:rFonts w:asciiTheme="minorEastAsia"/>
        </w:rPr>
        <w:t>大多數新古典主義經濟學家或許會說，這些案例都不是非理性行為，而是信息不完整所致。關于相對價格和產品質量的信息往往難以獲得，抑或耗時耗力才能取得。人們做出看起來非理性的選擇，是因為獲取更好信息的代價超過了人們可以從中獲取的利益。要在人生的每一個場合都做出“理性”決定，這本身就是不理性的，人的一生就會消耗在決定一些雞毛蒜皮的小事上。</w:t>
      </w:r>
      <w:bookmarkStart w:id="75" w:name="w19"/>
      <w:bookmarkEnd w:id="75"/>
      <w:r w:rsidRPr="00680CAE">
        <w:rPr>
          <w:rFonts w:asciiTheme="minorEastAsia"/>
        </w:rPr>
        <w:fldChar w:fldCharType="begin"/>
      </w:r>
      <w:r w:rsidRPr="00680CAE">
        <w:rPr>
          <w:rFonts w:asciiTheme="minorEastAsia"/>
        </w:rPr>
        <w:instrText xml:space="preserve"> HYPERLINK \l "m19" \h </w:instrText>
      </w:r>
      <w:r w:rsidRPr="00680CAE">
        <w:rPr>
          <w:rFonts w:asciiTheme="minorEastAsia"/>
        </w:rPr>
        <w:fldChar w:fldCharType="separate"/>
      </w:r>
      <w:r w:rsidRPr="00680CAE">
        <w:rPr>
          <w:rStyle w:val="5Text"/>
          <w:rFonts w:asciiTheme="minorEastAsia"/>
        </w:rPr>
        <w:t>[19]</w:t>
      </w:r>
      <w:r w:rsidRPr="00680CAE">
        <w:rPr>
          <w:rStyle w:val="5Text"/>
          <w:rFonts w:asciiTheme="minorEastAsia"/>
        </w:rPr>
        <w:fldChar w:fldCharType="end"/>
      </w:r>
      <w:r w:rsidRPr="00680CAE">
        <w:rPr>
          <w:rFonts w:asciiTheme="minorEastAsia"/>
        </w:rPr>
        <w:t>在傳統文化中的人群會遵循其傳統的指示，其行事也自然與工業社會的人群大為不同，但這是因為傳統文化包含的行為規則對其文化本身而言是理性的。</w:t>
      </w:r>
      <w:bookmarkStart w:id="76" w:name="w20"/>
      <w:bookmarkEnd w:id="76"/>
      <w:r w:rsidRPr="00680CAE">
        <w:rPr>
          <w:rFonts w:asciiTheme="minorEastAsia"/>
        </w:rPr>
        <w:fldChar w:fldCharType="begin"/>
      </w:r>
      <w:r w:rsidRPr="00680CAE">
        <w:rPr>
          <w:rFonts w:asciiTheme="minorEastAsia"/>
        </w:rPr>
        <w:instrText xml:space="preserve"> HYPERLINK \l "m20" \h </w:instrText>
      </w:r>
      <w:r w:rsidRPr="00680CAE">
        <w:rPr>
          <w:rFonts w:asciiTheme="minorEastAsia"/>
        </w:rPr>
        <w:fldChar w:fldCharType="separate"/>
      </w:r>
      <w:r w:rsidRPr="00680CAE">
        <w:rPr>
          <w:rStyle w:val="5Text"/>
          <w:rFonts w:asciiTheme="minorEastAsia"/>
        </w:rPr>
        <w:t>[20]</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雖然習慣可能在經濟層面是理性的，或者有理性的緣起，但很多習慣并非如此，甚至在不適用的情形下依然故我。它過去可能是理性的，例如在中國傳統農民社會中，人們希望多生兒子，因為兒子是老人唯一的生活依靠。但為什么當中國人移民到了美國或加拿大，有了國家支持的社會養老體系的庇護，這一習慣卻依舊延續著？法國對于中央官僚權威的偏好可以看做是對中央集權的一種合理反應，但是為什么現代中央政府在刻意下放權力之后，法國人仍然在構建自我組織的道路上步履艱難？對于領取社會保障金的母親來說，考慮到社會保障體制所構建的經濟動因，不和自己孩子父親結婚是一個理性的選擇，但為什么在保障金取消之后，即便單親家庭的長期經濟前景黯淡，而這一趨勢沒有改變？我們無法說所有文化內在的規則都有其特定的理性。這個世界所存在的文化各有千秋，對于相似的經濟情況卻有各種各樣的文化反應，這足以說明并非所有文化的理性程度都是一樣的。</w:t>
      </w:r>
    </w:p>
    <w:p w:rsidR="00311BB0" w:rsidRPr="00680CAE" w:rsidRDefault="00311BB0" w:rsidP="00311BB0">
      <w:pPr>
        <w:ind w:firstLine="480"/>
        <w:rPr>
          <w:rFonts w:asciiTheme="minorEastAsia"/>
        </w:rPr>
      </w:pPr>
      <w:r w:rsidRPr="00680CAE">
        <w:rPr>
          <w:rFonts w:asciiTheme="minorEastAsia"/>
        </w:rPr>
        <w:t>最后，人的行事準則是否更傾向于作為功利最大化的個體，勝過作為更大的社會群體一員，這一點我保持懷疑態度。用馬克·格蘭諾維特（Mark Granovetter）的話來說，人類是捆綁在各種不同的社會群體當中的——家族、鄰里、社交網絡、商務、教會和民族——他們必須平衡自我與群體的利益。</w:t>
      </w:r>
      <w:bookmarkStart w:id="77" w:name="w21"/>
      <w:bookmarkEnd w:id="77"/>
      <w:r w:rsidRPr="00680CAE">
        <w:rPr>
          <w:rFonts w:asciiTheme="minorEastAsia"/>
        </w:rPr>
        <w:fldChar w:fldCharType="begin"/>
      </w:r>
      <w:r w:rsidRPr="00680CAE">
        <w:rPr>
          <w:rFonts w:asciiTheme="minorEastAsia"/>
        </w:rPr>
        <w:instrText xml:space="preserve"> HYPERLINK \l "m21" \h </w:instrText>
      </w:r>
      <w:r w:rsidRPr="00680CAE">
        <w:rPr>
          <w:rFonts w:asciiTheme="minorEastAsia"/>
        </w:rPr>
        <w:fldChar w:fldCharType="separate"/>
      </w:r>
      <w:r w:rsidRPr="00680CAE">
        <w:rPr>
          <w:rStyle w:val="5Text"/>
          <w:rFonts w:asciiTheme="minorEastAsia"/>
        </w:rPr>
        <w:t>[21]</w:t>
      </w:r>
      <w:r w:rsidRPr="00680CAE">
        <w:rPr>
          <w:rStyle w:val="5Text"/>
          <w:rFonts w:asciiTheme="minorEastAsia"/>
        </w:rPr>
        <w:fldChar w:fldCharType="end"/>
      </w:r>
      <w:r w:rsidRPr="00680CAE">
        <w:rPr>
          <w:rFonts w:asciiTheme="minorEastAsia"/>
        </w:rPr>
        <w:t>人對于家族的責任感并不出于成本利潤的算計，即便是這個家族在做生意；反倒是生意的本質往往由家族</w:t>
      </w:r>
      <w:r w:rsidRPr="00680CAE">
        <w:rPr>
          <w:rFonts w:asciiTheme="minorEastAsia"/>
        </w:rPr>
        <w:lastRenderedPageBreak/>
        <w:t>關系所決定。工人在公司的組織結構表當中不僅僅是人頭數而已；他們所發展出來的團結、忠誠和憎惡都會影響經濟行為的本質。換句話說，社會行為，也就是道德行為，在多個層面上和自利、功利最大化的行為共存。最高效的經濟發展不一定是通過理性自利的個體來實現的，而是由個人組成的群體來實現的，因為他們本就是一個道德共同體，從而相互合作起來更有效率。</w:t>
      </w:r>
    </w:p>
    <w:p w:rsidR="00311BB0" w:rsidRPr="00680CAE" w:rsidRDefault="00311BB0" w:rsidP="00311BB0">
      <w:pPr>
        <w:ind w:firstLine="480"/>
        <w:rPr>
          <w:rFonts w:asciiTheme="minorEastAsia"/>
        </w:rPr>
      </w:pPr>
      <w:r w:rsidRPr="00680CAE">
        <w:rPr>
          <w:rFonts w:asciiTheme="minorEastAsia"/>
        </w:rPr>
        <w:t>人性中有重要的一部分并不受新古典經濟學的理性功利主義所支配，當然這一點并不完全顛覆古典經濟學的基本構架。也就是說，人們常常按照自利個體身份行事，其幾率大到足以用經濟學的“法則”來作為預測和公共政策制定的重要參考。在質疑新古典經濟學模式的同時，我們也沒有必要向馬克思的經濟模式靠攏，認為人是“類存在物”，因此必然將社會利益放在個人利益之上。折中來看，人們行事常常為了非功利的目標且以非理性的、群體主義的方式，這足以說明新古典主義模型無法為我們描畫人性的全部。</w:t>
      </w:r>
    </w:p>
    <w:p w:rsidR="00311BB0" w:rsidRPr="00680CAE" w:rsidRDefault="00311BB0" w:rsidP="00311BB0">
      <w:pPr>
        <w:ind w:firstLine="480"/>
        <w:rPr>
          <w:rFonts w:asciiTheme="minorEastAsia"/>
        </w:rPr>
      </w:pPr>
      <w:r w:rsidRPr="00680CAE">
        <w:rPr>
          <w:rFonts w:asciiTheme="minorEastAsia"/>
        </w:rPr>
        <w:t>自由市場派和新重商主義派經濟學家長久以來爭論不休，辯論政府是否應該以及如何干預市場，但這一爭論忽略了一個重要的議題。宏觀經濟政策固然重要，但它必須貫徹到某一特定的政治、歷史和文化的環境中。某些正對特定問題的處方政策并不見得可以通用到他處：某個產業政策可能在拉丁美洲會導致災難性后果，但在例如亞洲之類的地方可能行之有效，或者起碼不會出亂子。某些社會可以保護它們的技術官僚免受日復一日的公眾壓力困擾，他們可以高效地工作，讓某個工廠保持運轉，或是給某一行業提供補貼。</w:t>
      </w:r>
      <w:bookmarkStart w:id="78" w:name="w22"/>
      <w:bookmarkEnd w:id="78"/>
      <w:r w:rsidRPr="00680CAE">
        <w:rPr>
          <w:rFonts w:asciiTheme="minorEastAsia"/>
        </w:rPr>
        <w:fldChar w:fldCharType="begin"/>
      </w:r>
      <w:r w:rsidRPr="00680CAE">
        <w:rPr>
          <w:rFonts w:asciiTheme="minorEastAsia"/>
        </w:rPr>
        <w:instrText xml:space="preserve"> HYPERLINK \l "m22" \h </w:instrText>
      </w:r>
      <w:r w:rsidRPr="00680CAE">
        <w:rPr>
          <w:rFonts w:asciiTheme="minorEastAsia"/>
        </w:rPr>
        <w:fldChar w:fldCharType="separate"/>
      </w:r>
      <w:r w:rsidRPr="00680CAE">
        <w:rPr>
          <w:rStyle w:val="5Text"/>
          <w:rFonts w:asciiTheme="minorEastAsia"/>
        </w:rPr>
        <w:t>[22]</w:t>
      </w:r>
      <w:r w:rsidRPr="00680CAE">
        <w:rPr>
          <w:rStyle w:val="5Text"/>
          <w:rFonts w:asciiTheme="minorEastAsia"/>
        </w:rPr>
        <w:fldChar w:fldCharType="end"/>
      </w:r>
      <w:r w:rsidRPr="00680CAE">
        <w:rPr>
          <w:rFonts w:asciiTheme="minorEastAsia"/>
        </w:rPr>
        <w:t>究其本質，這之中最為重要的變量不是產業政策，而是文化。</w:t>
      </w:r>
    </w:p>
    <w:p w:rsidR="00311BB0" w:rsidRPr="00680CAE" w:rsidRDefault="00311BB0" w:rsidP="00311BB0">
      <w:pPr>
        <w:pStyle w:val="0Block"/>
        <w:rPr>
          <w:rFonts w:asciiTheme="minorEastAsia"/>
        </w:rPr>
      </w:pPr>
    </w:p>
    <w:bookmarkStart w:id="79" w:name="m1_2"/>
    <w:bookmarkEnd w:id="79"/>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"w1_2" \h </w:instrText>
      </w:r>
      <w:r w:rsidRPr="00680CAE">
        <w:rPr>
          <w:rFonts w:asciiTheme="minorEastAsia" w:eastAsiaTheme="minorEastAsia"/>
          <w:sz w:val="18"/>
        </w:rPr>
        <w:fldChar w:fldCharType="separate"/>
      </w:r>
      <w:r w:rsidRPr="00680CAE">
        <w:rPr>
          <w:rStyle w:val="6Text"/>
          <w:rFonts w:asciiTheme="minorEastAsia" w:eastAsiaTheme="minorEastAsia"/>
          <w:sz w:val="18"/>
        </w:rPr>
        <w:t>[1]</w:t>
      </w:r>
      <w:r w:rsidRPr="00680CAE">
        <w:rPr>
          <w:rStyle w:val="6Text"/>
          <w:rFonts w:asciiTheme="minorEastAsia" w:eastAsiaTheme="minorEastAsia"/>
          <w:sz w:val="18"/>
        </w:rPr>
        <w:fldChar w:fldCharType="end"/>
      </w:r>
      <w:r w:rsidRPr="00680CAE">
        <w:rPr>
          <w:rFonts w:asciiTheme="minorEastAsia" w:eastAsiaTheme="minorEastAsia"/>
          <w:sz w:val="18"/>
        </w:rPr>
        <w:t xml:space="preserve"> 關于亞當</w:t>
      </w:r>
      <w:r w:rsidRPr="00680CAE">
        <w:rPr>
          <w:rFonts w:asciiTheme="minorEastAsia" w:eastAsiaTheme="minorEastAsia"/>
          <w:sz w:val="18"/>
        </w:rPr>
        <w:t>·</w:t>
      </w:r>
      <w:r w:rsidRPr="00680CAE">
        <w:rPr>
          <w:rFonts w:asciiTheme="minorEastAsia" w:eastAsiaTheme="minorEastAsia"/>
          <w:sz w:val="18"/>
        </w:rPr>
        <w:t xml:space="preserve">斯密這方面的信息，請參見Jerry Z. Muller, </w:t>
      </w:r>
      <w:r w:rsidRPr="00680CAE">
        <w:rPr>
          <w:rStyle w:val="0Text"/>
          <w:rFonts w:asciiTheme="minorEastAsia" w:eastAsiaTheme="minorEastAsia"/>
          <w:sz w:val="18"/>
        </w:rPr>
        <w:t>Adam Smith in His Time and Ours</w:t>
      </w:r>
      <w:r w:rsidRPr="00680CAE">
        <w:rPr>
          <w:rFonts w:asciiTheme="minorEastAsia" w:eastAsiaTheme="minorEastAsia"/>
          <w:sz w:val="18"/>
        </w:rPr>
        <w:t xml:space="preserve"> (New York: Free Press, 1992).</w:t>
      </w:r>
    </w:p>
    <w:bookmarkStart w:id="80" w:name="m2_2"/>
    <w:bookmarkEnd w:id="80"/>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"w2_2" \h </w:instrText>
      </w:r>
      <w:r w:rsidRPr="00680CAE">
        <w:rPr>
          <w:rFonts w:asciiTheme="minorEastAsia" w:eastAsiaTheme="minorEastAsia"/>
          <w:sz w:val="18"/>
        </w:rPr>
        <w:fldChar w:fldCharType="separate"/>
      </w:r>
      <w:r w:rsidRPr="00680CAE">
        <w:rPr>
          <w:rStyle w:val="6Text"/>
          <w:rFonts w:asciiTheme="minorEastAsia" w:eastAsiaTheme="minorEastAsia"/>
          <w:sz w:val="18"/>
        </w:rPr>
        <w:t>[2]</w:t>
      </w:r>
      <w:r w:rsidRPr="00680CAE">
        <w:rPr>
          <w:rStyle w:val="6Text"/>
          <w:rFonts w:asciiTheme="minorEastAsia" w:eastAsiaTheme="minorEastAsia"/>
          <w:sz w:val="18"/>
        </w:rPr>
        <w:fldChar w:fldCharType="end"/>
      </w:r>
      <w:r w:rsidRPr="00680CAE">
        <w:rPr>
          <w:rFonts w:asciiTheme="minorEastAsia" w:eastAsiaTheme="minorEastAsia"/>
          <w:sz w:val="18"/>
        </w:rPr>
        <w:t xml:space="preserve"> 新重商主義同意早期的馬克思主義和凱恩斯主義批評者的看法，即強調國家在經濟領域的重要角色。盡管如此，他們的批評不過是對這些早期攻擊正統自由市場經濟論的復制品。馬克思主義者或多或少主張政府對經濟全盤控制，政府擁有經濟體制的</w:t>
      </w:r>
      <w:r w:rsidRPr="00680CAE">
        <w:rPr>
          <w:rFonts w:asciiTheme="minorEastAsia" w:eastAsiaTheme="minorEastAsia"/>
          <w:sz w:val="18"/>
        </w:rPr>
        <w:t>“</w:t>
      </w:r>
      <w:r w:rsidRPr="00680CAE">
        <w:rPr>
          <w:rFonts w:asciiTheme="minorEastAsia" w:eastAsiaTheme="minorEastAsia"/>
          <w:sz w:val="18"/>
        </w:rPr>
        <w:t>制高點</w:t>
      </w:r>
      <w:r w:rsidRPr="00680CAE">
        <w:rPr>
          <w:rFonts w:asciiTheme="minorEastAsia" w:eastAsiaTheme="minorEastAsia"/>
          <w:sz w:val="18"/>
        </w:rPr>
        <w:t>”</w:t>
      </w:r>
      <w:r w:rsidRPr="00680CAE">
        <w:rPr>
          <w:rFonts w:asciiTheme="minorEastAsia" w:eastAsiaTheme="minorEastAsia"/>
          <w:sz w:val="18"/>
        </w:rPr>
        <w:t>，他們的意圖是終結</w:t>
      </w:r>
      <w:r w:rsidRPr="00680CAE">
        <w:rPr>
          <w:rFonts w:asciiTheme="minorEastAsia" w:eastAsiaTheme="minorEastAsia"/>
          <w:sz w:val="18"/>
        </w:rPr>
        <w:t>“</w:t>
      </w:r>
      <w:r w:rsidRPr="00680CAE">
        <w:rPr>
          <w:rFonts w:asciiTheme="minorEastAsia" w:eastAsiaTheme="minorEastAsia"/>
          <w:sz w:val="18"/>
        </w:rPr>
        <w:t>人對人的剝削</w:t>
      </w:r>
      <w:r w:rsidRPr="00680CAE">
        <w:rPr>
          <w:rFonts w:asciiTheme="minorEastAsia" w:eastAsiaTheme="minorEastAsia"/>
          <w:sz w:val="18"/>
        </w:rPr>
        <w:t>”</w:t>
      </w:r>
      <w:r w:rsidRPr="00680CAE">
        <w:rPr>
          <w:rFonts w:asciiTheme="minorEastAsia" w:eastAsiaTheme="minorEastAsia"/>
          <w:sz w:val="18"/>
        </w:rPr>
        <w:t>。相比之下，凱恩斯主義者對于一個強大的私營部門表示認可，但認為必須通過公共支出實現大幅政府干預，旨在維持充分就業和其他的社會福利。新重商主義浪潮專注于一些較為溫和的目標，譬如在競爭激烈的市場推廣高科技產業，以及提倡相互依存的全球市場。新重商主義會認為，全球競爭生成有益的經濟效率，以及經濟應該是出口導向型和外向型，并在大多數時候認為，福利目標只能間接地實現，譬如充分就業或公平的收入分配。他們會持有更溫和的觀點，即單靠市場不足以產生技術上的領先地位而實現快速的長期增長。</w:t>
      </w:r>
    </w:p>
    <w:bookmarkStart w:id="81" w:name="m3_2"/>
    <w:bookmarkEnd w:id="81"/>
    <w:p w:rsidR="00311BB0" w:rsidRPr="00680CAE" w:rsidRDefault="00311BB0" w:rsidP="00311BB0">
      <w:pPr>
        <w:pStyle w:val="Para04"/>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"w3_2" \h </w:instrText>
      </w:r>
      <w:r w:rsidRPr="00680CAE">
        <w:rPr>
          <w:rFonts w:asciiTheme="minorEastAsia" w:eastAsiaTheme="minorEastAsia"/>
          <w:sz w:val="18"/>
        </w:rPr>
        <w:fldChar w:fldCharType="separate"/>
      </w:r>
      <w:r w:rsidRPr="00680CAE">
        <w:rPr>
          <w:rStyle w:val="8Text"/>
          <w:rFonts w:asciiTheme="minorEastAsia" w:eastAsiaTheme="minorEastAsia"/>
          <w:sz w:val="18"/>
        </w:rPr>
        <w:t>[3]</w:t>
      </w:r>
      <w:r w:rsidRPr="00680CAE">
        <w:rPr>
          <w:rStyle w:val="8Text"/>
          <w:rFonts w:asciiTheme="minorEastAsia" w:eastAsiaTheme="minorEastAsia"/>
          <w:sz w:val="18"/>
        </w:rPr>
        <w:fldChar w:fldCharType="end"/>
      </w:r>
      <w:r w:rsidRPr="00680CAE">
        <w:rPr>
          <w:rStyle w:val="0Text"/>
          <w:rFonts w:asciiTheme="minorEastAsia" w:eastAsiaTheme="minorEastAsia"/>
          <w:sz w:val="18"/>
        </w:rPr>
        <w:t xml:space="preserve"> James Fallows, </w:t>
      </w:r>
      <w:r w:rsidRPr="00680CAE">
        <w:rPr>
          <w:rFonts w:asciiTheme="minorEastAsia" w:eastAsiaTheme="minorEastAsia"/>
          <w:sz w:val="18"/>
        </w:rPr>
        <w:t>Looking at the Sun: The Rise of the New East Asian Economic and Political System</w:t>
      </w:r>
      <w:r w:rsidRPr="00680CAE">
        <w:rPr>
          <w:rStyle w:val="0Text"/>
          <w:rFonts w:asciiTheme="minorEastAsia" w:eastAsiaTheme="minorEastAsia"/>
          <w:sz w:val="18"/>
        </w:rPr>
        <w:t xml:space="preserve"> (New York: Pantheon Books, 1994).</w:t>
      </w:r>
    </w:p>
    <w:bookmarkStart w:id="82" w:name="m4_1"/>
    <w:bookmarkEnd w:id="82"/>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"w4_1" \h </w:instrText>
      </w:r>
      <w:r w:rsidRPr="00680CAE">
        <w:rPr>
          <w:rFonts w:asciiTheme="minorEastAsia" w:eastAsiaTheme="minorEastAsia"/>
          <w:sz w:val="18"/>
        </w:rPr>
        <w:fldChar w:fldCharType="separate"/>
      </w:r>
      <w:r w:rsidRPr="00680CAE">
        <w:rPr>
          <w:rStyle w:val="6Text"/>
          <w:rFonts w:asciiTheme="minorEastAsia" w:eastAsiaTheme="minorEastAsia"/>
          <w:sz w:val="18"/>
        </w:rPr>
        <w:t>[4]</w:t>
      </w:r>
      <w:r w:rsidRPr="00680CAE">
        <w:rPr>
          <w:rStyle w:val="6Text"/>
          <w:rFonts w:asciiTheme="minorEastAsia" w:eastAsiaTheme="minorEastAsia"/>
          <w:sz w:val="18"/>
        </w:rPr>
        <w:fldChar w:fldCharType="end"/>
      </w:r>
      <w:r w:rsidRPr="00680CAE">
        <w:rPr>
          <w:rFonts w:asciiTheme="minorEastAsia" w:eastAsiaTheme="minorEastAsia"/>
          <w:sz w:val="18"/>
        </w:rPr>
        <w:t xml:space="preserve"> 關于這方面的著作，參見Chalmers Johnson, </w:t>
      </w:r>
      <w:r w:rsidRPr="00680CAE">
        <w:rPr>
          <w:rStyle w:val="0Text"/>
          <w:rFonts w:asciiTheme="minorEastAsia" w:eastAsiaTheme="minorEastAsia"/>
          <w:sz w:val="18"/>
        </w:rPr>
        <w:t>MITI and the Japanese Miracle</w:t>
      </w:r>
      <w:r w:rsidRPr="00680CAE">
        <w:rPr>
          <w:rFonts w:asciiTheme="minorEastAsia" w:eastAsiaTheme="minorEastAsia"/>
          <w:sz w:val="18"/>
        </w:rPr>
        <w:t xml:space="preserve"> (Stanford: Stanford University Press, 1982); James Fallows, </w:t>
      </w:r>
      <w:r w:rsidRPr="00680CAE">
        <w:rPr>
          <w:rFonts w:asciiTheme="minorEastAsia" w:eastAsiaTheme="minorEastAsia"/>
          <w:sz w:val="18"/>
        </w:rPr>
        <w:t>“</w:t>
      </w:r>
      <w:r w:rsidRPr="00680CAE">
        <w:rPr>
          <w:rFonts w:asciiTheme="minorEastAsia" w:eastAsiaTheme="minorEastAsia"/>
          <w:sz w:val="18"/>
        </w:rPr>
        <w:t>Containing Japan,</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Atlantic Monthly</w:t>
      </w:r>
      <w:r w:rsidRPr="00680CAE">
        <w:rPr>
          <w:rFonts w:asciiTheme="minorEastAsia" w:eastAsiaTheme="minorEastAsia"/>
          <w:sz w:val="18"/>
        </w:rPr>
        <w:t xml:space="preserve"> 263, no. 5 (1989): 454: </w:t>
      </w:r>
      <w:r w:rsidRPr="00680CAE">
        <w:rPr>
          <w:rFonts w:asciiTheme="minorEastAsia" w:eastAsiaTheme="minorEastAsia"/>
          <w:sz w:val="18"/>
        </w:rPr>
        <w:t>“</w:t>
      </w:r>
      <w:r w:rsidRPr="00680CAE">
        <w:rPr>
          <w:rFonts w:asciiTheme="minorEastAsia" w:eastAsiaTheme="minorEastAsia"/>
          <w:sz w:val="18"/>
        </w:rPr>
        <w:t xml:space="preserve">Looking at the Sun, </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Atlantic Monthly</w:t>
      </w:r>
      <w:r w:rsidRPr="00680CAE">
        <w:rPr>
          <w:rFonts w:asciiTheme="minorEastAsia" w:eastAsiaTheme="minorEastAsia"/>
          <w:sz w:val="18"/>
        </w:rPr>
        <w:t xml:space="preserve"> 272, no. 5 (1993): 69-100; </w:t>
      </w:r>
      <w:r w:rsidRPr="00680CAE">
        <w:rPr>
          <w:rFonts w:asciiTheme="minorEastAsia" w:eastAsiaTheme="minorEastAsia"/>
          <w:sz w:val="18"/>
        </w:rPr>
        <w:t>“</w:t>
      </w:r>
      <w:r w:rsidRPr="00680CAE">
        <w:rPr>
          <w:rFonts w:asciiTheme="minorEastAsia" w:eastAsiaTheme="minorEastAsia"/>
          <w:sz w:val="18"/>
        </w:rPr>
        <w:t>How the World Works,</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Atlantic Monthly</w:t>
      </w:r>
      <w:r w:rsidRPr="00680CAE">
        <w:rPr>
          <w:rFonts w:asciiTheme="minorEastAsia" w:eastAsiaTheme="minorEastAsia"/>
          <w:sz w:val="18"/>
        </w:rPr>
        <w:t xml:space="preserve"> 272, no. 6 (1993) : 61-87; Chalmers Johnson, Laura D</w:t>
      </w:r>
      <w:r w:rsidRPr="00680CAE">
        <w:rPr>
          <w:rFonts w:asciiTheme="minorEastAsia" w:eastAsiaTheme="minorEastAsia"/>
          <w:sz w:val="18"/>
        </w:rPr>
        <w:t>’</w:t>
      </w:r>
      <w:r w:rsidRPr="00680CAE">
        <w:rPr>
          <w:rFonts w:asciiTheme="minorEastAsia" w:eastAsiaTheme="minorEastAsia"/>
          <w:sz w:val="18"/>
        </w:rPr>
        <w:t xml:space="preserve">Andrea Tyson, and John Zysman, </w:t>
      </w:r>
      <w:r w:rsidRPr="00680CAE">
        <w:rPr>
          <w:rStyle w:val="0Text"/>
          <w:rFonts w:asciiTheme="minorEastAsia" w:eastAsiaTheme="minorEastAsia"/>
          <w:sz w:val="18"/>
        </w:rPr>
        <w:t>The Politics of Productivity</w:t>
      </w:r>
      <w:r w:rsidRPr="00680CAE">
        <w:rPr>
          <w:rFonts w:asciiTheme="minorEastAsia" w:eastAsiaTheme="minorEastAsia"/>
          <w:sz w:val="18"/>
        </w:rPr>
        <w:t xml:space="preserve"> (Cambridge, Mass.: Ballinger Books, 1989); Laura D</w:t>
      </w:r>
      <w:r w:rsidRPr="00680CAE">
        <w:rPr>
          <w:rFonts w:asciiTheme="minorEastAsia" w:eastAsiaTheme="minorEastAsia"/>
          <w:sz w:val="18"/>
        </w:rPr>
        <w:t>’</w:t>
      </w:r>
      <w:r w:rsidRPr="00680CAE">
        <w:rPr>
          <w:rFonts w:asciiTheme="minorEastAsia" w:eastAsiaTheme="minorEastAsia"/>
          <w:sz w:val="18"/>
        </w:rPr>
        <w:t xml:space="preserve">Andrea Tyson, </w:t>
      </w:r>
      <w:r w:rsidRPr="00680CAE">
        <w:rPr>
          <w:rStyle w:val="0Text"/>
          <w:rFonts w:asciiTheme="minorEastAsia" w:eastAsiaTheme="minorEastAsia"/>
          <w:sz w:val="18"/>
        </w:rPr>
        <w:t>Who</w:t>
      </w:r>
      <w:r w:rsidRPr="00680CAE">
        <w:rPr>
          <w:rFonts w:asciiTheme="minorEastAsia" w:eastAsiaTheme="minorEastAsia"/>
          <w:sz w:val="18"/>
        </w:rPr>
        <w:t>’</w:t>
      </w:r>
      <w:r w:rsidRPr="00680CAE">
        <w:rPr>
          <w:rStyle w:val="0Text"/>
          <w:rFonts w:asciiTheme="minorEastAsia" w:eastAsiaTheme="minorEastAsia"/>
          <w:sz w:val="18"/>
        </w:rPr>
        <w:t>s Bashing Whom? The Conflicts in High Technology Industries</w:t>
      </w:r>
      <w:r w:rsidRPr="00680CAE">
        <w:rPr>
          <w:rFonts w:asciiTheme="minorEastAsia" w:eastAsiaTheme="minorEastAsia"/>
          <w:sz w:val="18"/>
        </w:rPr>
        <w:t xml:space="preserve"> (Washington, D.C.: Institute for International Economics, 1993); Karl van Wolferen, </w:t>
      </w:r>
      <w:r w:rsidRPr="00680CAE">
        <w:rPr>
          <w:rStyle w:val="0Text"/>
          <w:rFonts w:asciiTheme="minorEastAsia" w:eastAsiaTheme="minorEastAsia"/>
          <w:sz w:val="18"/>
        </w:rPr>
        <w:t>The Enigma of Japanese Power: People and Politics in a Stateless Nation</w:t>
      </w:r>
      <w:r w:rsidRPr="00680CAE">
        <w:rPr>
          <w:rFonts w:asciiTheme="minorEastAsia" w:eastAsiaTheme="minorEastAsia"/>
          <w:sz w:val="18"/>
        </w:rPr>
        <w:t xml:space="preserve"> (London: Macmillan, 1989); Clyde Prestowitz, Jr., </w:t>
      </w:r>
      <w:r w:rsidRPr="00680CAE">
        <w:rPr>
          <w:rStyle w:val="0Text"/>
          <w:rFonts w:asciiTheme="minorEastAsia" w:eastAsiaTheme="minorEastAsia"/>
          <w:sz w:val="18"/>
        </w:rPr>
        <w:t>Trading Places: How We Allowed Japan to Take the Lead</w:t>
      </w:r>
      <w:r w:rsidRPr="00680CAE">
        <w:rPr>
          <w:rFonts w:asciiTheme="minorEastAsia" w:eastAsiaTheme="minorEastAsia"/>
          <w:sz w:val="18"/>
        </w:rPr>
        <w:t xml:space="preserve"> (New York: Basic Books, 1988).</w:t>
      </w:r>
    </w:p>
    <w:bookmarkStart w:id="83" w:name="m5_1"/>
    <w:bookmarkEnd w:id="83"/>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"w5_1" \h </w:instrText>
      </w:r>
      <w:r w:rsidRPr="00680CAE">
        <w:rPr>
          <w:rFonts w:asciiTheme="minorEastAsia" w:eastAsiaTheme="minorEastAsia"/>
          <w:sz w:val="18"/>
        </w:rPr>
        <w:fldChar w:fldCharType="separate"/>
      </w:r>
      <w:r w:rsidRPr="00680CAE">
        <w:rPr>
          <w:rStyle w:val="6Text"/>
          <w:rFonts w:asciiTheme="minorEastAsia" w:eastAsiaTheme="minorEastAsia"/>
          <w:sz w:val="18"/>
        </w:rPr>
        <w:t>[5]</w:t>
      </w:r>
      <w:r w:rsidRPr="00680CAE">
        <w:rPr>
          <w:rStyle w:val="6Text"/>
          <w:rFonts w:asciiTheme="minorEastAsia" w:eastAsiaTheme="minorEastAsia"/>
          <w:sz w:val="18"/>
        </w:rPr>
        <w:fldChar w:fldCharType="end"/>
      </w:r>
      <w:r w:rsidRPr="00680CAE">
        <w:rPr>
          <w:rFonts w:asciiTheme="minorEastAsia" w:eastAsiaTheme="minorEastAsia"/>
          <w:sz w:val="18"/>
        </w:rPr>
        <w:t xml:space="preserve"> 保羅</w:t>
      </w:r>
      <w:r w:rsidRPr="00680CAE">
        <w:rPr>
          <w:rFonts w:asciiTheme="minorEastAsia" w:eastAsiaTheme="minorEastAsia"/>
          <w:sz w:val="18"/>
        </w:rPr>
        <w:t>·</w:t>
      </w:r>
      <w:r w:rsidRPr="00680CAE">
        <w:rPr>
          <w:rFonts w:asciiTheme="minorEastAsia" w:eastAsiaTheme="minorEastAsia"/>
          <w:sz w:val="18"/>
        </w:rPr>
        <w:t>克魯格曼（Paul Krugman）最近非常高調地認為，</w:t>
      </w:r>
      <w:r w:rsidRPr="00680CAE">
        <w:rPr>
          <w:rFonts w:asciiTheme="minorEastAsia" w:eastAsiaTheme="minorEastAsia"/>
          <w:sz w:val="18"/>
        </w:rPr>
        <w:t>“</w:t>
      </w:r>
      <w:r w:rsidRPr="00680CAE">
        <w:rPr>
          <w:rFonts w:asciiTheme="minorEastAsia" w:eastAsiaTheme="minorEastAsia"/>
          <w:sz w:val="18"/>
        </w:rPr>
        <w:t>亞洲奇跡</w:t>
      </w:r>
      <w:r w:rsidRPr="00680CAE">
        <w:rPr>
          <w:rFonts w:asciiTheme="minorEastAsia" w:eastAsiaTheme="minorEastAsia"/>
          <w:sz w:val="18"/>
        </w:rPr>
        <w:t>”</w:t>
      </w:r>
      <w:r w:rsidRPr="00680CAE">
        <w:rPr>
          <w:rFonts w:asciiTheme="minorEastAsia" w:eastAsiaTheme="minorEastAsia"/>
          <w:sz w:val="18"/>
        </w:rPr>
        <w:t>其實并不是一個奇跡，而只是代表了在相對欠發達的經濟體中調動了未使用的資源，只能與歐美經濟發展早期階段的高增長周期相比。參見</w:t>
      </w:r>
      <w:r w:rsidRPr="00680CAE">
        <w:rPr>
          <w:rFonts w:asciiTheme="minorEastAsia" w:eastAsiaTheme="minorEastAsia"/>
          <w:sz w:val="18"/>
        </w:rPr>
        <w:t>“</w:t>
      </w:r>
      <w:r w:rsidRPr="00680CAE">
        <w:rPr>
          <w:rFonts w:asciiTheme="minorEastAsia" w:eastAsiaTheme="minorEastAsia"/>
          <w:sz w:val="18"/>
        </w:rPr>
        <w:t>The Myth of Asia s Miracle,</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Foreign Affairs</w:t>
      </w:r>
      <w:r w:rsidRPr="00680CAE">
        <w:rPr>
          <w:rFonts w:asciiTheme="minorEastAsia" w:eastAsiaTheme="minorEastAsia"/>
          <w:sz w:val="18"/>
        </w:rPr>
        <w:t xml:space="preserve"> 73 (1994): 28-44.</w:t>
      </w:r>
    </w:p>
    <w:bookmarkStart w:id="84" w:name="m6_1"/>
    <w:bookmarkEnd w:id="84"/>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"w6_1" \h </w:instrText>
      </w:r>
      <w:r w:rsidRPr="00680CAE">
        <w:rPr>
          <w:rFonts w:asciiTheme="minorEastAsia" w:eastAsiaTheme="minorEastAsia"/>
          <w:sz w:val="18"/>
        </w:rPr>
        <w:fldChar w:fldCharType="separate"/>
      </w:r>
      <w:r w:rsidRPr="00680CAE">
        <w:rPr>
          <w:rStyle w:val="6Text"/>
          <w:rFonts w:asciiTheme="minorEastAsia" w:eastAsiaTheme="minorEastAsia"/>
          <w:sz w:val="18"/>
        </w:rPr>
        <w:t>[6]</w:t>
      </w:r>
      <w:r w:rsidRPr="00680CAE">
        <w:rPr>
          <w:rStyle w:val="6Text"/>
          <w:rFonts w:asciiTheme="minorEastAsia" w:eastAsiaTheme="minorEastAsia"/>
          <w:sz w:val="18"/>
        </w:rPr>
        <w:fldChar w:fldCharType="end"/>
      </w:r>
      <w:r w:rsidRPr="00680CAE">
        <w:rPr>
          <w:rFonts w:asciiTheme="minorEastAsia" w:eastAsiaTheme="minorEastAsia"/>
          <w:sz w:val="18"/>
        </w:rPr>
        <w:t xml:space="preserve"> James C. Abegglen and George Stalk, Jr., </w:t>
      </w:r>
      <w:r w:rsidRPr="00680CAE">
        <w:rPr>
          <w:rStyle w:val="0Text"/>
          <w:rFonts w:asciiTheme="minorEastAsia" w:eastAsiaTheme="minorEastAsia"/>
          <w:sz w:val="18"/>
        </w:rPr>
        <w:t>Kaisha: The Japanese Corporation</w:t>
      </w:r>
      <w:r w:rsidRPr="00680CAE">
        <w:rPr>
          <w:rFonts w:asciiTheme="minorEastAsia" w:eastAsiaTheme="minorEastAsia"/>
          <w:sz w:val="18"/>
        </w:rPr>
        <w:t xml:space="preserve"> (New York: Basic Books, 1985), p.20-23.</w:t>
      </w:r>
    </w:p>
    <w:bookmarkStart w:id="85" w:name="m7_1"/>
    <w:bookmarkEnd w:id="85"/>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"w7_1" \h </w:instrText>
      </w:r>
      <w:r w:rsidRPr="00680CAE">
        <w:rPr>
          <w:rFonts w:asciiTheme="minorEastAsia" w:eastAsiaTheme="minorEastAsia"/>
          <w:sz w:val="18"/>
        </w:rPr>
        <w:fldChar w:fldCharType="separate"/>
      </w:r>
      <w:r w:rsidRPr="00680CAE">
        <w:rPr>
          <w:rStyle w:val="6Text"/>
          <w:rFonts w:asciiTheme="minorEastAsia" w:eastAsiaTheme="minorEastAsia"/>
          <w:sz w:val="18"/>
        </w:rPr>
        <w:t>[7]</w:t>
      </w:r>
      <w:r w:rsidRPr="00680CAE">
        <w:rPr>
          <w:rStyle w:val="6Text"/>
          <w:rFonts w:asciiTheme="minorEastAsia" w:eastAsiaTheme="minorEastAsia"/>
          <w:sz w:val="18"/>
        </w:rPr>
        <w:fldChar w:fldCharType="end"/>
      </w:r>
      <w:r w:rsidRPr="00680CAE">
        <w:rPr>
          <w:rFonts w:asciiTheme="minorEastAsia" w:eastAsiaTheme="minorEastAsia"/>
          <w:sz w:val="18"/>
        </w:rPr>
        <w:t xml:space="preserve"> Gary Becker認為，經濟學不應該被認為是一個特定主題的研究（如金錢或財富的研究），而是可以應用到廣泛人類行為的方法。參見Becker, </w:t>
      </w:r>
      <w:r w:rsidRPr="00680CAE">
        <w:rPr>
          <w:rStyle w:val="0Text"/>
          <w:rFonts w:asciiTheme="minorEastAsia" w:eastAsiaTheme="minorEastAsia"/>
          <w:sz w:val="18"/>
        </w:rPr>
        <w:t>The Economic Approach to Human Behavior</w:t>
      </w:r>
      <w:r w:rsidRPr="00680CAE">
        <w:rPr>
          <w:rFonts w:asciiTheme="minorEastAsia" w:eastAsiaTheme="minorEastAsia"/>
          <w:sz w:val="18"/>
        </w:rPr>
        <w:t xml:space="preserve"> (Chicago: University of Chicago Press, 1976), pp.3-14.</w:t>
      </w:r>
    </w:p>
    <w:bookmarkStart w:id="86" w:name="m8_1"/>
    <w:bookmarkEnd w:id="86"/>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lastRenderedPageBreak/>
        <w:fldChar w:fldCharType="begin"/>
      </w:r>
      <w:r w:rsidRPr="00680CAE">
        <w:rPr>
          <w:rFonts w:asciiTheme="minorEastAsia" w:eastAsiaTheme="minorEastAsia"/>
          <w:sz w:val="18"/>
        </w:rPr>
        <w:instrText xml:space="preserve"> HYPERLINK \l "w8_1" \h </w:instrText>
      </w:r>
      <w:r w:rsidRPr="00680CAE">
        <w:rPr>
          <w:rFonts w:asciiTheme="minorEastAsia" w:eastAsiaTheme="minorEastAsia"/>
          <w:sz w:val="18"/>
        </w:rPr>
        <w:fldChar w:fldCharType="separate"/>
      </w:r>
      <w:r w:rsidRPr="00680CAE">
        <w:rPr>
          <w:rStyle w:val="6Text"/>
          <w:rFonts w:asciiTheme="minorEastAsia" w:eastAsiaTheme="minorEastAsia"/>
          <w:sz w:val="18"/>
        </w:rPr>
        <w:t>[8]</w:t>
      </w:r>
      <w:r w:rsidRPr="00680CAE">
        <w:rPr>
          <w:rStyle w:val="6Text"/>
          <w:rFonts w:asciiTheme="minorEastAsia" w:eastAsiaTheme="minorEastAsia"/>
          <w:sz w:val="18"/>
        </w:rPr>
        <w:fldChar w:fldCharType="end"/>
      </w:r>
      <w:r w:rsidRPr="00680CAE">
        <w:rPr>
          <w:rFonts w:asciiTheme="minorEastAsia" w:eastAsiaTheme="minorEastAsia"/>
          <w:sz w:val="18"/>
        </w:rPr>
        <w:t xml:space="preserve"> 對于理性選擇學派的批判，參見Donald P. Green and Ian Shapiro, </w:t>
      </w:r>
      <w:r w:rsidRPr="00680CAE">
        <w:rPr>
          <w:rStyle w:val="0Text"/>
          <w:rFonts w:asciiTheme="minorEastAsia" w:eastAsiaTheme="minorEastAsia"/>
          <w:sz w:val="18"/>
        </w:rPr>
        <w:t>Pathologies of Rational Choice Theory: A Critique of Application in Political Science</w:t>
      </w:r>
      <w:r w:rsidRPr="00680CAE">
        <w:rPr>
          <w:rFonts w:asciiTheme="minorEastAsia" w:eastAsiaTheme="minorEastAsia"/>
          <w:sz w:val="18"/>
        </w:rPr>
        <w:t xml:space="preserve"> (New Haven: Yale University Press, 1994), 以及Chalmers Johnson and E. B. Keehn, Disaster in the Making: Rational Choice and Asian Studies,</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National Interest</w:t>
      </w:r>
      <w:r w:rsidRPr="00680CAE">
        <w:rPr>
          <w:rFonts w:asciiTheme="minorEastAsia" w:eastAsiaTheme="minorEastAsia"/>
          <w:sz w:val="18"/>
        </w:rPr>
        <w:t>, no. 36 (1994): 14-22.</w:t>
      </w:r>
    </w:p>
    <w:bookmarkStart w:id="87" w:name="m9_1"/>
    <w:bookmarkEnd w:id="87"/>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"w9_1" \h </w:instrText>
      </w:r>
      <w:r w:rsidRPr="00680CAE">
        <w:rPr>
          <w:rFonts w:asciiTheme="minorEastAsia" w:eastAsiaTheme="minorEastAsia"/>
          <w:sz w:val="18"/>
        </w:rPr>
        <w:fldChar w:fldCharType="separate"/>
      </w:r>
      <w:r w:rsidRPr="00680CAE">
        <w:rPr>
          <w:rStyle w:val="6Text"/>
          <w:rFonts w:asciiTheme="minorEastAsia" w:eastAsiaTheme="minorEastAsia"/>
          <w:sz w:val="18"/>
        </w:rPr>
        <w:t>[9]</w:t>
      </w:r>
      <w:r w:rsidRPr="00680CAE">
        <w:rPr>
          <w:rStyle w:val="6Text"/>
          <w:rFonts w:asciiTheme="minorEastAsia" w:eastAsiaTheme="minorEastAsia"/>
          <w:sz w:val="18"/>
        </w:rPr>
        <w:fldChar w:fldCharType="end"/>
      </w:r>
      <w:r w:rsidRPr="00680CAE">
        <w:rPr>
          <w:rFonts w:asciiTheme="minorEastAsia" w:eastAsiaTheme="minorEastAsia"/>
          <w:sz w:val="18"/>
        </w:rPr>
        <w:t xml:space="preserve"> 關于經濟解釋政治的有限性，參見James Buchanan, Vtktor Vanberg, 以及 Allan Bloom等人的對話，見于James Nichols and Colin Wright, eds., </w:t>
      </w:r>
      <w:r w:rsidRPr="00680CAE">
        <w:rPr>
          <w:rStyle w:val="0Text"/>
          <w:rFonts w:asciiTheme="minorEastAsia" w:eastAsiaTheme="minorEastAsia"/>
          <w:sz w:val="18"/>
        </w:rPr>
        <w:t>From Political Economy to Economics ... and Back?</w:t>
      </w:r>
      <w:r w:rsidRPr="00680CAE">
        <w:rPr>
          <w:rFonts w:asciiTheme="minorEastAsia" w:eastAsiaTheme="minorEastAsia"/>
          <w:sz w:val="18"/>
        </w:rPr>
        <w:t xml:space="preserve"> (San Francisco: Institute for Contemporary Studies, 1990), pp.193-206.</w:t>
      </w:r>
    </w:p>
    <w:bookmarkStart w:id="88" w:name="m10_1"/>
    <w:bookmarkEnd w:id="88"/>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"w10_1" \h </w:instrText>
      </w:r>
      <w:r w:rsidRPr="00680CAE">
        <w:rPr>
          <w:rFonts w:asciiTheme="minorEastAsia" w:eastAsiaTheme="minorEastAsia"/>
          <w:sz w:val="18"/>
        </w:rPr>
        <w:fldChar w:fldCharType="separate"/>
      </w:r>
      <w:r w:rsidRPr="00680CAE">
        <w:rPr>
          <w:rStyle w:val="6Text"/>
          <w:rFonts w:asciiTheme="minorEastAsia" w:eastAsiaTheme="minorEastAsia"/>
          <w:sz w:val="18"/>
        </w:rPr>
        <w:t>[10]</w:t>
      </w:r>
      <w:r w:rsidRPr="00680CAE">
        <w:rPr>
          <w:rStyle w:val="6Text"/>
          <w:rFonts w:asciiTheme="minorEastAsia" w:eastAsiaTheme="minorEastAsia"/>
          <w:sz w:val="18"/>
        </w:rPr>
        <w:fldChar w:fldCharType="end"/>
      </w:r>
      <w:r w:rsidRPr="00680CAE">
        <w:rPr>
          <w:rFonts w:asciiTheme="minorEastAsia" w:eastAsiaTheme="minorEastAsia"/>
          <w:sz w:val="18"/>
        </w:rPr>
        <w:t xml:space="preserve"> 用Gordon Tullock（James Buchanan的合作者以及</w:t>
      </w:r>
      <w:r w:rsidRPr="00680CAE">
        <w:rPr>
          <w:rFonts w:asciiTheme="minorEastAsia" w:eastAsiaTheme="minorEastAsia"/>
          <w:sz w:val="18"/>
        </w:rPr>
        <w:t>“</w:t>
      </w:r>
      <w:r w:rsidRPr="00680CAE">
        <w:rPr>
          <w:rFonts w:asciiTheme="minorEastAsia" w:eastAsiaTheme="minorEastAsia"/>
          <w:sz w:val="18"/>
        </w:rPr>
        <w:t>公共選擇</w:t>
      </w:r>
      <w:r w:rsidRPr="00680CAE">
        <w:rPr>
          <w:rFonts w:asciiTheme="minorEastAsia" w:eastAsiaTheme="minorEastAsia"/>
          <w:sz w:val="18"/>
        </w:rPr>
        <w:t>”</w:t>
      </w:r>
      <w:r w:rsidRPr="00680CAE">
        <w:rPr>
          <w:rFonts w:asciiTheme="minorEastAsia" w:eastAsiaTheme="minorEastAsia"/>
          <w:sz w:val="18"/>
        </w:rPr>
        <w:t>學派的創始成員之一）的話說：</w:t>
      </w:r>
      <w:r w:rsidRPr="00680CAE">
        <w:rPr>
          <w:rFonts w:asciiTheme="minorEastAsia" w:eastAsiaTheme="minorEastAsia"/>
          <w:sz w:val="18"/>
        </w:rPr>
        <w:t>“</w:t>
      </w:r>
      <w:r w:rsidRPr="00680CAE">
        <w:rPr>
          <w:rFonts w:asciiTheme="minorEastAsia" w:eastAsiaTheme="minorEastAsia"/>
          <w:sz w:val="18"/>
        </w:rPr>
        <w:t>大多數經濟學家在對市場和政府的運作進行了一段時間的觀察后往往認為，大多數人在大多數時候有一個需求曲線，其中大過一切的組成部分是自己的私欲。</w:t>
      </w:r>
      <w:r w:rsidRPr="00680CAE">
        <w:rPr>
          <w:rFonts w:asciiTheme="minorEastAsia" w:eastAsiaTheme="minorEastAsia"/>
          <w:sz w:val="18"/>
        </w:rPr>
        <w:t>”</w:t>
      </w:r>
      <w:r w:rsidRPr="00680CAE">
        <w:rPr>
          <w:rFonts w:asciiTheme="minorEastAsia" w:eastAsiaTheme="minorEastAsia"/>
          <w:sz w:val="18"/>
        </w:rPr>
        <w:t xml:space="preserve">引自Steven E. Rhoads, </w:t>
      </w:r>
      <w:r w:rsidRPr="00680CAE">
        <w:rPr>
          <w:rFonts w:asciiTheme="minorEastAsia" w:eastAsiaTheme="minorEastAsia"/>
          <w:sz w:val="18"/>
        </w:rPr>
        <w:t>“</w:t>
      </w:r>
      <w:r w:rsidRPr="00680CAE">
        <w:rPr>
          <w:rFonts w:asciiTheme="minorEastAsia" w:eastAsiaTheme="minorEastAsia"/>
          <w:sz w:val="18"/>
        </w:rPr>
        <w:t>Do Economists Overemphasize Monetary Benefits?</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Public Administration Review</w:t>
      </w:r>
      <w:r w:rsidRPr="00680CAE">
        <w:rPr>
          <w:rFonts w:asciiTheme="minorEastAsia" w:eastAsiaTheme="minorEastAsia"/>
          <w:sz w:val="18"/>
        </w:rPr>
        <w:t xml:space="preserve"> 45 (1985): 815-820. 文中有相當多的證據表明，盡管他們的理論也認同其他形式的激勵，新古典經濟學家認為自身物質利益才是最根本的力量。</w:t>
      </w:r>
    </w:p>
    <w:bookmarkStart w:id="89" w:name="m11"/>
    <w:bookmarkEnd w:id="89"/>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"w11" \h </w:instrText>
      </w:r>
      <w:r w:rsidRPr="00680CAE">
        <w:rPr>
          <w:rFonts w:asciiTheme="minorEastAsia" w:eastAsiaTheme="minorEastAsia"/>
          <w:sz w:val="18"/>
        </w:rPr>
        <w:fldChar w:fldCharType="separate"/>
      </w:r>
      <w:r w:rsidRPr="00680CAE">
        <w:rPr>
          <w:rStyle w:val="6Text"/>
          <w:rFonts w:asciiTheme="minorEastAsia" w:eastAsiaTheme="minorEastAsia"/>
          <w:sz w:val="18"/>
        </w:rPr>
        <w:t>[11]</w:t>
      </w:r>
      <w:r w:rsidRPr="00680CAE">
        <w:rPr>
          <w:rStyle w:val="6Text"/>
          <w:rFonts w:asciiTheme="minorEastAsia" w:eastAsiaTheme="minorEastAsia"/>
          <w:sz w:val="18"/>
        </w:rPr>
        <w:fldChar w:fldCharType="end"/>
      </w:r>
      <w:r w:rsidRPr="00680CAE">
        <w:rPr>
          <w:rFonts w:asciiTheme="minorEastAsia" w:eastAsiaTheme="minorEastAsia"/>
          <w:sz w:val="18"/>
        </w:rPr>
        <w:t xml:space="preserve"> Rhoads (1985), p. 816.</w:t>
      </w:r>
    </w:p>
    <w:bookmarkStart w:id="90" w:name="m12"/>
    <w:bookmarkEnd w:id="90"/>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"w12" \h </w:instrText>
      </w:r>
      <w:r w:rsidRPr="00680CAE">
        <w:rPr>
          <w:rFonts w:asciiTheme="minorEastAsia" w:eastAsiaTheme="minorEastAsia"/>
          <w:sz w:val="18"/>
        </w:rPr>
        <w:fldChar w:fldCharType="separate"/>
      </w:r>
      <w:r w:rsidRPr="00680CAE">
        <w:rPr>
          <w:rStyle w:val="6Text"/>
          <w:rFonts w:asciiTheme="minorEastAsia" w:eastAsiaTheme="minorEastAsia"/>
          <w:sz w:val="18"/>
        </w:rPr>
        <w:t>[12]</w:t>
      </w:r>
      <w:r w:rsidRPr="00680CAE">
        <w:rPr>
          <w:rStyle w:val="6Text"/>
          <w:rFonts w:asciiTheme="minorEastAsia" w:eastAsiaTheme="minorEastAsia"/>
          <w:sz w:val="18"/>
        </w:rPr>
        <w:fldChar w:fldCharType="end"/>
      </w:r>
      <w:r w:rsidRPr="00680CAE">
        <w:rPr>
          <w:rFonts w:asciiTheme="minorEastAsia" w:eastAsiaTheme="minorEastAsia"/>
          <w:sz w:val="18"/>
        </w:rPr>
        <w:t xml:space="preserve"> 關于新古典主義相類似的模式的批判，參見Amitai Etzioni, </w:t>
      </w:r>
      <w:r w:rsidRPr="00680CAE">
        <w:rPr>
          <w:rStyle w:val="0Text"/>
          <w:rFonts w:asciiTheme="minorEastAsia" w:eastAsiaTheme="minorEastAsia"/>
          <w:sz w:val="18"/>
        </w:rPr>
        <w:t>The Moral Dimension: Toward a New Economics</w:t>
      </w:r>
      <w:r w:rsidRPr="00680CAE">
        <w:rPr>
          <w:rFonts w:asciiTheme="minorEastAsia" w:eastAsiaTheme="minorEastAsia"/>
          <w:sz w:val="18"/>
        </w:rPr>
        <w:t xml:space="preserve"> (New York: Free Press, 1988), pp.1-27; Etzioni, </w:t>
      </w:r>
      <w:r w:rsidRPr="00680CAE">
        <w:rPr>
          <w:rFonts w:asciiTheme="minorEastAsia" w:eastAsiaTheme="minorEastAsia"/>
          <w:sz w:val="18"/>
        </w:rPr>
        <w:t>“</w:t>
      </w:r>
      <w:r w:rsidRPr="00680CAE">
        <w:rPr>
          <w:rFonts w:asciiTheme="minorEastAsia" w:eastAsiaTheme="minorEastAsia"/>
          <w:sz w:val="18"/>
        </w:rPr>
        <w:t>A New Kind of Socioeconomics (vs. Neoclassical Economics),</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Challenge</w:t>
      </w:r>
      <w:r w:rsidRPr="00680CAE">
        <w:rPr>
          <w:rFonts w:asciiTheme="minorEastAsia" w:eastAsiaTheme="minorEastAsia"/>
          <w:sz w:val="18"/>
        </w:rPr>
        <w:t xml:space="preserve"> 33 (1990): 31-32; and Steven E. Rhoads, </w:t>
      </w:r>
      <w:r w:rsidRPr="00680CAE">
        <w:rPr>
          <w:rFonts w:asciiTheme="minorEastAsia" w:eastAsiaTheme="minorEastAsia"/>
          <w:sz w:val="18"/>
        </w:rPr>
        <w:t>“</w:t>
      </w:r>
      <w:r w:rsidRPr="00680CAE">
        <w:rPr>
          <w:rFonts w:asciiTheme="minorEastAsia" w:eastAsiaTheme="minorEastAsia"/>
          <w:sz w:val="18"/>
        </w:rPr>
        <w:t>Economists on Tastes and Preferences,</w:t>
      </w:r>
      <w:r w:rsidRPr="00680CAE">
        <w:rPr>
          <w:rFonts w:asciiTheme="minorEastAsia" w:eastAsiaTheme="minorEastAsia"/>
          <w:sz w:val="18"/>
        </w:rPr>
        <w:t>”</w:t>
      </w:r>
      <w:r w:rsidRPr="00680CAE">
        <w:rPr>
          <w:rFonts w:asciiTheme="minorEastAsia" w:eastAsiaTheme="minorEastAsia"/>
          <w:sz w:val="18"/>
        </w:rPr>
        <w:t xml:space="preserve"> in Nichols and Wright (1990), pp.79-98. 參見Neil J. Smelser and Richard Swedberg, </w:t>
      </w:r>
      <w:r w:rsidRPr="00680CAE">
        <w:rPr>
          <w:rFonts w:asciiTheme="minorEastAsia" w:eastAsiaTheme="minorEastAsia"/>
          <w:sz w:val="18"/>
        </w:rPr>
        <w:t>“</w:t>
      </w:r>
      <w:r w:rsidRPr="00680CAE">
        <w:rPr>
          <w:rFonts w:asciiTheme="minorEastAsia" w:eastAsiaTheme="minorEastAsia"/>
          <w:sz w:val="18"/>
        </w:rPr>
        <w:t>The Sociological Perspective on the Economy,</w:t>
      </w:r>
      <w:r w:rsidRPr="00680CAE">
        <w:rPr>
          <w:rFonts w:asciiTheme="minorEastAsia" w:eastAsiaTheme="minorEastAsia"/>
          <w:sz w:val="18"/>
        </w:rPr>
        <w:t>”</w:t>
      </w:r>
      <w:r w:rsidRPr="00680CAE">
        <w:rPr>
          <w:rFonts w:asciiTheme="minorEastAsia" w:eastAsiaTheme="minorEastAsia"/>
          <w:sz w:val="18"/>
        </w:rPr>
        <w:t xml:space="preserve"> in Smelser and Swedberg, eds., </w:t>
      </w:r>
      <w:r w:rsidRPr="00680CAE">
        <w:rPr>
          <w:rStyle w:val="0Text"/>
          <w:rFonts w:asciiTheme="minorEastAsia" w:eastAsiaTheme="minorEastAsia"/>
          <w:sz w:val="18"/>
        </w:rPr>
        <w:t>The Handbook of Economic Sociology</w:t>
      </w:r>
      <w:r w:rsidRPr="00680CAE">
        <w:rPr>
          <w:rFonts w:asciiTheme="minorEastAsia" w:eastAsiaTheme="minorEastAsia"/>
          <w:sz w:val="18"/>
        </w:rPr>
        <w:t xml:space="preserve"> (Princeton: Princeton University Press, 1994), 以及該文集中的其他幾篇相關文章。.</w:t>
      </w:r>
    </w:p>
    <w:bookmarkStart w:id="91" w:name="m13"/>
    <w:bookmarkEnd w:id="91"/>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"w13" \h </w:instrText>
      </w:r>
      <w:r w:rsidRPr="00680CAE">
        <w:rPr>
          <w:rFonts w:asciiTheme="minorEastAsia" w:eastAsiaTheme="minorEastAsia"/>
          <w:sz w:val="18"/>
        </w:rPr>
        <w:fldChar w:fldCharType="separate"/>
      </w:r>
      <w:r w:rsidRPr="00680CAE">
        <w:rPr>
          <w:rStyle w:val="6Text"/>
          <w:rFonts w:asciiTheme="minorEastAsia" w:eastAsiaTheme="minorEastAsia"/>
          <w:sz w:val="18"/>
        </w:rPr>
        <w:t>[13]</w:t>
      </w:r>
      <w:r w:rsidRPr="00680CAE">
        <w:rPr>
          <w:rStyle w:val="6Text"/>
          <w:rFonts w:asciiTheme="minorEastAsia" w:eastAsiaTheme="minorEastAsia"/>
          <w:sz w:val="18"/>
        </w:rPr>
        <w:fldChar w:fldCharType="end"/>
      </w:r>
      <w:r w:rsidRPr="00680CAE">
        <w:rPr>
          <w:rFonts w:asciiTheme="minorEastAsia" w:eastAsiaTheme="minorEastAsia"/>
          <w:sz w:val="18"/>
        </w:rPr>
        <w:t xml:space="preserve"> 關于</w:t>
      </w:r>
      <w:r w:rsidRPr="00680CAE">
        <w:rPr>
          <w:rFonts w:asciiTheme="minorEastAsia" w:eastAsiaTheme="minorEastAsia"/>
          <w:sz w:val="18"/>
        </w:rPr>
        <w:t>“</w:t>
      </w:r>
      <w:r w:rsidRPr="00680CAE">
        <w:rPr>
          <w:rFonts w:asciiTheme="minorEastAsia" w:eastAsiaTheme="minorEastAsia"/>
          <w:sz w:val="18"/>
        </w:rPr>
        <w:t>功利</w:t>
      </w:r>
      <w:r w:rsidRPr="00680CAE">
        <w:rPr>
          <w:rFonts w:asciiTheme="minorEastAsia" w:eastAsiaTheme="minorEastAsia"/>
          <w:sz w:val="18"/>
        </w:rPr>
        <w:t>”</w:t>
      </w:r>
      <w:r w:rsidRPr="00680CAE">
        <w:rPr>
          <w:rFonts w:asciiTheme="minorEastAsia" w:eastAsiaTheme="minorEastAsia"/>
          <w:sz w:val="18"/>
        </w:rPr>
        <w:t xml:space="preserve">這個概念的另一派批判，參見Joseph Cropsey, </w:t>
      </w:r>
      <w:r w:rsidRPr="00680CAE">
        <w:rPr>
          <w:rFonts w:asciiTheme="minorEastAsia" w:eastAsiaTheme="minorEastAsia"/>
          <w:sz w:val="18"/>
        </w:rPr>
        <w:t>“</w:t>
      </w:r>
      <w:r w:rsidRPr="00680CAE">
        <w:rPr>
          <w:rFonts w:asciiTheme="minorEastAsia" w:eastAsiaTheme="minorEastAsia"/>
          <w:sz w:val="18"/>
        </w:rPr>
        <w:t xml:space="preserve">What Is Welfare Economics? </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Ethics</w:t>
      </w:r>
      <w:r w:rsidRPr="00680CAE">
        <w:rPr>
          <w:rFonts w:asciiTheme="minorEastAsia" w:eastAsiaTheme="minorEastAsia"/>
          <w:sz w:val="18"/>
        </w:rPr>
        <w:t xml:space="preserve"> 65 (1955): 116-125.</w:t>
      </w:r>
    </w:p>
    <w:bookmarkStart w:id="92" w:name="m14"/>
    <w:bookmarkEnd w:id="92"/>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"w14" \h </w:instrText>
      </w:r>
      <w:r w:rsidRPr="00680CAE">
        <w:rPr>
          <w:rFonts w:asciiTheme="minorEastAsia" w:eastAsiaTheme="minorEastAsia"/>
          <w:sz w:val="18"/>
        </w:rPr>
        <w:fldChar w:fldCharType="separate"/>
      </w:r>
      <w:r w:rsidRPr="00680CAE">
        <w:rPr>
          <w:rStyle w:val="6Text"/>
          <w:rFonts w:asciiTheme="minorEastAsia" w:eastAsiaTheme="minorEastAsia"/>
          <w:sz w:val="18"/>
        </w:rPr>
        <w:t>[14]</w:t>
      </w:r>
      <w:r w:rsidRPr="00680CAE">
        <w:rPr>
          <w:rStyle w:val="6Text"/>
          <w:rFonts w:asciiTheme="minorEastAsia" w:eastAsiaTheme="minorEastAsia"/>
          <w:sz w:val="18"/>
        </w:rPr>
        <w:fldChar w:fldCharType="end"/>
      </w:r>
      <w:r w:rsidRPr="00680CAE">
        <w:rPr>
          <w:rFonts w:asciiTheme="minorEastAsia" w:eastAsiaTheme="minorEastAsia"/>
          <w:sz w:val="18"/>
        </w:rPr>
        <w:t xml:space="preserve"> 關于這一點，參見Steven Kelman, </w:t>
      </w:r>
      <w:r w:rsidRPr="00680CAE">
        <w:rPr>
          <w:rFonts w:asciiTheme="minorEastAsia" w:eastAsiaTheme="minorEastAsia"/>
          <w:sz w:val="18"/>
        </w:rPr>
        <w:t>“‘</w:t>
      </w:r>
      <w:r w:rsidRPr="00680CAE">
        <w:rPr>
          <w:rFonts w:asciiTheme="minorEastAsia" w:eastAsiaTheme="minorEastAsia"/>
          <w:sz w:val="18"/>
        </w:rPr>
        <w:t>public Choice</w:t>
      </w:r>
      <w:r w:rsidRPr="00680CAE">
        <w:rPr>
          <w:rFonts w:asciiTheme="minorEastAsia" w:eastAsiaTheme="minorEastAsia"/>
          <w:sz w:val="18"/>
        </w:rPr>
        <w:t>’</w:t>
      </w:r>
      <w:r w:rsidRPr="00680CAE">
        <w:rPr>
          <w:rFonts w:asciiTheme="minorEastAsia" w:eastAsiaTheme="minorEastAsia"/>
          <w:sz w:val="18"/>
        </w:rPr>
        <w:t xml:space="preserve"> and Public Spirit,</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Public Interest</w:t>
      </w:r>
      <w:r w:rsidRPr="00680CAE">
        <w:rPr>
          <w:rFonts w:asciiTheme="minorEastAsia" w:eastAsiaTheme="minorEastAsia"/>
          <w:sz w:val="18"/>
        </w:rPr>
        <w:t xml:space="preserve"> no. 87 (1987): 80-94.</w:t>
      </w:r>
    </w:p>
    <w:bookmarkStart w:id="93" w:name="m15"/>
    <w:bookmarkEnd w:id="93"/>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"w15" \h </w:instrText>
      </w:r>
      <w:r w:rsidRPr="00680CAE">
        <w:rPr>
          <w:rFonts w:asciiTheme="minorEastAsia" w:eastAsiaTheme="minorEastAsia"/>
          <w:sz w:val="18"/>
        </w:rPr>
        <w:fldChar w:fldCharType="separate"/>
      </w:r>
      <w:r w:rsidRPr="00680CAE">
        <w:rPr>
          <w:rStyle w:val="6Text"/>
          <w:rFonts w:asciiTheme="minorEastAsia" w:eastAsiaTheme="minorEastAsia"/>
          <w:sz w:val="18"/>
        </w:rPr>
        <w:t>[15]</w:t>
      </w:r>
      <w:r w:rsidRPr="00680CAE">
        <w:rPr>
          <w:rStyle w:val="6Text"/>
          <w:rFonts w:asciiTheme="minorEastAsia" w:eastAsiaTheme="minorEastAsia"/>
          <w:sz w:val="18"/>
        </w:rPr>
        <w:fldChar w:fldCharType="end"/>
      </w:r>
      <w:r w:rsidRPr="00680CAE">
        <w:rPr>
          <w:rFonts w:asciiTheme="minorEastAsia" w:eastAsiaTheme="minorEastAsia"/>
          <w:sz w:val="18"/>
        </w:rPr>
        <w:t xml:space="preserve"> 例如Gary Becker認為，</w:t>
      </w:r>
      <w:r w:rsidRPr="00680CAE">
        <w:rPr>
          <w:rFonts w:asciiTheme="minorEastAsia" w:eastAsiaTheme="minorEastAsia"/>
          <w:sz w:val="18"/>
        </w:rPr>
        <w:t>“</w:t>
      </w:r>
      <w:r w:rsidRPr="00680CAE">
        <w:rPr>
          <w:rFonts w:asciiTheme="minorEastAsia" w:eastAsiaTheme="minorEastAsia"/>
          <w:sz w:val="18"/>
        </w:rPr>
        <w:t>我所指的經濟的方法不認為個人被純粹的自私和功利的動機所驅動</w:t>
      </w:r>
      <w:r w:rsidRPr="00680CAE">
        <w:rPr>
          <w:rFonts w:asciiTheme="minorEastAsia" w:eastAsiaTheme="minorEastAsia"/>
          <w:sz w:val="18"/>
        </w:rPr>
        <w:t>……</w:t>
      </w:r>
      <w:r w:rsidRPr="00680CAE">
        <w:rPr>
          <w:rFonts w:asciiTheme="minorEastAsia" w:eastAsiaTheme="minorEastAsia"/>
          <w:sz w:val="18"/>
        </w:rPr>
        <w:t>我試圖跳出經濟學家們狹隘的自利假設。行為是由更為多元的價值和喜好所驅動的</w:t>
      </w:r>
      <w:r w:rsidRPr="00680CAE">
        <w:rPr>
          <w:rFonts w:asciiTheme="minorEastAsia" w:eastAsiaTheme="minorEastAsia"/>
          <w:sz w:val="18"/>
        </w:rPr>
        <w:t>”</w:t>
      </w:r>
      <w:r w:rsidRPr="00680CAE">
        <w:rPr>
          <w:rFonts w:asciiTheme="minorEastAsia" w:eastAsiaTheme="minorEastAsia"/>
          <w:sz w:val="18"/>
        </w:rPr>
        <w:t xml:space="preserve">。參見Gary Becker, </w:t>
      </w:r>
      <w:r w:rsidRPr="00680CAE">
        <w:rPr>
          <w:rFonts w:asciiTheme="minorEastAsia" w:eastAsiaTheme="minorEastAsia"/>
          <w:sz w:val="18"/>
        </w:rPr>
        <w:t>“</w:t>
      </w:r>
      <w:r w:rsidRPr="00680CAE">
        <w:rPr>
          <w:rFonts w:asciiTheme="minorEastAsia" w:eastAsiaTheme="minorEastAsia"/>
          <w:sz w:val="18"/>
        </w:rPr>
        <w:t>Nobel Lecture: The Economic Way of Looking at Things,</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Journal of Political Economy</w:t>
      </w:r>
      <w:r w:rsidRPr="00680CAE">
        <w:rPr>
          <w:rFonts w:asciiTheme="minorEastAsia" w:eastAsiaTheme="minorEastAsia"/>
          <w:sz w:val="18"/>
        </w:rPr>
        <w:t xml:space="preserve"> 101 (1993): 385-409.</w:t>
      </w:r>
    </w:p>
    <w:bookmarkStart w:id="94" w:name="m16"/>
    <w:bookmarkEnd w:id="94"/>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"w16" \h </w:instrText>
      </w:r>
      <w:r w:rsidRPr="00680CAE">
        <w:rPr>
          <w:rFonts w:asciiTheme="minorEastAsia" w:eastAsiaTheme="minorEastAsia"/>
          <w:sz w:val="18"/>
        </w:rPr>
        <w:fldChar w:fldCharType="separate"/>
      </w:r>
      <w:r w:rsidRPr="00680CAE">
        <w:rPr>
          <w:rStyle w:val="6Text"/>
          <w:rFonts w:asciiTheme="minorEastAsia" w:eastAsiaTheme="minorEastAsia"/>
          <w:sz w:val="18"/>
        </w:rPr>
        <w:t>[16]</w:t>
      </w:r>
      <w:r w:rsidRPr="00680CAE">
        <w:rPr>
          <w:rStyle w:val="6Text"/>
          <w:rFonts w:asciiTheme="minorEastAsia" w:eastAsiaTheme="minorEastAsia"/>
          <w:sz w:val="18"/>
        </w:rPr>
        <w:fldChar w:fldCharType="end"/>
      </w:r>
      <w:r w:rsidRPr="00680CAE">
        <w:rPr>
          <w:rFonts w:asciiTheme="minorEastAsia" w:eastAsiaTheme="minorEastAsia"/>
          <w:sz w:val="18"/>
        </w:rPr>
        <w:t xml:space="preserve"> 阿馬蒂亞</w:t>
      </w:r>
      <w:r w:rsidRPr="00680CAE">
        <w:rPr>
          <w:rFonts w:asciiTheme="minorEastAsia" w:eastAsiaTheme="minorEastAsia"/>
          <w:sz w:val="18"/>
        </w:rPr>
        <w:t>·</w:t>
      </w:r>
      <w:r w:rsidRPr="00680CAE">
        <w:rPr>
          <w:rFonts w:asciiTheme="minorEastAsia" w:eastAsiaTheme="minorEastAsia"/>
          <w:sz w:val="18"/>
        </w:rPr>
        <w:t>森（Amartya Sen）批判所謂</w:t>
      </w:r>
      <w:r w:rsidRPr="00680CAE">
        <w:rPr>
          <w:rFonts w:asciiTheme="minorEastAsia" w:eastAsiaTheme="minorEastAsia"/>
          <w:sz w:val="18"/>
        </w:rPr>
        <w:t>“</w:t>
      </w:r>
      <w:r w:rsidRPr="00680CAE">
        <w:rPr>
          <w:rFonts w:asciiTheme="minorEastAsia" w:eastAsiaTheme="minorEastAsia"/>
          <w:sz w:val="18"/>
        </w:rPr>
        <w:t>顯示偏好</w:t>
      </w:r>
      <w:r w:rsidRPr="00680CAE">
        <w:rPr>
          <w:rFonts w:asciiTheme="minorEastAsia" w:eastAsiaTheme="minorEastAsia"/>
          <w:sz w:val="18"/>
        </w:rPr>
        <w:t>”</w:t>
      </w:r>
      <w:r w:rsidRPr="00680CAE">
        <w:rPr>
          <w:rFonts w:asciiTheme="minorEastAsia" w:eastAsiaTheme="minorEastAsia"/>
          <w:sz w:val="18"/>
        </w:rPr>
        <w:t xml:space="preserve">的概念，因為所謂顯示偏好實際上是模糊的。例如，一個人可能更喜歡扔掉玻璃瓶，而不是循環使用他們，但由于強烈的道德強迫而選擇后者，或只是為了形象想這樣做。行為本身并不能告訴一個旁觀者什么才是真正的動機。森進一步指出，顯示偏好的概念讓使用這一概念的人接受了一個隱藏的假設，即偏好都是利己的，而在現實中，人也有社會性的一面，而往往是因為混合動機而行事。參見 </w:t>
      </w:r>
      <w:r w:rsidRPr="00680CAE">
        <w:rPr>
          <w:rFonts w:asciiTheme="minorEastAsia" w:eastAsiaTheme="minorEastAsia"/>
          <w:sz w:val="18"/>
        </w:rPr>
        <w:t>“</w:t>
      </w:r>
      <w:r w:rsidRPr="00680CAE">
        <w:rPr>
          <w:rFonts w:asciiTheme="minorEastAsia" w:eastAsiaTheme="minorEastAsia"/>
          <w:sz w:val="18"/>
        </w:rPr>
        <w:t>Behaviour and the Concept of Preference,</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Economics</w:t>
      </w:r>
      <w:r w:rsidRPr="00680CAE">
        <w:rPr>
          <w:rFonts w:asciiTheme="minorEastAsia" w:eastAsiaTheme="minorEastAsia"/>
          <w:sz w:val="18"/>
        </w:rPr>
        <w:t xml:space="preserve"> 40 (1973): 214-259.</w:t>
      </w:r>
    </w:p>
    <w:bookmarkStart w:id="95" w:name="m17"/>
    <w:bookmarkEnd w:id="95"/>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"w17" \h </w:instrText>
      </w:r>
      <w:r w:rsidRPr="00680CAE">
        <w:rPr>
          <w:rFonts w:asciiTheme="minorEastAsia" w:eastAsiaTheme="minorEastAsia"/>
          <w:sz w:val="18"/>
        </w:rPr>
        <w:fldChar w:fldCharType="separate"/>
      </w:r>
      <w:r w:rsidRPr="00680CAE">
        <w:rPr>
          <w:rStyle w:val="6Text"/>
          <w:rFonts w:asciiTheme="minorEastAsia" w:eastAsiaTheme="minorEastAsia"/>
          <w:sz w:val="18"/>
        </w:rPr>
        <w:t>[17]</w:t>
      </w:r>
      <w:r w:rsidRPr="00680CAE">
        <w:rPr>
          <w:rStyle w:val="6Text"/>
          <w:rFonts w:asciiTheme="minorEastAsia" w:eastAsiaTheme="minorEastAsia"/>
          <w:sz w:val="18"/>
        </w:rPr>
        <w:fldChar w:fldCharType="end"/>
      </w:r>
      <w:r w:rsidRPr="00680CAE">
        <w:rPr>
          <w:rFonts w:asciiTheme="minorEastAsia" w:eastAsiaTheme="minorEastAsia"/>
          <w:sz w:val="18"/>
        </w:rPr>
        <w:t xml:space="preserve"> F. Y. Edgeworth, 引自Amartya Sen, </w:t>
      </w:r>
      <w:r w:rsidRPr="00680CAE">
        <w:rPr>
          <w:rFonts w:asciiTheme="minorEastAsia" w:eastAsiaTheme="minorEastAsia"/>
          <w:sz w:val="18"/>
        </w:rPr>
        <w:t>“</w:t>
      </w:r>
      <w:r w:rsidRPr="00680CAE">
        <w:rPr>
          <w:rFonts w:asciiTheme="minorEastAsia" w:eastAsiaTheme="minorEastAsia"/>
          <w:sz w:val="18"/>
        </w:rPr>
        <w:t>Rational Fools: A Critique of the Behavioral Foundations of Economic theory,</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Philosophy and Public Affair</w:t>
      </w:r>
      <w:r w:rsidRPr="00680CAE">
        <w:rPr>
          <w:rFonts w:asciiTheme="minorEastAsia" w:eastAsiaTheme="minorEastAsia"/>
          <w:sz w:val="18"/>
        </w:rPr>
        <w:t xml:space="preserve"> 6 (1977): 317-344.</w:t>
      </w:r>
    </w:p>
    <w:bookmarkStart w:id="96" w:name="m18"/>
    <w:bookmarkEnd w:id="96"/>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"w18" \h </w:instrText>
      </w:r>
      <w:r w:rsidRPr="00680CAE">
        <w:rPr>
          <w:rFonts w:asciiTheme="minorEastAsia" w:eastAsiaTheme="minorEastAsia"/>
          <w:sz w:val="18"/>
        </w:rPr>
        <w:fldChar w:fldCharType="separate"/>
      </w:r>
      <w:r w:rsidRPr="00680CAE">
        <w:rPr>
          <w:rStyle w:val="6Text"/>
          <w:rFonts w:asciiTheme="minorEastAsia" w:eastAsiaTheme="minorEastAsia"/>
          <w:sz w:val="18"/>
        </w:rPr>
        <w:t>[18]</w:t>
      </w:r>
      <w:r w:rsidRPr="00680CAE">
        <w:rPr>
          <w:rStyle w:val="6Text"/>
          <w:rFonts w:asciiTheme="minorEastAsia" w:eastAsiaTheme="minorEastAsia"/>
          <w:sz w:val="18"/>
        </w:rPr>
        <w:fldChar w:fldCharType="end"/>
      </w:r>
      <w:r w:rsidRPr="00680CAE">
        <w:rPr>
          <w:rFonts w:asciiTheme="minorEastAsia" w:eastAsiaTheme="minorEastAsia"/>
          <w:sz w:val="18"/>
        </w:rPr>
        <w:t xml:space="preserve"> 參見Kenneth Arrow對許多經濟學家的一個假設的批判，即消費者的選擇是理性的。Arrow, </w:t>
      </w:r>
      <w:r w:rsidRPr="00680CAE">
        <w:rPr>
          <w:rFonts w:asciiTheme="minorEastAsia" w:eastAsiaTheme="minorEastAsia"/>
          <w:sz w:val="18"/>
        </w:rPr>
        <w:t>“</w:t>
      </w:r>
      <w:r w:rsidRPr="00680CAE">
        <w:rPr>
          <w:rFonts w:asciiTheme="minorEastAsia" w:eastAsiaTheme="minorEastAsia"/>
          <w:sz w:val="18"/>
        </w:rPr>
        <w:t>Risk Perception in Psychology and Economics,</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Economic Inquiry</w:t>
      </w:r>
      <w:r w:rsidRPr="00680CAE">
        <w:rPr>
          <w:rFonts w:asciiTheme="minorEastAsia" w:eastAsiaTheme="minorEastAsia"/>
          <w:sz w:val="18"/>
        </w:rPr>
        <w:t xml:space="preserve"> 20 (1982): 1-9.</w:t>
      </w:r>
    </w:p>
    <w:bookmarkStart w:id="97" w:name="m19"/>
    <w:bookmarkEnd w:id="97"/>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"w19" \h </w:instrText>
      </w:r>
      <w:r w:rsidRPr="00680CAE">
        <w:rPr>
          <w:rFonts w:asciiTheme="minorEastAsia" w:eastAsiaTheme="minorEastAsia"/>
          <w:sz w:val="18"/>
        </w:rPr>
        <w:fldChar w:fldCharType="separate"/>
      </w:r>
      <w:r w:rsidRPr="00680CAE">
        <w:rPr>
          <w:rStyle w:val="6Text"/>
          <w:rFonts w:asciiTheme="minorEastAsia" w:eastAsiaTheme="minorEastAsia"/>
          <w:sz w:val="18"/>
        </w:rPr>
        <w:t>[19]</w:t>
      </w:r>
      <w:r w:rsidRPr="00680CAE">
        <w:rPr>
          <w:rStyle w:val="6Text"/>
          <w:rFonts w:asciiTheme="minorEastAsia" w:eastAsiaTheme="minorEastAsia"/>
          <w:sz w:val="18"/>
        </w:rPr>
        <w:fldChar w:fldCharType="end"/>
      </w:r>
      <w:r w:rsidRPr="00680CAE">
        <w:rPr>
          <w:rFonts w:asciiTheme="minorEastAsia" w:eastAsiaTheme="minorEastAsia"/>
          <w:sz w:val="18"/>
        </w:rPr>
        <w:t xml:space="preserve"> 因此，我們決定買一個品牌，比如家樂氏玉米片，而不是超市自己的品牌，因為我們認為，在沒有經過詳細的研究之前，這就代表了更高的品質。</w:t>
      </w:r>
    </w:p>
    <w:bookmarkStart w:id="98" w:name="m20"/>
    <w:bookmarkEnd w:id="98"/>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"w20" \h </w:instrText>
      </w:r>
      <w:r w:rsidRPr="00680CAE">
        <w:rPr>
          <w:rFonts w:asciiTheme="minorEastAsia" w:eastAsiaTheme="minorEastAsia"/>
          <w:sz w:val="18"/>
        </w:rPr>
        <w:fldChar w:fldCharType="separate"/>
      </w:r>
      <w:r w:rsidRPr="00680CAE">
        <w:rPr>
          <w:rStyle w:val="6Text"/>
          <w:rFonts w:asciiTheme="minorEastAsia" w:eastAsiaTheme="minorEastAsia"/>
          <w:sz w:val="18"/>
        </w:rPr>
        <w:t>[20]</w:t>
      </w:r>
      <w:r w:rsidRPr="00680CAE">
        <w:rPr>
          <w:rStyle w:val="6Text"/>
          <w:rFonts w:asciiTheme="minorEastAsia" w:eastAsiaTheme="minorEastAsia"/>
          <w:sz w:val="18"/>
        </w:rPr>
        <w:fldChar w:fldCharType="end"/>
      </w:r>
      <w:r w:rsidRPr="00680CAE">
        <w:rPr>
          <w:rFonts w:asciiTheme="minorEastAsia" w:eastAsiaTheme="minorEastAsia"/>
          <w:sz w:val="18"/>
        </w:rPr>
        <w:t xml:space="preserve"> 參見Becker (1976), p. 11.</w:t>
      </w:r>
    </w:p>
    <w:bookmarkStart w:id="99" w:name="m21"/>
    <w:bookmarkEnd w:id="99"/>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"w21" \h </w:instrText>
      </w:r>
      <w:r w:rsidRPr="00680CAE">
        <w:rPr>
          <w:rFonts w:asciiTheme="minorEastAsia" w:eastAsiaTheme="minorEastAsia"/>
          <w:sz w:val="18"/>
        </w:rPr>
        <w:fldChar w:fldCharType="separate"/>
      </w:r>
      <w:r w:rsidRPr="00680CAE">
        <w:rPr>
          <w:rStyle w:val="6Text"/>
          <w:rFonts w:asciiTheme="minorEastAsia" w:eastAsiaTheme="minorEastAsia"/>
          <w:sz w:val="18"/>
        </w:rPr>
        <w:t>[21]</w:t>
      </w:r>
      <w:r w:rsidRPr="00680CAE">
        <w:rPr>
          <w:rStyle w:val="6Text"/>
          <w:rFonts w:asciiTheme="minorEastAsia" w:eastAsiaTheme="minorEastAsia"/>
          <w:sz w:val="18"/>
        </w:rPr>
        <w:fldChar w:fldCharType="end"/>
      </w:r>
      <w:r w:rsidRPr="00680CAE">
        <w:rPr>
          <w:rFonts w:asciiTheme="minorEastAsia" w:eastAsiaTheme="minorEastAsia"/>
          <w:sz w:val="18"/>
        </w:rPr>
        <w:t xml:space="preserve"> Mark Granovetter, </w:t>
      </w:r>
      <w:r w:rsidRPr="00680CAE">
        <w:rPr>
          <w:rFonts w:asciiTheme="minorEastAsia" w:eastAsiaTheme="minorEastAsia"/>
          <w:sz w:val="18"/>
        </w:rPr>
        <w:t>“</w:t>
      </w:r>
      <w:r w:rsidRPr="00680CAE">
        <w:rPr>
          <w:rFonts w:asciiTheme="minorEastAsia" w:eastAsiaTheme="minorEastAsia"/>
          <w:sz w:val="18"/>
        </w:rPr>
        <w:t>Economic Action and Social Structure: The Problem of Embeddedness,</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American Journal of Sociology</w:t>
      </w:r>
      <w:r w:rsidRPr="00680CAE">
        <w:rPr>
          <w:rFonts w:asciiTheme="minorEastAsia" w:eastAsiaTheme="minorEastAsia"/>
          <w:sz w:val="18"/>
        </w:rPr>
        <w:t xml:space="preserve"> 91 (1985): 481-510.</w:t>
      </w:r>
    </w:p>
    <w:bookmarkStart w:id="100" w:name="m22"/>
    <w:bookmarkEnd w:id="100"/>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"w22" \h </w:instrText>
      </w:r>
      <w:r w:rsidRPr="00680CAE">
        <w:rPr>
          <w:rFonts w:asciiTheme="minorEastAsia" w:eastAsiaTheme="minorEastAsia"/>
          <w:sz w:val="18"/>
        </w:rPr>
        <w:fldChar w:fldCharType="separate"/>
      </w:r>
      <w:r w:rsidRPr="00680CAE">
        <w:rPr>
          <w:rStyle w:val="6Text"/>
          <w:rFonts w:asciiTheme="minorEastAsia" w:eastAsiaTheme="minorEastAsia"/>
          <w:sz w:val="18"/>
        </w:rPr>
        <w:t>[22]</w:t>
      </w:r>
      <w:r w:rsidRPr="00680CAE">
        <w:rPr>
          <w:rStyle w:val="6Text"/>
          <w:rFonts w:asciiTheme="minorEastAsia" w:eastAsiaTheme="minorEastAsia"/>
          <w:sz w:val="18"/>
        </w:rPr>
        <w:fldChar w:fldCharType="end"/>
      </w:r>
      <w:r w:rsidRPr="00680CAE">
        <w:rPr>
          <w:rFonts w:asciiTheme="minorEastAsia" w:eastAsiaTheme="minorEastAsia"/>
          <w:sz w:val="18"/>
        </w:rPr>
        <w:t xml:space="preserve"> 參見World Bank, </w:t>
      </w:r>
      <w:r w:rsidRPr="00680CAE">
        <w:rPr>
          <w:rStyle w:val="0Text"/>
          <w:rFonts w:asciiTheme="minorEastAsia" w:eastAsiaTheme="minorEastAsia"/>
          <w:sz w:val="18"/>
        </w:rPr>
        <w:t>The East Asian Miracle</w:t>
      </w:r>
      <w:r w:rsidRPr="00680CAE">
        <w:rPr>
          <w:rFonts w:asciiTheme="minorEastAsia" w:eastAsiaTheme="minorEastAsia"/>
          <w:sz w:val="18"/>
        </w:rPr>
        <w:t xml:space="preserve"> (Oxford: Oxford University Press, 1993), pp.304-316.</w:t>
      </w:r>
    </w:p>
    <w:p w:rsidR="00311BB0" w:rsidRPr="00680CAE" w:rsidRDefault="00311BB0" w:rsidP="00680CAE">
      <w:pPr>
        <w:pStyle w:val="2"/>
      </w:pPr>
      <w:bookmarkStart w:id="101" w:name="Top_of_part0014_xhtml"/>
      <w:bookmarkStart w:id="102" w:name="Di_3Zhang_Gui_Mo_Yu_Xin_Ren"/>
      <w:bookmarkStart w:id="103" w:name="_Toc54606555"/>
      <w:r w:rsidRPr="00680CAE">
        <w:rPr>
          <w:rStyle w:val="1Text"/>
          <w:sz w:val="32"/>
          <w:szCs w:val="32"/>
        </w:rPr>
        <w:t>第3章</w:t>
      </w:r>
      <w:r w:rsidR="00680CAE" w:rsidRPr="00680CAE">
        <w:rPr>
          <w:rStyle w:val="1Text"/>
          <w:sz w:val="32"/>
          <w:szCs w:val="32"/>
        </w:rPr>
        <w:t xml:space="preserve"> </w:t>
      </w:r>
      <w:r w:rsidRPr="00680CAE">
        <w:t>規模與信任</w:t>
      </w:r>
      <w:bookmarkEnd w:id="101"/>
      <w:bookmarkEnd w:id="102"/>
      <w:bookmarkEnd w:id="103"/>
    </w:p>
    <w:p w:rsidR="00311BB0" w:rsidRPr="00680CAE" w:rsidRDefault="00311BB0" w:rsidP="00311BB0">
      <w:pPr>
        <w:ind w:firstLine="480"/>
        <w:rPr>
          <w:rFonts w:asciiTheme="minorEastAsia"/>
        </w:rPr>
      </w:pPr>
      <w:r w:rsidRPr="00680CAE">
        <w:rPr>
          <w:rFonts w:asciiTheme="minorEastAsia"/>
        </w:rPr>
        <w:t>20世紀90年代早期涌現出一大批圖書，主題都是關于信息革命以及信息高速路會帶給每家每戶深刻變化。信息時代未來學家最為一致、最津津樂道的一個議題是，技術革命將為各種等級制度敲響喪</w:t>
      </w:r>
      <w:r w:rsidRPr="00680CAE">
        <w:rPr>
          <w:rFonts w:asciiTheme="minorEastAsia"/>
        </w:rPr>
        <w:lastRenderedPageBreak/>
        <w:t>鐘——無論是政治的，經濟的，還是社會的。依他們所言，信息就是力量，所有傳統等級制度的上層通過控制信息渠道來維系他們的統治。現代的通訊科技——電話、傳真機、復印機、卡帶和錄像帶，以及最為核心最為重要的網絡化個人計算機——已經將信息的枷鎖沖破。按照這些信息時代高人的說法，例如阿爾文和海蒂·托夫勒夫婦（Alvin and Heidi Toffler），喬治·基爾德（George Gilder），副總統阿爾·戈爾（Al Gore），白宮發言人紐特·金里奇（Newt Gingrich）等人，這一切的結果將是權力向下轉移到人民手中，將所有人從他們所工作過的集權化、專制式機構的束縛中解放出來。</w:t>
      </w:r>
      <w:bookmarkStart w:id="104" w:name="w1_3"/>
      <w:bookmarkEnd w:id="104"/>
      <w:r w:rsidRPr="00680CAE">
        <w:rPr>
          <w:rFonts w:asciiTheme="minorEastAsia"/>
        </w:rPr>
        <w:fldChar w:fldCharType="begin"/>
      </w:r>
      <w:r w:rsidRPr="00680CAE">
        <w:rPr>
          <w:rFonts w:asciiTheme="minorEastAsia"/>
        </w:rPr>
        <w:instrText xml:space="preserve"> HYPERLINK \l "m1_3" \h </w:instrText>
      </w:r>
      <w:r w:rsidRPr="00680CAE">
        <w:rPr>
          <w:rFonts w:asciiTheme="minorEastAsia"/>
        </w:rPr>
        <w:fldChar w:fldCharType="separate"/>
      </w:r>
      <w:r w:rsidRPr="00680CAE">
        <w:rPr>
          <w:rStyle w:val="5Text"/>
          <w:rFonts w:asciiTheme="minorEastAsia"/>
        </w:rPr>
        <w:t>[1]</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信息科技在過去一代人時間里的確對去集權化和民主化趨勢有所貢獻。眾所周知，電子媒體加速了專制政權的倒臺，其中包括菲律賓的馬科斯（Marcos）獨裁、東德的共產主義政權以及蘇聯。</w:t>
      </w:r>
      <w:bookmarkStart w:id="105" w:name="w2_3"/>
      <w:bookmarkEnd w:id="105"/>
      <w:r w:rsidRPr="00680CAE">
        <w:rPr>
          <w:rFonts w:asciiTheme="minorEastAsia"/>
        </w:rPr>
        <w:fldChar w:fldCharType="begin"/>
      </w:r>
      <w:r w:rsidRPr="00680CAE">
        <w:rPr>
          <w:rFonts w:asciiTheme="minorEastAsia"/>
        </w:rPr>
        <w:instrText xml:space="preserve"> HYPERLINK \l "m2_3" \h </w:instrText>
      </w:r>
      <w:r w:rsidRPr="00680CAE">
        <w:rPr>
          <w:rFonts w:asciiTheme="minorEastAsia"/>
        </w:rPr>
        <w:fldChar w:fldCharType="separate"/>
      </w:r>
      <w:r w:rsidRPr="00680CAE">
        <w:rPr>
          <w:rStyle w:val="5Text"/>
          <w:rFonts w:asciiTheme="minorEastAsia"/>
        </w:rPr>
        <w:t>[2]</w:t>
      </w:r>
      <w:r w:rsidRPr="00680CAE">
        <w:rPr>
          <w:rStyle w:val="5Text"/>
          <w:rFonts w:asciiTheme="minorEastAsia"/>
        </w:rPr>
        <w:fldChar w:fldCharType="end"/>
      </w:r>
      <w:r w:rsidRPr="00680CAE">
        <w:rPr>
          <w:rFonts w:asciiTheme="minorEastAsia"/>
        </w:rPr>
        <w:t>但是信息時代理論家認為，技術對于所有形式的等級制度都是致命的，其中包括雇用了大批美國人的巨型企業。20世紀80年代，IBM從計算機神壇跌落，而太陽計算機系統和康柏電腦等新星冉冉升起，這一場興衰更替被視作一場道德劇，小型、靈活、富有創新精神的小企業挑戰大型、集權化的官僚傳統，而且常常收獲頗豐。各路作家都認為，因為通訊革命，我們所有人未來都將在小型的、聯網的“虛擬”企業工作。也就是說，公司都將無情地裁員，直到他們把所有非“核心競爭力”的活動全部剝離，而通過光纖電話線將業務外包給其他小型公司，從供應商和原材料到會計和市場服務，不一而足。</w:t>
      </w:r>
      <w:bookmarkStart w:id="106" w:name="w3_3"/>
      <w:bookmarkEnd w:id="106"/>
      <w:r w:rsidRPr="00680CAE">
        <w:rPr>
          <w:rFonts w:asciiTheme="minorEastAsia"/>
        </w:rPr>
        <w:fldChar w:fldCharType="begin"/>
      </w:r>
      <w:r w:rsidRPr="00680CAE">
        <w:rPr>
          <w:rFonts w:asciiTheme="minorEastAsia"/>
        </w:rPr>
        <w:instrText xml:space="preserve"> HYPERLINK \l "m3_3" \h </w:instrText>
      </w:r>
      <w:r w:rsidRPr="00680CAE">
        <w:rPr>
          <w:rFonts w:asciiTheme="minorEastAsia"/>
        </w:rPr>
        <w:fldChar w:fldCharType="separate"/>
      </w:r>
      <w:r w:rsidRPr="00680CAE">
        <w:rPr>
          <w:rStyle w:val="5Text"/>
          <w:rFonts w:asciiTheme="minorEastAsia"/>
        </w:rPr>
        <w:t>[3]</w:t>
      </w:r>
      <w:r w:rsidRPr="00680CAE">
        <w:rPr>
          <w:rStyle w:val="5Text"/>
          <w:rFonts w:asciiTheme="minorEastAsia"/>
        </w:rPr>
        <w:fldChar w:fldCharType="end"/>
      </w:r>
      <w:r w:rsidRPr="00680CAE">
        <w:rPr>
          <w:rFonts w:asciiTheme="minorEastAsia"/>
        </w:rPr>
        <w:t>有些人認為，在橫掃一切的電子科技驅動下，小型企業網絡而非大型等級制企業或混亂的市場，代表著未來的趨勢。倘若社會從大型企業的集權化權威中，從聯邦政府、IBM和美國電話電報公司（AT＆T）中解放出來，自發型共同體將會出現，而不會出現混亂和無政府狀態。有了科技支持的通訊手段，優質信息會驅逐劣質信息，誠實和勤勉將替換欺詐和寄生，人們將為了共同的目標而自發地聚集在一起。</w:t>
      </w:r>
      <w:bookmarkStart w:id="107" w:name="w4_2"/>
      <w:bookmarkEnd w:id="107"/>
      <w:r w:rsidRPr="00680CAE">
        <w:rPr>
          <w:rFonts w:asciiTheme="minorEastAsia"/>
        </w:rPr>
        <w:fldChar w:fldCharType="begin"/>
      </w:r>
      <w:r w:rsidRPr="00680CAE">
        <w:rPr>
          <w:rFonts w:asciiTheme="minorEastAsia"/>
        </w:rPr>
        <w:instrText xml:space="preserve"> HYPERLINK \l "m4_2" \h </w:instrText>
      </w:r>
      <w:r w:rsidRPr="00680CAE">
        <w:rPr>
          <w:rFonts w:asciiTheme="minorEastAsia"/>
        </w:rPr>
        <w:fldChar w:fldCharType="separate"/>
      </w:r>
      <w:r w:rsidRPr="00680CAE">
        <w:rPr>
          <w:rStyle w:val="5Text"/>
          <w:rFonts w:asciiTheme="minorEastAsia"/>
        </w:rPr>
        <w:t>[4]</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當然信息革命將會帶來廣泛的改變，但龐大的、等級制的組織還遠遠沒有壽終正寢。 雖然計算機產業的確容易讓許多小型、靈活的公司受益，許多信息時代未來學家對于這一產業得出的結論過于籠統。從飛機和汽車制造到硅晶圓生產，經濟生活的許多領域需要越來越大的資本、科技和人力資源才能駕馭。即便是在通訊行業，光纖傳輸更青睞單一、巨型的遠程公司。我們再看美國電話電報公司的例子也就不覺得意外了，該公司到1995年的時候已經恢復到它在1984年的規模，當時該公司百分之八十五的業務都投在了本地電話公司。</w:t>
      </w:r>
      <w:bookmarkStart w:id="108" w:name="w5_2"/>
      <w:bookmarkEnd w:id="108"/>
      <w:r w:rsidRPr="00680CAE">
        <w:rPr>
          <w:rFonts w:asciiTheme="minorEastAsia"/>
        </w:rPr>
        <w:fldChar w:fldCharType="begin"/>
      </w:r>
      <w:r w:rsidRPr="00680CAE">
        <w:rPr>
          <w:rFonts w:asciiTheme="minorEastAsia"/>
        </w:rPr>
        <w:instrText xml:space="preserve"> HYPERLINK \l "m5_2" \h </w:instrText>
      </w:r>
      <w:r w:rsidRPr="00680CAE">
        <w:rPr>
          <w:rFonts w:asciiTheme="minorEastAsia"/>
        </w:rPr>
        <w:fldChar w:fldCharType="separate"/>
      </w:r>
      <w:r w:rsidRPr="00680CAE">
        <w:rPr>
          <w:rStyle w:val="5Text"/>
          <w:rFonts w:asciiTheme="minorEastAsia"/>
        </w:rPr>
        <w:t>[5]</w:t>
      </w:r>
      <w:r w:rsidRPr="00680CAE">
        <w:rPr>
          <w:rStyle w:val="5Text"/>
          <w:rFonts w:asciiTheme="minorEastAsia"/>
        </w:rPr>
        <w:fldChar w:fldCharType="end"/>
      </w:r>
      <w:r w:rsidRPr="00680CAE">
        <w:rPr>
          <w:rFonts w:asciiTheme="minorEastAsia"/>
        </w:rPr>
        <w:t>信息技術能夠協助小公司更好地完成大項目，卻沒有辦法消除行業對于規模的需求。</w:t>
      </w:r>
    </w:p>
    <w:p w:rsidR="00311BB0" w:rsidRPr="00680CAE" w:rsidRDefault="00311BB0" w:rsidP="00311BB0">
      <w:pPr>
        <w:ind w:firstLine="480"/>
        <w:rPr>
          <w:rFonts w:asciiTheme="minorEastAsia"/>
        </w:rPr>
      </w:pPr>
      <w:r w:rsidRPr="00680CAE">
        <w:rPr>
          <w:rFonts w:asciiTheme="minorEastAsia"/>
        </w:rPr>
        <w:t>更重要的是，當信息時代最為熱忱的倡導者歡慶等級制和權威的垮臺時，他們忽略了一個重要的文化因素：信任，以及支撐它的共同道德準則。共同體是基于互相信任之上的，缺了信任，共同體不可能自發形成。等級制是必要的，因為在每一個共同體內部，并不是所有人都會墨守道德準則。小部分人有明顯的反社會性，他們意在通過欺詐和破壞來削弱或剝削群體。而更大一部分人則是搭便車者，作為群體的一員，他們一方面樂于從中獲取利益，一方面又只為共同目標做出極小貢獻。等級制是必要的，因為不能信任所有人可以一直按照內在的道德標準行事并且做出他們應有的貢獻。倘若成員沒有能夠達到共同道德標準的要求，他們最終要通過具體的規則和獎懲來進行規范。這一點在經濟領域是如此，在更廣泛的社會中也是一樣：要把貨物或服務外包給不甚熟悉或者難以信任的人，代價是非常昂貴的，這也就是大型企業成立的原因。因此，公司往往愿意把承包商帶入到自己的企業中來以方便直接監管，這一做法也更加經濟。</w:t>
      </w:r>
    </w:p>
    <w:p w:rsidR="00311BB0" w:rsidRPr="00680CAE" w:rsidRDefault="00311BB0" w:rsidP="00311BB0">
      <w:pPr>
        <w:ind w:firstLine="480"/>
        <w:rPr>
          <w:rFonts w:asciiTheme="minorEastAsia"/>
        </w:rPr>
      </w:pPr>
      <w:r w:rsidRPr="00680CAE">
        <w:rPr>
          <w:rFonts w:asciiTheme="minorEastAsia"/>
        </w:rPr>
        <w:t>信任并不駐扎在集成電路或是光纖電纜當中。雖然信任涉及信息交換，但它不能等同于信息。一個“虛擬”公司可以通過網線而獲取大量關于它的供應商和承包商的信息。但是如果這些公司都是假冒或者騙子的話，與他們做生意依舊是代價昂貴的，這會涉及復雜的合同和耗時的強制執行。倘若沒有信任，人們會強烈要求這些安排在公司內部完成，并且要求重建舊有的等級制度。</w:t>
      </w:r>
    </w:p>
    <w:p w:rsidR="00311BB0" w:rsidRPr="00680CAE" w:rsidRDefault="00311BB0" w:rsidP="00311BB0">
      <w:pPr>
        <w:ind w:firstLine="480"/>
        <w:rPr>
          <w:rFonts w:asciiTheme="minorEastAsia"/>
        </w:rPr>
      </w:pPr>
      <w:r w:rsidRPr="00680CAE">
        <w:rPr>
          <w:rFonts w:asciiTheme="minorEastAsia"/>
        </w:rPr>
        <w:t>因此，信息革命是否讓大型等級制企業成為明日黃花，又或者當等級制消亡后，自發性共同體將取而代之，這些趨勢都尚未明了。因為共同體基于信任而生，而信任又受文化制約，以此推論，不同的文化中會出現不同程度的自發組織。換句話說，公司是否能夠從等級制向靈活的網絡化小公司轉換，其成功幾率將取決于信任的程度，以及更為廣泛的社會范疇內社會資本的積累。像日本這樣的高信任社會，在信息革命提速之前就已經建立這樣的公司網絡；低信任的社會或許永遠沒有辦法從信息科技所帶來的高效率當中獲益。</w:t>
      </w:r>
    </w:p>
    <w:p w:rsidR="00311BB0" w:rsidRPr="00680CAE" w:rsidRDefault="00311BB0" w:rsidP="00311BB0">
      <w:pPr>
        <w:ind w:firstLine="480"/>
        <w:rPr>
          <w:rFonts w:asciiTheme="minorEastAsia"/>
        </w:rPr>
      </w:pPr>
      <w:r w:rsidRPr="00680CAE">
        <w:rPr>
          <w:rFonts w:asciiTheme="minorEastAsia"/>
        </w:rPr>
        <w:lastRenderedPageBreak/>
        <w:t>在一個有規律的、誠信的、相互合作的共同體內部，成員會基于共同認可的準則，對于其他成員有所期望，這一期望便是信任。</w:t>
      </w:r>
      <w:bookmarkStart w:id="109" w:name="w6_2"/>
      <w:bookmarkEnd w:id="109"/>
      <w:r w:rsidRPr="00680CAE">
        <w:rPr>
          <w:rFonts w:asciiTheme="minorEastAsia"/>
        </w:rPr>
        <w:fldChar w:fldCharType="begin"/>
      </w:r>
      <w:r w:rsidRPr="00680CAE">
        <w:rPr>
          <w:rFonts w:asciiTheme="minorEastAsia"/>
        </w:rPr>
        <w:instrText xml:space="preserve"> HYPERLINK \l "m6_2" \h </w:instrText>
      </w:r>
      <w:r w:rsidRPr="00680CAE">
        <w:rPr>
          <w:rFonts w:asciiTheme="minorEastAsia"/>
        </w:rPr>
        <w:fldChar w:fldCharType="separate"/>
      </w:r>
      <w:r w:rsidRPr="00680CAE">
        <w:rPr>
          <w:rStyle w:val="5Text"/>
          <w:rFonts w:asciiTheme="minorEastAsia"/>
        </w:rPr>
        <w:t>[6]</w:t>
      </w:r>
      <w:r w:rsidRPr="00680CAE">
        <w:rPr>
          <w:rStyle w:val="5Text"/>
          <w:rFonts w:asciiTheme="minorEastAsia"/>
        </w:rPr>
        <w:fldChar w:fldCharType="end"/>
      </w:r>
      <w:r w:rsidRPr="00680CAE">
        <w:rPr>
          <w:rFonts w:asciiTheme="minorEastAsia"/>
        </w:rPr>
        <w:t>這些準則可能是關乎上帝的本質或者正義之類深層次的“價值觀”，但也可以是關于職業標準或行為規范之類的俗世準則。換句話說，我們信任一個醫生不會刻意傷害我們，是因為我們期望他們會恪守希波克拉底誓詞以及醫學職業的標準。</w:t>
      </w:r>
    </w:p>
    <w:p w:rsidR="00311BB0" w:rsidRPr="00680CAE" w:rsidRDefault="00311BB0" w:rsidP="00311BB0">
      <w:pPr>
        <w:ind w:firstLine="480"/>
        <w:rPr>
          <w:rFonts w:asciiTheme="minorEastAsia"/>
        </w:rPr>
      </w:pPr>
      <w:r w:rsidRPr="00680CAE">
        <w:rPr>
          <w:rFonts w:asciiTheme="minorEastAsia"/>
        </w:rPr>
        <w:t>社會資本是一種能力，它源自某一社會或某特定社會部分中所盛行的信任。它可以根植于社會中最小的基本單位——家庭，也可以是最大的群體——國家，以及二者之間的所有群體。社會資本與其他形式的人力資本不同，是因為它往往由宗教、傳統或歷史習慣等所創造和傳遞。經濟學家往往會說，社會群體的構建可以通過個體之間的自愿契約來解釋，這些個體通過理性計算之后認為，合作將有利于他們的長遠利益。依照這一說法，信任對于合作并不是必需的：開明的私利，加上契約之類的法律機制，足以彌補信任的缺失，并且創建出一個為了共同目標而努力的機構。基于私利，人們隨時可以構建一個群體，而且群體構建并不依賴文化。</w:t>
      </w:r>
    </w:p>
    <w:p w:rsidR="00311BB0" w:rsidRPr="00680CAE" w:rsidRDefault="00311BB0" w:rsidP="00311BB0">
      <w:pPr>
        <w:ind w:firstLine="480"/>
        <w:rPr>
          <w:rFonts w:asciiTheme="minorEastAsia"/>
        </w:rPr>
      </w:pPr>
      <w:r w:rsidRPr="00680CAE">
        <w:rPr>
          <w:rFonts w:asciiTheme="minorEastAsia"/>
        </w:rPr>
        <w:t>雖然契約和私利是聯盟的重要基礎，但是最有效的組織是基于有共同道德價值觀的共同體。這些共同體不需要廣泛的契約和法律條文來約定他們的關系，因為既有的道德共識為群體成員提供了相互信任的基礎。</w:t>
      </w:r>
    </w:p>
    <w:p w:rsidR="00311BB0" w:rsidRPr="00680CAE" w:rsidRDefault="00311BB0" w:rsidP="00311BB0">
      <w:pPr>
        <w:ind w:firstLine="480"/>
        <w:rPr>
          <w:rFonts w:asciiTheme="minorEastAsia"/>
        </w:rPr>
      </w:pPr>
      <w:r w:rsidRPr="00680CAE">
        <w:rPr>
          <w:rFonts w:asciiTheme="minorEastAsia"/>
        </w:rPr>
        <w:t>構建這一類型的道德共同體所需要的社會資本是無法通過理性投資決策而獲取的，這一點和其他類型的人力資本不同。也就是說，個人可以選擇“投資”傳統意義的人力資本，例如大學教育，或者接受培訓成為機械師或者電腦程序員，這些只需要到相應的學校上學就可以了。然而，社會資本的獲取需要適應一個共同體的道德準則，并且在這一共同體情境中培養各種美德，例如忠誠、誠信和可信賴。此外，群體必須以整體的形式接受某些共同準則在先，之后才能將信任貫徹到所有成員當中。換句話說，每個人各自行事是無法產生社會資本的。它基于社會美德的普及，而非個體美德。比起其他形式的人力資本，社會性傾向的獲取要困難得多，而且因為它是基于道德習慣之上的，于是更難調整或摧毀。</w:t>
      </w:r>
    </w:p>
    <w:p w:rsidR="00311BB0" w:rsidRPr="00680CAE" w:rsidRDefault="00311BB0" w:rsidP="00311BB0">
      <w:pPr>
        <w:ind w:firstLine="480"/>
        <w:rPr>
          <w:rFonts w:asciiTheme="minorEastAsia"/>
        </w:rPr>
      </w:pPr>
      <w:r w:rsidRPr="00680CAE">
        <w:rPr>
          <w:rFonts w:asciiTheme="minorEastAsia"/>
        </w:rPr>
        <w:t>在本書我會一再用到的另一個術語是“自發社會性”，它屬于社會資本的一個子目。在任何現代社會里，各種組織都不斷地被創造、摧毀和調整。最有用的社會資本，往往不是在某一傳統共同體或群體的權威之下進行運作的能力，而是創造新的聯盟以及在新創立的共識條款之下展開合作的能力。這一類群體由工業社會繁雜的社會分工所孵化，但又基于共享的價值而非契約，它們可以算作是涂爾干所稱的“有機團結”。</w:t>
      </w:r>
      <w:bookmarkStart w:id="110" w:name="w7_2"/>
      <w:bookmarkEnd w:id="110"/>
      <w:r w:rsidRPr="00680CAE">
        <w:rPr>
          <w:rFonts w:asciiTheme="minorEastAsia"/>
        </w:rPr>
        <w:fldChar w:fldCharType="begin"/>
      </w:r>
      <w:r w:rsidRPr="00680CAE">
        <w:rPr>
          <w:rFonts w:asciiTheme="minorEastAsia"/>
        </w:rPr>
        <w:instrText xml:space="preserve"> HYPERLINK \l "m7_2" \h </w:instrText>
      </w:r>
      <w:r w:rsidRPr="00680CAE">
        <w:rPr>
          <w:rFonts w:asciiTheme="minorEastAsia"/>
        </w:rPr>
        <w:fldChar w:fldCharType="separate"/>
      </w:r>
      <w:r w:rsidRPr="00680CAE">
        <w:rPr>
          <w:rStyle w:val="5Text"/>
          <w:rFonts w:asciiTheme="minorEastAsia"/>
        </w:rPr>
        <w:t>[7]</w:t>
      </w:r>
      <w:r w:rsidRPr="00680CAE">
        <w:rPr>
          <w:rStyle w:val="5Text"/>
          <w:rFonts w:asciiTheme="minorEastAsia"/>
        </w:rPr>
        <w:fldChar w:fldCharType="end"/>
      </w:r>
      <w:r w:rsidRPr="00680CAE">
        <w:rPr>
          <w:rFonts w:asciiTheme="minorEastAsia"/>
        </w:rPr>
        <w:t>再者，自發社會性指的是各種類型的中間級共同體，它們有別于家庭或者政府刻意組建的機構。當社會缺乏自發社會性時，政府往往需要介入民間，以促進共同體建設。但國家介入往往帶來極大的風險，因為它可以輕易摧毀公民社會中的自發性共同體。</w:t>
      </w:r>
    </w:p>
    <w:p w:rsidR="00311BB0" w:rsidRPr="00680CAE" w:rsidRDefault="00311BB0" w:rsidP="00311BB0">
      <w:pPr>
        <w:ind w:firstLine="480"/>
        <w:rPr>
          <w:rFonts w:asciiTheme="minorEastAsia"/>
        </w:rPr>
      </w:pPr>
      <w:r w:rsidRPr="00680CAE">
        <w:rPr>
          <w:rFonts w:asciiTheme="minorEastAsia"/>
        </w:rPr>
        <w:t>對于塑造著社會的工業經濟的本質，社會資本有著深刻的影響。如果在同一行當中工作的人們因為共同遵守的道德準則體系而互相信任的話，那么商業成本就會降低。這樣的社會更能夠在組織結構上實現創新，因為高度信任使各種社會關系得以形成。因此，高度社會化的美國人在19世紀末20世紀初引領了現代公司的發展，而日本人在20世紀探索了網絡化組織的種種可能。</w:t>
      </w:r>
    </w:p>
    <w:p w:rsidR="00311BB0" w:rsidRPr="00680CAE" w:rsidRDefault="00311BB0" w:rsidP="00311BB0">
      <w:pPr>
        <w:ind w:firstLine="480"/>
        <w:rPr>
          <w:rFonts w:asciiTheme="minorEastAsia"/>
        </w:rPr>
      </w:pPr>
      <w:r w:rsidRPr="00680CAE">
        <w:rPr>
          <w:rFonts w:asciiTheme="minorEastAsia"/>
        </w:rPr>
        <w:t>對比而言，彼此不信任的人群最終只能通過正式的規則和規范進行合作，即必須通過談判、同意、訴訟、強制執行，有時候還需要強迫手段。這一套法律裝備不過是信任的替代品，而經濟學家稱之為“交易成本”。換句話說，一個社會中的普遍不信任給各種經濟行為橫加了另一種稅，而高度信任的社會則無須支付這一稅款。</w:t>
      </w:r>
    </w:p>
    <w:p w:rsidR="00311BB0" w:rsidRPr="00680CAE" w:rsidRDefault="00311BB0" w:rsidP="00311BB0">
      <w:pPr>
        <w:ind w:firstLine="480"/>
        <w:rPr>
          <w:rFonts w:asciiTheme="minorEastAsia"/>
        </w:rPr>
      </w:pPr>
      <w:r w:rsidRPr="00680CAE">
        <w:rPr>
          <w:rFonts w:asciiTheme="minorEastAsia"/>
        </w:rPr>
        <w:t>社會資本在各個社會之間的分配并不是統一的。某些社會比其他社會展現出更強的結社傾向，所青睞的結社形式也大有不同。在某些社會，家庭和親屬關系構建了結社的基礎模式；而在其他社會，志愿性結社要堅固得多，而且會把人們從家庭關系中擺脫出來。例如在美國，改換宗教信仰常常會導致人們離開家庭以追隨新的宗教派系，至少會給信眾施加新的責任，讓他們無法履行家庭責任。對比而言，在中國，佛教的傳教徒想要誘導孩子離開家庭就困難得多，還常常因此遭到譴責。縱觀歷史發展，同一個社會可能獲得社會資本，也可能失去社會資本。中世紀末期的法國擁有密集的公民結社網絡，但法國人的自發社會性在16世紀和17世紀被中央集權的王室完全摧毀。</w:t>
      </w:r>
    </w:p>
    <w:p w:rsidR="00311BB0" w:rsidRPr="00680CAE" w:rsidRDefault="00311BB0" w:rsidP="00311BB0">
      <w:pPr>
        <w:ind w:firstLine="480"/>
        <w:rPr>
          <w:rFonts w:asciiTheme="minorEastAsia"/>
        </w:rPr>
      </w:pPr>
      <w:r w:rsidRPr="00680CAE">
        <w:rPr>
          <w:rFonts w:asciiTheme="minorEastAsia"/>
        </w:rPr>
        <w:t>傳統上認為，法國和日本是群體傾向的社會。這兩國社會都鼓勵對權威的服從，并奉行萊斯特·瑟羅（Lester Thurow）所謂的“共產主義式資本主義”（communitarian capitalism）。</w:t>
      </w:r>
      <w:bookmarkStart w:id="111" w:name="w8_2"/>
      <w:bookmarkEnd w:id="111"/>
      <w:r w:rsidRPr="00680CAE">
        <w:rPr>
          <w:rFonts w:asciiTheme="minorEastAsia"/>
        </w:rPr>
        <w:fldChar w:fldCharType="begin"/>
      </w:r>
      <w:r w:rsidRPr="00680CAE">
        <w:rPr>
          <w:rFonts w:asciiTheme="minorEastAsia"/>
        </w:rPr>
        <w:instrText xml:space="preserve"> HYPERLINK \l "m8_2" \h </w:instrText>
      </w:r>
      <w:r w:rsidRPr="00680CAE">
        <w:rPr>
          <w:rFonts w:asciiTheme="minorEastAsia"/>
        </w:rPr>
        <w:fldChar w:fldCharType="separate"/>
      </w:r>
      <w:r w:rsidRPr="00680CAE">
        <w:rPr>
          <w:rStyle w:val="5Text"/>
          <w:rFonts w:asciiTheme="minorEastAsia"/>
        </w:rPr>
        <w:t>[8]</w:t>
      </w:r>
      <w:r w:rsidRPr="00680CAE">
        <w:rPr>
          <w:rStyle w:val="5Text"/>
          <w:rFonts w:asciiTheme="minorEastAsia"/>
        </w:rPr>
        <w:fldChar w:fldCharType="end"/>
      </w:r>
      <w:r w:rsidRPr="00680CAE">
        <w:rPr>
          <w:rFonts w:asciiTheme="minorEastAsia"/>
        </w:rPr>
        <w:t>過去十年左右關于競</w:t>
      </w:r>
      <w:r w:rsidRPr="00680CAE">
        <w:rPr>
          <w:rFonts w:asciiTheme="minorEastAsia"/>
        </w:rPr>
        <w:lastRenderedPageBreak/>
        <w:t>爭力的大部分文獻也做出了相似的假設：日本是一個“群體傾向”的社會；美國作為一個個人主義的社會則是另一個極端，人們不愿意相互合作或彼此支持。按照日本學家羅納德·道爾（Ronald Dore）的說法，在以英美為代表的個人主義的盎格魯—撒克遜國家和以日本為代表的群體主義國家之間，所有社會都可以在這條社會傾向的連貫線上找到自己的位置。</w:t>
      </w:r>
      <w:bookmarkStart w:id="112" w:name="w9_2"/>
      <w:bookmarkEnd w:id="112"/>
      <w:r w:rsidRPr="00680CAE">
        <w:rPr>
          <w:rFonts w:asciiTheme="minorEastAsia"/>
        </w:rPr>
        <w:fldChar w:fldCharType="begin"/>
      </w:r>
      <w:r w:rsidRPr="00680CAE">
        <w:rPr>
          <w:rFonts w:asciiTheme="minorEastAsia"/>
        </w:rPr>
        <w:instrText xml:space="preserve"> HYPERLINK \l "m9_2" \h </w:instrText>
      </w:r>
      <w:r w:rsidRPr="00680CAE">
        <w:rPr>
          <w:rFonts w:asciiTheme="minorEastAsia"/>
        </w:rPr>
        <w:fldChar w:fldCharType="separate"/>
      </w:r>
      <w:r w:rsidRPr="00680CAE">
        <w:rPr>
          <w:rStyle w:val="5Text"/>
          <w:rFonts w:asciiTheme="minorEastAsia"/>
        </w:rPr>
        <w:t>[9]</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然而，這樣的劃分完全曲解了社會資本的全球分布情況，而且是對日本、特別是對美國極深的誤解。的確有一些極端個人主義的社會，民眾之間無法結社。在這一類社會中，家族和自發結社都非常弱；而且通常最強大的組織是犯罪團伙。俄羅斯和其他前社會主義國家就符合這一情況，而美國的某些市內街區也是如此。</w:t>
      </w:r>
    </w:p>
    <w:p w:rsidR="00311BB0" w:rsidRPr="00680CAE" w:rsidRDefault="00311BB0" w:rsidP="00311BB0">
      <w:pPr>
        <w:ind w:firstLine="480"/>
        <w:rPr>
          <w:rFonts w:asciiTheme="minorEastAsia"/>
        </w:rPr>
      </w:pPr>
      <w:r w:rsidRPr="00680CAE">
        <w:rPr>
          <w:rFonts w:asciiTheme="minorEastAsia"/>
        </w:rPr>
        <w:t>比當代俄羅斯更高一層的社會化結構是家庭社會，在其中最主要的（也可能是唯一的）社會化渠道是家庭和更廣泛的親屬，例如氏族和部落。家庭社會的自發結社往往比較弱，這是因為非親非故的人之間沒有相互信任的基礎。例如臺灣、香港和中國大陸這樣的華人社會就是如此；中華儒家文化的核心就是把家庭聯系置于其他各種社會忠誠之上。但是法國和意大利的某些地區也有這個特征。雖然家族主義在這兩個國家沒有那么明顯，但是非親屬之間也很難有相互信任，因此自發性共同體也非常薄弱。</w:t>
      </w:r>
    </w:p>
    <w:p w:rsidR="00311BB0" w:rsidRPr="00680CAE" w:rsidRDefault="00311BB0" w:rsidP="00311BB0">
      <w:pPr>
        <w:ind w:firstLine="480"/>
        <w:rPr>
          <w:rFonts w:asciiTheme="minorEastAsia"/>
        </w:rPr>
      </w:pPr>
      <w:r w:rsidRPr="00680CAE">
        <w:rPr>
          <w:rFonts w:asciiTheme="minorEastAsia"/>
        </w:rPr>
        <w:t>與家庭社會形成對比的是有普遍高度信任的社會，也是有高度自發社會性傾向的社會。日本和德國的確就屬于這一類。但是從建國以來，美國一直就不是個體化的社會，這一點和大多數美國人的想法大相徑庭；相反，美國一直有著高度網絡化的自發結社和共同體結構，這些機構的存在使得人們愿意把私利放在次要位置。當然，對比德國人和日本人，美國人一直以來都是更加反對國家主義，但強有力的共同體可以在沒有強大國家的情況下形成。</w:t>
      </w:r>
    </w:p>
    <w:p w:rsidR="00311BB0" w:rsidRPr="00680CAE" w:rsidRDefault="00311BB0" w:rsidP="00311BB0">
      <w:pPr>
        <w:ind w:firstLine="480"/>
        <w:rPr>
          <w:rFonts w:asciiTheme="minorEastAsia"/>
        </w:rPr>
      </w:pPr>
      <w:r w:rsidRPr="00680CAE">
        <w:rPr>
          <w:rFonts w:asciiTheme="minorEastAsia"/>
        </w:rPr>
        <w:t>社會資本和自發社會性傾向有著深遠的經濟影響。如果我們看一下眾多國家經濟體中最大公司的規模（除了國家所有或大幅補貼的企業，或海外跨國企業），我們可以看到非常有意思的結果。</w:t>
      </w:r>
      <w:bookmarkStart w:id="113" w:name="w10_2"/>
      <w:bookmarkEnd w:id="113"/>
      <w:r w:rsidRPr="00680CAE">
        <w:rPr>
          <w:rFonts w:asciiTheme="minorEastAsia"/>
        </w:rPr>
        <w:fldChar w:fldCharType="begin"/>
      </w:r>
      <w:r w:rsidRPr="00680CAE">
        <w:rPr>
          <w:rFonts w:asciiTheme="minorEastAsia"/>
        </w:rPr>
        <w:instrText xml:space="preserve"> HYPERLINK \l "m10_2" \h </w:instrText>
      </w:r>
      <w:r w:rsidRPr="00680CAE">
        <w:rPr>
          <w:rFonts w:asciiTheme="minorEastAsia"/>
        </w:rPr>
        <w:fldChar w:fldCharType="separate"/>
      </w:r>
      <w:r w:rsidRPr="00680CAE">
        <w:rPr>
          <w:rStyle w:val="5Text"/>
          <w:rFonts w:asciiTheme="minorEastAsia"/>
        </w:rPr>
        <w:t>[10]</w:t>
      </w:r>
      <w:r w:rsidRPr="00680CAE">
        <w:rPr>
          <w:rStyle w:val="5Text"/>
          <w:rFonts w:asciiTheme="minorEastAsia"/>
        </w:rPr>
        <w:fldChar w:fldCharType="end"/>
      </w:r>
      <w:r w:rsidRPr="00680CAE">
        <w:rPr>
          <w:rFonts w:asciiTheme="minorEastAsia"/>
        </w:rPr>
        <w:t>在歐洲和北美，美國和德國私有企業的規模要遠大于意大利和法國。在亞洲的對比更加突出，日本和韓國有著大型企業和高度集中的產業，而臺灣和香港的企業規模要小許多。</w:t>
      </w:r>
    </w:p>
    <w:p w:rsidR="00311BB0" w:rsidRPr="00680CAE" w:rsidRDefault="00311BB0" w:rsidP="00311BB0">
      <w:pPr>
        <w:ind w:firstLine="480"/>
        <w:rPr>
          <w:rFonts w:asciiTheme="minorEastAsia"/>
        </w:rPr>
      </w:pPr>
      <w:r w:rsidRPr="00680CAE">
        <w:rPr>
          <w:rFonts w:asciiTheme="minorEastAsia"/>
        </w:rPr>
        <w:t>我們也許會認為，建構大型企業的能力無非是取決于一個國家經濟體的絕對規模。很明顯，在安道爾和列支敦士登是不可能誕生出殼牌和通用汽車這樣大型跨國公司的。但換個角度，在工業化國家中，絕對國內生產總值和大型企業之間沒有必然的聯系。歐洲最小的三個經濟體——荷蘭、瑞典和瑞士——都有巨型的私有企業；用各種指標衡量，荷蘭都是全世界工業化最集中的國家。在亞洲，臺灣地區和韓國的經濟體在過去一代都是不相上下的，但是韓國的企業規模要比臺灣地區大得多。雖然許多因素都會影響企業規模，例如稅收政策、不信任以及其他各種規范性法律條款，但是高度信任的社會（例如德國、日本和美國），與豐富的社會資本——也就是創建大型私有商業機構的能力——之間有著相關性。</w:t>
      </w:r>
      <w:bookmarkStart w:id="114" w:name="w11_1"/>
      <w:bookmarkEnd w:id="114"/>
      <w:r w:rsidRPr="00680CAE">
        <w:rPr>
          <w:rFonts w:asciiTheme="minorEastAsia"/>
        </w:rPr>
        <w:fldChar w:fldCharType="begin"/>
      </w:r>
      <w:r w:rsidRPr="00680CAE">
        <w:rPr>
          <w:rFonts w:asciiTheme="minorEastAsia"/>
        </w:rPr>
        <w:instrText xml:space="preserve"> HYPERLINK \l "m11_1" \h </w:instrText>
      </w:r>
      <w:r w:rsidRPr="00680CAE">
        <w:rPr>
          <w:rFonts w:asciiTheme="minorEastAsia"/>
        </w:rPr>
        <w:fldChar w:fldCharType="separate"/>
      </w:r>
      <w:r w:rsidRPr="00680CAE">
        <w:rPr>
          <w:rStyle w:val="5Text"/>
          <w:rFonts w:asciiTheme="minorEastAsia"/>
        </w:rPr>
        <w:t>[11]</w:t>
      </w:r>
      <w:r w:rsidRPr="00680CAE">
        <w:rPr>
          <w:rStyle w:val="5Text"/>
          <w:rFonts w:asciiTheme="minorEastAsia"/>
        </w:rPr>
        <w:fldChar w:fldCharType="end"/>
      </w:r>
      <w:r w:rsidRPr="00680CAE">
        <w:rPr>
          <w:rFonts w:asciiTheme="minorEastAsia"/>
        </w:rPr>
        <w:t>這三個社會最早——無論是絕對時間軸上還是對比他們自身的發展史——發展出大型、現代、專業化管理的等級制度企業。相反，在相對來說低信任的社會，如臺灣和香港地區、法國以及意大利，一般來說充斥的都是家族企業。在這些國家或地區，非親屬之間彼此達成信任存在著阻力，這延誤甚至在某些情形下阻礙了現代化的、實行專業管理的公司的出現。</w:t>
      </w:r>
    </w:p>
    <w:p w:rsidR="00311BB0" w:rsidRPr="00680CAE" w:rsidRDefault="00311BB0" w:rsidP="00311BB0">
      <w:pPr>
        <w:ind w:firstLine="480"/>
        <w:rPr>
          <w:rFonts w:asciiTheme="minorEastAsia"/>
        </w:rPr>
      </w:pPr>
      <w:r w:rsidRPr="00680CAE">
        <w:rPr>
          <w:rFonts w:asciiTheme="minorEastAsia"/>
        </w:rPr>
        <w:t>如果低信任、家庭式社會希望有規模的商業，國家必須以補貼、指導甚至完全國有化的方式介入。這一結果將是馬鞍狀的企業分布，一頭是大量的小型公司，一頭是少量的大型國有企業，而中型企業則寥寥無幾。國有資助形式使法國這樣的國家得以發展大規模、資本集中型產業部門，但代價高昂：對比私營機構，國有公司不免顯得效率低下，管理不善。</w:t>
      </w:r>
    </w:p>
    <w:p w:rsidR="00311BB0" w:rsidRPr="00680CAE" w:rsidRDefault="00311BB0" w:rsidP="00311BB0">
      <w:pPr>
        <w:ind w:firstLine="480"/>
        <w:rPr>
          <w:rFonts w:asciiTheme="minorEastAsia"/>
        </w:rPr>
      </w:pPr>
      <w:r w:rsidRPr="00680CAE">
        <w:rPr>
          <w:rFonts w:asciiTheme="minorEastAsia"/>
        </w:rPr>
        <w:t>信任的盛行不僅僅能夠協助大規模組織的成長；如果大型等級制公司能夠通過現代信息科技而演化成小型公司網絡，信任也將使這一過程更加順利地展開。隨著科技和市場的變化，社會資本儲備豐厚的社會能夠更加積極地采用新的組織結構。</w:t>
      </w:r>
    </w:p>
    <w:p w:rsidR="00311BB0" w:rsidRPr="00680CAE" w:rsidRDefault="00311BB0" w:rsidP="00311BB0">
      <w:pPr>
        <w:ind w:firstLine="480"/>
        <w:rPr>
          <w:rFonts w:asciiTheme="minorEastAsia"/>
        </w:rPr>
      </w:pPr>
      <w:r w:rsidRPr="00680CAE">
        <w:rPr>
          <w:rFonts w:asciiTheme="minorEastAsia"/>
        </w:rPr>
        <w:t>起碼在經濟發展的早期，企業大小和規模對于一個國家的發展和繁榮沒有深刻的影響。雖然社會中信任缺失會使人們更加青睞小型企業，也會給經濟行為帶來更高的成本，但這些缺陷都能從小型企業常有的優勢中找到補償。小型企業不僅容易組建、靈活，而且面對市場變化時能夠比大型企業更快做出反應。事實上，那些相對而言公司平均規模較小的國家或地區——例如歐洲范圍內的意大利，和亞洲的臺灣和香港——在近兩年的增長都超過了擁有大型企業的鄰近國家或地區。</w:t>
      </w:r>
    </w:p>
    <w:p w:rsidR="00311BB0" w:rsidRPr="00680CAE" w:rsidRDefault="00311BB0" w:rsidP="00311BB0">
      <w:pPr>
        <w:ind w:firstLine="480"/>
        <w:rPr>
          <w:rFonts w:asciiTheme="minorEastAsia"/>
        </w:rPr>
      </w:pPr>
      <w:r w:rsidRPr="00680CAE">
        <w:rPr>
          <w:rFonts w:asciiTheme="minorEastAsia"/>
        </w:rPr>
        <w:lastRenderedPageBreak/>
        <w:t>但是企業規模的確會影響到一個國家具體能夠參與全球經濟的哪些部分，并且在長遠來看會影響一個國家的整體競爭力。小型企業的構建往往基于勞動密集型商品，并且面向局部且變化迅速的市場，例如成衣、紡織品、塑料、電子配件和家具。大型企業需要掌控復雜的生產程序，例如航空、半導體和汽車，這些都需要大筆資金支持。大型公司對于創建大品牌背后的市場營銷公司也是必需的，所以世界最著名的品牌名——柯達、福特、西門子、AEG、三菱、日立——無一例外都來自善于組建大型組織的國家。對比而言，人們很難找出一個小型中國企業創建的品牌。</w:t>
      </w:r>
    </w:p>
    <w:p w:rsidR="00311BB0" w:rsidRPr="00680CAE" w:rsidRDefault="00311BB0" w:rsidP="00311BB0">
      <w:pPr>
        <w:ind w:firstLine="480"/>
        <w:rPr>
          <w:rFonts w:asciiTheme="minorEastAsia"/>
        </w:rPr>
      </w:pPr>
      <w:r w:rsidRPr="00680CAE">
        <w:rPr>
          <w:rFonts w:asciiTheme="minorEastAsia"/>
        </w:rPr>
        <w:t>在古典自由貿易理論中，全球化的勞動分工是由比較優勢所決定的，后者往往通過不同國家的相對資本、勞動力和自然資源儲備來衡量。本書中所例舉的證據將說明，社會資本也必須納入到國家的資源儲備中。社會資本儲量的不同將對全球勞動力分工產生深刻的影響。例如，中華儒家思想的本質意味著中國永遠無法復制日本的發展道路，并將持續參與到完全不同的經濟環節中去。</w:t>
      </w:r>
    </w:p>
    <w:p w:rsidR="00311BB0" w:rsidRPr="00680CAE" w:rsidRDefault="00311BB0" w:rsidP="00311BB0">
      <w:pPr>
        <w:ind w:firstLine="480"/>
        <w:rPr>
          <w:rFonts w:asciiTheme="minorEastAsia"/>
        </w:rPr>
      </w:pPr>
      <w:r w:rsidRPr="00680CAE">
        <w:rPr>
          <w:rFonts w:asciiTheme="minorEastAsia"/>
        </w:rPr>
        <w:t>缺乏創建大型組織的能力對未來經濟到底有多大的影響，將取決于許多不可知的因素，例如科技和市場的未來走向。但在某些情況下，這一約束可能會嚴重傷及到中國和意大利這樣的國家的長期增長潛力。</w:t>
      </w:r>
    </w:p>
    <w:p w:rsidR="00311BB0" w:rsidRPr="00680CAE" w:rsidRDefault="00311BB0" w:rsidP="00311BB0">
      <w:pPr>
        <w:ind w:firstLine="480"/>
        <w:rPr>
          <w:rFonts w:asciiTheme="minorEastAsia"/>
        </w:rPr>
      </w:pPr>
      <w:r w:rsidRPr="00680CAE">
        <w:rPr>
          <w:rFonts w:asciiTheme="minorEastAsia"/>
        </w:rPr>
        <w:t>此外，強烈的社會性傾向還會帶來其他益處，且不見得限于經濟領域。高度信任的社會能夠以更加靈活和群體傾向的模式來組織其工廠，將更多的責任授權給低級別的組織。相比而言，低信任的社會必須將工人用一系列的官僚體制規則圈住且相互分隔開。如果工人受到成人應有的對待，被寄予信任對其所在共同體做出貢獻，而不似他人設計的大型產業機器中的小齒輪，那么工人會對自己的工廠更加滿意。豐田的精益化生產體系就是一個共同體組織工廠的系統化設計，它同時帶來工作效率的極大提高，這證明共同體和效率是可以兼得的。我們可以從中所學到的是，現代資本主義雖為科技所塑造，但并不表明只有一種每個人必須遵循的產業組織結構。經理人員在經營中需要考慮到人性的社會層面，這其中就有很大的自由。換句話說，共同體和效率之間不見得是此消彼長的關系；關注共同體的公司可能會成為最有效率的公司。</w:t>
      </w:r>
    </w:p>
    <w:p w:rsidR="00311BB0" w:rsidRPr="00680CAE" w:rsidRDefault="00311BB0" w:rsidP="00311BB0">
      <w:pPr>
        <w:pStyle w:val="0Block"/>
        <w:rPr>
          <w:rFonts w:asciiTheme="minorEastAsia"/>
        </w:rPr>
      </w:pPr>
    </w:p>
    <w:bookmarkStart w:id="115" w:name="m1_3"/>
    <w:bookmarkEnd w:id="115"/>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"w1_3" \h </w:instrText>
      </w:r>
      <w:r w:rsidRPr="00680CAE">
        <w:rPr>
          <w:rFonts w:asciiTheme="minorEastAsia" w:eastAsiaTheme="minorEastAsia"/>
          <w:sz w:val="18"/>
        </w:rPr>
        <w:fldChar w:fldCharType="separate"/>
      </w:r>
      <w:r w:rsidRPr="00680CAE">
        <w:rPr>
          <w:rStyle w:val="6Text"/>
          <w:rFonts w:asciiTheme="minorEastAsia" w:eastAsiaTheme="minorEastAsia"/>
          <w:sz w:val="18"/>
        </w:rPr>
        <w:t>[1]</w:t>
      </w:r>
      <w:r w:rsidRPr="00680CAE">
        <w:rPr>
          <w:rStyle w:val="6Text"/>
          <w:rFonts w:asciiTheme="minorEastAsia" w:eastAsiaTheme="minorEastAsia"/>
          <w:sz w:val="18"/>
        </w:rPr>
        <w:fldChar w:fldCharType="end"/>
      </w:r>
      <w:r w:rsidRPr="00680CAE">
        <w:rPr>
          <w:rFonts w:asciiTheme="minorEastAsia" w:eastAsiaTheme="minorEastAsia"/>
          <w:sz w:val="18"/>
        </w:rPr>
        <w:t xml:space="preserve"> 參見Alvin Toffler and Heidi Toffler, </w:t>
      </w:r>
      <w:r w:rsidRPr="00680CAE">
        <w:rPr>
          <w:rStyle w:val="0Text"/>
          <w:rFonts w:asciiTheme="minorEastAsia" w:eastAsiaTheme="minorEastAsia"/>
          <w:sz w:val="18"/>
        </w:rPr>
        <w:t>War and Anti-War: Survival at the Dawn of the 21st Century</w:t>
      </w:r>
      <w:r w:rsidRPr="00680CAE">
        <w:rPr>
          <w:rFonts w:asciiTheme="minorEastAsia" w:eastAsiaTheme="minorEastAsia"/>
          <w:sz w:val="18"/>
        </w:rPr>
        <w:t xml:space="preserve"> (Boston: Little, Brown, 1993); Peter W Huber, </w:t>
      </w:r>
      <w:r w:rsidRPr="00680CAE">
        <w:rPr>
          <w:rStyle w:val="0Text"/>
          <w:rFonts w:asciiTheme="minorEastAsia" w:eastAsiaTheme="minorEastAsia"/>
          <w:sz w:val="18"/>
        </w:rPr>
        <w:t>Orwell</w:t>
      </w:r>
      <w:r w:rsidRPr="00680CAE">
        <w:rPr>
          <w:rStyle w:val="0Text"/>
          <w:rFonts w:asciiTheme="minorEastAsia" w:eastAsiaTheme="minorEastAsia"/>
          <w:sz w:val="18"/>
        </w:rPr>
        <w:t>’</w:t>
      </w:r>
      <w:r w:rsidRPr="00680CAE">
        <w:rPr>
          <w:rStyle w:val="0Text"/>
          <w:rFonts w:asciiTheme="minorEastAsia" w:eastAsiaTheme="minorEastAsia"/>
          <w:sz w:val="18"/>
        </w:rPr>
        <w:t>s Revenge: The 1984 Palimpsest</w:t>
      </w:r>
      <w:r w:rsidRPr="00680CAE">
        <w:rPr>
          <w:rFonts w:asciiTheme="minorEastAsia" w:eastAsiaTheme="minorEastAsia"/>
          <w:sz w:val="18"/>
        </w:rPr>
        <w:t xml:space="preserve"> (New York: Free Press, 1994).</w:t>
      </w:r>
    </w:p>
    <w:bookmarkStart w:id="116" w:name="m2_3"/>
    <w:bookmarkEnd w:id="116"/>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"w2_3" \h </w:instrText>
      </w:r>
      <w:r w:rsidRPr="00680CAE">
        <w:rPr>
          <w:rFonts w:asciiTheme="minorEastAsia" w:eastAsiaTheme="minorEastAsia"/>
          <w:sz w:val="18"/>
        </w:rPr>
        <w:fldChar w:fldCharType="separate"/>
      </w:r>
      <w:r w:rsidRPr="00680CAE">
        <w:rPr>
          <w:rStyle w:val="6Text"/>
          <w:rFonts w:asciiTheme="minorEastAsia" w:eastAsiaTheme="minorEastAsia"/>
          <w:sz w:val="18"/>
        </w:rPr>
        <w:t>[2]</w:t>
      </w:r>
      <w:r w:rsidRPr="00680CAE">
        <w:rPr>
          <w:rStyle w:val="6Text"/>
          <w:rFonts w:asciiTheme="minorEastAsia" w:eastAsiaTheme="minorEastAsia"/>
          <w:sz w:val="18"/>
        </w:rPr>
        <w:fldChar w:fldCharType="end"/>
      </w:r>
      <w:r w:rsidRPr="00680CAE">
        <w:rPr>
          <w:rFonts w:asciiTheme="minorEastAsia" w:eastAsiaTheme="minorEastAsia"/>
          <w:sz w:val="18"/>
        </w:rPr>
        <w:t xml:space="preserve"> Scott Shane, </w:t>
      </w:r>
      <w:r w:rsidRPr="00680CAE">
        <w:rPr>
          <w:rStyle w:val="0Text"/>
          <w:rFonts w:asciiTheme="minorEastAsia" w:eastAsiaTheme="minorEastAsia"/>
          <w:sz w:val="18"/>
        </w:rPr>
        <w:t>Dismantling Utopia: How Information Ended the Soviet Union</w:t>
      </w:r>
      <w:r w:rsidRPr="00680CAE">
        <w:rPr>
          <w:rFonts w:asciiTheme="minorEastAsia" w:eastAsiaTheme="minorEastAsia"/>
          <w:sz w:val="18"/>
        </w:rPr>
        <w:t xml:space="preserve"> (Chicago: Ivan Dee, 1994); Gladys D. Ganley, </w:t>
      </w:r>
      <w:r w:rsidRPr="00680CAE">
        <w:rPr>
          <w:rFonts w:asciiTheme="minorEastAsia" w:eastAsiaTheme="minorEastAsia"/>
          <w:sz w:val="18"/>
        </w:rPr>
        <w:t>“</w:t>
      </w:r>
      <w:r w:rsidRPr="00680CAE">
        <w:rPr>
          <w:rFonts w:asciiTheme="minorEastAsia" w:eastAsiaTheme="minorEastAsia"/>
          <w:sz w:val="18"/>
        </w:rPr>
        <w:t>Power to the People via Personal Electronic Media,</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Washington Quarterly</w:t>
      </w:r>
      <w:r w:rsidRPr="00680CAE">
        <w:rPr>
          <w:rFonts w:asciiTheme="minorEastAsia" w:eastAsiaTheme="minorEastAsia"/>
          <w:sz w:val="18"/>
        </w:rPr>
        <w:t xml:space="preserve"> (Spring 1991) 5-22.</w:t>
      </w:r>
    </w:p>
    <w:bookmarkStart w:id="117" w:name="m3_3"/>
    <w:bookmarkEnd w:id="117"/>
    <w:p w:rsidR="00311BB0" w:rsidRPr="00680CAE" w:rsidRDefault="00311BB0" w:rsidP="00311BB0">
      <w:pPr>
        <w:pStyle w:val="Para04"/>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"w3_3" \h </w:instrText>
      </w:r>
      <w:r w:rsidRPr="00680CAE">
        <w:rPr>
          <w:rFonts w:asciiTheme="minorEastAsia" w:eastAsiaTheme="minorEastAsia"/>
          <w:sz w:val="18"/>
        </w:rPr>
        <w:fldChar w:fldCharType="separate"/>
      </w:r>
      <w:r w:rsidRPr="00680CAE">
        <w:rPr>
          <w:rStyle w:val="8Text"/>
          <w:rFonts w:asciiTheme="minorEastAsia" w:eastAsiaTheme="minorEastAsia"/>
          <w:sz w:val="18"/>
        </w:rPr>
        <w:t>[3]</w:t>
      </w:r>
      <w:r w:rsidRPr="00680CAE">
        <w:rPr>
          <w:rStyle w:val="8Text"/>
          <w:rFonts w:asciiTheme="minorEastAsia" w:eastAsiaTheme="minorEastAsia"/>
          <w:sz w:val="18"/>
        </w:rPr>
        <w:fldChar w:fldCharType="end"/>
      </w:r>
      <w:r w:rsidRPr="00680CAE">
        <w:rPr>
          <w:rStyle w:val="0Text"/>
          <w:rFonts w:asciiTheme="minorEastAsia" w:eastAsiaTheme="minorEastAsia"/>
          <w:sz w:val="18"/>
        </w:rPr>
        <w:t xml:space="preserve"> William H. Davidow and Michael S. Malone, </w:t>
      </w:r>
      <w:r w:rsidRPr="00680CAE">
        <w:rPr>
          <w:rFonts w:asciiTheme="minorEastAsia" w:eastAsiaTheme="minorEastAsia"/>
          <w:sz w:val="18"/>
        </w:rPr>
        <w:t>The Virtual Corporation: Structuring and Revitalizing the Corporation for the 21st Century</w:t>
      </w:r>
      <w:r w:rsidRPr="00680CAE">
        <w:rPr>
          <w:rStyle w:val="0Text"/>
          <w:rFonts w:asciiTheme="minorEastAsia" w:eastAsiaTheme="minorEastAsia"/>
          <w:sz w:val="18"/>
        </w:rPr>
        <w:t xml:space="preserve"> (New York: Harper- Collins, 1992).</w:t>
      </w:r>
    </w:p>
    <w:bookmarkStart w:id="118" w:name="m4_2"/>
    <w:bookmarkEnd w:id="118"/>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"w4_2" \h </w:instrText>
      </w:r>
      <w:r w:rsidRPr="00680CAE">
        <w:rPr>
          <w:rFonts w:asciiTheme="minorEastAsia" w:eastAsiaTheme="minorEastAsia"/>
          <w:sz w:val="18"/>
        </w:rPr>
        <w:fldChar w:fldCharType="separate"/>
      </w:r>
      <w:r w:rsidRPr="00680CAE">
        <w:rPr>
          <w:rStyle w:val="6Text"/>
          <w:rFonts w:asciiTheme="minorEastAsia" w:eastAsiaTheme="minorEastAsia"/>
          <w:sz w:val="18"/>
        </w:rPr>
        <w:t>[4]</w:t>
      </w:r>
      <w:r w:rsidRPr="00680CAE">
        <w:rPr>
          <w:rStyle w:val="6Text"/>
          <w:rFonts w:asciiTheme="minorEastAsia" w:eastAsiaTheme="minorEastAsia"/>
          <w:sz w:val="18"/>
        </w:rPr>
        <w:fldChar w:fldCharType="end"/>
      </w:r>
      <w:r w:rsidRPr="00680CAE">
        <w:rPr>
          <w:rFonts w:asciiTheme="minorEastAsia" w:eastAsiaTheme="minorEastAsia"/>
          <w:sz w:val="18"/>
        </w:rPr>
        <w:t xml:space="preserve"> Huber (1994), pp.177-181, 193.</w:t>
      </w:r>
    </w:p>
    <w:bookmarkStart w:id="119" w:name="m5_2"/>
    <w:bookmarkEnd w:id="119"/>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"w5_2" \h </w:instrText>
      </w:r>
      <w:r w:rsidRPr="00680CAE">
        <w:rPr>
          <w:rFonts w:asciiTheme="minorEastAsia" w:eastAsiaTheme="minorEastAsia"/>
          <w:sz w:val="18"/>
        </w:rPr>
        <w:fldChar w:fldCharType="separate"/>
      </w:r>
      <w:r w:rsidRPr="00680CAE">
        <w:rPr>
          <w:rStyle w:val="6Text"/>
          <w:rFonts w:asciiTheme="minorEastAsia" w:eastAsiaTheme="minorEastAsia"/>
          <w:sz w:val="18"/>
        </w:rPr>
        <w:t>[5]</w:t>
      </w:r>
      <w:r w:rsidRPr="00680CAE">
        <w:rPr>
          <w:rStyle w:val="6Text"/>
          <w:rFonts w:asciiTheme="minorEastAsia" w:eastAsiaTheme="minorEastAsia"/>
          <w:sz w:val="18"/>
        </w:rPr>
        <w:fldChar w:fldCharType="end"/>
      </w:r>
      <w:r w:rsidRPr="00680CAE">
        <w:rPr>
          <w:rFonts w:asciiTheme="minorEastAsia" w:eastAsiaTheme="minorEastAsia"/>
          <w:sz w:val="18"/>
        </w:rPr>
        <w:t xml:space="preserve"> 這一觀點來自于Peter Huber本人。參見Peter W. Huber, Michael K Kellogg and John Thorne, </w:t>
      </w:r>
      <w:r w:rsidRPr="00680CAE">
        <w:rPr>
          <w:rStyle w:val="0Text"/>
          <w:rFonts w:asciiTheme="minorEastAsia" w:eastAsiaTheme="minorEastAsia"/>
          <w:sz w:val="18"/>
        </w:rPr>
        <w:t>The Geodesic Network II: 1993 Report on Competition in the Telephone Industry</w:t>
      </w:r>
      <w:r w:rsidRPr="00680CAE">
        <w:rPr>
          <w:rFonts w:asciiTheme="minorEastAsia" w:eastAsiaTheme="minorEastAsia"/>
          <w:sz w:val="18"/>
        </w:rPr>
        <w:t xml:space="preserve"> (Washington, D.C.: Geodesic Co., 1992), chap. 3.</w:t>
      </w:r>
    </w:p>
    <w:bookmarkStart w:id="120" w:name="m6_2"/>
    <w:bookmarkEnd w:id="120"/>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"w6_2" \h </w:instrText>
      </w:r>
      <w:r w:rsidRPr="00680CAE">
        <w:rPr>
          <w:rFonts w:asciiTheme="minorEastAsia" w:eastAsiaTheme="minorEastAsia"/>
          <w:sz w:val="18"/>
        </w:rPr>
        <w:fldChar w:fldCharType="separate"/>
      </w:r>
      <w:r w:rsidRPr="00680CAE">
        <w:rPr>
          <w:rStyle w:val="6Text"/>
          <w:rFonts w:asciiTheme="minorEastAsia" w:eastAsiaTheme="minorEastAsia"/>
          <w:sz w:val="18"/>
        </w:rPr>
        <w:t>[6]</w:t>
      </w:r>
      <w:r w:rsidRPr="00680CAE">
        <w:rPr>
          <w:rStyle w:val="6Text"/>
          <w:rFonts w:asciiTheme="minorEastAsia" w:eastAsiaTheme="minorEastAsia"/>
          <w:sz w:val="18"/>
        </w:rPr>
        <w:fldChar w:fldCharType="end"/>
      </w:r>
      <w:r w:rsidRPr="00680CAE">
        <w:rPr>
          <w:rFonts w:asciiTheme="minorEastAsia" w:eastAsiaTheme="minorEastAsia"/>
          <w:sz w:val="18"/>
        </w:rPr>
        <w:t xml:space="preserve"> 僅有共同體成員期望規律行為是不夠的。在很多社會中，人們會假定他人會周期地欺騙自己的同伴；行為是有規律的，但卻是不誠實的，并因此導致信任缺失。</w:t>
      </w:r>
    </w:p>
    <w:bookmarkStart w:id="121" w:name="m7_2"/>
    <w:bookmarkEnd w:id="121"/>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"w7_2" \h </w:instrText>
      </w:r>
      <w:r w:rsidRPr="00680CAE">
        <w:rPr>
          <w:rFonts w:asciiTheme="minorEastAsia" w:eastAsiaTheme="minorEastAsia"/>
          <w:sz w:val="18"/>
        </w:rPr>
        <w:fldChar w:fldCharType="separate"/>
      </w:r>
      <w:r w:rsidRPr="00680CAE">
        <w:rPr>
          <w:rStyle w:val="6Text"/>
          <w:rFonts w:asciiTheme="minorEastAsia" w:eastAsiaTheme="minorEastAsia"/>
          <w:sz w:val="18"/>
        </w:rPr>
        <w:t>[7]</w:t>
      </w:r>
      <w:r w:rsidRPr="00680CAE">
        <w:rPr>
          <w:rStyle w:val="6Text"/>
          <w:rFonts w:asciiTheme="minorEastAsia" w:eastAsiaTheme="minorEastAsia"/>
          <w:sz w:val="18"/>
        </w:rPr>
        <w:fldChar w:fldCharType="end"/>
      </w:r>
      <w:r w:rsidRPr="00680CAE">
        <w:rPr>
          <w:rFonts w:asciiTheme="minorEastAsia" w:eastAsiaTheme="minorEastAsia"/>
          <w:sz w:val="18"/>
        </w:rPr>
        <w:t xml:space="preserve"> Emile Durkheim, </w:t>
      </w:r>
      <w:r w:rsidRPr="00680CAE">
        <w:rPr>
          <w:rStyle w:val="0Text"/>
          <w:rFonts w:asciiTheme="minorEastAsia" w:eastAsiaTheme="minorEastAsia"/>
          <w:sz w:val="18"/>
        </w:rPr>
        <w:t>The Division of Labor in Society</w:t>
      </w:r>
      <w:r w:rsidRPr="00680CAE">
        <w:rPr>
          <w:rFonts w:asciiTheme="minorEastAsia" w:eastAsiaTheme="minorEastAsia"/>
          <w:sz w:val="18"/>
        </w:rPr>
        <w:t xml:space="preserve"> (New York: Macmillan 1933), pp.181-182. 關于契約是有機團結的非充分條件, 參見p. 183.</w:t>
      </w:r>
    </w:p>
    <w:bookmarkStart w:id="122" w:name="m8_2"/>
    <w:bookmarkEnd w:id="122"/>
    <w:p w:rsidR="00311BB0" w:rsidRPr="00680CAE" w:rsidRDefault="00311BB0" w:rsidP="00311BB0">
      <w:pPr>
        <w:pStyle w:val="Para04"/>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"w8_2" \h </w:instrText>
      </w:r>
      <w:r w:rsidRPr="00680CAE">
        <w:rPr>
          <w:rFonts w:asciiTheme="minorEastAsia" w:eastAsiaTheme="minorEastAsia"/>
          <w:sz w:val="18"/>
        </w:rPr>
        <w:fldChar w:fldCharType="separate"/>
      </w:r>
      <w:r w:rsidRPr="00680CAE">
        <w:rPr>
          <w:rStyle w:val="8Text"/>
          <w:rFonts w:asciiTheme="minorEastAsia" w:eastAsiaTheme="minorEastAsia"/>
          <w:sz w:val="18"/>
        </w:rPr>
        <w:t>[8]</w:t>
      </w:r>
      <w:r w:rsidRPr="00680CAE">
        <w:rPr>
          <w:rStyle w:val="8Text"/>
          <w:rFonts w:asciiTheme="minorEastAsia" w:eastAsiaTheme="minorEastAsia"/>
          <w:sz w:val="18"/>
        </w:rPr>
        <w:fldChar w:fldCharType="end"/>
      </w:r>
      <w:r w:rsidRPr="00680CAE">
        <w:rPr>
          <w:rStyle w:val="0Text"/>
          <w:rFonts w:asciiTheme="minorEastAsia" w:eastAsiaTheme="minorEastAsia"/>
          <w:sz w:val="18"/>
        </w:rPr>
        <w:t xml:space="preserve"> Lester Thurow, </w:t>
      </w:r>
      <w:r w:rsidRPr="00680CAE">
        <w:rPr>
          <w:rFonts w:asciiTheme="minorEastAsia" w:eastAsiaTheme="minorEastAsia"/>
          <w:sz w:val="18"/>
        </w:rPr>
        <w:t>Head to Head: The Coming Economic Battle among Japan, Europe, and America</w:t>
      </w:r>
      <w:r w:rsidRPr="00680CAE">
        <w:rPr>
          <w:rStyle w:val="0Text"/>
          <w:rFonts w:asciiTheme="minorEastAsia" w:eastAsiaTheme="minorEastAsia"/>
          <w:sz w:val="18"/>
        </w:rPr>
        <w:t xml:space="preserve"> (New York: Warner Books, 199.3), p.32.</w:t>
      </w:r>
    </w:p>
    <w:bookmarkStart w:id="123" w:name="m9_2"/>
    <w:bookmarkEnd w:id="123"/>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"w9_2" \h </w:instrText>
      </w:r>
      <w:r w:rsidRPr="00680CAE">
        <w:rPr>
          <w:rFonts w:asciiTheme="minorEastAsia" w:eastAsiaTheme="minorEastAsia"/>
          <w:sz w:val="18"/>
        </w:rPr>
        <w:fldChar w:fldCharType="separate"/>
      </w:r>
      <w:r w:rsidRPr="00680CAE">
        <w:rPr>
          <w:rStyle w:val="6Text"/>
          <w:rFonts w:asciiTheme="minorEastAsia" w:eastAsiaTheme="minorEastAsia"/>
          <w:sz w:val="18"/>
        </w:rPr>
        <w:t>[9]</w:t>
      </w:r>
      <w:r w:rsidRPr="00680CAE">
        <w:rPr>
          <w:rStyle w:val="6Text"/>
          <w:rFonts w:asciiTheme="minorEastAsia" w:eastAsiaTheme="minorEastAsia"/>
          <w:sz w:val="18"/>
        </w:rPr>
        <w:fldChar w:fldCharType="end"/>
      </w:r>
      <w:r w:rsidRPr="00680CAE">
        <w:rPr>
          <w:rFonts w:asciiTheme="minorEastAsia" w:eastAsiaTheme="minorEastAsia"/>
          <w:sz w:val="18"/>
        </w:rPr>
        <w:t xml:space="preserve"> 參見Ronald P. Dore, </w:t>
      </w:r>
      <w:r w:rsidRPr="00680CAE">
        <w:rPr>
          <w:rStyle w:val="0Text"/>
          <w:rFonts w:asciiTheme="minorEastAsia" w:eastAsiaTheme="minorEastAsia"/>
          <w:sz w:val="18"/>
        </w:rPr>
        <w:t>British Factory, Japanese Factory</w:t>
      </w:r>
      <w:r w:rsidRPr="00680CAE">
        <w:rPr>
          <w:rFonts w:asciiTheme="minorEastAsia" w:eastAsiaTheme="minorEastAsia"/>
          <w:sz w:val="18"/>
        </w:rPr>
        <w:t xml:space="preserve"> (London: Allen and Unwin, 1973), pp.375-376; James Fallows, </w:t>
      </w:r>
      <w:r w:rsidRPr="00680CAE">
        <w:rPr>
          <w:rStyle w:val="0Text"/>
          <w:rFonts w:asciiTheme="minorEastAsia" w:eastAsiaTheme="minorEastAsia"/>
          <w:sz w:val="18"/>
        </w:rPr>
        <w:t>More Like Us: Making America Great Again</w:t>
      </w:r>
      <w:r w:rsidRPr="00680CAE">
        <w:rPr>
          <w:rFonts w:asciiTheme="minorEastAsia" w:eastAsiaTheme="minorEastAsia"/>
          <w:sz w:val="18"/>
        </w:rPr>
        <w:t xml:space="preserve"> (Boston: Houghton Mifflin, 1989), p. 48; Seymour Martin Lipset, </w:t>
      </w:r>
      <w:r w:rsidRPr="00680CAE">
        <w:rPr>
          <w:rFonts w:asciiTheme="minorEastAsia" w:eastAsiaTheme="minorEastAsia"/>
          <w:sz w:val="18"/>
        </w:rPr>
        <w:t>“</w:t>
      </w:r>
      <w:r w:rsidRPr="00680CAE">
        <w:rPr>
          <w:rFonts w:asciiTheme="minorEastAsia" w:eastAsiaTheme="minorEastAsia"/>
          <w:sz w:val="18"/>
        </w:rPr>
        <w:t>Pacific Divide: American Exceptionalism</w:t>
      </w:r>
      <w:r w:rsidRPr="00680CAE">
        <w:rPr>
          <w:rFonts w:asciiTheme="minorEastAsia" w:eastAsiaTheme="minorEastAsia"/>
          <w:sz w:val="18"/>
        </w:rPr>
        <w:t>—</w:t>
      </w:r>
      <w:r w:rsidRPr="00680CAE">
        <w:rPr>
          <w:rFonts w:asciiTheme="minorEastAsia" w:eastAsiaTheme="minorEastAsia"/>
          <w:sz w:val="18"/>
        </w:rPr>
        <w:t>Japanese Uniqueness,</w:t>
      </w:r>
      <w:r w:rsidRPr="00680CAE">
        <w:rPr>
          <w:rFonts w:asciiTheme="minorEastAsia" w:eastAsiaTheme="minorEastAsia"/>
          <w:sz w:val="18"/>
        </w:rPr>
        <w:t>”</w:t>
      </w:r>
      <w:r w:rsidRPr="00680CAE">
        <w:rPr>
          <w:rFonts w:asciiTheme="minorEastAsia" w:eastAsiaTheme="minorEastAsia"/>
          <w:sz w:val="18"/>
        </w:rPr>
        <w:t xml:space="preserve"> in </w:t>
      </w:r>
      <w:r w:rsidRPr="00680CAE">
        <w:rPr>
          <w:rStyle w:val="0Text"/>
          <w:rFonts w:asciiTheme="minorEastAsia" w:eastAsiaTheme="minorEastAsia"/>
          <w:sz w:val="18"/>
        </w:rPr>
        <w:t>Power Shifts and Value Changes in the Post Cold War World</w:t>
      </w:r>
      <w:r w:rsidRPr="00680CAE">
        <w:rPr>
          <w:rFonts w:asciiTheme="minorEastAsia" w:eastAsiaTheme="minorEastAsia"/>
          <w:sz w:val="18"/>
        </w:rPr>
        <w:t>, Proceedings of the Joint Symposium of the International Sociological Association</w:t>
      </w:r>
      <w:r w:rsidRPr="00680CAE">
        <w:rPr>
          <w:rFonts w:asciiTheme="minorEastAsia" w:eastAsiaTheme="minorEastAsia"/>
          <w:sz w:val="18"/>
        </w:rPr>
        <w:t>’</w:t>
      </w:r>
      <w:r w:rsidRPr="00680CAE">
        <w:rPr>
          <w:rFonts w:asciiTheme="minorEastAsia" w:eastAsiaTheme="minorEastAsia"/>
          <w:sz w:val="18"/>
        </w:rPr>
        <w:t>s Research Committees: Comparative Sociology and Sociology of Organizations (Japan: Kibi International University, Institute of International Relations of Sophia University, and Social Science Research Institute of International Christian University, 1992), pp.41-84.</w:t>
      </w:r>
    </w:p>
    <w:bookmarkStart w:id="124" w:name="m10_2"/>
    <w:bookmarkEnd w:id="124"/>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"w10_2" \h </w:instrText>
      </w:r>
      <w:r w:rsidRPr="00680CAE">
        <w:rPr>
          <w:rFonts w:asciiTheme="minorEastAsia" w:eastAsiaTheme="minorEastAsia"/>
          <w:sz w:val="18"/>
        </w:rPr>
        <w:fldChar w:fldCharType="separate"/>
      </w:r>
      <w:r w:rsidRPr="00680CAE">
        <w:rPr>
          <w:rStyle w:val="6Text"/>
          <w:rFonts w:asciiTheme="minorEastAsia" w:eastAsiaTheme="minorEastAsia"/>
          <w:sz w:val="18"/>
        </w:rPr>
        <w:t>[10]</w:t>
      </w:r>
      <w:r w:rsidRPr="00680CAE">
        <w:rPr>
          <w:rStyle w:val="6Text"/>
          <w:rFonts w:asciiTheme="minorEastAsia" w:eastAsiaTheme="minorEastAsia"/>
          <w:sz w:val="18"/>
        </w:rPr>
        <w:fldChar w:fldCharType="end"/>
      </w:r>
      <w:r w:rsidRPr="00680CAE">
        <w:rPr>
          <w:rFonts w:asciiTheme="minorEastAsia" w:eastAsiaTheme="minorEastAsia"/>
          <w:sz w:val="18"/>
        </w:rPr>
        <w:t xml:space="preserve"> 下面的列表包含在八個經濟體中排名前十、前二十和前四十的最大私營本土公司的營收額（以百萬美元計）： </w:t>
      </w:r>
    </w:p>
    <w:p w:rsidR="00311BB0" w:rsidRPr="00680CAE" w:rsidRDefault="00311BB0" w:rsidP="00311BB0">
      <w:pPr>
        <w:pStyle w:val="Para05"/>
        <w:rPr>
          <w:rFonts w:asciiTheme="minorEastAsia" w:eastAsiaTheme="minorEastAsia"/>
        </w:rPr>
      </w:pPr>
      <w:r w:rsidRPr="00680CAE">
        <w:rPr>
          <w:rFonts w:asciiTheme="minorEastAsia" w:eastAsiaTheme="minorEastAsia"/>
          <w:noProof/>
          <w:lang w:val="en-US" w:eastAsia="zh-CN" w:bidi="ar-SA"/>
        </w:rPr>
        <w:lastRenderedPageBreak/>
        <w:drawing>
          <wp:anchor distT="0" distB="0" distL="0" distR="0" simplePos="0" relativeHeight="251662336" behindDoc="0" locked="0" layoutInCell="1" allowOverlap="1" wp14:anchorId="1D429899" wp14:editId="1EE4E593">
            <wp:simplePos x="0" y="0"/>
            <wp:positionH relativeFrom="margin">
              <wp:align>center</wp:align>
            </wp:positionH>
            <wp:positionV relativeFrom="line">
              <wp:align>top</wp:align>
            </wp:positionV>
            <wp:extent cx="5943600" cy="2400300"/>
            <wp:effectExtent l="0" t="0" r="0" b="0"/>
            <wp:wrapTopAndBottom/>
            <wp:docPr id="3" name="image00286.jpeg" descr="image0028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86.jpeg" descr="image00286.jpeg"/>
                    <pic:cNvPicPr/>
                  </pic:nvPicPr>
                  <pic:blipFill>
                    <a:blip r:embed="rId12"/>
                    <a:stretch>
                      <a:fillRect/>
                    </a:stretch>
                  </pic:blipFill>
                  <pic:spPr>
                    <a:xfrm>
                      <a:off x="0" y="0"/>
                      <a:ext cx="5943600" cy="2400300"/>
                    </a:xfrm>
                    <a:prstGeom prst="rect">
                      <a:avLst/>
                    </a:prstGeom>
                  </pic:spPr>
                </pic:pic>
              </a:graphicData>
            </a:graphic>
          </wp:anchor>
        </w:drawing>
      </w:r>
    </w:p>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t xml:space="preserve">數據來源: </w:t>
      </w:r>
      <w:r w:rsidRPr="00680CAE">
        <w:rPr>
          <w:rStyle w:val="0Text"/>
          <w:rFonts w:asciiTheme="minorEastAsia" w:eastAsiaTheme="minorEastAsia"/>
          <w:sz w:val="18"/>
        </w:rPr>
        <w:t>Hoover</w:t>
      </w:r>
      <w:r w:rsidRPr="00680CAE">
        <w:rPr>
          <w:rStyle w:val="0Text"/>
          <w:rFonts w:asciiTheme="minorEastAsia" w:eastAsiaTheme="minorEastAsia"/>
          <w:sz w:val="18"/>
        </w:rPr>
        <w:t>’</w:t>
      </w:r>
      <w:r w:rsidRPr="00680CAE">
        <w:rPr>
          <w:rStyle w:val="0Text"/>
          <w:rFonts w:asciiTheme="minorEastAsia" w:eastAsiaTheme="minorEastAsia"/>
          <w:sz w:val="18"/>
        </w:rPr>
        <w:t>s Handbook of American Business 1994</w:t>
      </w:r>
      <w:r w:rsidRPr="00680CAE">
        <w:rPr>
          <w:rFonts w:asciiTheme="minorEastAsia" w:eastAsiaTheme="minorEastAsia"/>
          <w:sz w:val="18"/>
        </w:rPr>
        <w:t xml:space="preserve"> (Austin, Tex.: The Reference Press, 1994); </w:t>
      </w:r>
      <w:r w:rsidRPr="00680CAE">
        <w:rPr>
          <w:rStyle w:val="0Text"/>
          <w:rFonts w:asciiTheme="minorEastAsia" w:eastAsiaTheme="minorEastAsia"/>
          <w:sz w:val="18"/>
        </w:rPr>
        <w:t>Moody</w:t>
      </w:r>
      <w:r w:rsidRPr="00680CAE">
        <w:rPr>
          <w:rStyle w:val="0Text"/>
          <w:rFonts w:asciiTheme="minorEastAsia" w:eastAsiaTheme="minorEastAsia"/>
          <w:sz w:val="18"/>
        </w:rPr>
        <w:t>’</w:t>
      </w:r>
      <w:r w:rsidRPr="00680CAE">
        <w:rPr>
          <w:rStyle w:val="0Text"/>
          <w:rFonts w:asciiTheme="minorEastAsia" w:eastAsiaTheme="minorEastAsia"/>
          <w:sz w:val="18"/>
        </w:rPr>
        <w:t>s International Company Data, May 1994</w:t>
      </w:r>
      <w:r w:rsidRPr="00680CAE">
        <w:rPr>
          <w:rFonts w:asciiTheme="minorEastAsia" w:eastAsiaTheme="minorEastAsia"/>
          <w:sz w:val="18"/>
        </w:rPr>
        <w:t xml:space="preserve">; Korea Trade Center of Los Angeles; </w:t>
      </w:r>
      <w:r w:rsidRPr="00680CAE">
        <w:rPr>
          <w:rStyle w:val="0Text"/>
          <w:rFonts w:asciiTheme="minorEastAsia" w:eastAsiaTheme="minorEastAsia"/>
          <w:sz w:val="18"/>
        </w:rPr>
        <w:t>Germany</w:t>
      </w:r>
      <w:r w:rsidRPr="00680CAE">
        <w:rPr>
          <w:rStyle w:val="0Text"/>
          <w:rFonts w:asciiTheme="minorEastAsia" w:eastAsiaTheme="minorEastAsia"/>
          <w:sz w:val="18"/>
        </w:rPr>
        <w:t>’</w:t>
      </w:r>
      <w:r w:rsidRPr="00680CAE">
        <w:rPr>
          <w:rStyle w:val="0Text"/>
          <w:rFonts w:asciiTheme="minorEastAsia" w:eastAsiaTheme="minorEastAsia"/>
          <w:sz w:val="18"/>
        </w:rPr>
        <w:t>s Top 300, 1993/94 Edition</w:t>
      </w:r>
      <w:r w:rsidRPr="00680CAE">
        <w:rPr>
          <w:rFonts w:asciiTheme="minorEastAsia" w:eastAsiaTheme="minorEastAsia"/>
          <w:sz w:val="18"/>
        </w:rPr>
        <w:t xml:space="preserve"> (Austin,Tex.: the Reference Press, 1994).</w:t>
      </w:r>
      <w:r w:rsidR="00680CAE" w:rsidRPr="00680CAE">
        <w:rPr>
          <w:rFonts w:asciiTheme="minorEastAsia" w:eastAsiaTheme="minorEastAsia"/>
          <w:sz w:val="18"/>
        </w:rPr>
        <w:t xml:space="preserve"> </w:t>
      </w:r>
      <w:r w:rsidRPr="00680CAE">
        <w:rPr>
          <w:rFonts w:asciiTheme="minorEastAsia" w:eastAsiaTheme="minorEastAsia"/>
          <w:sz w:val="18"/>
        </w:rPr>
        <w:t>此表是根據所列的8個經濟體中100家最大企業的數據，不包括國有企業或外國跨國公司的子公司。某些企業的所有權有些含糊不清；它們可能只是部分國有或外國獨資，或真正的所有權通過控股公司和交叉持股而隱藏。</w:t>
      </w:r>
      <w:r w:rsidR="00680CAE" w:rsidRPr="00680CAE">
        <w:rPr>
          <w:rFonts w:asciiTheme="minorEastAsia" w:eastAsiaTheme="minorEastAsia"/>
          <w:sz w:val="18"/>
        </w:rPr>
        <w:t xml:space="preserve"> </w:t>
      </w:r>
      <w:r w:rsidRPr="00680CAE">
        <w:rPr>
          <w:rFonts w:asciiTheme="minorEastAsia" w:eastAsiaTheme="minorEastAsia"/>
          <w:sz w:val="18"/>
        </w:rPr>
        <w:t xml:space="preserve">比較測量不同經濟體內的公司規模有一系列的問題。我們可以測量企業收入、增值（即稅前收入）、就業或總市值的大小。增值也許是在任何一年中衡量公司規模最全面的指數，雖然市值衡量的是未來收益的預期。收入作為衡量指數，并不考慮利潤率和對未來的期望：在這里使用它們，是因為很難獲得所有國家和企業在公司層面的盈利數據和資本化數據。 </w:t>
      </w:r>
      <w:r w:rsidR="00680CAE" w:rsidRPr="00680CAE">
        <w:rPr>
          <w:rFonts w:asciiTheme="minorEastAsia" w:eastAsiaTheme="minorEastAsia"/>
          <w:sz w:val="18"/>
        </w:rPr>
        <w:t xml:space="preserve"> </w:t>
      </w:r>
      <w:r w:rsidRPr="00680CAE">
        <w:rPr>
          <w:rFonts w:asciiTheme="minorEastAsia" w:eastAsiaTheme="minorEastAsia"/>
          <w:sz w:val="18"/>
        </w:rPr>
        <w:t>此表不包括集中度，因為他們作為公司的相對規模往往有誤導。衡量一個經濟體的單一部門的集中度，則是通過測量總增值、就業或X家頂級企業的總市值（其中X是一般為單一部門三到十家公司），然后除以本部門總附加值、就業或該部門的總市值。因此，對于美國鋼鐵業三大公司集中度將說明，美國總鋼產量有多少是由三個最大的生產商生產。這一比例常用來衡量在某一特定行業的寡頭壟斷情況。這種分析可以擴展到國民經濟中，可以通過將集中度擴大到整個經濟體中規模最大的前十、二十或者更多企業。第14章的表1就展示了選定的一組國家的相關數據，這些數據是基于雇員數目情況得出的。</w:t>
      </w:r>
      <w:r w:rsidR="00680CAE" w:rsidRPr="00680CAE">
        <w:rPr>
          <w:rFonts w:asciiTheme="minorEastAsia" w:eastAsiaTheme="minorEastAsia"/>
          <w:sz w:val="18"/>
        </w:rPr>
        <w:t xml:space="preserve"> </w:t>
      </w:r>
      <w:r w:rsidRPr="00680CAE">
        <w:rPr>
          <w:rFonts w:asciiTheme="minorEastAsia" w:eastAsiaTheme="minorEastAsia"/>
          <w:sz w:val="18"/>
        </w:rPr>
        <w:t>有人可能會傾向于認為，對比全國最大公司的絕對規模，集中率是一個更好的衡量指標，因為不難想象，國家的國內生產總值與人口以及它能夠支持公司的規模之間的關系（參見 第27章）。在另一方面，一些歐洲小國一直有著非常大的公司。瑞士、瑞典和荷蘭都有比美國、日本、德國更高的十大企業集中率。只要超過了某一最低人口值，或者整體經濟發展到一定水平，經濟的絕對規模和催生大企業的能力之間沒有什么關系。</w:t>
      </w:r>
      <w:r w:rsidR="00680CAE" w:rsidRPr="00680CAE">
        <w:rPr>
          <w:rFonts w:asciiTheme="minorEastAsia" w:eastAsiaTheme="minorEastAsia"/>
          <w:sz w:val="18"/>
        </w:rPr>
        <w:t xml:space="preserve"> </w:t>
      </w:r>
      <w:r w:rsidRPr="00680CAE">
        <w:rPr>
          <w:rFonts w:asciiTheme="minorEastAsia" w:eastAsiaTheme="minorEastAsia"/>
          <w:sz w:val="18"/>
        </w:rPr>
        <w:t>企業的平均規模也不是衡量國民經濟催生大公司的能力的好辦法。除了有大企業之外，日本的經濟也締造了非常多的小公司。倘若簡單地基于企業平均規模，我們往往會得出日本公司比他國同行要小的結論。（參見第8章注4）</w:t>
      </w:r>
      <w:r w:rsidR="00680CAE" w:rsidRPr="00680CAE">
        <w:rPr>
          <w:rFonts w:asciiTheme="minorEastAsia" w:eastAsiaTheme="minorEastAsia"/>
          <w:sz w:val="18"/>
        </w:rPr>
        <w:t xml:space="preserve"> </w:t>
      </w:r>
      <w:r w:rsidRPr="00680CAE">
        <w:rPr>
          <w:rFonts w:asciiTheme="minorEastAsia" w:eastAsiaTheme="minorEastAsia"/>
          <w:sz w:val="18"/>
        </w:rPr>
        <w:t>上表中日本的數據排除了前6位的一般貿易企業的收入，因為在我看來，他們大部分沒有新的凈銷售額，在美國則會被計入公司內部轉賬。</w:t>
      </w:r>
    </w:p>
    <w:bookmarkStart w:id="125" w:name="m11_1"/>
    <w:bookmarkEnd w:id="125"/>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"w11_1" \h </w:instrText>
      </w:r>
      <w:r w:rsidRPr="00680CAE">
        <w:rPr>
          <w:rFonts w:asciiTheme="minorEastAsia" w:eastAsiaTheme="minorEastAsia"/>
          <w:sz w:val="18"/>
        </w:rPr>
        <w:fldChar w:fldCharType="separate"/>
      </w:r>
      <w:r w:rsidRPr="00680CAE">
        <w:rPr>
          <w:rStyle w:val="6Text"/>
          <w:rFonts w:asciiTheme="minorEastAsia" w:eastAsiaTheme="minorEastAsia"/>
          <w:sz w:val="18"/>
        </w:rPr>
        <w:t>[11]</w:t>
      </w:r>
      <w:r w:rsidRPr="00680CAE">
        <w:rPr>
          <w:rStyle w:val="6Text"/>
          <w:rFonts w:asciiTheme="minorEastAsia" w:eastAsiaTheme="minorEastAsia"/>
          <w:sz w:val="18"/>
        </w:rPr>
        <w:fldChar w:fldCharType="end"/>
      </w:r>
      <w:r w:rsidRPr="00680CAE">
        <w:rPr>
          <w:rFonts w:asciiTheme="minorEastAsia" w:eastAsiaTheme="minorEastAsia"/>
          <w:sz w:val="18"/>
        </w:rPr>
        <w:t xml:space="preserve"> 僅舉一個例子，美國經濟中的大銀行數量要少于日本或意大利。這完全是因為美國州際銀行法。隨著該法規在1994年被取消，美國銀行的規模很可能會大幅增長。</w:t>
      </w:r>
    </w:p>
    <w:p w:rsidR="00311BB0" w:rsidRPr="00680CAE" w:rsidRDefault="00311BB0" w:rsidP="00680CAE">
      <w:pPr>
        <w:pStyle w:val="2"/>
      </w:pPr>
      <w:bookmarkStart w:id="126" w:name="Di_4Zhang_Shan_Yu_E_De_Yu_Yan"/>
      <w:bookmarkStart w:id="127" w:name="Top_of_part0015_xhtml"/>
      <w:bookmarkStart w:id="128" w:name="_Toc54606556"/>
      <w:r w:rsidRPr="00680CAE">
        <w:rPr>
          <w:rStyle w:val="1Text"/>
          <w:sz w:val="32"/>
          <w:szCs w:val="32"/>
        </w:rPr>
        <w:t>第4章</w:t>
      </w:r>
      <w:r w:rsidR="00680CAE" w:rsidRPr="00680CAE">
        <w:rPr>
          <w:rStyle w:val="1Text"/>
          <w:sz w:val="32"/>
          <w:szCs w:val="32"/>
        </w:rPr>
        <w:t xml:space="preserve"> </w:t>
      </w:r>
      <w:r w:rsidRPr="00680CAE">
        <w:t>善與惡的語言</w:t>
      </w:r>
      <w:bookmarkEnd w:id="126"/>
      <w:bookmarkEnd w:id="127"/>
      <w:bookmarkEnd w:id="128"/>
    </w:p>
    <w:p w:rsidR="00311BB0" w:rsidRPr="00680CAE" w:rsidRDefault="00311BB0" w:rsidP="00311BB0">
      <w:pPr>
        <w:ind w:firstLine="480"/>
        <w:rPr>
          <w:rFonts w:asciiTheme="minorEastAsia"/>
        </w:rPr>
      </w:pPr>
      <w:r w:rsidRPr="00680CAE">
        <w:rPr>
          <w:rFonts w:asciiTheme="minorEastAsia"/>
        </w:rPr>
        <w:t>社會資本根植于文化，它是信任的熔爐，是一個經濟體健康與否的關鍵。若不細想，要說文化和經濟效能之間有所關聯，確實有些荒謬，畢竟文化在其實質和傳播模式上都是非理性的。作為學術研究的課題，文化顯得漫無邊際。經濟學家自覺是社會科學家中最實際一群，他們最不喜歡把玩文化這一概念：文化缺乏簡單明了的定義，若是把人類當做“理性功利最大化者”，文化則無法作為解釋人類行為的模型</w:t>
      </w:r>
      <w:r w:rsidRPr="00680CAE">
        <w:rPr>
          <w:rFonts w:asciiTheme="minorEastAsia"/>
        </w:rPr>
        <w:lastRenderedPageBreak/>
        <w:t>基礎。在一本常用的人類學課本中，作者提供了不下11種文化定義。</w:t>
      </w:r>
      <w:bookmarkStart w:id="129" w:name="w1_4"/>
      <w:bookmarkEnd w:id="129"/>
      <w:r w:rsidRPr="00680CAE">
        <w:rPr>
          <w:rFonts w:asciiTheme="minorEastAsia"/>
        </w:rPr>
        <w:fldChar w:fldCharType="begin"/>
      </w:r>
      <w:r w:rsidRPr="00680CAE">
        <w:rPr>
          <w:rFonts w:asciiTheme="minorEastAsia"/>
        </w:rPr>
        <w:instrText xml:space="preserve"> HYPERLINK \l "m1_4" \h </w:instrText>
      </w:r>
      <w:r w:rsidRPr="00680CAE">
        <w:rPr>
          <w:rFonts w:asciiTheme="minorEastAsia"/>
        </w:rPr>
        <w:fldChar w:fldCharType="separate"/>
      </w:r>
      <w:r w:rsidRPr="00680CAE">
        <w:rPr>
          <w:rStyle w:val="5Text"/>
          <w:rFonts w:asciiTheme="minorEastAsia"/>
        </w:rPr>
        <w:t>[1]</w:t>
      </w:r>
      <w:r w:rsidRPr="00680CAE">
        <w:rPr>
          <w:rStyle w:val="5Text"/>
          <w:rFonts w:asciiTheme="minorEastAsia"/>
        </w:rPr>
        <w:fldChar w:fldCharType="end"/>
      </w:r>
      <w:r w:rsidRPr="00680CAE">
        <w:rPr>
          <w:rFonts w:asciiTheme="minorEastAsia"/>
        </w:rPr>
        <w:t>另一位作者調查了160種文化的定義，分別為人類學家、社會學家、心理學家等使用。</w:t>
      </w:r>
      <w:bookmarkStart w:id="130" w:name="w2_4"/>
      <w:bookmarkEnd w:id="130"/>
      <w:r w:rsidRPr="00680CAE">
        <w:rPr>
          <w:rFonts w:asciiTheme="minorEastAsia"/>
        </w:rPr>
        <w:fldChar w:fldCharType="begin"/>
      </w:r>
      <w:r w:rsidRPr="00680CAE">
        <w:rPr>
          <w:rFonts w:asciiTheme="minorEastAsia"/>
        </w:rPr>
        <w:instrText xml:space="preserve"> HYPERLINK \l "m2_4" \h </w:instrText>
      </w:r>
      <w:r w:rsidRPr="00680CAE">
        <w:rPr>
          <w:rFonts w:asciiTheme="minorEastAsia"/>
        </w:rPr>
        <w:fldChar w:fldCharType="separate"/>
      </w:r>
      <w:r w:rsidRPr="00680CAE">
        <w:rPr>
          <w:rStyle w:val="5Text"/>
          <w:rFonts w:asciiTheme="minorEastAsia"/>
        </w:rPr>
        <w:t>[2]</w:t>
      </w:r>
      <w:r w:rsidRPr="00680CAE">
        <w:rPr>
          <w:rStyle w:val="5Text"/>
          <w:rFonts w:asciiTheme="minorEastAsia"/>
        </w:rPr>
        <w:fldChar w:fldCharType="end"/>
      </w:r>
      <w:r w:rsidRPr="00680CAE">
        <w:rPr>
          <w:rFonts w:asciiTheme="minorEastAsia"/>
        </w:rPr>
        <w:t>文化人類學家認為，所有的社會中沒有一個共同的文化部分。</w:t>
      </w:r>
      <w:bookmarkStart w:id="131" w:name="w3_4"/>
      <w:bookmarkEnd w:id="131"/>
      <w:r w:rsidRPr="00680CAE">
        <w:rPr>
          <w:rFonts w:asciiTheme="minorEastAsia"/>
        </w:rPr>
        <w:fldChar w:fldCharType="begin"/>
      </w:r>
      <w:r w:rsidRPr="00680CAE">
        <w:rPr>
          <w:rFonts w:asciiTheme="minorEastAsia"/>
        </w:rPr>
        <w:instrText xml:space="preserve"> HYPERLINK \l "m3_4" \h </w:instrText>
      </w:r>
      <w:r w:rsidRPr="00680CAE">
        <w:rPr>
          <w:rFonts w:asciiTheme="minorEastAsia"/>
        </w:rPr>
        <w:fldChar w:fldCharType="separate"/>
      </w:r>
      <w:r w:rsidRPr="00680CAE">
        <w:rPr>
          <w:rStyle w:val="5Text"/>
          <w:rFonts w:asciiTheme="minorEastAsia"/>
        </w:rPr>
        <w:t>[3]</w:t>
      </w:r>
      <w:r w:rsidRPr="00680CAE">
        <w:rPr>
          <w:rStyle w:val="5Text"/>
          <w:rFonts w:asciiTheme="minorEastAsia"/>
        </w:rPr>
        <w:fldChar w:fldCharType="end"/>
      </w:r>
      <w:r w:rsidRPr="00680CAE">
        <w:rPr>
          <w:rFonts w:asciiTheme="minorEastAsia"/>
        </w:rPr>
        <w:t>因此，文化因素無法被系統化成普遍真理；他們只能通過克利福德·格爾茨（Clifford Greetz）所謂的“深描”（thick description）來解讀；這是民族志的研究方法，用來記錄某一個體文化的多樣性和復雜性。在很多經濟學家看來，文化成了一個摸彩袋或雜項，所有用人類行為的綜合性理論無法解釋的現象都可以往文化這個筐里頭裝。然而文化可有它自身深刻的適應性理性，即便這一點很難一眼看清。但首先我先要定義一下我所謂的文化。</w:t>
      </w:r>
    </w:p>
    <w:p w:rsidR="00311BB0" w:rsidRPr="00680CAE" w:rsidRDefault="00311BB0" w:rsidP="00311BB0">
      <w:pPr>
        <w:ind w:firstLine="480"/>
        <w:rPr>
          <w:rFonts w:asciiTheme="minorEastAsia"/>
        </w:rPr>
      </w:pPr>
      <w:r w:rsidRPr="00680CAE">
        <w:rPr>
          <w:rFonts w:asciiTheme="minorEastAsia"/>
        </w:rPr>
        <w:t>文化人類學家和社會學家嚴格區分文化和他們所謂的社會結構。按照這個思路，文化僅限于意義、符號、價值、觀念，并包含例如宗教和意識形態之類的現象。格爾茨所定義的文化是“體現在符號上的、有歷史淵源的意義模式，由傳承而來的概念所組成的體系，通過符號形式來表達，人類借此來交流、延續以及探索關于人生的知識和態度”。</w:t>
      </w:r>
      <w:bookmarkStart w:id="132" w:name="w4_3"/>
      <w:bookmarkEnd w:id="132"/>
      <w:r w:rsidRPr="00680CAE">
        <w:rPr>
          <w:rFonts w:asciiTheme="minorEastAsia"/>
        </w:rPr>
        <w:fldChar w:fldCharType="begin"/>
      </w:r>
      <w:r w:rsidRPr="00680CAE">
        <w:rPr>
          <w:rFonts w:asciiTheme="minorEastAsia"/>
        </w:rPr>
        <w:instrText xml:space="preserve"> HYPERLINK \l "m4_3" \h </w:instrText>
      </w:r>
      <w:r w:rsidRPr="00680CAE">
        <w:rPr>
          <w:rFonts w:asciiTheme="minorEastAsia"/>
        </w:rPr>
        <w:fldChar w:fldCharType="separate"/>
      </w:r>
      <w:r w:rsidRPr="00680CAE">
        <w:rPr>
          <w:rStyle w:val="5Text"/>
          <w:rFonts w:asciiTheme="minorEastAsia"/>
        </w:rPr>
        <w:t>[4]</w:t>
      </w:r>
      <w:r w:rsidRPr="00680CAE">
        <w:rPr>
          <w:rStyle w:val="5Text"/>
          <w:rFonts w:asciiTheme="minorEastAsia"/>
        </w:rPr>
        <w:fldChar w:fldCharType="end"/>
      </w:r>
      <w:r w:rsidRPr="00680CAE">
        <w:rPr>
          <w:rFonts w:asciiTheme="minorEastAsia"/>
        </w:rPr>
        <w:t>對比而言，社會結構關注的是實體的社會組織，例如家庭、氏族、法律體系或民族。按照這個思路，儒家思想中關于父子關系的部分隸屬于文化；而現實中的父系嫡傳的中國家庭則隸屬于社會結構。</w:t>
      </w:r>
    </w:p>
    <w:p w:rsidR="00311BB0" w:rsidRPr="00680CAE" w:rsidRDefault="00311BB0" w:rsidP="00311BB0">
      <w:pPr>
        <w:ind w:firstLine="480"/>
        <w:rPr>
          <w:rFonts w:asciiTheme="minorEastAsia"/>
        </w:rPr>
      </w:pPr>
      <w:r w:rsidRPr="00680CAE">
        <w:rPr>
          <w:rFonts w:asciiTheme="minorEastAsia"/>
        </w:rPr>
        <w:t>在本書中，我不會使用這一文化和社會結構之間的區別，因為很多時候二者難以區分；價值和理念塑造了實體的社會關系，反之亦然。中國家庭大體上有著父系嫡傳的結構正是因為儒家思想重視男性成員，并且教育子女敬重父親。反之，對于在中國家庭長大的人來說，儒家思想是合情合理的。</w:t>
      </w:r>
    </w:p>
    <w:p w:rsidR="00311BB0" w:rsidRPr="00680CAE" w:rsidRDefault="00311BB0" w:rsidP="00311BB0">
      <w:pPr>
        <w:ind w:firstLine="480"/>
        <w:rPr>
          <w:rFonts w:asciiTheme="minorEastAsia"/>
        </w:rPr>
      </w:pPr>
      <w:r w:rsidRPr="00680CAE">
        <w:rPr>
          <w:rFonts w:asciiTheme="minorEastAsia"/>
        </w:rPr>
        <w:t>在嚴格意義上來說，我所定義的文化有著文化和社會結構兩方面的含義，可能和大眾所理解的文化靠得更近一些：文化是傳承下來的倫理習慣。倫理習慣由理念或價值觀構成，例如豬肉不潔凈或母牛為圣物之類的價值觀，抑或由實際的社會關系構成，例如傳統日本社會中長子繼承父親所有資產的做法。</w:t>
      </w:r>
    </w:p>
    <w:p w:rsidR="00311BB0" w:rsidRPr="00680CAE" w:rsidRDefault="00311BB0" w:rsidP="00311BB0">
      <w:pPr>
        <w:ind w:firstLine="480"/>
        <w:rPr>
          <w:rFonts w:asciiTheme="minorEastAsia"/>
        </w:rPr>
      </w:pPr>
      <w:r w:rsidRPr="00680CAE">
        <w:rPr>
          <w:rFonts w:asciiTheme="minorEastAsia"/>
        </w:rPr>
        <w:t>按照這個思路，文化或許可以用排除法來理解。它不是理性選擇，不是經濟學家所用的人類行為基本模式中的理性功利最大化邏輯。所謂“理性選擇”，我所指的是理性的手段而非理性的目的——換句話說，我指的是考量所有為達到特定目的而使用的手段，并且基于可用信息而選擇最佳方案。選擇受文化影響，且來源于習慣。中國人用筷子吃飯，并不是在對比西餐的刀叉之后發現筷子更適合中餐，而是因為筷子是所有中國人最常用的餐具。印度教中對于母牛的崇拜也毫無理性選擇的成分可言，這一崇拜保護了相當于印度半數人口的沒有生產效用的牲口。但印度人依舊篤信不疑。</w:t>
      </w:r>
      <w:bookmarkStart w:id="133" w:name="w5_3"/>
      <w:bookmarkEnd w:id="133"/>
      <w:r w:rsidRPr="00680CAE">
        <w:rPr>
          <w:rFonts w:asciiTheme="minorEastAsia"/>
        </w:rPr>
        <w:fldChar w:fldCharType="begin"/>
      </w:r>
      <w:r w:rsidRPr="00680CAE">
        <w:rPr>
          <w:rFonts w:asciiTheme="minorEastAsia"/>
        </w:rPr>
        <w:instrText xml:space="preserve"> HYPERLINK \l "m5_3" \h </w:instrText>
      </w:r>
      <w:r w:rsidRPr="00680CAE">
        <w:rPr>
          <w:rFonts w:asciiTheme="minorEastAsia"/>
        </w:rPr>
        <w:fldChar w:fldCharType="separate"/>
      </w:r>
      <w:r w:rsidRPr="00680CAE">
        <w:rPr>
          <w:rStyle w:val="5Text"/>
          <w:rFonts w:asciiTheme="minorEastAsia"/>
        </w:rPr>
        <w:t>[5]</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文化中最為重要的部分和人們吃飯或梳妝的習慣無關，而是關于社會用以規范其成員行為的倫理準則——也就是哲學家尼采所謂的一個人群的“善與惡的語言”。無論文化怎么變化多樣，所有的文化都企圖通過建立不成文的道德規則來限制人性中赤裸的自私性。雖然和其他可能的選擇對比，倫理準則可以視作一種精心考量的理性選擇，但是世界上的絕大多數人不會那么做的。相反，他們所受的教育引導他們通過培養習慣來遵守所在社會的道德規范——例如在家庭生活中，從他們的朋友和鄰里身上，或者在學校里。</w:t>
      </w:r>
    </w:p>
    <w:p w:rsidR="00311BB0" w:rsidRPr="00680CAE" w:rsidRDefault="00311BB0" w:rsidP="00311BB0">
      <w:pPr>
        <w:ind w:firstLine="480"/>
        <w:rPr>
          <w:rFonts w:asciiTheme="minorEastAsia"/>
        </w:rPr>
      </w:pPr>
      <w:r w:rsidRPr="00680CAE">
        <w:rPr>
          <w:rFonts w:asciiTheme="minorEastAsia"/>
        </w:rPr>
        <w:t>美國電視上的一則汽車廣告描繪了這樣一個場景，一個年輕女孩坐在一間氣氛壓抑的教室里，一個刻板的老師用單調乏味的聲音一遍一遍告訴她“畫在兩道線內”。場景突然切換到女孩長大之后——此時廣告從黑白換成了彩色——她開著敞篷車，風揚起她的秀發。她不僅沒有保持在高速路的兩條線內行駛，而且之后駛離道路開向廣闊的原野。雖然廣告設計者沒有加入這個細節，但是她駕駛的車上很有可能貼著“質疑權威”的貼紙。同樣的廣告如果是在亞洲制作，很有可能是描述一個富有耐心的老師教導女生如何在線內作畫。這個女生在經過耐心地練習之后，可以精準地畫在線內。到那時，她會收到一輛新車作為獎勵，車上貼著“尊重權威”的貼紙。</w:t>
      </w:r>
    </w:p>
    <w:p w:rsidR="00311BB0" w:rsidRPr="00680CAE" w:rsidRDefault="00311BB0" w:rsidP="00311BB0">
      <w:pPr>
        <w:ind w:firstLine="480"/>
        <w:rPr>
          <w:rFonts w:asciiTheme="minorEastAsia"/>
        </w:rPr>
      </w:pPr>
      <w:r w:rsidRPr="00680CAE">
        <w:rPr>
          <w:rFonts w:asciiTheme="minorEastAsia"/>
        </w:rPr>
        <w:t>優秀品德和習慣之間的緊密關系尤其體現在品格這一概念上。在智力層面知道什么是正確的選擇并不困難，但只有具備“品格”的人才知道如何在不同的情況下做正確的選擇。亞里士多德解釋道，對比優秀智商，“優秀品德（希臘文ēthikē）在很大程度上是習慣（希臘文ethos）的產物，因此二者有相同的詞根，不過是略微的格式變化罷了”。他接著說道，“我們的倫理品質是通過一系列相互對應的行為來構建的.......所以我們從孩提時候開始接受的各種習慣培訓并非小事；相反，這些培訓有著極其大的甚至可以說是超越一切的重要性”。</w:t>
      </w:r>
      <w:bookmarkStart w:id="134" w:name="w6_3"/>
      <w:bookmarkEnd w:id="134"/>
      <w:r w:rsidRPr="00680CAE">
        <w:rPr>
          <w:rFonts w:asciiTheme="minorEastAsia"/>
        </w:rPr>
        <w:fldChar w:fldCharType="begin"/>
      </w:r>
      <w:r w:rsidRPr="00680CAE">
        <w:rPr>
          <w:rFonts w:asciiTheme="minorEastAsia"/>
        </w:rPr>
        <w:instrText xml:space="preserve"> HYPERLINK \l "m6_3" \h </w:instrText>
      </w:r>
      <w:r w:rsidRPr="00680CAE">
        <w:rPr>
          <w:rFonts w:asciiTheme="minorEastAsia"/>
        </w:rPr>
        <w:fldChar w:fldCharType="separate"/>
      </w:r>
      <w:r w:rsidRPr="00680CAE">
        <w:rPr>
          <w:rStyle w:val="5Text"/>
          <w:rFonts w:asciiTheme="minorEastAsia"/>
        </w:rPr>
        <w:t>[6]</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傳統宗教或者倫理體系（例如儒家思想）構成了主要的制度化資源，讓人的行為受到文化的界定。</w:t>
      </w:r>
      <w:r w:rsidRPr="00680CAE">
        <w:rPr>
          <w:rFonts w:asciiTheme="minorEastAsia"/>
        </w:rPr>
        <w:lastRenderedPageBreak/>
        <w:t>倫理體系創造出道德共同體，是因為共同體內通用的善惡語言給予其成員共同的道德生活。在一定程度上說，任何道德共同體，不論其涉及的具體倫理準則是什么，都將在成員中構建出一定程度的信任。某些倫理準則會擴大信任的半徑，通過強調誠信、慈善和對于共同體的兼愛之心等等責任，而這些準則其他文化則未必有。這一點，按照馬克斯·韋伯（Max Weber）的說法，是清教徒追求救贖的重要成果之一，這一教條鼓勵更高標準的可信賴的行為，超越家庭的范疇。在他看來，信任對于經濟生活有著極其重要的作用，從歷史角度看，信任往往來源于宗教習慣而非理性計算。</w:t>
      </w:r>
    </w:p>
    <w:p w:rsidR="00311BB0" w:rsidRPr="00680CAE" w:rsidRDefault="00311BB0" w:rsidP="00311BB0">
      <w:pPr>
        <w:ind w:firstLine="480"/>
        <w:rPr>
          <w:rFonts w:asciiTheme="minorEastAsia"/>
        </w:rPr>
      </w:pPr>
      <w:r w:rsidRPr="00680CAE">
        <w:rPr>
          <w:rFonts w:asciiTheme="minorEastAsia"/>
        </w:rPr>
        <w:t>將文化與習慣而非理性選擇掛鉤，并不是說文化都是非理性的：它們只不過在決策方式上是無理性可言的。在某些情況下，文化其實是高度理性的。例如，在演講中使用禮貌和敬語能夠向聽眾傳達關于自己社會身份的信息。的確，若不是因為文化，或者這些理解為無理性的習慣行為，我們的日常生活就無法進行。沒有人有時間或心思對每天繁雜的決定一一做出理性的選擇——例如，在餐館就餐完畢之后是偷偷溜走還是乖乖買單，是否禮貌對待陌生人，是否打開誤投到你信箱的鄰居郵件去看里頭有沒有裝著現金。大多數人會習慣性地保持一定程度的誠實。收集信息和考慮多重選擇本身就是一個昂貴且耗時的過程，人們完全可以通過習俗和習慣來走捷徑。</w:t>
      </w:r>
      <w:bookmarkStart w:id="135" w:name="w7_3"/>
      <w:bookmarkEnd w:id="135"/>
      <w:r w:rsidRPr="00680CAE">
        <w:rPr>
          <w:rFonts w:asciiTheme="minorEastAsia"/>
        </w:rPr>
        <w:fldChar w:fldCharType="begin"/>
      </w:r>
      <w:r w:rsidRPr="00680CAE">
        <w:rPr>
          <w:rFonts w:asciiTheme="minorEastAsia"/>
        </w:rPr>
        <w:instrText xml:space="preserve"> HYPERLINK \l "m7_3" \h </w:instrText>
      </w:r>
      <w:r w:rsidRPr="00680CAE">
        <w:rPr>
          <w:rFonts w:asciiTheme="minorEastAsia"/>
        </w:rPr>
        <w:fldChar w:fldCharType="separate"/>
      </w:r>
      <w:r w:rsidRPr="00680CAE">
        <w:rPr>
          <w:rStyle w:val="5Text"/>
          <w:rFonts w:asciiTheme="minorEastAsia"/>
        </w:rPr>
        <w:t>[7]</w:t>
      </w:r>
      <w:r w:rsidRPr="00680CAE">
        <w:rPr>
          <w:rStyle w:val="5Text"/>
          <w:rFonts w:asciiTheme="minorEastAsia"/>
        </w:rPr>
        <w:fldChar w:fldCharType="end"/>
      </w:r>
      <w:r w:rsidRPr="00680CAE">
        <w:rPr>
          <w:rFonts w:asciiTheme="minorEastAsia"/>
        </w:rPr>
        <w:t>正如已故的阿倫·威爾達夫斯基（Aaron Wildavsky）指出的，當生活在先進社會中的受教育群體做出看起來極為復雜的政治決策的時候，他們也往往依慣例行事。人們形成風險應對的態度——例如，以下哪一個更危險：核能量或者接觸艾滋病人——并不是基于對兩個選項所真正涉及的風險進行理性分析，而取決于他們所持態度是偏自由還是偏保守。</w:t>
      </w:r>
      <w:bookmarkStart w:id="136" w:name="w8_3"/>
      <w:bookmarkEnd w:id="136"/>
      <w:r w:rsidRPr="00680CAE">
        <w:rPr>
          <w:rFonts w:asciiTheme="minorEastAsia"/>
        </w:rPr>
        <w:fldChar w:fldCharType="begin"/>
      </w:r>
      <w:r w:rsidRPr="00680CAE">
        <w:rPr>
          <w:rFonts w:asciiTheme="minorEastAsia"/>
        </w:rPr>
        <w:instrText xml:space="preserve"> HYPERLINK \l "m8_3" \h </w:instrText>
      </w:r>
      <w:r w:rsidRPr="00680CAE">
        <w:rPr>
          <w:rFonts w:asciiTheme="minorEastAsia"/>
        </w:rPr>
        <w:fldChar w:fldCharType="separate"/>
      </w:r>
      <w:r w:rsidRPr="00680CAE">
        <w:rPr>
          <w:rStyle w:val="5Text"/>
          <w:rFonts w:asciiTheme="minorEastAsia"/>
        </w:rPr>
        <w:t>[8]</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現代經濟學家往往認為，所謂理性目標即功利最大化，后者被廣泛理解為最大可能的消費者福利。從這個角度來看，許多傳統文化（包括西方世界的傳統文化）在最終目標上都是無理性或者完全非理性的，因為在這里經濟富足遠不及其他目標重要。例如，一個虔誠的佛教徒認為人生的最終目標不是物質財富的積累，而是恰好相反：消除物欲，并將個體融入萬物虛空中。一個人若是認為只有狹義的經濟目標才是理性的，則此人不過是恃才傲物之徒。西方傳統的大部分，例如深厚的宗教、倫理和哲學底蘊，照理也是非理性的。</w:t>
      </w:r>
    </w:p>
    <w:p w:rsidR="00311BB0" w:rsidRPr="00680CAE" w:rsidRDefault="00311BB0" w:rsidP="00311BB0">
      <w:pPr>
        <w:ind w:firstLine="480"/>
        <w:rPr>
          <w:rFonts w:asciiTheme="minorEastAsia"/>
        </w:rPr>
      </w:pPr>
      <w:r w:rsidRPr="00680CAE">
        <w:rPr>
          <w:rFonts w:asciiTheme="minorEastAsia"/>
        </w:rPr>
        <w:t>許多西方人會認為非西方的文化都是非理性的。西方對于伊朗的評價就是如此，這個國家在1978年的革命之后就與西方斷絕關系，并且走上宗教擴張的道路。如果我們仔細考查，伊朗在這一時期的轉變，從手段到目標，都是理性和尋求功利最大化的。對于西方人來說，伊朗不理性的原因是它的許多目標是宗教而非經濟的。</w:t>
      </w:r>
    </w:p>
    <w:p w:rsidR="00311BB0" w:rsidRPr="00680CAE" w:rsidRDefault="00311BB0" w:rsidP="00311BB0">
      <w:pPr>
        <w:ind w:firstLine="480"/>
        <w:rPr>
          <w:rFonts w:asciiTheme="minorEastAsia"/>
        </w:rPr>
      </w:pPr>
      <w:r w:rsidRPr="00680CAE">
        <w:rPr>
          <w:rFonts w:asciiTheme="minorEastAsia"/>
        </w:rPr>
        <w:t>反之，無理性的文化傳統，不管是習慣所致還是修來世福德之用，依舊有可能指向狹隘物質層面的功利最大化。這就是馬克斯·韋伯《新教倫理與資本主義精神》（</w:t>
      </w:r>
      <w:r w:rsidRPr="00680CAE">
        <w:rPr>
          <w:rStyle w:val="0Text"/>
          <w:rFonts w:asciiTheme="minorEastAsia"/>
        </w:rPr>
        <w:t>The Protestant Ethics and the Spirit of Capitalism</w:t>
      </w:r>
      <w:r w:rsidRPr="00680CAE">
        <w:rPr>
          <w:rFonts w:asciiTheme="minorEastAsia"/>
        </w:rPr>
        <w:t>）一書的核心觀點。書中指出，早期的清教徒力求為主帶來榮耀，而放棄以追求物質財富為終極目標，進而培養出例如誠信、勤勉等極有利于資本積累的優秀品德。</w:t>
      </w:r>
      <w:bookmarkStart w:id="137" w:name="w9_3"/>
      <w:bookmarkEnd w:id="137"/>
      <w:r w:rsidRPr="00680CAE">
        <w:rPr>
          <w:rFonts w:asciiTheme="minorEastAsia"/>
        </w:rPr>
        <w:fldChar w:fldCharType="begin"/>
      </w:r>
      <w:r w:rsidRPr="00680CAE">
        <w:rPr>
          <w:rFonts w:asciiTheme="minorEastAsia"/>
        </w:rPr>
        <w:instrText xml:space="preserve"> HYPERLINK \l "m9_3" \h </w:instrText>
      </w:r>
      <w:r w:rsidRPr="00680CAE">
        <w:rPr>
          <w:rFonts w:asciiTheme="minorEastAsia"/>
        </w:rPr>
        <w:fldChar w:fldCharType="separate"/>
      </w:r>
      <w:r w:rsidRPr="00680CAE">
        <w:rPr>
          <w:rStyle w:val="5Text"/>
          <w:rFonts w:asciiTheme="minorEastAsia"/>
        </w:rPr>
        <w:t>[9]</w:t>
      </w:r>
      <w:r w:rsidRPr="00680CAE">
        <w:rPr>
          <w:rStyle w:val="5Text"/>
          <w:rFonts w:asciiTheme="minorEastAsia"/>
        </w:rPr>
        <w:fldChar w:fldCharType="end"/>
      </w:r>
      <w:r w:rsidRPr="00680CAE">
        <w:rPr>
          <w:rFonts w:asciiTheme="minorEastAsia"/>
        </w:rPr>
        <w:t>本書中的一個核心觀點與韋伯的觀點相似：對于組織創新進而創造財富來說，倫理習慣是至關重要的，例如自由結社的能力。不同類型的倫理習慣有利于其他形式的經濟組織的發展，進而促進經濟結構的多樣化。換句話說，功利最大化者并不一定是理性的；人們以無理性的方式奉行某些傳統道德和社會美德，他們常常追求完全非經濟的目標，而這一切并非像現代經濟學家所認為是落后或者沒頭腦的。</w:t>
      </w:r>
    </w:p>
    <w:p w:rsidR="00311BB0" w:rsidRPr="00680CAE" w:rsidRDefault="00311BB0" w:rsidP="00311BB0">
      <w:pPr>
        <w:ind w:firstLine="480"/>
        <w:rPr>
          <w:rFonts w:asciiTheme="minorEastAsia"/>
        </w:rPr>
      </w:pPr>
      <w:r w:rsidRPr="00680CAE">
        <w:rPr>
          <w:rFonts w:asciiTheme="minorEastAsia"/>
        </w:rPr>
        <w:t>若將文化定義為倫理或者道德習慣，衡量文化變量就變得困難起來。社會學家最常用的手段是觀念調查；通過調查某一個特定人群中的代表樣本對于一系列問題的反應，研究者提煉出關于潛在價值觀的一些信息。除了方法論常見的問題（例如樣本調查的效度，和受訪者是否說了些他們認為調查者想聽到的信息），這一方法的問題還在于它將意見和習慣混為一談。例如，許多調查結果顯示，美國靠福利生活的貧困人群對于工作、勤勉和依賴的態度和中產階級相似。</w:t>
      </w:r>
      <w:bookmarkStart w:id="138" w:name="w10_3"/>
      <w:bookmarkEnd w:id="138"/>
      <w:r w:rsidRPr="00680CAE">
        <w:rPr>
          <w:rFonts w:asciiTheme="minorEastAsia"/>
        </w:rPr>
        <w:fldChar w:fldCharType="begin"/>
      </w:r>
      <w:r w:rsidRPr="00680CAE">
        <w:rPr>
          <w:rFonts w:asciiTheme="minorEastAsia"/>
        </w:rPr>
        <w:instrText xml:space="preserve"> HYPERLINK \l "m10_3" \h </w:instrText>
      </w:r>
      <w:r w:rsidRPr="00680CAE">
        <w:rPr>
          <w:rFonts w:asciiTheme="minorEastAsia"/>
        </w:rPr>
        <w:fldChar w:fldCharType="separate"/>
      </w:r>
      <w:r w:rsidRPr="00680CAE">
        <w:rPr>
          <w:rStyle w:val="5Text"/>
          <w:rFonts w:asciiTheme="minorEastAsia"/>
        </w:rPr>
        <w:t>[10]</w:t>
      </w:r>
      <w:r w:rsidRPr="00680CAE">
        <w:rPr>
          <w:rStyle w:val="5Text"/>
          <w:rFonts w:asciiTheme="minorEastAsia"/>
        </w:rPr>
        <w:fldChar w:fldCharType="end"/>
      </w:r>
      <w:r w:rsidRPr="00680CAE">
        <w:rPr>
          <w:rFonts w:asciiTheme="minorEastAsia"/>
        </w:rPr>
        <w:t>但是在態度上認為辛勤工作很重要，和有工作倫理是兩碼事，后者包括例如習慣早起去作一份枯燥或令人生厭的工作，以及為了長遠的富足而推遲消費。靠福利養活的人們無疑是想要離開福利的，但關于他們是否有這些習慣來讓他們走出困境，實證調查沒有給出明確的答案。美國過去一代的貧困債務引發以下的爭論：美國城市里的底層人群，他們貧困的原因到底是缺乏經濟機會，還是因為所謂的“文化貧困”——例如青少年懷孕和吸毒等社會不良習慣——在即便有經濟機會的情況下依然存在。</w:t>
      </w:r>
      <w:bookmarkStart w:id="139" w:name="w11_2"/>
      <w:bookmarkEnd w:id="139"/>
      <w:r w:rsidRPr="00680CAE">
        <w:rPr>
          <w:rFonts w:asciiTheme="minorEastAsia"/>
        </w:rPr>
        <w:fldChar w:fldCharType="begin"/>
      </w:r>
      <w:r w:rsidRPr="00680CAE">
        <w:rPr>
          <w:rFonts w:asciiTheme="minorEastAsia"/>
        </w:rPr>
        <w:instrText xml:space="preserve"> HYPERLINK \l "m11_2" \h </w:instrText>
      </w:r>
      <w:r w:rsidRPr="00680CAE">
        <w:rPr>
          <w:rFonts w:asciiTheme="minorEastAsia"/>
        </w:rPr>
        <w:fldChar w:fldCharType="separate"/>
      </w:r>
      <w:r w:rsidRPr="00680CAE">
        <w:rPr>
          <w:rStyle w:val="5Text"/>
          <w:rFonts w:asciiTheme="minorEastAsia"/>
        </w:rPr>
        <w:t>[11]</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如果我們把文化定義為習慣，尤其是倫理習慣的話，理性選擇和文化之間的分界線也不一定絕對</w:t>
      </w:r>
      <w:r w:rsidRPr="00680CAE">
        <w:rPr>
          <w:rFonts w:asciiTheme="minorEastAsia"/>
        </w:rPr>
        <w:lastRenderedPageBreak/>
        <w:t>清晰。有些舉措開始是理性選擇，時間一長就成了文化產物。比如，美國人對民主和自由市場的青睞往往被認為是意識形態而非文化的緣故。許多美國人可以對為什么民主制度優于獨裁，為什么私有部門能夠比“大政府”更有效等問題給出合理的解釋，這一切要么基于他們自身的體會，要么基于他們成長過程中所接受的外界政治和經濟意識形態的灌輸。</w:t>
      </w:r>
    </w:p>
    <w:p w:rsidR="00311BB0" w:rsidRPr="00680CAE" w:rsidRDefault="00311BB0" w:rsidP="00311BB0">
      <w:pPr>
        <w:ind w:firstLine="480"/>
        <w:rPr>
          <w:rFonts w:asciiTheme="minorEastAsia"/>
        </w:rPr>
      </w:pPr>
      <w:r w:rsidRPr="00680CAE">
        <w:rPr>
          <w:rFonts w:asciiTheme="minorEastAsia"/>
        </w:rPr>
        <w:t>從另一方面來說，美國人的確是不假思索地接受了這些態度，并且傳遞給他們的子女，這一切就像教小孩上廁所一樣。雖然美國的立國是高度自治和理性的，后世美國人接受立國的原則，并不是因為他們像國父們一樣對于這些原則進行了清晰的思考，僅僅是因為他們的觀念傳統。所以，當人們用“民主”或“自由市場”文化來描述美國生活，他們指的是美國人普遍傾向于不信任大政府和權威，鼓勵個人主義，且對于平等抱著稀松平常的態度——托克維爾（Tocqueville）的《論美國的民主》（</w:t>
      </w:r>
      <w:r w:rsidRPr="00680CAE">
        <w:rPr>
          <w:rStyle w:val="0Text"/>
          <w:rFonts w:asciiTheme="minorEastAsia"/>
        </w:rPr>
        <w:t>Democracy in America</w:t>
      </w:r>
      <w:r w:rsidRPr="00680CAE">
        <w:rPr>
          <w:rFonts w:asciiTheme="minorEastAsia"/>
        </w:rPr>
        <w:t>）對這些國民特征都有細致入微的描述。他們如此不假思索地行事，絲毫不考慮他們為什么那么做，也不管是否有其他理解和行為的模式。所以美國人有著民主的意識形態并且在意識形態的驅動下行事，但他們還有著從意識形態（以及其他因素）中發展出來的平均主義文化。</w:t>
      </w:r>
    </w:p>
    <w:p w:rsidR="00311BB0" w:rsidRPr="00680CAE" w:rsidRDefault="00311BB0" w:rsidP="00311BB0">
      <w:pPr>
        <w:ind w:firstLine="480"/>
        <w:rPr>
          <w:rFonts w:asciiTheme="minorEastAsia"/>
        </w:rPr>
      </w:pPr>
      <w:r w:rsidRPr="00680CAE">
        <w:rPr>
          <w:rFonts w:asciiTheme="minorEastAsia"/>
        </w:rPr>
        <w:t>我們常常可以看到這樣的例子，某些舉措開始是政治行為，最終有了鮮明的文化特征。例如在16世紀和17世紀，英格蘭和法國經歷了一系列戰爭，包括王室和多個貴族間的戰爭，獨立城市之間的戰爭，以及王權分裂下個各教派之間的戰爭。在英格蘭，王室戰敗并且最終被迫接受一系列針對王權的憲章約束，最終在英格蘭誕生了現代國會民主制度。在法國，王室取得勝利，并開始了長期的中央集權以達到對國家的完全控制。對于英格蘭王室的戰敗和法國王室的勝利，我不覺得這里頭有什么歷史深處的原因；把兩國情況對調也不是什么很難想象的事情。</w:t>
      </w:r>
      <w:bookmarkStart w:id="140" w:name="w12_1"/>
      <w:bookmarkEnd w:id="140"/>
      <w:r w:rsidRPr="00680CAE">
        <w:rPr>
          <w:rFonts w:asciiTheme="minorEastAsia"/>
        </w:rPr>
        <w:fldChar w:fldCharType="begin"/>
      </w:r>
      <w:r w:rsidRPr="00680CAE">
        <w:rPr>
          <w:rFonts w:asciiTheme="minorEastAsia"/>
        </w:rPr>
        <w:instrText xml:space="preserve"> HYPERLINK \l "m12_1" \h </w:instrText>
      </w:r>
      <w:r w:rsidRPr="00680CAE">
        <w:rPr>
          <w:rFonts w:asciiTheme="minorEastAsia"/>
        </w:rPr>
        <w:fldChar w:fldCharType="separate"/>
      </w:r>
      <w:r w:rsidRPr="00680CAE">
        <w:rPr>
          <w:rStyle w:val="5Text"/>
          <w:rFonts w:asciiTheme="minorEastAsia"/>
        </w:rPr>
        <w:t>[12]</w:t>
      </w:r>
      <w:r w:rsidRPr="00680CAE">
        <w:rPr>
          <w:rStyle w:val="5Text"/>
          <w:rFonts w:asciiTheme="minorEastAsia"/>
        </w:rPr>
        <w:fldChar w:fldCharType="end"/>
      </w:r>
      <w:r w:rsidRPr="00680CAE">
        <w:rPr>
          <w:rFonts w:asciiTheme="minorEastAsia"/>
        </w:rPr>
        <w:t>但歷史最終的發展軌跡對兩國的政治文化有著深遠的影響。法國的政治權威集權化削弱了自由結社的獨立性，使法國在后世更加依靠中央化的權威，不論這一權威是王室還是共和國。相比之下，在英格蘭，社會變得更加有組織自發性，因為人們不再依靠中央化的權威來裁定他們的爭執，這一習慣最終由英國移民者帶到了新大陸。</w:t>
      </w:r>
      <w:bookmarkStart w:id="141" w:name="w13_1"/>
      <w:bookmarkEnd w:id="141"/>
      <w:r w:rsidRPr="00680CAE">
        <w:rPr>
          <w:rFonts w:asciiTheme="minorEastAsia"/>
        </w:rPr>
        <w:fldChar w:fldCharType="begin"/>
      </w:r>
      <w:r w:rsidRPr="00680CAE">
        <w:rPr>
          <w:rFonts w:asciiTheme="minorEastAsia"/>
        </w:rPr>
        <w:instrText xml:space="preserve"> HYPERLINK \l "m13_1" \h </w:instrText>
      </w:r>
      <w:r w:rsidRPr="00680CAE">
        <w:rPr>
          <w:rFonts w:asciiTheme="minorEastAsia"/>
        </w:rPr>
        <w:fldChar w:fldCharType="separate"/>
      </w:r>
      <w:r w:rsidRPr="00680CAE">
        <w:rPr>
          <w:rStyle w:val="5Text"/>
          <w:rFonts w:asciiTheme="minorEastAsia"/>
        </w:rPr>
        <w:t>[13]</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更復雜的是，有些時候某些決策看上去是政治性質的，但其實有著文化的根源。法國對政治集權的青睞最開始是政治行為，久而久之就成了文化特征，進而影響了之后的政治決策。因此，戴高樂的第五共和國在1958年采用了中央集權、過度總統制的憲章以應對阿爾及利亞危機，這實質上是與法國的政治文化傳統一脈相承的。這是一個頗具法國特征的應對第四共和國政治亂局的解決之策，這一策略在法國歷史上有不少先例。</w:t>
      </w:r>
    </w:p>
    <w:p w:rsidR="00311BB0" w:rsidRPr="00680CAE" w:rsidRDefault="00311BB0" w:rsidP="00311BB0">
      <w:pPr>
        <w:ind w:firstLine="480"/>
        <w:rPr>
          <w:rFonts w:asciiTheme="minorEastAsia"/>
        </w:rPr>
      </w:pPr>
      <w:r w:rsidRPr="00680CAE">
        <w:rPr>
          <w:rFonts w:asciiTheme="minorEastAsia"/>
        </w:rPr>
        <w:t>因為文化實際上是倫理習慣，因此它的變化十分緩慢——比觀念的變化慢得多。在1989到1990年間，柏林墻被拆除，共產主義分崩離析，東歐和蘇聯的最高意識形態在一夜間從馬克思列寧主義換到了市場和民主。與之類似，在拉丁美洲國家，國家主義或民族主義的經濟意識形態，例如進口替代，在十年之間因為新總統或財政部長的上臺而消除殆盡。但文化的改變不可能那么迅速。許多前社會主義國家的經驗證明，社會主義制造出了很多習慣——例如對于國家的過度依賴導致了創業精神的匱乏、不懂得妥協、不愿意在公司或黨派之類的群體中進行自發性合作——這都大大制約了民主和市場經濟的穩步發展。這些國家的人民或許投票給了“民主”改革派，因而在思想層面上支持用民主和資本主義替換共產主義，但他們缺乏能夠使前二者順利運轉的社會習慣。</w:t>
      </w:r>
    </w:p>
    <w:p w:rsidR="00311BB0" w:rsidRPr="00680CAE" w:rsidRDefault="00311BB0" w:rsidP="00311BB0">
      <w:pPr>
        <w:ind w:firstLine="480"/>
        <w:rPr>
          <w:rFonts w:asciiTheme="minorEastAsia"/>
        </w:rPr>
      </w:pPr>
      <w:r w:rsidRPr="00680CAE">
        <w:rPr>
          <w:rFonts w:asciiTheme="minorEastAsia"/>
        </w:rPr>
        <w:t>從另一個角度看，人們有時會錯誤地做出相反的假設：文化是無法改變的，也不會受政治措施的影響。事實上，我們常常可以看到文化變革的證據。例如，天主教常常被認為是對資本主義和民主體制持敵對態度的。韋伯在《新教倫理與資本主義精神》提出，宗教改革可以說是工業革命的一個前提條件。即便在改革之后，天主教會常常批評資本主義所構建的經濟世界，而對比新教國家，所有天主教國家的工業化進程都要慢好幾拍。</w:t>
      </w:r>
      <w:bookmarkStart w:id="142" w:name="w14_1"/>
      <w:bookmarkEnd w:id="142"/>
      <w:r w:rsidRPr="00680CAE">
        <w:rPr>
          <w:rFonts w:asciiTheme="minorEastAsia"/>
        </w:rPr>
        <w:fldChar w:fldCharType="begin"/>
      </w:r>
      <w:r w:rsidRPr="00680CAE">
        <w:rPr>
          <w:rFonts w:asciiTheme="minorEastAsia"/>
        </w:rPr>
        <w:instrText xml:space="preserve"> HYPERLINK \l "m14_1" \h </w:instrText>
      </w:r>
      <w:r w:rsidRPr="00680CAE">
        <w:rPr>
          <w:rFonts w:asciiTheme="minorEastAsia"/>
        </w:rPr>
        <w:fldChar w:fldCharType="separate"/>
      </w:r>
      <w:r w:rsidRPr="00680CAE">
        <w:rPr>
          <w:rStyle w:val="5Text"/>
          <w:rFonts w:asciiTheme="minorEastAsia"/>
        </w:rPr>
        <w:t>[14]</w:t>
      </w:r>
      <w:r w:rsidRPr="00680CAE">
        <w:rPr>
          <w:rStyle w:val="5Text"/>
          <w:rFonts w:asciiTheme="minorEastAsia"/>
        </w:rPr>
        <w:fldChar w:fldCharType="end"/>
      </w:r>
      <w:r w:rsidRPr="00680CAE">
        <w:rPr>
          <w:rFonts w:asciiTheme="minorEastAsia"/>
        </w:rPr>
        <w:t>在20世紀上半葉，在獨裁和民主對峙的時候，例如西班牙內戰，王權和教權便緊緊團結在一起。</w:t>
      </w:r>
    </w:p>
    <w:p w:rsidR="00311BB0" w:rsidRPr="00680CAE" w:rsidRDefault="00311BB0" w:rsidP="00311BB0">
      <w:pPr>
        <w:ind w:firstLine="480"/>
        <w:rPr>
          <w:rFonts w:asciiTheme="minorEastAsia"/>
        </w:rPr>
      </w:pPr>
      <w:r w:rsidRPr="00680CAE">
        <w:rPr>
          <w:rFonts w:asciiTheme="minorEastAsia"/>
        </w:rPr>
        <w:t>但到了20世紀下半葉末期，天主教文化發生了巨大的轉變。教廷公開與民主制度握手言和，其對現代資本主義的態度也發生了有條件的轉變。</w:t>
      </w:r>
      <w:bookmarkStart w:id="143" w:name="w15_1"/>
      <w:bookmarkEnd w:id="143"/>
      <w:r w:rsidRPr="00680CAE">
        <w:rPr>
          <w:rFonts w:asciiTheme="minorEastAsia"/>
        </w:rPr>
        <w:fldChar w:fldCharType="begin"/>
      </w:r>
      <w:r w:rsidRPr="00680CAE">
        <w:rPr>
          <w:rFonts w:asciiTheme="minorEastAsia"/>
        </w:rPr>
        <w:instrText xml:space="preserve"> HYPERLINK \l "m15_1" \h </w:instrText>
      </w:r>
      <w:r w:rsidRPr="00680CAE">
        <w:rPr>
          <w:rFonts w:asciiTheme="minorEastAsia"/>
        </w:rPr>
        <w:fldChar w:fldCharType="separate"/>
      </w:r>
      <w:r w:rsidRPr="00680CAE">
        <w:rPr>
          <w:rStyle w:val="5Text"/>
          <w:rFonts w:asciiTheme="minorEastAsia"/>
        </w:rPr>
        <w:t>[15]</w:t>
      </w:r>
      <w:r w:rsidRPr="00680CAE">
        <w:rPr>
          <w:rStyle w:val="5Text"/>
          <w:rFonts w:asciiTheme="minorEastAsia"/>
        </w:rPr>
        <w:fldChar w:fldCharType="end"/>
      </w:r>
      <w:r w:rsidRPr="00680CAE">
        <w:rPr>
          <w:rFonts w:asciiTheme="minorEastAsia"/>
        </w:rPr>
        <w:t>在1974—1989年間出現的新興民主國家絕大多數是天主教社會，并且在若干國家中，天主教會在對抗獨裁中扮演了關鍵的角色。</w:t>
      </w:r>
      <w:bookmarkStart w:id="144" w:name="w16_1"/>
      <w:bookmarkEnd w:id="144"/>
      <w:r w:rsidRPr="00680CAE">
        <w:rPr>
          <w:rFonts w:asciiTheme="minorEastAsia"/>
        </w:rPr>
        <w:fldChar w:fldCharType="begin"/>
      </w:r>
      <w:r w:rsidRPr="00680CAE">
        <w:rPr>
          <w:rFonts w:asciiTheme="minorEastAsia"/>
        </w:rPr>
        <w:instrText xml:space="preserve"> HYPERLINK \l "m16_1" \h </w:instrText>
      </w:r>
      <w:r w:rsidRPr="00680CAE">
        <w:rPr>
          <w:rFonts w:asciiTheme="minorEastAsia"/>
        </w:rPr>
        <w:fldChar w:fldCharType="separate"/>
      </w:r>
      <w:r w:rsidRPr="00680CAE">
        <w:rPr>
          <w:rStyle w:val="5Text"/>
          <w:rFonts w:asciiTheme="minorEastAsia"/>
        </w:rPr>
        <w:t>[16]</w:t>
      </w:r>
      <w:r w:rsidRPr="00680CAE">
        <w:rPr>
          <w:rStyle w:val="5Text"/>
          <w:rFonts w:asciiTheme="minorEastAsia"/>
        </w:rPr>
        <w:fldChar w:fldCharType="end"/>
      </w:r>
      <w:r w:rsidRPr="00680CAE">
        <w:rPr>
          <w:rFonts w:asciiTheme="minorEastAsia"/>
        </w:rPr>
        <w:t>其次，在20世紀60、70和80年代間，西班牙、葡萄牙、意大利、智利和阿根廷等天主教國家的經濟增長都超過了英美等新教國家。天主教文化和民主或資本主義的融合還遠未完成，但天主教文化的“新教化”使得今日新教社會和</w:t>
      </w:r>
      <w:r w:rsidRPr="00680CAE">
        <w:rPr>
          <w:rFonts w:asciiTheme="minorEastAsia"/>
        </w:rPr>
        <w:lastRenderedPageBreak/>
        <w:t>天主教社會之間的區別遠沒有過去那么明顯了。</w:t>
      </w:r>
      <w:bookmarkStart w:id="145" w:name="w17_1"/>
      <w:bookmarkEnd w:id="145"/>
      <w:r w:rsidRPr="00680CAE">
        <w:rPr>
          <w:rFonts w:asciiTheme="minorEastAsia"/>
        </w:rPr>
        <w:fldChar w:fldCharType="begin"/>
      </w:r>
      <w:r w:rsidRPr="00680CAE">
        <w:rPr>
          <w:rFonts w:asciiTheme="minorEastAsia"/>
        </w:rPr>
        <w:instrText xml:space="preserve"> HYPERLINK \l "m17_1" \h </w:instrText>
      </w:r>
      <w:r w:rsidRPr="00680CAE">
        <w:rPr>
          <w:rFonts w:asciiTheme="minorEastAsia"/>
        </w:rPr>
        <w:fldChar w:fldCharType="separate"/>
      </w:r>
      <w:r w:rsidRPr="00680CAE">
        <w:rPr>
          <w:rStyle w:val="5Text"/>
          <w:rFonts w:asciiTheme="minorEastAsia"/>
        </w:rPr>
        <w:t>[17]</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毫無疑問，人類正如經濟學家所言，在本質上是自私的，他們以理性的手段追求私利。但他們同樣有著道德的一面，他們對其他人負有責任，這一面常常與他們的私利本能相沖突。</w:t>
      </w:r>
      <w:bookmarkStart w:id="146" w:name="w18_1"/>
      <w:bookmarkEnd w:id="146"/>
      <w:r w:rsidRPr="00680CAE">
        <w:rPr>
          <w:rFonts w:asciiTheme="minorEastAsia"/>
        </w:rPr>
        <w:fldChar w:fldCharType="begin"/>
      </w:r>
      <w:r w:rsidRPr="00680CAE">
        <w:rPr>
          <w:rFonts w:asciiTheme="minorEastAsia"/>
        </w:rPr>
        <w:instrText xml:space="preserve"> HYPERLINK \l "m18_1" \h </w:instrText>
      </w:r>
      <w:r w:rsidRPr="00680CAE">
        <w:rPr>
          <w:rFonts w:asciiTheme="minorEastAsia"/>
        </w:rPr>
        <w:fldChar w:fldCharType="separate"/>
      </w:r>
      <w:r w:rsidRPr="00680CAE">
        <w:rPr>
          <w:rStyle w:val="5Text"/>
          <w:rFonts w:asciiTheme="minorEastAsia"/>
        </w:rPr>
        <w:t>[18]</w:t>
      </w:r>
      <w:r w:rsidRPr="00680CAE">
        <w:rPr>
          <w:rStyle w:val="5Text"/>
          <w:rFonts w:asciiTheme="minorEastAsia"/>
        </w:rPr>
        <w:fldChar w:fldCharType="end"/>
      </w:r>
      <w:r w:rsidRPr="00680CAE">
        <w:rPr>
          <w:rFonts w:asciiTheme="minorEastAsia"/>
        </w:rPr>
        <w:t>正如“文化”這個詞所揭示的，人們所奉行的更高級發展階段的倫理規則是通過重復、傳統和范例來滋養的。這些規則折射出更深層的適應理性；它們也可以服務于經濟理性目標；在少數案例中，它們可能是理性共識的產物。但它們在代際之間是作為無理性習慣來傳承的。這些習慣同時也保證人類永遠不會如經濟學家所描述的那般完全自私功利地行事。</w:t>
      </w:r>
    </w:p>
    <w:p w:rsidR="00311BB0" w:rsidRPr="00680CAE" w:rsidRDefault="00311BB0" w:rsidP="00311BB0">
      <w:pPr>
        <w:pStyle w:val="0Block"/>
        <w:rPr>
          <w:rFonts w:asciiTheme="minorEastAsia"/>
        </w:rPr>
      </w:pPr>
    </w:p>
    <w:bookmarkStart w:id="147" w:name="m1_4"/>
    <w:bookmarkEnd w:id="147"/>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"w1_4" \h </w:instrText>
      </w:r>
      <w:r w:rsidRPr="00680CAE">
        <w:rPr>
          <w:rFonts w:asciiTheme="minorEastAsia" w:eastAsiaTheme="minorEastAsia"/>
          <w:sz w:val="18"/>
        </w:rPr>
        <w:fldChar w:fldCharType="separate"/>
      </w:r>
      <w:r w:rsidRPr="00680CAE">
        <w:rPr>
          <w:rStyle w:val="6Text"/>
          <w:rFonts w:asciiTheme="minorEastAsia" w:eastAsiaTheme="minorEastAsia"/>
          <w:sz w:val="18"/>
        </w:rPr>
        <w:t>[1]</w:t>
      </w:r>
      <w:r w:rsidRPr="00680CAE">
        <w:rPr>
          <w:rStyle w:val="6Text"/>
          <w:rFonts w:asciiTheme="minorEastAsia" w:eastAsiaTheme="minorEastAsia"/>
          <w:sz w:val="18"/>
        </w:rPr>
        <w:fldChar w:fldCharType="end"/>
      </w:r>
      <w:r w:rsidRPr="00680CAE">
        <w:rPr>
          <w:rFonts w:asciiTheme="minorEastAsia" w:eastAsiaTheme="minorEastAsia"/>
          <w:sz w:val="18"/>
        </w:rPr>
        <w:t xml:space="preserve"> Clifford Geertz, </w:t>
      </w:r>
      <w:r w:rsidRPr="00680CAE">
        <w:rPr>
          <w:rStyle w:val="0Text"/>
          <w:rFonts w:asciiTheme="minorEastAsia" w:eastAsiaTheme="minorEastAsia"/>
          <w:sz w:val="18"/>
        </w:rPr>
        <w:t>The Interpretation of Cultures</w:t>
      </w:r>
      <w:r w:rsidRPr="00680CAE">
        <w:rPr>
          <w:rFonts w:asciiTheme="minorEastAsia" w:eastAsiaTheme="minorEastAsia"/>
          <w:sz w:val="18"/>
        </w:rPr>
        <w:t xml:space="preserve"> (New York: Basic Books, 1973), pp.4-5.</w:t>
      </w:r>
    </w:p>
    <w:bookmarkStart w:id="148" w:name="m2_4"/>
    <w:bookmarkEnd w:id="148"/>
    <w:p w:rsidR="00311BB0" w:rsidRPr="00680CAE" w:rsidRDefault="00311BB0" w:rsidP="00311BB0">
      <w:pPr>
        <w:pStyle w:val="Para04"/>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"w2_4" \h </w:instrText>
      </w:r>
      <w:r w:rsidRPr="00680CAE">
        <w:rPr>
          <w:rFonts w:asciiTheme="minorEastAsia" w:eastAsiaTheme="minorEastAsia"/>
          <w:sz w:val="18"/>
        </w:rPr>
        <w:fldChar w:fldCharType="separate"/>
      </w:r>
      <w:r w:rsidRPr="00680CAE">
        <w:rPr>
          <w:rStyle w:val="8Text"/>
          <w:rFonts w:asciiTheme="minorEastAsia" w:eastAsiaTheme="minorEastAsia"/>
          <w:sz w:val="18"/>
        </w:rPr>
        <w:t>[2]</w:t>
      </w:r>
      <w:r w:rsidRPr="00680CAE">
        <w:rPr>
          <w:rStyle w:val="8Text"/>
          <w:rFonts w:asciiTheme="minorEastAsia" w:eastAsiaTheme="minorEastAsia"/>
          <w:sz w:val="18"/>
        </w:rPr>
        <w:fldChar w:fldCharType="end"/>
      </w:r>
      <w:r w:rsidRPr="00680CAE">
        <w:rPr>
          <w:rStyle w:val="0Text"/>
          <w:rFonts w:asciiTheme="minorEastAsia" w:eastAsiaTheme="minorEastAsia"/>
          <w:sz w:val="18"/>
        </w:rPr>
        <w:t xml:space="preserve"> Ian Jamieson, </w:t>
      </w:r>
      <w:r w:rsidRPr="00680CAE">
        <w:rPr>
          <w:rFonts w:asciiTheme="minorEastAsia" w:eastAsiaTheme="minorEastAsia"/>
          <w:sz w:val="18"/>
        </w:rPr>
        <w:t>Capitalism and Culture: A Comparative Analysis of British and American Manufacturing Organizations</w:t>
      </w:r>
      <w:r w:rsidRPr="00680CAE">
        <w:rPr>
          <w:rStyle w:val="0Text"/>
          <w:rFonts w:asciiTheme="minorEastAsia" w:eastAsiaTheme="minorEastAsia"/>
          <w:sz w:val="18"/>
        </w:rPr>
        <w:t xml:space="preserve"> (London: Gower, 1980), p. 9.</w:t>
      </w:r>
    </w:p>
    <w:bookmarkStart w:id="149" w:name="m3_4"/>
    <w:bookmarkEnd w:id="149"/>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"w3_4" \h </w:instrText>
      </w:r>
      <w:r w:rsidRPr="00680CAE">
        <w:rPr>
          <w:rFonts w:asciiTheme="minorEastAsia" w:eastAsiaTheme="minorEastAsia"/>
          <w:sz w:val="18"/>
        </w:rPr>
        <w:fldChar w:fldCharType="separate"/>
      </w:r>
      <w:r w:rsidRPr="00680CAE">
        <w:rPr>
          <w:rStyle w:val="6Text"/>
          <w:rFonts w:asciiTheme="minorEastAsia" w:eastAsiaTheme="minorEastAsia"/>
          <w:sz w:val="18"/>
        </w:rPr>
        <w:t>[3]</w:t>
      </w:r>
      <w:r w:rsidRPr="00680CAE">
        <w:rPr>
          <w:rStyle w:val="6Text"/>
          <w:rFonts w:asciiTheme="minorEastAsia" w:eastAsiaTheme="minorEastAsia"/>
          <w:sz w:val="18"/>
        </w:rPr>
        <w:fldChar w:fldCharType="end"/>
      </w:r>
      <w:r w:rsidRPr="00680CAE">
        <w:rPr>
          <w:rFonts w:asciiTheme="minorEastAsia" w:eastAsiaTheme="minorEastAsia"/>
          <w:sz w:val="18"/>
        </w:rPr>
        <w:t xml:space="preserve"> 事實上，格爾茨的觀點還要更深一步，他斷言根本沒有所謂的</w:t>
      </w:r>
      <w:r w:rsidRPr="00680CAE">
        <w:rPr>
          <w:rFonts w:asciiTheme="minorEastAsia" w:eastAsiaTheme="minorEastAsia"/>
          <w:sz w:val="18"/>
        </w:rPr>
        <w:t>“</w:t>
      </w:r>
      <w:r w:rsidRPr="00680CAE">
        <w:rPr>
          <w:rFonts w:asciiTheme="minorEastAsia" w:eastAsiaTheme="minorEastAsia"/>
          <w:sz w:val="18"/>
        </w:rPr>
        <w:t>人性</w:t>
      </w:r>
      <w:r w:rsidRPr="00680CAE">
        <w:rPr>
          <w:rFonts w:asciiTheme="minorEastAsia" w:eastAsiaTheme="minorEastAsia"/>
          <w:sz w:val="18"/>
        </w:rPr>
        <w:t>”</w:t>
      </w:r>
      <w:r w:rsidRPr="00680CAE">
        <w:rPr>
          <w:rFonts w:asciiTheme="minorEastAsia" w:eastAsiaTheme="minorEastAsia"/>
          <w:sz w:val="18"/>
        </w:rPr>
        <w:t>，即通用于所有人類的特點。他認為，人類在完成生物進化之前就已經開始發展文化，所以人</w:t>
      </w:r>
      <w:r w:rsidRPr="00680CAE">
        <w:rPr>
          <w:rFonts w:asciiTheme="minorEastAsia" w:eastAsiaTheme="minorEastAsia"/>
          <w:sz w:val="18"/>
        </w:rPr>
        <w:t>“</w:t>
      </w:r>
      <w:r w:rsidRPr="00680CAE">
        <w:rPr>
          <w:rFonts w:asciiTheme="minorEastAsia" w:eastAsiaTheme="minorEastAsia"/>
          <w:sz w:val="18"/>
        </w:rPr>
        <w:t>天生</w:t>
      </w:r>
      <w:r w:rsidRPr="00680CAE">
        <w:rPr>
          <w:rFonts w:asciiTheme="minorEastAsia" w:eastAsiaTheme="minorEastAsia"/>
          <w:sz w:val="18"/>
        </w:rPr>
        <w:t>”</w:t>
      </w:r>
      <w:r w:rsidRPr="00680CAE">
        <w:rPr>
          <w:rFonts w:asciiTheme="minorEastAsia" w:eastAsiaTheme="minorEastAsia"/>
          <w:sz w:val="18"/>
        </w:rPr>
        <w:t>而來的特征其實就是由他們所接受的文化決定的。Geertz (1973), pp.34-3.5; 49.</w:t>
      </w:r>
    </w:p>
    <w:bookmarkStart w:id="150" w:name="m4_3"/>
    <w:bookmarkEnd w:id="150"/>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"w4_3" \h </w:instrText>
      </w:r>
      <w:r w:rsidRPr="00680CAE">
        <w:rPr>
          <w:rFonts w:asciiTheme="minorEastAsia" w:eastAsiaTheme="minorEastAsia"/>
          <w:sz w:val="18"/>
        </w:rPr>
        <w:fldChar w:fldCharType="separate"/>
      </w:r>
      <w:r w:rsidRPr="00680CAE">
        <w:rPr>
          <w:rStyle w:val="6Text"/>
          <w:rFonts w:asciiTheme="minorEastAsia" w:eastAsiaTheme="minorEastAsia"/>
          <w:sz w:val="18"/>
        </w:rPr>
        <w:t>[4]</w:t>
      </w:r>
      <w:r w:rsidRPr="00680CAE">
        <w:rPr>
          <w:rStyle w:val="6Text"/>
          <w:rFonts w:asciiTheme="minorEastAsia" w:eastAsiaTheme="minorEastAsia"/>
          <w:sz w:val="18"/>
        </w:rPr>
        <w:fldChar w:fldCharType="end"/>
      </w:r>
      <w:r w:rsidRPr="00680CAE">
        <w:rPr>
          <w:rFonts w:asciiTheme="minorEastAsia" w:eastAsiaTheme="minorEastAsia"/>
          <w:sz w:val="18"/>
        </w:rPr>
        <w:t xml:space="preserve"> Geertz (1973), p. 89.</w:t>
      </w:r>
    </w:p>
    <w:bookmarkStart w:id="151" w:name="m5_3"/>
    <w:bookmarkEnd w:id="151"/>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"w5_3" \h </w:instrText>
      </w:r>
      <w:r w:rsidRPr="00680CAE">
        <w:rPr>
          <w:rFonts w:asciiTheme="minorEastAsia" w:eastAsiaTheme="minorEastAsia"/>
          <w:sz w:val="18"/>
        </w:rPr>
        <w:fldChar w:fldCharType="separate"/>
      </w:r>
      <w:r w:rsidRPr="00680CAE">
        <w:rPr>
          <w:rStyle w:val="6Text"/>
          <w:rFonts w:asciiTheme="minorEastAsia" w:eastAsiaTheme="minorEastAsia"/>
          <w:sz w:val="18"/>
        </w:rPr>
        <w:t>[5]</w:t>
      </w:r>
      <w:r w:rsidRPr="00680CAE">
        <w:rPr>
          <w:rStyle w:val="6Text"/>
          <w:rFonts w:asciiTheme="minorEastAsia" w:eastAsiaTheme="minorEastAsia"/>
          <w:sz w:val="18"/>
        </w:rPr>
        <w:fldChar w:fldCharType="end"/>
      </w:r>
      <w:r w:rsidRPr="00680CAE">
        <w:rPr>
          <w:rFonts w:asciiTheme="minorEastAsia" w:eastAsiaTheme="minorEastAsia"/>
          <w:sz w:val="18"/>
        </w:rPr>
        <w:t xml:space="preserve"> 關于印度牛的討論, 參見Gunnar Myrdal, Arian Drama: </w:t>
      </w:r>
      <w:r w:rsidRPr="00680CAE">
        <w:rPr>
          <w:rStyle w:val="0Text"/>
          <w:rFonts w:asciiTheme="minorEastAsia" w:eastAsiaTheme="minorEastAsia"/>
          <w:sz w:val="18"/>
        </w:rPr>
        <w:t>An Inquiry into the Poverty of Nations</w:t>
      </w:r>
      <w:r w:rsidRPr="00680CAE">
        <w:rPr>
          <w:rFonts w:asciiTheme="minorEastAsia" w:eastAsiaTheme="minorEastAsia"/>
          <w:sz w:val="18"/>
        </w:rPr>
        <w:t xml:space="preserve"> (New York: Twentieth Century Fund, 1968), 1: 89-91.</w:t>
      </w:r>
    </w:p>
    <w:bookmarkStart w:id="152" w:name="m6_3"/>
    <w:bookmarkEnd w:id="152"/>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"w6_3" \h </w:instrText>
      </w:r>
      <w:r w:rsidRPr="00680CAE">
        <w:rPr>
          <w:rFonts w:asciiTheme="minorEastAsia" w:eastAsiaTheme="minorEastAsia"/>
          <w:sz w:val="18"/>
        </w:rPr>
        <w:fldChar w:fldCharType="separate"/>
      </w:r>
      <w:r w:rsidRPr="00680CAE">
        <w:rPr>
          <w:rStyle w:val="6Text"/>
          <w:rFonts w:asciiTheme="minorEastAsia" w:eastAsiaTheme="minorEastAsia"/>
          <w:sz w:val="18"/>
        </w:rPr>
        <w:t>[6]</w:t>
      </w:r>
      <w:r w:rsidRPr="00680CAE">
        <w:rPr>
          <w:rStyle w:val="6Text"/>
          <w:rFonts w:asciiTheme="minorEastAsia" w:eastAsiaTheme="minorEastAsia"/>
          <w:sz w:val="18"/>
        </w:rPr>
        <w:fldChar w:fldCharType="end"/>
      </w:r>
      <w:r w:rsidRPr="00680CAE">
        <w:rPr>
          <w:rFonts w:asciiTheme="minorEastAsia" w:eastAsiaTheme="minorEastAsia"/>
          <w:sz w:val="18"/>
        </w:rPr>
        <w:t xml:space="preserve"> </w:t>
      </w:r>
      <w:r w:rsidRPr="00680CAE">
        <w:rPr>
          <w:rStyle w:val="0Text"/>
          <w:rFonts w:asciiTheme="minorEastAsia" w:eastAsiaTheme="minorEastAsia"/>
          <w:sz w:val="18"/>
        </w:rPr>
        <w:t>Nichomachean Ethics</w:t>
      </w:r>
      <w:r w:rsidRPr="00680CAE">
        <w:rPr>
          <w:rFonts w:asciiTheme="minorEastAsia" w:eastAsiaTheme="minorEastAsia"/>
          <w:sz w:val="18"/>
        </w:rPr>
        <w:t xml:space="preserve"> Book II i.8. 亞里士多德解釋說，人們想要真正有道德，他們必須自己習慣于良性的行為，使其成為一種第二天性，使之本身是愉快的，如果不愉快則必須是讓人引以為自豪的。參見</w:t>
      </w:r>
      <w:r w:rsidRPr="00680CAE">
        <w:rPr>
          <w:rStyle w:val="0Text"/>
          <w:rFonts w:asciiTheme="minorEastAsia" w:eastAsiaTheme="minorEastAsia"/>
          <w:sz w:val="18"/>
        </w:rPr>
        <w:t>Nichomachean Ethics</w:t>
      </w:r>
      <w:r w:rsidRPr="00680CAE">
        <w:rPr>
          <w:rFonts w:asciiTheme="minorEastAsia" w:eastAsiaTheme="minorEastAsia"/>
          <w:sz w:val="18"/>
        </w:rPr>
        <w:t xml:space="preserve"> Book II iii.2.</w:t>
      </w:r>
    </w:p>
    <w:bookmarkStart w:id="153" w:name="m7_3"/>
    <w:bookmarkEnd w:id="153"/>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"w7_3" \h </w:instrText>
      </w:r>
      <w:r w:rsidRPr="00680CAE">
        <w:rPr>
          <w:rFonts w:asciiTheme="minorEastAsia" w:eastAsiaTheme="minorEastAsia"/>
          <w:sz w:val="18"/>
        </w:rPr>
        <w:fldChar w:fldCharType="separate"/>
      </w:r>
      <w:r w:rsidRPr="00680CAE">
        <w:rPr>
          <w:rStyle w:val="6Text"/>
          <w:rFonts w:asciiTheme="minorEastAsia" w:eastAsiaTheme="minorEastAsia"/>
          <w:sz w:val="18"/>
        </w:rPr>
        <w:t>[7]</w:t>
      </w:r>
      <w:r w:rsidRPr="00680CAE">
        <w:rPr>
          <w:rStyle w:val="6Text"/>
          <w:rFonts w:asciiTheme="minorEastAsia" w:eastAsiaTheme="minorEastAsia"/>
          <w:sz w:val="18"/>
        </w:rPr>
        <w:fldChar w:fldCharType="end"/>
      </w:r>
      <w:r w:rsidRPr="00680CAE">
        <w:rPr>
          <w:rFonts w:asciiTheme="minorEastAsia" w:eastAsiaTheme="minorEastAsia"/>
          <w:sz w:val="18"/>
        </w:rPr>
        <w:t xml:space="preserve"> George Stigler和Gary Becker不同意約翰</w:t>
      </w:r>
      <w:r w:rsidRPr="00680CAE">
        <w:rPr>
          <w:rFonts w:asciiTheme="minorEastAsia" w:eastAsiaTheme="minorEastAsia"/>
          <w:sz w:val="18"/>
        </w:rPr>
        <w:t>·</w:t>
      </w:r>
      <w:r w:rsidRPr="00680CAE">
        <w:rPr>
          <w:rFonts w:asciiTheme="minorEastAsia" w:eastAsiaTheme="minorEastAsia"/>
          <w:sz w:val="18"/>
        </w:rPr>
        <w:t>穆勒（John Stuart Mill）的說法，認為習俗和傳統需要通過經濟理論加以修正，因為習慣性行為往往是最昂貴的選擇：</w:t>
      </w:r>
      <w:r w:rsidRPr="00680CAE">
        <w:rPr>
          <w:rFonts w:asciiTheme="minorEastAsia" w:eastAsiaTheme="minorEastAsia"/>
          <w:sz w:val="18"/>
        </w:rPr>
        <w:t>“</w:t>
      </w:r>
      <w:r w:rsidRPr="00680CAE">
        <w:rPr>
          <w:rFonts w:asciiTheme="minorEastAsia" w:eastAsiaTheme="minorEastAsia"/>
          <w:sz w:val="18"/>
        </w:rPr>
        <w:t>決定意味著昂貴代價，不只是因為有些人不喜歡做決定。為了做出決定，我們必須要有信息，并且必須分析這些信息。搜索信息和這些信息在新環境中的運用是非常昂貴的，于是乎習慣往往是一個更有效的方式，以處理微小的或臨時環境變化，而非動用一套完整的、力求效用最大化的決定。</w:t>
      </w:r>
      <w:r w:rsidRPr="00680CAE">
        <w:rPr>
          <w:rFonts w:asciiTheme="minorEastAsia" w:eastAsiaTheme="minorEastAsia"/>
          <w:sz w:val="18"/>
        </w:rPr>
        <w:t>”</w:t>
      </w:r>
      <w:r w:rsidRPr="00680CAE">
        <w:rPr>
          <w:rFonts w:asciiTheme="minorEastAsia" w:eastAsiaTheme="minorEastAsia"/>
          <w:sz w:val="18"/>
        </w:rPr>
        <w:t xml:space="preserve">引自 </w:t>
      </w:r>
      <w:r w:rsidRPr="00680CAE">
        <w:rPr>
          <w:rFonts w:asciiTheme="minorEastAsia" w:eastAsiaTheme="minorEastAsia"/>
          <w:sz w:val="18"/>
        </w:rPr>
        <w:t>“</w:t>
      </w:r>
      <w:r w:rsidRPr="00680CAE">
        <w:rPr>
          <w:rFonts w:asciiTheme="minorEastAsia" w:eastAsiaTheme="minorEastAsia"/>
          <w:sz w:val="18"/>
        </w:rPr>
        <w:t>De Gustibus Non Est Disputandum,</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American Economic Review</w:t>
      </w:r>
      <w:r w:rsidRPr="00680CAE">
        <w:rPr>
          <w:rFonts w:asciiTheme="minorEastAsia" w:eastAsiaTheme="minorEastAsia"/>
          <w:sz w:val="18"/>
        </w:rPr>
        <w:t xml:space="preserve"> 67 (1977): 76-90.</w:t>
      </w:r>
    </w:p>
    <w:bookmarkStart w:id="154" w:name="m8_3"/>
    <w:bookmarkEnd w:id="154"/>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"w8_3" \h </w:instrText>
      </w:r>
      <w:r w:rsidRPr="00680CAE">
        <w:rPr>
          <w:rFonts w:asciiTheme="minorEastAsia" w:eastAsiaTheme="minorEastAsia"/>
          <w:sz w:val="18"/>
        </w:rPr>
        <w:fldChar w:fldCharType="separate"/>
      </w:r>
      <w:r w:rsidRPr="00680CAE">
        <w:rPr>
          <w:rStyle w:val="6Text"/>
          <w:rFonts w:asciiTheme="minorEastAsia" w:eastAsiaTheme="minorEastAsia"/>
          <w:sz w:val="18"/>
        </w:rPr>
        <w:t>[8]</w:t>
      </w:r>
      <w:r w:rsidRPr="00680CAE">
        <w:rPr>
          <w:rStyle w:val="6Text"/>
          <w:rFonts w:asciiTheme="minorEastAsia" w:eastAsiaTheme="minorEastAsia"/>
          <w:sz w:val="18"/>
        </w:rPr>
        <w:fldChar w:fldCharType="end"/>
      </w:r>
      <w:r w:rsidRPr="00680CAE">
        <w:rPr>
          <w:rFonts w:asciiTheme="minorEastAsia" w:eastAsiaTheme="minorEastAsia"/>
          <w:sz w:val="18"/>
        </w:rPr>
        <w:t xml:space="preserve"> Aaron Wildavsky and Karl Dake, </w:t>
      </w:r>
      <w:r w:rsidRPr="00680CAE">
        <w:rPr>
          <w:rFonts w:asciiTheme="minorEastAsia" w:eastAsiaTheme="minorEastAsia"/>
          <w:sz w:val="18"/>
        </w:rPr>
        <w:t>“</w:t>
      </w:r>
      <w:r w:rsidRPr="00680CAE">
        <w:rPr>
          <w:rFonts w:asciiTheme="minorEastAsia" w:eastAsiaTheme="minorEastAsia"/>
          <w:sz w:val="18"/>
        </w:rPr>
        <w:t>Theories of Risk Perception: Who Fears What and Why,</w:t>
      </w:r>
      <w:r w:rsidRPr="00680CAE">
        <w:rPr>
          <w:rFonts w:asciiTheme="minorEastAsia" w:eastAsiaTheme="minorEastAsia"/>
          <w:sz w:val="18"/>
        </w:rPr>
        <w:t>”</w:t>
      </w:r>
      <w:r w:rsidRPr="00680CAE">
        <w:rPr>
          <w:rFonts w:asciiTheme="minorEastAsia" w:eastAsiaTheme="minorEastAsia"/>
          <w:sz w:val="18"/>
        </w:rPr>
        <w:t xml:space="preserve"> Daedalus 199 (1990): 41-60. 另外參見Aaron Wildavsky, </w:t>
      </w:r>
      <w:r w:rsidRPr="00680CAE">
        <w:rPr>
          <w:rFonts w:asciiTheme="minorEastAsia" w:eastAsiaTheme="minorEastAsia"/>
          <w:sz w:val="18"/>
        </w:rPr>
        <w:t>“</w:t>
      </w:r>
      <w:r w:rsidRPr="00680CAE">
        <w:rPr>
          <w:rFonts w:asciiTheme="minorEastAsia" w:eastAsiaTheme="minorEastAsia"/>
          <w:sz w:val="18"/>
        </w:rPr>
        <w:t>Choosing Preferences by Constructing Institutions: A Cultural theory of Preference Formation,</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American Political Science Review</w:t>
      </w:r>
      <w:r w:rsidRPr="00680CAE">
        <w:rPr>
          <w:rFonts w:asciiTheme="minorEastAsia" w:eastAsiaTheme="minorEastAsia"/>
          <w:sz w:val="18"/>
        </w:rPr>
        <w:t xml:space="preserve"> 81 (1987): 3-21; and Harry Eckstein, </w:t>
      </w:r>
      <w:r w:rsidRPr="00680CAE">
        <w:rPr>
          <w:rFonts w:asciiTheme="minorEastAsia" w:eastAsiaTheme="minorEastAsia"/>
          <w:sz w:val="18"/>
        </w:rPr>
        <w:t>“</w:t>
      </w:r>
      <w:r w:rsidRPr="00680CAE">
        <w:rPr>
          <w:rFonts w:asciiTheme="minorEastAsia" w:eastAsiaTheme="minorEastAsia"/>
          <w:sz w:val="18"/>
        </w:rPr>
        <w:t>political Culture and Political Change,</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American Political Science Review</w:t>
      </w:r>
      <w:r w:rsidRPr="00680CAE">
        <w:rPr>
          <w:rFonts w:asciiTheme="minorEastAsia" w:eastAsiaTheme="minorEastAsia"/>
          <w:sz w:val="18"/>
        </w:rPr>
        <w:t xml:space="preserve"> 84 (1990): 253-259.</w:t>
      </w:r>
    </w:p>
    <w:bookmarkStart w:id="155" w:name="m9_3"/>
    <w:bookmarkEnd w:id="155"/>
    <w:p w:rsidR="00311BB0" w:rsidRPr="00680CAE" w:rsidRDefault="00311BB0" w:rsidP="00311BB0">
      <w:pPr>
        <w:pStyle w:val="Para04"/>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"w9_3" \h </w:instrText>
      </w:r>
      <w:r w:rsidRPr="00680CAE">
        <w:rPr>
          <w:rFonts w:asciiTheme="minorEastAsia" w:eastAsiaTheme="minorEastAsia"/>
          <w:sz w:val="18"/>
        </w:rPr>
        <w:fldChar w:fldCharType="separate"/>
      </w:r>
      <w:r w:rsidRPr="00680CAE">
        <w:rPr>
          <w:rStyle w:val="8Text"/>
          <w:rFonts w:asciiTheme="minorEastAsia" w:eastAsiaTheme="minorEastAsia"/>
          <w:sz w:val="18"/>
        </w:rPr>
        <w:t>[9]</w:t>
      </w:r>
      <w:r w:rsidRPr="00680CAE">
        <w:rPr>
          <w:rStyle w:val="8Text"/>
          <w:rFonts w:asciiTheme="minorEastAsia" w:eastAsiaTheme="minorEastAsia"/>
          <w:sz w:val="18"/>
        </w:rPr>
        <w:fldChar w:fldCharType="end"/>
      </w:r>
      <w:r w:rsidRPr="00680CAE">
        <w:rPr>
          <w:rStyle w:val="0Text"/>
          <w:rFonts w:asciiTheme="minorEastAsia" w:eastAsiaTheme="minorEastAsia"/>
          <w:sz w:val="18"/>
        </w:rPr>
        <w:t xml:space="preserve"> Max Webber, </w:t>
      </w:r>
      <w:r w:rsidRPr="00680CAE">
        <w:rPr>
          <w:rFonts w:asciiTheme="minorEastAsia" w:eastAsiaTheme="minorEastAsia"/>
          <w:sz w:val="18"/>
        </w:rPr>
        <w:t>The Protestant Ethic and the Spirit of Capitalism</w:t>
      </w:r>
      <w:r w:rsidRPr="00680CAE">
        <w:rPr>
          <w:rStyle w:val="0Text"/>
          <w:rFonts w:asciiTheme="minorEastAsia" w:eastAsiaTheme="minorEastAsia"/>
          <w:sz w:val="18"/>
        </w:rPr>
        <w:t xml:space="preserve"> (London: Allen and Unwin, 1930).</w:t>
      </w:r>
    </w:p>
    <w:bookmarkStart w:id="156" w:name="m10_3"/>
    <w:bookmarkEnd w:id="156"/>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"w10_3" \h </w:instrText>
      </w:r>
      <w:r w:rsidRPr="00680CAE">
        <w:rPr>
          <w:rFonts w:asciiTheme="minorEastAsia" w:eastAsiaTheme="minorEastAsia"/>
          <w:sz w:val="18"/>
        </w:rPr>
        <w:fldChar w:fldCharType="separate"/>
      </w:r>
      <w:r w:rsidRPr="00680CAE">
        <w:rPr>
          <w:rStyle w:val="6Text"/>
          <w:rFonts w:asciiTheme="minorEastAsia" w:eastAsiaTheme="minorEastAsia"/>
          <w:sz w:val="18"/>
        </w:rPr>
        <w:t>[10]</w:t>
      </w:r>
      <w:r w:rsidRPr="00680CAE">
        <w:rPr>
          <w:rStyle w:val="6Text"/>
          <w:rFonts w:asciiTheme="minorEastAsia" w:eastAsiaTheme="minorEastAsia"/>
          <w:sz w:val="18"/>
        </w:rPr>
        <w:fldChar w:fldCharType="end"/>
      </w:r>
      <w:r w:rsidRPr="00680CAE">
        <w:rPr>
          <w:rFonts w:asciiTheme="minorEastAsia" w:eastAsiaTheme="minorEastAsia"/>
          <w:sz w:val="18"/>
        </w:rPr>
        <w:t xml:space="preserve"> 參見 Leonard Goodwin, </w:t>
      </w:r>
      <w:r w:rsidRPr="00680CAE">
        <w:rPr>
          <w:rFonts w:asciiTheme="minorEastAsia" w:eastAsiaTheme="minorEastAsia"/>
          <w:sz w:val="18"/>
        </w:rPr>
        <w:t>“</w:t>
      </w:r>
      <w:r w:rsidRPr="00680CAE">
        <w:rPr>
          <w:rFonts w:asciiTheme="minorEastAsia" w:eastAsiaTheme="minorEastAsia"/>
          <w:sz w:val="18"/>
        </w:rPr>
        <w:t>Welfare Mothers and the Work Ethic,</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Monthly Labor Review</w:t>
      </w:r>
      <w:r w:rsidRPr="00680CAE">
        <w:rPr>
          <w:rFonts w:asciiTheme="minorEastAsia" w:eastAsiaTheme="minorEastAsia"/>
          <w:sz w:val="18"/>
        </w:rPr>
        <w:t xml:space="preserve"> 95 (1972): 35-37.</w:t>
      </w:r>
    </w:p>
    <w:bookmarkStart w:id="157" w:name="m11_2"/>
    <w:bookmarkEnd w:id="157"/>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"w11_2" \h </w:instrText>
      </w:r>
      <w:r w:rsidRPr="00680CAE">
        <w:rPr>
          <w:rFonts w:asciiTheme="minorEastAsia" w:eastAsiaTheme="minorEastAsia"/>
          <w:sz w:val="18"/>
        </w:rPr>
        <w:fldChar w:fldCharType="separate"/>
      </w:r>
      <w:r w:rsidRPr="00680CAE">
        <w:rPr>
          <w:rStyle w:val="6Text"/>
          <w:rFonts w:asciiTheme="minorEastAsia" w:eastAsiaTheme="minorEastAsia"/>
          <w:sz w:val="18"/>
        </w:rPr>
        <w:t>[11]</w:t>
      </w:r>
      <w:r w:rsidRPr="00680CAE">
        <w:rPr>
          <w:rStyle w:val="6Text"/>
          <w:rFonts w:asciiTheme="minorEastAsia" w:eastAsiaTheme="minorEastAsia"/>
          <w:sz w:val="18"/>
        </w:rPr>
        <w:fldChar w:fldCharType="end"/>
      </w:r>
      <w:r w:rsidRPr="00680CAE">
        <w:rPr>
          <w:rFonts w:asciiTheme="minorEastAsia" w:eastAsiaTheme="minorEastAsia"/>
          <w:sz w:val="18"/>
        </w:rPr>
        <w:t xml:space="preserve"> 關于這一問題的早期討論，參見Alan J. Winter, </w:t>
      </w:r>
      <w:r w:rsidRPr="00680CAE">
        <w:rPr>
          <w:rStyle w:val="0Text"/>
          <w:rFonts w:asciiTheme="minorEastAsia" w:eastAsiaTheme="minorEastAsia"/>
          <w:sz w:val="18"/>
        </w:rPr>
        <w:t>The Poor: A Culture of poverty, or a Poverty of Culture?</w:t>
      </w:r>
      <w:r w:rsidRPr="00680CAE">
        <w:rPr>
          <w:rFonts w:asciiTheme="minorEastAsia" w:eastAsiaTheme="minorEastAsia"/>
          <w:sz w:val="18"/>
        </w:rPr>
        <w:t xml:space="preserve"> (Grand Rapids, Mich.: William B. Eerdmans, 1971).</w:t>
      </w:r>
    </w:p>
    <w:bookmarkStart w:id="158" w:name="m12_1"/>
    <w:bookmarkEnd w:id="158"/>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"w12_1" \h </w:instrText>
      </w:r>
      <w:r w:rsidRPr="00680CAE">
        <w:rPr>
          <w:rFonts w:asciiTheme="minorEastAsia" w:eastAsiaTheme="minorEastAsia"/>
          <w:sz w:val="18"/>
        </w:rPr>
        <w:fldChar w:fldCharType="separate"/>
      </w:r>
      <w:r w:rsidRPr="00680CAE">
        <w:rPr>
          <w:rStyle w:val="6Text"/>
          <w:rFonts w:asciiTheme="minorEastAsia" w:eastAsiaTheme="minorEastAsia"/>
          <w:sz w:val="18"/>
        </w:rPr>
        <w:t>[12]</w:t>
      </w:r>
      <w:r w:rsidRPr="00680CAE">
        <w:rPr>
          <w:rStyle w:val="6Text"/>
          <w:rFonts w:asciiTheme="minorEastAsia" w:eastAsiaTheme="minorEastAsia"/>
          <w:sz w:val="18"/>
        </w:rPr>
        <w:fldChar w:fldCharType="end"/>
      </w:r>
      <w:r w:rsidRPr="00680CAE">
        <w:rPr>
          <w:rFonts w:asciiTheme="minorEastAsia" w:eastAsiaTheme="minorEastAsia"/>
          <w:sz w:val="18"/>
        </w:rPr>
        <w:t xml:space="preserve"> 據托克維爾說：</w:t>
      </w:r>
      <w:r w:rsidRPr="00680CAE">
        <w:rPr>
          <w:rFonts w:asciiTheme="minorEastAsia" w:eastAsiaTheme="minorEastAsia"/>
          <w:sz w:val="18"/>
        </w:rPr>
        <w:t>“</w:t>
      </w:r>
      <w:r w:rsidRPr="00680CAE">
        <w:rPr>
          <w:rFonts w:asciiTheme="minorEastAsia" w:eastAsiaTheme="minorEastAsia"/>
          <w:sz w:val="18"/>
        </w:rPr>
        <w:t>在14世紀的法國和英格蘭，似乎已經有成形的</w:t>
      </w:r>
      <w:r w:rsidRPr="00680CAE">
        <w:rPr>
          <w:rFonts w:asciiTheme="minorEastAsia" w:eastAsiaTheme="minorEastAsia"/>
          <w:sz w:val="18"/>
        </w:rPr>
        <w:t>‘</w:t>
      </w:r>
      <w:r w:rsidRPr="00680CAE">
        <w:rPr>
          <w:rFonts w:asciiTheme="minorEastAsia" w:eastAsiaTheme="minorEastAsia"/>
          <w:sz w:val="18"/>
        </w:rPr>
        <w:t>無民意，不納稅</w:t>
      </w:r>
      <w:r w:rsidRPr="00680CAE">
        <w:rPr>
          <w:rFonts w:asciiTheme="minorEastAsia" w:eastAsiaTheme="minorEastAsia"/>
          <w:sz w:val="18"/>
        </w:rPr>
        <w:t>’</w:t>
      </w:r>
      <w:r w:rsidRPr="00680CAE">
        <w:rPr>
          <w:rFonts w:asciiTheme="minorEastAsia" w:eastAsiaTheme="minorEastAsia"/>
          <w:sz w:val="18"/>
        </w:rPr>
        <w:t>的原則。它經常被引用；若是違背這一原則，則有暴政的嫌疑，遵守它則是照例遵守遠古以來的權利。事實上，當時法國和英格蘭的政治制度非常相似。但是后來兩國漸行漸遠，并隨著時間的推移，這兩個國家變得更加不同。從幾乎相同的起點出發，只是朝著略有不同的方向，因此時間越久，兩者分歧越大。</w:t>
      </w:r>
      <w:r w:rsidRPr="00680CAE">
        <w:rPr>
          <w:rFonts w:asciiTheme="minorEastAsia" w:eastAsiaTheme="minorEastAsia"/>
          <w:sz w:val="18"/>
        </w:rPr>
        <w:t>”</w:t>
      </w:r>
      <w:r w:rsidRPr="00680CAE">
        <w:rPr>
          <w:rStyle w:val="0Text"/>
          <w:rFonts w:asciiTheme="minorEastAsia" w:eastAsiaTheme="minorEastAsia"/>
          <w:sz w:val="18"/>
        </w:rPr>
        <w:t>The Old Regime and the French Revolution</w:t>
      </w:r>
      <w:r w:rsidRPr="00680CAE">
        <w:rPr>
          <w:rFonts w:asciiTheme="minorEastAsia" w:eastAsiaTheme="minorEastAsia"/>
          <w:sz w:val="18"/>
        </w:rPr>
        <w:t xml:space="preserve"> (Garden City, N.Y: Doubleday Anchor, 1955), p. 98.</w:t>
      </w:r>
    </w:p>
    <w:bookmarkStart w:id="159" w:name="m13_1"/>
    <w:bookmarkEnd w:id="159"/>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"w13_1" \h </w:instrText>
      </w:r>
      <w:r w:rsidRPr="00680CAE">
        <w:rPr>
          <w:rFonts w:asciiTheme="minorEastAsia" w:eastAsiaTheme="minorEastAsia"/>
          <w:sz w:val="18"/>
        </w:rPr>
        <w:fldChar w:fldCharType="separate"/>
      </w:r>
      <w:r w:rsidRPr="00680CAE">
        <w:rPr>
          <w:rStyle w:val="6Text"/>
          <w:rFonts w:asciiTheme="minorEastAsia" w:eastAsiaTheme="minorEastAsia"/>
          <w:sz w:val="18"/>
        </w:rPr>
        <w:t>[13]</w:t>
      </w:r>
      <w:r w:rsidRPr="00680CAE">
        <w:rPr>
          <w:rStyle w:val="6Text"/>
          <w:rFonts w:asciiTheme="minorEastAsia" w:eastAsiaTheme="minorEastAsia"/>
          <w:sz w:val="18"/>
        </w:rPr>
        <w:fldChar w:fldCharType="end"/>
      </w:r>
      <w:r w:rsidRPr="00680CAE">
        <w:rPr>
          <w:rFonts w:asciiTheme="minorEastAsia" w:eastAsiaTheme="minorEastAsia"/>
          <w:sz w:val="18"/>
        </w:rPr>
        <w:t xml:space="preserve"> 這當然是過于簡單化法國和英國之間的差異。另一個非常顯著的因素是英格蘭宗教改革的勝利，這對社團生活的加強發揮了重要作用。</w:t>
      </w:r>
    </w:p>
    <w:bookmarkStart w:id="160" w:name="m14_1"/>
    <w:bookmarkEnd w:id="160"/>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"w14_1" \h </w:instrText>
      </w:r>
      <w:r w:rsidRPr="00680CAE">
        <w:rPr>
          <w:rFonts w:asciiTheme="minorEastAsia" w:eastAsiaTheme="minorEastAsia"/>
          <w:sz w:val="18"/>
        </w:rPr>
        <w:fldChar w:fldCharType="separate"/>
      </w:r>
      <w:r w:rsidRPr="00680CAE">
        <w:rPr>
          <w:rStyle w:val="6Text"/>
          <w:rFonts w:asciiTheme="minorEastAsia" w:eastAsiaTheme="minorEastAsia"/>
          <w:sz w:val="18"/>
        </w:rPr>
        <w:t>[14]</w:t>
      </w:r>
      <w:r w:rsidRPr="00680CAE">
        <w:rPr>
          <w:rStyle w:val="6Text"/>
          <w:rFonts w:asciiTheme="minorEastAsia" w:eastAsiaTheme="minorEastAsia"/>
          <w:sz w:val="18"/>
        </w:rPr>
        <w:fldChar w:fldCharType="end"/>
      </w:r>
      <w:r w:rsidRPr="00680CAE">
        <w:rPr>
          <w:rFonts w:asciiTheme="minorEastAsia" w:eastAsiaTheme="minorEastAsia"/>
          <w:sz w:val="18"/>
        </w:rPr>
        <w:t xml:space="preserve"> Michael Novak, </w:t>
      </w:r>
      <w:r w:rsidRPr="00680CAE">
        <w:rPr>
          <w:rStyle w:val="0Text"/>
          <w:rFonts w:asciiTheme="minorEastAsia" w:eastAsiaTheme="minorEastAsia"/>
          <w:sz w:val="18"/>
        </w:rPr>
        <w:t>The Catholic Ethic and the Spirit of Capitalism</w:t>
      </w:r>
      <w:r w:rsidRPr="00680CAE">
        <w:rPr>
          <w:rFonts w:asciiTheme="minorEastAsia" w:eastAsiaTheme="minorEastAsia"/>
          <w:sz w:val="18"/>
        </w:rPr>
        <w:t xml:space="preserve"> (New York, Free Press, 1993). Michael Novak介紹了天主教對現代資本主義發展的官方思想。尤其參見Amintore Fanfani對資本主義的批判，發表在1935年。</w:t>
      </w:r>
    </w:p>
    <w:bookmarkStart w:id="161" w:name="m15_1"/>
    <w:bookmarkEnd w:id="161"/>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"w15_1" \h </w:instrText>
      </w:r>
      <w:r w:rsidRPr="00680CAE">
        <w:rPr>
          <w:rFonts w:asciiTheme="minorEastAsia" w:eastAsiaTheme="minorEastAsia"/>
          <w:sz w:val="18"/>
        </w:rPr>
        <w:fldChar w:fldCharType="separate"/>
      </w:r>
      <w:r w:rsidRPr="00680CAE">
        <w:rPr>
          <w:rStyle w:val="6Text"/>
          <w:rFonts w:asciiTheme="minorEastAsia" w:eastAsiaTheme="minorEastAsia"/>
          <w:sz w:val="18"/>
        </w:rPr>
        <w:t>[15]</w:t>
      </w:r>
      <w:r w:rsidRPr="00680CAE">
        <w:rPr>
          <w:rStyle w:val="6Text"/>
          <w:rFonts w:asciiTheme="minorEastAsia" w:eastAsiaTheme="minorEastAsia"/>
          <w:sz w:val="18"/>
        </w:rPr>
        <w:fldChar w:fldCharType="end"/>
      </w:r>
      <w:r w:rsidRPr="00680CAE">
        <w:rPr>
          <w:rFonts w:asciiTheme="minorEastAsia" w:eastAsiaTheme="minorEastAsia"/>
          <w:sz w:val="18"/>
        </w:rPr>
        <w:t xml:space="preserve"> Novak (1993), pp.115-143, 特別指出教宗約翰</w:t>
      </w:r>
      <w:r w:rsidRPr="00680CAE">
        <w:rPr>
          <w:rFonts w:asciiTheme="minorEastAsia" w:eastAsiaTheme="minorEastAsia"/>
          <w:sz w:val="18"/>
        </w:rPr>
        <w:t>·</w:t>
      </w:r>
      <w:r w:rsidRPr="00680CAE">
        <w:rPr>
          <w:rFonts w:asciiTheme="minorEastAsia" w:eastAsiaTheme="minorEastAsia"/>
          <w:sz w:val="18"/>
        </w:rPr>
        <w:t>保羅二世的通諭，可以視作早期梵蒂岡對資本主義態度的轉折點。</w:t>
      </w:r>
    </w:p>
    <w:bookmarkStart w:id="162" w:name="m16_1"/>
    <w:bookmarkEnd w:id="162"/>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"w16_1" \h </w:instrText>
      </w:r>
      <w:r w:rsidRPr="00680CAE">
        <w:rPr>
          <w:rFonts w:asciiTheme="minorEastAsia" w:eastAsiaTheme="minorEastAsia"/>
          <w:sz w:val="18"/>
        </w:rPr>
        <w:fldChar w:fldCharType="separate"/>
      </w:r>
      <w:r w:rsidRPr="00680CAE">
        <w:rPr>
          <w:rStyle w:val="6Text"/>
          <w:rFonts w:asciiTheme="minorEastAsia" w:eastAsiaTheme="minorEastAsia"/>
          <w:sz w:val="18"/>
        </w:rPr>
        <w:t>[16]</w:t>
      </w:r>
      <w:r w:rsidRPr="00680CAE">
        <w:rPr>
          <w:rStyle w:val="6Text"/>
          <w:rFonts w:asciiTheme="minorEastAsia" w:eastAsiaTheme="minorEastAsia"/>
          <w:sz w:val="18"/>
        </w:rPr>
        <w:fldChar w:fldCharType="end"/>
      </w:r>
      <w:r w:rsidRPr="00680CAE">
        <w:rPr>
          <w:rFonts w:asciiTheme="minorEastAsia" w:eastAsiaTheme="minorEastAsia"/>
          <w:sz w:val="18"/>
        </w:rPr>
        <w:t xml:space="preserve"> 其中包括西班牙、葡萄牙、幾乎所有拉美國家，以及匈牙利、波蘭和立陶宛。參見 Samuel Huntington, </w:t>
      </w:r>
      <w:r w:rsidRPr="00680CAE">
        <w:rPr>
          <w:rStyle w:val="0Text"/>
          <w:rFonts w:asciiTheme="minorEastAsia" w:eastAsiaTheme="minorEastAsia"/>
          <w:sz w:val="18"/>
        </w:rPr>
        <w:t>The Third Wave</w:t>
      </w:r>
      <w:r w:rsidRPr="00680CAE">
        <w:rPr>
          <w:rFonts w:asciiTheme="minorEastAsia" w:eastAsiaTheme="minorEastAsia"/>
          <w:sz w:val="18"/>
        </w:rPr>
        <w:t xml:space="preserve"> (Oklahoma City: University of Oklahoma Press, 1991), pp.74-85.</w:t>
      </w:r>
    </w:p>
    <w:bookmarkStart w:id="163" w:name="m17_1"/>
    <w:bookmarkEnd w:id="163"/>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lastRenderedPageBreak/>
        <w:fldChar w:fldCharType="begin"/>
      </w:r>
      <w:r w:rsidRPr="00680CAE">
        <w:rPr>
          <w:rFonts w:asciiTheme="minorEastAsia" w:eastAsiaTheme="minorEastAsia"/>
          <w:sz w:val="18"/>
        </w:rPr>
        <w:instrText xml:space="preserve"> HYPERLINK \l "w17_1" \h </w:instrText>
      </w:r>
      <w:r w:rsidRPr="00680CAE">
        <w:rPr>
          <w:rFonts w:asciiTheme="minorEastAsia" w:eastAsiaTheme="minorEastAsia"/>
          <w:sz w:val="18"/>
        </w:rPr>
        <w:fldChar w:fldCharType="separate"/>
      </w:r>
      <w:r w:rsidRPr="00680CAE">
        <w:rPr>
          <w:rStyle w:val="6Text"/>
          <w:rFonts w:asciiTheme="minorEastAsia" w:eastAsiaTheme="minorEastAsia"/>
          <w:sz w:val="18"/>
        </w:rPr>
        <w:t>[17]</w:t>
      </w:r>
      <w:r w:rsidRPr="00680CAE">
        <w:rPr>
          <w:rStyle w:val="6Text"/>
          <w:rFonts w:asciiTheme="minorEastAsia" w:eastAsiaTheme="minorEastAsia"/>
          <w:sz w:val="18"/>
        </w:rPr>
        <w:fldChar w:fldCharType="end"/>
      </w:r>
      <w:r w:rsidRPr="00680CAE">
        <w:rPr>
          <w:rFonts w:asciiTheme="minorEastAsia" w:eastAsiaTheme="minorEastAsia"/>
          <w:sz w:val="18"/>
        </w:rPr>
        <w:t xml:space="preserve"> 在拉丁美洲，那些接合不那么完美的地方有著解放神學（liberation theology）的傳統，這一傳統公開敵視資本主義，對于自由民主的傳統也經常是模棱兩可的態度。</w:t>
      </w:r>
    </w:p>
    <w:bookmarkStart w:id="164" w:name="m18_1"/>
    <w:bookmarkEnd w:id="164"/>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"w18_1" \h </w:instrText>
      </w:r>
      <w:r w:rsidRPr="00680CAE">
        <w:rPr>
          <w:rFonts w:asciiTheme="minorEastAsia" w:eastAsiaTheme="minorEastAsia"/>
          <w:sz w:val="18"/>
        </w:rPr>
        <w:fldChar w:fldCharType="separate"/>
      </w:r>
      <w:r w:rsidRPr="00680CAE">
        <w:rPr>
          <w:rStyle w:val="6Text"/>
          <w:rFonts w:asciiTheme="minorEastAsia" w:eastAsiaTheme="minorEastAsia"/>
          <w:sz w:val="18"/>
        </w:rPr>
        <w:t>[18]</w:t>
      </w:r>
      <w:r w:rsidRPr="00680CAE">
        <w:rPr>
          <w:rStyle w:val="6Text"/>
          <w:rFonts w:asciiTheme="minorEastAsia" w:eastAsiaTheme="minorEastAsia"/>
          <w:sz w:val="18"/>
        </w:rPr>
        <w:fldChar w:fldCharType="end"/>
      </w:r>
      <w:r w:rsidRPr="00680CAE">
        <w:rPr>
          <w:rFonts w:asciiTheme="minorEastAsia" w:eastAsiaTheme="minorEastAsia"/>
          <w:sz w:val="18"/>
        </w:rPr>
        <w:t xml:space="preserve"> James Q. Wilson對此有長篇的記錄，這種道德層面有著天然的根基，即使在仍未</w:t>
      </w:r>
      <w:r w:rsidRPr="00680CAE">
        <w:rPr>
          <w:rFonts w:asciiTheme="minorEastAsia" w:eastAsiaTheme="minorEastAsia"/>
          <w:sz w:val="18"/>
        </w:rPr>
        <w:t>“</w:t>
      </w:r>
      <w:r w:rsidRPr="00680CAE">
        <w:rPr>
          <w:rFonts w:asciiTheme="minorEastAsia" w:eastAsiaTheme="minorEastAsia"/>
          <w:sz w:val="18"/>
        </w:rPr>
        <w:t>社會化</w:t>
      </w:r>
      <w:r w:rsidRPr="00680CAE">
        <w:rPr>
          <w:rFonts w:asciiTheme="minorEastAsia" w:eastAsiaTheme="minorEastAsia"/>
          <w:sz w:val="18"/>
        </w:rPr>
        <w:t>”</w:t>
      </w:r>
      <w:r w:rsidRPr="00680CAE">
        <w:rPr>
          <w:rFonts w:asciiTheme="minorEastAsia" w:eastAsiaTheme="minorEastAsia"/>
          <w:sz w:val="18"/>
        </w:rPr>
        <w:t xml:space="preserve">的嬰幼兒階段。參見Wilson, </w:t>
      </w:r>
      <w:r w:rsidRPr="00680CAE">
        <w:rPr>
          <w:rStyle w:val="0Text"/>
          <w:rFonts w:asciiTheme="minorEastAsia" w:eastAsiaTheme="minorEastAsia"/>
          <w:sz w:val="18"/>
        </w:rPr>
        <w:t>The Moral Sense</w:t>
      </w:r>
      <w:r w:rsidRPr="00680CAE">
        <w:rPr>
          <w:rFonts w:asciiTheme="minorEastAsia" w:eastAsiaTheme="minorEastAsia"/>
          <w:sz w:val="18"/>
        </w:rPr>
        <w:t xml:space="preserve"> (New York: Free Press, 1993), pp.121-140.</w:t>
      </w:r>
    </w:p>
    <w:p w:rsidR="00311BB0" w:rsidRPr="00680CAE" w:rsidRDefault="00311BB0" w:rsidP="00680CAE">
      <w:pPr>
        <w:pStyle w:val="2"/>
      </w:pPr>
      <w:bookmarkStart w:id="165" w:name="Top_of_part0016_xhtml"/>
      <w:bookmarkStart w:id="166" w:name="Di_5Zhang_She_Hui_Mei_De"/>
      <w:bookmarkStart w:id="167" w:name="_Toc54606557"/>
      <w:r w:rsidRPr="00680CAE">
        <w:rPr>
          <w:rStyle w:val="1Text"/>
          <w:sz w:val="32"/>
          <w:szCs w:val="32"/>
        </w:rPr>
        <w:t>第5章</w:t>
      </w:r>
      <w:r w:rsidR="00680CAE" w:rsidRPr="00680CAE">
        <w:rPr>
          <w:rStyle w:val="1Text"/>
          <w:sz w:val="32"/>
          <w:szCs w:val="32"/>
        </w:rPr>
        <w:t xml:space="preserve"> </w:t>
      </w:r>
      <w:r w:rsidRPr="00680CAE">
        <w:t>社會美德</w:t>
      </w:r>
      <w:bookmarkEnd w:id="165"/>
      <w:bookmarkEnd w:id="166"/>
      <w:bookmarkEnd w:id="167"/>
    </w:p>
    <w:p w:rsidR="00311BB0" w:rsidRPr="00680CAE" w:rsidRDefault="00311BB0" w:rsidP="00311BB0">
      <w:pPr>
        <w:ind w:firstLine="480"/>
        <w:rPr>
          <w:rFonts w:asciiTheme="minorEastAsia"/>
        </w:rPr>
      </w:pPr>
      <w:r w:rsidRPr="00680CAE">
        <w:rPr>
          <w:rFonts w:asciiTheme="minorEastAsia"/>
        </w:rPr>
        <w:t>人們在比較不同文化的時候，常常羞于作價值評判，但從經濟學的角度來說，有些倫理習慣無疑是美德，而其他則是惡習。并非所有算作美德的文化習慣都能夠促進社會資本的形成。有些美德可以被個人單獨實踐，而另一些美德——尤其是相互信任——只會在社會語境下出現。社會美德，例如誠實、可靠、合作和對他人的責任感，對于培養個人美德有著至關重要的作用，但是在這一話題討論中，卻往往沒有受到足夠重視。這就是我要在這里著重討論社會美德的一個重要原因。</w:t>
      </w:r>
    </w:p>
    <w:p w:rsidR="00311BB0" w:rsidRPr="00680CAE" w:rsidRDefault="00311BB0" w:rsidP="00311BB0">
      <w:pPr>
        <w:ind w:firstLine="480"/>
        <w:rPr>
          <w:rFonts w:asciiTheme="minorEastAsia"/>
        </w:rPr>
      </w:pPr>
      <w:r w:rsidRPr="00680CAE">
        <w:rPr>
          <w:rFonts w:asciiTheme="minorEastAsia"/>
        </w:rPr>
        <w:t>關于文化對經濟生活影響的文獻汗牛充棟，而其中許多都圍繞著一本著作，即馬克斯·韋伯出版于1905年的《新教倫理與資本主義精神》。韋伯反對卡爾·馬克思的觀點，他針鋒相對地提出，并非經濟力量創造了宗教和意識形態等文化產物，而是文化創造了某些形式的經濟行為。資本主義在歐洲的誕生并不僅僅因為其工業條件上萬事俱備；某種“精神”，或者靈魂的某種狀態，使工業變革得以發生。這種精神是清教徒或原教旨主義新教徒的產物，它將世俗行為神圣化并且強調人們可以直接獲得救贖，而不需通過例如天主教會之類的傳統等級制的中間結構。</w:t>
      </w:r>
      <w:bookmarkStart w:id="168" w:name="w1_5"/>
      <w:bookmarkEnd w:id="168"/>
      <w:r w:rsidRPr="00680CAE">
        <w:rPr>
          <w:rFonts w:asciiTheme="minorEastAsia"/>
        </w:rPr>
        <w:fldChar w:fldCharType="begin"/>
      </w:r>
      <w:r w:rsidRPr="00680CAE">
        <w:rPr>
          <w:rFonts w:asciiTheme="minorEastAsia"/>
        </w:rPr>
        <w:instrText xml:space="preserve"> HYPERLINK \l "m1_5" \h </w:instrText>
      </w:r>
      <w:r w:rsidRPr="00680CAE">
        <w:rPr>
          <w:rFonts w:asciiTheme="minorEastAsia"/>
        </w:rPr>
        <w:fldChar w:fldCharType="separate"/>
      </w:r>
      <w:r w:rsidRPr="00680CAE">
        <w:rPr>
          <w:rStyle w:val="5Text"/>
          <w:rFonts w:asciiTheme="minorEastAsia"/>
        </w:rPr>
        <w:t>[1]</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時至今日，韋伯的這部作品依舊引發爭議，一部分人認為他的假設毫無疑問有其事實基礎，另一部分人則質疑這部作品中的每一個論點。</w:t>
      </w:r>
      <w:bookmarkStart w:id="169" w:name="w2_5"/>
      <w:bookmarkEnd w:id="169"/>
      <w:r w:rsidRPr="00680CAE">
        <w:rPr>
          <w:rFonts w:asciiTheme="minorEastAsia"/>
        </w:rPr>
        <w:fldChar w:fldCharType="begin"/>
      </w:r>
      <w:r w:rsidRPr="00680CAE">
        <w:rPr>
          <w:rFonts w:asciiTheme="minorEastAsia"/>
        </w:rPr>
        <w:instrText xml:space="preserve"> HYPERLINK \l "m2_5" \h </w:instrText>
      </w:r>
      <w:r w:rsidRPr="00680CAE">
        <w:rPr>
          <w:rFonts w:asciiTheme="minorEastAsia"/>
        </w:rPr>
        <w:fldChar w:fldCharType="separate"/>
      </w:r>
      <w:r w:rsidRPr="00680CAE">
        <w:rPr>
          <w:rStyle w:val="5Text"/>
          <w:rFonts w:asciiTheme="minorEastAsia"/>
        </w:rPr>
        <w:t>[2]</w:t>
      </w:r>
      <w:r w:rsidRPr="00680CAE">
        <w:rPr>
          <w:rStyle w:val="5Text"/>
          <w:rFonts w:asciiTheme="minorEastAsia"/>
        </w:rPr>
        <w:fldChar w:fldCharType="end"/>
      </w:r>
      <w:r w:rsidRPr="00680CAE">
        <w:rPr>
          <w:rFonts w:asciiTheme="minorEastAsia"/>
        </w:rPr>
        <w:t>有許多實證反例質疑了新教教義和資本主義之間的關聯——例如，在14世紀和15世紀，意大利北部的天主教城邦有著繁榮的商業發展，又例如，信奉加爾文教的阿非利卡人（Afrikaner，南非白人）一直到20世紀的最后二十幾年才發展出繁榮的資本主義文化。</w:t>
      </w:r>
      <w:bookmarkStart w:id="170" w:name="w3_5"/>
      <w:bookmarkEnd w:id="170"/>
      <w:r w:rsidRPr="00680CAE">
        <w:rPr>
          <w:rFonts w:asciiTheme="minorEastAsia"/>
        </w:rPr>
        <w:fldChar w:fldCharType="begin"/>
      </w:r>
      <w:r w:rsidRPr="00680CAE">
        <w:rPr>
          <w:rFonts w:asciiTheme="minorEastAsia"/>
        </w:rPr>
        <w:instrText xml:space="preserve"> HYPERLINK \l "m3_5" \h </w:instrText>
      </w:r>
      <w:r w:rsidRPr="00680CAE">
        <w:rPr>
          <w:rFonts w:asciiTheme="minorEastAsia"/>
        </w:rPr>
        <w:fldChar w:fldCharType="separate"/>
      </w:r>
      <w:r w:rsidRPr="00680CAE">
        <w:rPr>
          <w:rStyle w:val="5Text"/>
          <w:rFonts w:asciiTheme="minorEastAsia"/>
        </w:rPr>
        <w:t>[3]</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從一個角度來看，新教教義和資本主義之間的關聯強到沒有人敢斷言二者之間沒有任何因果聯系。</w:t>
      </w:r>
      <w:bookmarkStart w:id="171" w:name="w4_4"/>
      <w:bookmarkEnd w:id="171"/>
      <w:r w:rsidRPr="00680CAE">
        <w:rPr>
          <w:rFonts w:asciiTheme="minorEastAsia"/>
        </w:rPr>
        <w:fldChar w:fldCharType="begin"/>
      </w:r>
      <w:r w:rsidRPr="00680CAE">
        <w:rPr>
          <w:rFonts w:asciiTheme="minorEastAsia"/>
        </w:rPr>
        <w:instrText xml:space="preserve"> HYPERLINK \l "m4_4" \h </w:instrText>
      </w:r>
      <w:r w:rsidRPr="00680CAE">
        <w:rPr>
          <w:rFonts w:asciiTheme="minorEastAsia"/>
        </w:rPr>
        <w:fldChar w:fldCharType="separate"/>
      </w:r>
      <w:r w:rsidRPr="00680CAE">
        <w:rPr>
          <w:rStyle w:val="5Text"/>
          <w:rFonts w:asciiTheme="minorEastAsia"/>
        </w:rPr>
        <w:t>[4]</w:t>
      </w:r>
      <w:r w:rsidRPr="00680CAE">
        <w:rPr>
          <w:rStyle w:val="5Text"/>
          <w:rFonts w:asciiTheme="minorEastAsia"/>
        </w:rPr>
        <w:fldChar w:fldCharType="end"/>
      </w:r>
      <w:r w:rsidRPr="00680CAE">
        <w:rPr>
          <w:rFonts w:asciiTheme="minorEastAsia"/>
        </w:rPr>
        <w:t>再者，對比新教教會，天主教很明顯在教義層面上對于現代資本主義懷著更強的敵對態度，這一態度一直持續到20世紀最后幾十年。</w:t>
      </w:r>
      <w:bookmarkStart w:id="172" w:name="w5_4"/>
      <w:bookmarkEnd w:id="172"/>
      <w:r w:rsidRPr="00680CAE">
        <w:rPr>
          <w:rFonts w:asciiTheme="minorEastAsia"/>
        </w:rPr>
        <w:fldChar w:fldCharType="begin"/>
      </w:r>
      <w:r w:rsidRPr="00680CAE">
        <w:rPr>
          <w:rFonts w:asciiTheme="minorEastAsia"/>
        </w:rPr>
        <w:instrText xml:space="preserve"> HYPERLINK \l "m5_4" \h </w:instrText>
      </w:r>
      <w:r w:rsidRPr="00680CAE">
        <w:rPr>
          <w:rFonts w:asciiTheme="minorEastAsia"/>
        </w:rPr>
        <w:fldChar w:fldCharType="separate"/>
      </w:r>
      <w:r w:rsidRPr="00680CAE">
        <w:rPr>
          <w:rStyle w:val="5Text"/>
          <w:rFonts w:asciiTheme="minorEastAsia"/>
        </w:rPr>
        <w:t>[5]</w:t>
      </w:r>
      <w:r w:rsidRPr="00680CAE">
        <w:rPr>
          <w:rStyle w:val="5Text"/>
          <w:rFonts w:asciiTheme="minorEastAsia"/>
        </w:rPr>
        <w:fldChar w:fldCharType="end"/>
      </w:r>
      <w:r w:rsidRPr="00680CAE">
        <w:rPr>
          <w:rFonts w:asciiTheme="minorEastAsia"/>
        </w:rPr>
        <w:t>許多學者因此提出一個折中的論點。他們一方面同意韋伯對于資本主義與新教教義之間的關聯方式有可能理解錯誤，而且把一些實證事實搞錯了；但是另一方面，根據當代的一個理論，雖然天主教義中并沒有像韋伯所說的那樣有著制約經濟現代化的傳統，但是新教崛起所引發的反宗教改革運動，確實在天主教獲勝的國家扼殺了創新的可能性。</w:t>
      </w:r>
      <w:bookmarkStart w:id="173" w:name="w6_4"/>
      <w:bookmarkEnd w:id="173"/>
      <w:r w:rsidRPr="00680CAE">
        <w:rPr>
          <w:rFonts w:asciiTheme="minorEastAsia"/>
        </w:rPr>
        <w:fldChar w:fldCharType="begin"/>
      </w:r>
      <w:r w:rsidRPr="00680CAE">
        <w:rPr>
          <w:rFonts w:asciiTheme="minorEastAsia"/>
        </w:rPr>
        <w:instrText xml:space="preserve"> HYPERLINK \l "m6_4" \h </w:instrText>
      </w:r>
      <w:r w:rsidRPr="00680CAE">
        <w:rPr>
          <w:rFonts w:asciiTheme="minorEastAsia"/>
        </w:rPr>
        <w:fldChar w:fldCharType="separate"/>
      </w:r>
      <w:r w:rsidRPr="00680CAE">
        <w:rPr>
          <w:rStyle w:val="5Text"/>
          <w:rFonts w:asciiTheme="minorEastAsia"/>
        </w:rPr>
        <w:t>[6]</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在韋伯成書之后發生的實例大體證實了他的整體假設框架。最有意味的研究發現來自拉丁美洲，北美新教徒在那里傳道已經有兩代人的時間了。許多傳統的天主教拉美國家已經有了很大一部分新教人口，這為衡量文化改變的結果提供了一個實驗空間。從美國輸出到拉丁美洲的新教教派主要是五旬節派（Pentecostal），社會學家大衛·馬丁（David Martin）認為這一教派代表了原教旨主義復興的第三次浪潮（其余兩次分別是清教徒的宗教改革，以及18世紀到19世紀衛理公會[Methodist]復興）。巴西人口的百分之二十是新教徒，其中超過1 200萬是福音教派（Evangelical）。智利的新教人口據估計是在總人口數的百分之十五到百分之二十之間；在危地馬拉，這一比例是百分之三十，而尼加拉瓜則有五分之一的人口改信新教。</w:t>
      </w:r>
      <w:bookmarkStart w:id="174" w:name="w7_4"/>
      <w:bookmarkEnd w:id="174"/>
      <w:r w:rsidRPr="00680CAE">
        <w:rPr>
          <w:rFonts w:asciiTheme="minorEastAsia"/>
        </w:rPr>
        <w:fldChar w:fldCharType="begin"/>
      </w:r>
      <w:r w:rsidRPr="00680CAE">
        <w:rPr>
          <w:rFonts w:asciiTheme="minorEastAsia"/>
        </w:rPr>
        <w:instrText xml:space="preserve"> HYPERLINK \l "m7_4" \h </w:instrText>
      </w:r>
      <w:r w:rsidRPr="00680CAE">
        <w:rPr>
          <w:rFonts w:asciiTheme="minorEastAsia"/>
        </w:rPr>
        <w:fldChar w:fldCharType="separate"/>
      </w:r>
      <w:r w:rsidRPr="00680CAE">
        <w:rPr>
          <w:rStyle w:val="5Text"/>
          <w:rFonts w:asciiTheme="minorEastAsia"/>
        </w:rPr>
        <w:t>[7]</w:t>
      </w:r>
      <w:r w:rsidRPr="00680CAE">
        <w:rPr>
          <w:rStyle w:val="5Text"/>
          <w:rFonts w:asciiTheme="minorEastAsia"/>
        </w:rPr>
        <w:fldChar w:fldCharType="end"/>
      </w:r>
      <w:r w:rsidRPr="00680CAE">
        <w:rPr>
          <w:rFonts w:asciiTheme="minorEastAsia"/>
        </w:rPr>
        <w:t>大部分關注這一問題的社會學實證研究，包括馬丁本人的全面研究，都傾向于韋伯的假設。也就是說，拉丁美洲的新教化與許多大幅度的社會進步相關，例如衛生、儲蓄、教育發展，以及最終實現的人均收入提高。</w:t>
      </w:r>
      <w:bookmarkStart w:id="175" w:name="w8_4"/>
      <w:bookmarkEnd w:id="175"/>
      <w:r w:rsidRPr="00680CAE">
        <w:rPr>
          <w:rFonts w:asciiTheme="minorEastAsia"/>
        </w:rPr>
        <w:fldChar w:fldCharType="begin"/>
      </w:r>
      <w:r w:rsidRPr="00680CAE">
        <w:rPr>
          <w:rFonts w:asciiTheme="minorEastAsia"/>
        </w:rPr>
        <w:instrText xml:space="preserve"> HYPERLINK \l "m8_4" \h </w:instrText>
      </w:r>
      <w:r w:rsidRPr="00680CAE">
        <w:rPr>
          <w:rFonts w:asciiTheme="minorEastAsia"/>
        </w:rPr>
        <w:fldChar w:fldCharType="separate"/>
      </w:r>
      <w:r w:rsidRPr="00680CAE">
        <w:rPr>
          <w:rStyle w:val="5Text"/>
          <w:rFonts w:asciiTheme="minorEastAsia"/>
        </w:rPr>
        <w:t>[8]</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所謂“工作倫理”，無論對新教徒還是對其他人來說，不過是個誤稱，其所指的是在后韋伯時代文獻中掛在它名下的一些相互關聯的個性特征。如果我們所稱的“工作倫理”指的是工作人群早起并且進行長時間繁重的腦力或體力工作，那么這一倫理本身是不足以創造出現代資本主義世界的。</w:t>
      </w:r>
      <w:bookmarkStart w:id="176" w:name="w9_4"/>
      <w:bookmarkEnd w:id="176"/>
      <w:r w:rsidRPr="00680CAE">
        <w:rPr>
          <w:rFonts w:asciiTheme="minorEastAsia"/>
        </w:rPr>
        <w:fldChar w:fldCharType="begin"/>
      </w:r>
      <w:r w:rsidRPr="00680CAE">
        <w:rPr>
          <w:rFonts w:asciiTheme="minorEastAsia"/>
        </w:rPr>
        <w:instrText xml:space="preserve"> HYPERLINK \l "m9_4" \h </w:instrText>
      </w:r>
      <w:r w:rsidRPr="00680CAE">
        <w:rPr>
          <w:rFonts w:asciiTheme="minorEastAsia"/>
        </w:rPr>
        <w:fldChar w:fldCharType="separate"/>
      </w:r>
      <w:r w:rsidRPr="00680CAE">
        <w:rPr>
          <w:rStyle w:val="5Text"/>
          <w:rFonts w:asciiTheme="minorEastAsia"/>
        </w:rPr>
        <w:t>[9]</w:t>
      </w:r>
      <w:r w:rsidRPr="00680CAE">
        <w:rPr>
          <w:rStyle w:val="5Text"/>
          <w:rFonts w:asciiTheme="minorEastAsia"/>
        </w:rPr>
        <w:fldChar w:fldCharType="end"/>
      </w:r>
      <w:r w:rsidRPr="00680CAE">
        <w:rPr>
          <w:rFonts w:asciiTheme="minorEastAsia"/>
        </w:rPr>
        <w:t>15世紀中國的普通農民可能要比底特律或名古屋的現代流水線工人更加努力且工作更長時間。</w:t>
      </w:r>
      <w:bookmarkStart w:id="177" w:name="w10_4"/>
      <w:bookmarkEnd w:id="177"/>
      <w:r w:rsidRPr="00680CAE">
        <w:rPr>
          <w:rFonts w:asciiTheme="minorEastAsia"/>
        </w:rPr>
        <w:fldChar w:fldCharType="begin"/>
      </w:r>
      <w:r w:rsidRPr="00680CAE">
        <w:rPr>
          <w:rFonts w:asciiTheme="minorEastAsia"/>
        </w:rPr>
        <w:instrText xml:space="preserve"> HYPERLINK \l "m10_4" \h </w:instrText>
      </w:r>
      <w:r w:rsidRPr="00680CAE">
        <w:rPr>
          <w:rFonts w:asciiTheme="minorEastAsia"/>
        </w:rPr>
        <w:fldChar w:fldCharType="separate"/>
      </w:r>
      <w:r w:rsidRPr="00680CAE">
        <w:rPr>
          <w:rStyle w:val="5Text"/>
          <w:rFonts w:asciiTheme="minorEastAsia"/>
        </w:rPr>
        <w:t>[10]</w:t>
      </w:r>
      <w:r w:rsidRPr="00680CAE">
        <w:rPr>
          <w:rStyle w:val="5Text"/>
          <w:rFonts w:asciiTheme="minorEastAsia"/>
        </w:rPr>
        <w:fldChar w:fldCharType="end"/>
      </w:r>
      <w:r w:rsidRPr="00680CAE">
        <w:rPr>
          <w:rFonts w:asciiTheme="minorEastAsia"/>
        </w:rPr>
        <w:t>但是農民的工作效率遠遠無法和現代工人相比，這是因為現代財富是基于人力資本（知識和教育）、科技、創新、組織和其他與質量而非工作時長相關的諸多因素。</w:t>
      </w:r>
      <w:bookmarkStart w:id="178" w:name="w11_3"/>
      <w:bookmarkEnd w:id="178"/>
      <w:r w:rsidRPr="00680CAE">
        <w:rPr>
          <w:rFonts w:asciiTheme="minorEastAsia"/>
        </w:rPr>
        <w:fldChar w:fldCharType="begin"/>
      </w:r>
      <w:r w:rsidRPr="00680CAE">
        <w:rPr>
          <w:rFonts w:asciiTheme="minorEastAsia"/>
        </w:rPr>
        <w:instrText xml:space="preserve"> HYPERLINK \l "m11_3" \h </w:instrText>
      </w:r>
      <w:r w:rsidRPr="00680CAE">
        <w:rPr>
          <w:rFonts w:asciiTheme="minorEastAsia"/>
        </w:rPr>
        <w:fldChar w:fldCharType="separate"/>
      </w:r>
      <w:r w:rsidRPr="00680CAE">
        <w:rPr>
          <w:rStyle w:val="5Text"/>
          <w:rFonts w:asciiTheme="minorEastAsia"/>
        </w:rPr>
        <w:t>[11]</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lastRenderedPageBreak/>
        <w:t>韋伯所謂的資本主義精神并不是狹義上的工作倫理，而是其他相關的美德，例如節儉（習慣節省）、對待問題的理性方法，以及鼓勵個體通過創新和勞作來征服環境的務實態度。這些特征往往在企業家和資本家身上可以找到，而并非他們所雇用的工人。</w:t>
      </w:r>
    </w:p>
    <w:p w:rsidR="00311BB0" w:rsidRPr="00680CAE" w:rsidRDefault="00311BB0" w:rsidP="00311BB0">
      <w:pPr>
        <w:ind w:firstLine="480"/>
        <w:rPr>
          <w:rFonts w:asciiTheme="minorEastAsia"/>
        </w:rPr>
      </w:pPr>
      <w:r w:rsidRPr="00680CAE">
        <w:rPr>
          <w:rFonts w:asciiTheme="minorEastAsia"/>
        </w:rPr>
        <w:t>然后，這些與企業家相關的特質，即“資本主義精神”，有著實際的意義，尤其是對處在經濟發展早期的社會來說。在前工業國家做過調查的發展經濟學家對于這一意義有透徹的了解。倘若沒有“現代化”的思維習慣，國際貨幣基金組織最有理論依據的穩定計劃也不會有什么效果。</w:t>
      </w:r>
      <w:bookmarkStart w:id="179" w:name="w12_2"/>
      <w:bookmarkEnd w:id="179"/>
      <w:r w:rsidRPr="00680CAE">
        <w:rPr>
          <w:rFonts w:asciiTheme="minorEastAsia"/>
        </w:rPr>
        <w:fldChar w:fldCharType="begin"/>
      </w:r>
      <w:r w:rsidRPr="00680CAE">
        <w:rPr>
          <w:rFonts w:asciiTheme="minorEastAsia"/>
        </w:rPr>
        <w:instrText xml:space="preserve"> HYPERLINK \l "m12_2" \h </w:instrText>
      </w:r>
      <w:r w:rsidRPr="00680CAE">
        <w:rPr>
          <w:rFonts w:asciiTheme="minorEastAsia"/>
        </w:rPr>
        <w:fldChar w:fldCharType="separate"/>
      </w:r>
      <w:r w:rsidRPr="00680CAE">
        <w:rPr>
          <w:rStyle w:val="5Text"/>
          <w:rFonts w:asciiTheme="minorEastAsia"/>
        </w:rPr>
        <w:t>[12]</w:t>
      </w:r>
      <w:r w:rsidRPr="00680CAE">
        <w:rPr>
          <w:rStyle w:val="5Text"/>
          <w:rFonts w:asciiTheme="minorEastAsia"/>
        </w:rPr>
        <w:fldChar w:fldCharType="end"/>
      </w:r>
      <w:r w:rsidRPr="00680CAE">
        <w:rPr>
          <w:rFonts w:asciiTheme="minorEastAsia"/>
        </w:rPr>
        <w:t>在很多前工業社會中，你不能想當然地認為商人會準時出席會議、收入不會被馬上抽走或被家人朋友花掉而是去做二次投資、抑或國家基礎建設基金不會被負責分配的官員中飽私囊。</w:t>
      </w:r>
    </w:p>
    <w:p w:rsidR="00311BB0" w:rsidRPr="00680CAE" w:rsidRDefault="00311BB0" w:rsidP="00311BB0">
      <w:pPr>
        <w:ind w:firstLine="480"/>
        <w:rPr>
          <w:rFonts w:asciiTheme="minorEastAsia"/>
        </w:rPr>
      </w:pPr>
      <w:r w:rsidRPr="00680CAE">
        <w:rPr>
          <w:rFonts w:asciiTheme="minorEastAsia"/>
        </w:rPr>
        <w:t>辛勤工作、節儉、理性、創新和敢于冒險的精神都是企業家的美德，但這些都是屬于個人特質，魯濱遜在那個著名的荒島上也可以發展這些品質。但還有一系列的社會美德，例如誠實、可靠、合作以及對他人的責任感，這些美德在本質上都是社會性的。雖然《新教倫理》一書關注的是個人美德，但韋伯在另一篇不那么為人所知的論文中單獨討論了社會美德，文章的標題是《新教派系與資本主義》。</w:t>
      </w:r>
      <w:bookmarkStart w:id="180" w:name="w13_2"/>
      <w:bookmarkEnd w:id="180"/>
      <w:r w:rsidRPr="00680CAE">
        <w:rPr>
          <w:rFonts w:asciiTheme="minorEastAsia"/>
        </w:rPr>
        <w:fldChar w:fldCharType="begin"/>
      </w:r>
      <w:r w:rsidRPr="00680CAE">
        <w:rPr>
          <w:rFonts w:asciiTheme="minorEastAsia"/>
        </w:rPr>
        <w:instrText xml:space="preserve"> HYPERLINK \l "m13_2" \h </w:instrText>
      </w:r>
      <w:r w:rsidRPr="00680CAE">
        <w:rPr>
          <w:rFonts w:asciiTheme="minorEastAsia"/>
        </w:rPr>
        <w:fldChar w:fldCharType="separate"/>
      </w:r>
      <w:r w:rsidRPr="00680CAE">
        <w:rPr>
          <w:rStyle w:val="5Text"/>
          <w:rFonts w:asciiTheme="minorEastAsia"/>
        </w:rPr>
        <w:t>[13]</w:t>
      </w:r>
      <w:r w:rsidRPr="00680CAE">
        <w:rPr>
          <w:rStyle w:val="5Text"/>
          <w:rFonts w:asciiTheme="minorEastAsia"/>
        </w:rPr>
        <w:fldChar w:fldCharType="end"/>
      </w:r>
      <w:r w:rsidRPr="00680CAE">
        <w:rPr>
          <w:rFonts w:asciiTheme="minorEastAsia"/>
        </w:rPr>
        <w:t>在那篇作品中，他提出新教主義——或者更準確地說，是在英格蘭和德國部分地區以及美國全境的新教派系——的另一個重要作用，即其強化了信眾在新的共同體里和睦相處的能力。</w:t>
      </w:r>
    </w:p>
    <w:p w:rsidR="00311BB0" w:rsidRPr="00680CAE" w:rsidRDefault="00311BB0" w:rsidP="00311BB0">
      <w:pPr>
        <w:ind w:firstLine="480"/>
        <w:rPr>
          <w:rFonts w:asciiTheme="minorEastAsia"/>
        </w:rPr>
      </w:pPr>
      <w:r w:rsidRPr="00680CAE">
        <w:rPr>
          <w:rFonts w:asciiTheme="minorEastAsia"/>
        </w:rPr>
        <w:t>宗教派系共同體是一種小型的、聯系緊密的群體，例如浸信會教徒、衛理會教徒、貴格會教徒等，成員通過對于共同價值觀的承諾而互相聯系在一起，例如誠實和宗教儀式。這一和睦令他們在商界如魚得水，因為商業交易在很大程度上取決于信任。在穿越美國的旅途中，韋伯發現很多商人都會介紹自己是某個宗教的信徒，以此來建立自己的誠信。有一次：</w:t>
      </w:r>
    </w:p>
    <w:p w:rsidR="00311BB0" w:rsidRPr="00680CAE" w:rsidRDefault="00311BB0" w:rsidP="00311BB0">
      <w:pPr>
        <w:pStyle w:val="1Block"/>
        <w:ind w:firstLine="440"/>
        <w:rPr>
          <w:rFonts w:asciiTheme="minorEastAsia"/>
        </w:rPr>
      </w:pPr>
    </w:p>
    <w:p w:rsidR="00311BB0" w:rsidRPr="00680CAE" w:rsidRDefault="00311BB0" w:rsidP="00311BB0">
      <w:pPr>
        <w:ind w:firstLine="480"/>
        <w:rPr>
          <w:rFonts w:asciiTheme="minorEastAsia"/>
        </w:rPr>
      </w:pPr>
      <w:r w:rsidRPr="00680CAE">
        <w:rPr>
          <w:rFonts w:asciiTheme="minorEastAsia"/>
        </w:rPr>
        <w:t>在穿越當時還是印第安人領地的長途火車上，本書作者坐在一個兜售“殯儀事務器具”（墓碑上的鐵質銘文）的旅行推銷員旁，很隨意地和這個推銷員說到當時依舊很強烈的教會觀念。于是，這個推銷員說道：“先生，依我看來，每個人信不信教完全是個人喜好；但我若是碰到一個不屬于任何教會的農戶或商人，我是連半毛錢的生意都不會跟他做。他若是什么都不信的話，憑什么會付給我錢？”</w:t>
      </w:r>
      <w:bookmarkStart w:id="181" w:name="w14_2"/>
      <w:bookmarkEnd w:id="181"/>
      <w:r w:rsidRPr="00680CAE">
        <w:rPr>
          <w:rFonts w:asciiTheme="minorEastAsia"/>
        </w:rPr>
        <w:fldChar w:fldCharType="begin"/>
      </w:r>
      <w:r w:rsidRPr="00680CAE">
        <w:rPr>
          <w:rFonts w:asciiTheme="minorEastAsia"/>
        </w:rPr>
        <w:instrText xml:space="preserve"> HYPERLINK \l "m14_2" \h </w:instrText>
      </w:r>
      <w:r w:rsidRPr="00680CAE">
        <w:rPr>
          <w:rFonts w:asciiTheme="minorEastAsia"/>
        </w:rPr>
        <w:fldChar w:fldCharType="separate"/>
      </w:r>
      <w:r w:rsidRPr="00680CAE">
        <w:rPr>
          <w:rStyle w:val="5Text"/>
          <w:rFonts w:asciiTheme="minorEastAsia"/>
        </w:rPr>
        <w:t>[14]</w:t>
      </w:r>
      <w:r w:rsidRPr="00680CAE">
        <w:rPr>
          <w:rStyle w:val="5Text"/>
          <w:rFonts w:asciiTheme="minorEastAsia"/>
        </w:rPr>
        <w:fldChar w:fldCharType="end"/>
      </w:r>
    </w:p>
    <w:p w:rsidR="00311BB0" w:rsidRPr="00680CAE" w:rsidRDefault="00311BB0" w:rsidP="00311BB0">
      <w:pPr>
        <w:pStyle w:val="1Block"/>
        <w:ind w:firstLine="440"/>
        <w:rPr>
          <w:rFonts w:asciiTheme="minorEastAsia"/>
        </w:rPr>
      </w:pPr>
    </w:p>
    <w:p w:rsidR="00311BB0" w:rsidRPr="00680CAE" w:rsidRDefault="00311BB0" w:rsidP="00311BB0">
      <w:pPr>
        <w:ind w:firstLine="480"/>
        <w:rPr>
          <w:rFonts w:asciiTheme="minorEastAsia"/>
        </w:rPr>
      </w:pPr>
      <w:r w:rsidRPr="00680CAE">
        <w:rPr>
          <w:rFonts w:asciiTheme="minorEastAsia"/>
        </w:rPr>
        <w:t>韋伯還注意到，小型的教派共同體構建出了自發型網絡，通過這些網絡，商人可以完成招聘雇員、招攬客戶、獲得最高貸款額度等類似事宜。正是因為他們隸屬于一個自發性教會而非已有教會，新教教派的信徒對于他們的宗教價值觀和彼此之間的紐帶有著更深層次的承諾。他們將教派的價值觀內在化，而不是被迫遵守。</w:t>
      </w:r>
    </w:p>
    <w:p w:rsidR="00311BB0" w:rsidRPr="00680CAE" w:rsidRDefault="00311BB0" w:rsidP="00311BB0">
      <w:pPr>
        <w:ind w:firstLine="480"/>
        <w:rPr>
          <w:rFonts w:asciiTheme="minorEastAsia"/>
        </w:rPr>
      </w:pPr>
      <w:r w:rsidRPr="00680CAE">
        <w:rPr>
          <w:rFonts w:asciiTheme="minorEastAsia"/>
        </w:rPr>
        <w:t>新教教派形式的重要性，以及它對于自發社會性和經濟生活的重大影響，都可以在加拿大和美國之間的區別中找到證據。大多數美國人都沒有辦法找出他們自己和北邊鄰居之間的重要社會區別（然而，反之則不然）。但是兩國在社會精神上區別之大，有時會令人驚訝不已。加拿大有著兩個中央化的教會（一個天主教，一個新教），二者都受到國家的大力支持。雖然加拿大在很多地方和美國相似，但是比起南邊的鄰居，加拿大社會卻一直更像是一個有教會傳統的歐洲國家。許多觀察家經過多年研究后發現，加拿大的商業不及美國那么積極。甚至于弗里德里希·恩格斯（Friedrich Engels），公認的經濟決定論者，在訪問加拿大之后都承認“可以想象自己又在歐洲了……這里你可以看到，對于快速建設一個新國家，美國人焦躁的投機主義特性是多么必需”。</w:t>
      </w:r>
      <w:bookmarkStart w:id="182" w:name="w15_2"/>
      <w:bookmarkEnd w:id="182"/>
      <w:r w:rsidRPr="00680CAE">
        <w:rPr>
          <w:rFonts w:asciiTheme="minorEastAsia"/>
        </w:rPr>
        <w:fldChar w:fldCharType="begin"/>
      </w:r>
      <w:r w:rsidRPr="00680CAE">
        <w:rPr>
          <w:rFonts w:asciiTheme="minorEastAsia"/>
        </w:rPr>
        <w:instrText xml:space="preserve"> HYPERLINK \l "m15_2" \h </w:instrText>
      </w:r>
      <w:r w:rsidRPr="00680CAE">
        <w:rPr>
          <w:rFonts w:asciiTheme="minorEastAsia"/>
        </w:rPr>
        <w:fldChar w:fldCharType="separate"/>
      </w:r>
      <w:r w:rsidRPr="00680CAE">
        <w:rPr>
          <w:rStyle w:val="5Text"/>
          <w:rFonts w:asciiTheme="minorEastAsia"/>
        </w:rPr>
        <w:t>[15]</w:t>
      </w:r>
      <w:r w:rsidRPr="00680CAE">
        <w:rPr>
          <w:rStyle w:val="5Text"/>
          <w:rFonts w:asciiTheme="minorEastAsia"/>
        </w:rPr>
        <w:fldChar w:fldCharType="end"/>
      </w:r>
      <w:r w:rsidRPr="00680CAE">
        <w:rPr>
          <w:rFonts w:asciiTheme="minorEastAsia"/>
        </w:rPr>
        <w:t>西摩·馬丁·李普塞特（Seymour Martin Lipset）注意到，以英語為母語的加拿大人和美國人在處理經濟生活時有著顯著不同，這跟加拿大境內新教徒和天主教徒之間的對比如出一轍。加拿大人更愿意躲避風險；他們更少將資產投資在股票上；他們青睞人文通識教育而非實用商業教育；他們比起美國人來更不喜歡債權融資。</w:t>
      </w:r>
      <w:bookmarkStart w:id="183" w:name="w16_2"/>
      <w:bookmarkEnd w:id="183"/>
      <w:r w:rsidRPr="00680CAE">
        <w:rPr>
          <w:rFonts w:asciiTheme="minorEastAsia"/>
        </w:rPr>
        <w:fldChar w:fldCharType="begin"/>
      </w:r>
      <w:r w:rsidRPr="00680CAE">
        <w:rPr>
          <w:rFonts w:asciiTheme="minorEastAsia"/>
        </w:rPr>
        <w:instrText xml:space="preserve"> HYPERLINK \l "m16_2" \h </w:instrText>
      </w:r>
      <w:r w:rsidRPr="00680CAE">
        <w:rPr>
          <w:rFonts w:asciiTheme="minorEastAsia"/>
        </w:rPr>
        <w:fldChar w:fldCharType="separate"/>
      </w:r>
      <w:r w:rsidRPr="00680CAE">
        <w:rPr>
          <w:rStyle w:val="5Text"/>
          <w:rFonts w:asciiTheme="minorEastAsia"/>
        </w:rPr>
        <w:t>[16]</w:t>
      </w:r>
      <w:r w:rsidRPr="00680CAE">
        <w:rPr>
          <w:rStyle w:val="5Text"/>
          <w:rFonts w:asciiTheme="minorEastAsia"/>
        </w:rPr>
        <w:fldChar w:fldCharType="end"/>
      </w:r>
      <w:r w:rsidRPr="00680CAE">
        <w:rPr>
          <w:rFonts w:asciiTheme="minorEastAsia"/>
        </w:rPr>
        <w:t>雖然美國和加拿大在經濟結構上的不同能夠幫助解釋這些區別，但是李普塞特更熱衷于將這些經濟趨勢和美國的新教教派特征聯系起來。</w:t>
      </w:r>
    </w:p>
    <w:p w:rsidR="00311BB0" w:rsidRPr="00680CAE" w:rsidRDefault="00311BB0" w:rsidP="00311BB0">
      <w:pPr>
        <w:ind w:firstLine="480"/>
        <w:rPr>
          <w:rFonts w:asciiTheme="minorEastAsia"/>
        </w:rPr>
      </w:pPr>
      <w:r w:rsidRPr="00680CAE">
        <w:rPr>
          <w:rFonts w:asciiTheme="minorEastAsia"/>
        </w:rPr>
        <w:t>自發社會性對于經濟生活至關重要，原因是基本上所有的經濟活動都是由群體而非個人來完成的。人類必須學會如何相互協作，之后才能創造財富，如果還想要有進一步發展，則必須創建新的組織結構。雖然我們一般將經濟增長和科技進步聯系起來，但從工業革命之初以來，組織創新就一直扮演著起碼相同重要的角色，如果不是更加重要的話。經濟史學家道格拉斯·諾斯（Douglass North）和羅伯特·托馬斯（Robert Thomas）直截了當地指出：“高效的經濟組織是增長的關鍵；西歐高效的經濟組織的發展成就</w:t>
      </w:r>
      <w:r w:rsidRPr="00680CAE">
        <w:rPr>
          <w:rFonts w:asciiTheme="minorEastAsia"/>
        </w:rPr>
        <w:lastRenderedPageBreak/>
        <w:t>了西方的崛起。”</w:t>
      </w:r>
      <w:bookmarkStart w:id="184" w:name="w17_2"/>
      <w:bookmarkEnd w:id="184"/>
      <w:r w:rsidRPr="00680CAE">
        <w:rPr>
          <w:rFonts w:asciiTheme="minorEastAsia"/>
        </w:rPr>
        <w:fldChar w:fldCharType="begin"/>
      </w:r>
      <w:r w:rsidRPr="00680CAE">
        <w:rPr>
          <w:rFonts w:asciiTheme="minorEastAsia"/>
        </w:rPr>
        <w:instrText xml:space="preserve"> HYPERLINK \l "m17_2" \h </w:instrText>
      </w:r>
      <w:r w:rsidRPr="00680CAE">
        <w:rPr>
          <w:rFonts w:asciiTheme="minorEastAsia"/>
        </w:rPr>
        <w:fldChar w:fldCharType="separate"/>
      </w:r>
      <w:r w:rsidRPr="00680CAE">
        <w:rPr>
          <w:rStyle w:val="5Text"/>
          <w:rFonts w:asciiTheme="minorEastAsia"/>
        </w:rPr>
        <w:t>[17]</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15世紀跨洋商貿的發展基于大帆船的發明，它可以在海岸線以外的深水域行駛。但其發展同樣基于股份有限公司的出現，通過這一公司形式，個人可以將他們的資源匯總，并且分擔大型海運的資金風險。19世紀中期，美國大陸州際的鐵路線發展需要大型等級制公司以及分散于各地的經理人員。這一類的商業在之前都是由家族所有和運營的。但是家族企業不僅無法保證火車準點運行，而且不能保證運行到同一軌道的火車不發生相撞，例如在1841年馬薩諸塞和紐約之間那場聲名狼藉的事故。</w:t>
      </w:r>
      <w:bookmarkStart w:id="185" w:name="w18_2"/>
      <w:bookmarkEnd w:id="185"/>
      <w:r w:rsidRPr="00680CAE">
        <w:rPr>
          <w:rFonts w:asciiTheme="minorEastAsia"/>
        </w:rPr>
        <w:fldChar w:fldCharType="begin"/>
      </w:r>
      <w:r w:rsidRPr="00680CAE">
        <w:rPr>
          <w:rFonts w:asciiTheme="minorEastAsia"/>
        </w:rPr>
        <w:instrText xml:space="preserve"> HYPERLINK \l "m18_2" \h </w:instrText>
      </w:r>
      <w:r w:rsidRPr="00680CAE">
        <w:rPr>
          <w:rFonts w:asciiTheme="minorEastAsia"/>
        </w:rPr>
        <w:fldChar w:fldCharType="separate"/>
      </w:r>
      <w:r w:rsidRPr="00680CAE">
        <w:rPr>
          <w:rStyle w:val="5Text"/>
          <w:rFonts w:asciiTheme="minorEastAsia"/>
        </w:rPr>
        <w:t>[18]</w:t>
      </w:r>
      <w:r w:rsidRPr="00680CAE">
        <w:rPr>
          <w:rStyle w:val="5Text"/>
          <w:rFonts w:asciiTheme="minorEastAsia"/>
        </w:rPr>
        <w:fldChar w:fldCharType="end"/>
      </w:r>
      <w:r w:rsidRPr="00680CAE">
        <w:rPr>
          <w:rFonts w:asciiTheme="minorEastAsia"/>
        </w:rPr>
        <w:t>在20世紀初，亨利·福特將汽車底盤放在移動的傳送帶上，然后將組裝工作分割成簡單、重復性的步驟，這一舉措使得汽車的大規模生產成為可能。復雜如汽車的機械不再需要專業技師，而可以由幾乎完全沒有受過教育和訓練的工人來組裝完成。在過去一代人時間里，豐田一反福特的工廠制度，而將流水線運營的責任更多地交給了生產車間的工人，從而在全球汽車業競爭中成為國際品牌。在20世紀90年代，美國經濟以“裁員”和“重組”為名實現了大規模改變。企業發現，他們可以更少的雇員來生產同樣數量的產品，這一變化和科技沒有什么關系，其關鍵是雇員間的合作形式的改變。</w:t>
      </w:r>
    </w:p>
    <w:p w:rsidR="00311BB0" w:rsidRPr="00680CAE" w:rsidRDefault="00311BB0" w:rsidP="00311BB0">
      <w:pPr>
        <w:ind w:firstLine="480"/>
        <w:rPr>
          <w:rFonts w:asciiTheme="minorEastAsia"/>
        </w:rPr>
      </w:pPr>
      <w:r w:rsidRPr="00680CAE">
        <w:rPr>
          <w:rFonts w:asciiTheme="minorEastAsia"/>
        </w:rPr>
        <w:t>關于工作倫理和與之相關的個人美德，在諸多文獻中已經詳細討論過了，與之相比，還未有研究系統地調查過促進社會自發性和組織創新的社會美德對于經濟生活的影響。</w:t>
      </w:r>
      <w:bookmarkStart w:id="186" w:name="w19_1"/>
      <w:bookmarkEnd w:id="186"/>
      <w:r w:rsidRPr="00680CAE">
        <w:rPr>
          <w:rFonts w:asciiTheme="minorEastAsia"/>
        </w:rPr>
        <w:fldChar w:fldCharType="begin"/>
      </w:r>
      <w:r w:rsidRPr="00680CAE">
        <w:rPr>
          <w:rFonts w:asciiTheme="minorEastAsia"/>
        </w:rPr>
        <w:instrText xml:space="preserve"> HYPERLINK \l "m19_1" \h </w:instrText>
      </w:r>
      <w:r w:rsidRPr="00680CAE">
        <w:rPr>
          <w:rFonts w:asciiTheme="minorEastAsia"/>
        </w:rPr>
        <w:fldChar w:fldCharType="separate"/>
      </w:r>
      <w:r w:rsidRPr="00680CAE">
        <w:rPr>
          <w:rStyle w:val="5Text"/>
          <w:rFonts w:asciiTheme="minorEastAsia"/>
        </w:rPr>
        <w:t>[19]</w:t>
      </w:r>
      <w:r w:rsidRPr="00680CAE">
        <w:rPr>
          <w:rStyle w:val="5Text"/>
          <w:rFonts w:asciiTheme="minorEastAsia"/>
        </w:rPr>
        <w:fldChar w:fldCharType="end"/>
      </w:r>
      <w:r w:rsidRPr="00680CAE">
        <w:rPr>
          <w:rFonts w:asciiTheme="minorEastAsia"/>
        </w:rPr>
        <w:t>可以很肯定地說，社會美德是發揚個人美德的前提，例如工作倫理，因為后者在強有力的群體中能夠得到最好的培養——家庭、學校、工廠——這些群體都是在有著高度社會團結的社會中孵化出來的。</w:t>
      </w:r>
    </w:p>
    <w:p w:rsidR="00311BB0" w:rsidRPr="00680CAE" w:rsidRDefault="00311BB0" w:rsidP="00311BB0">
      <w:pPr>
        <w:ind w:firstLine="480"/>
        <w:rPr>
          <w:rFonts w:asciiTheme="minorEastAsia"/>
        </w:rPr>
      </w:pPr>
      <w:r w:rsidRPr="00680CAE">
        <w:rPr>
          <w:rFonts w:asciiTheme="minorEastAsia"/>
        </w:rPr>
        <w:t>大多數經濟學家認為群體的形成不依賴于倫理習慣，而是在例如產權和合同法之類的司法體制成立之后即可自然形成。要驗證這一觀點正確與否，我們需要在最大程度上保證經濟體制和環境因素恒定的情況下，對比不同文化群體之間的自發社會性傾向。</w:t>
      </w:r>
    </w:p>
    <w:p w:rsidR="00311BB0" w:rsidRPr="00680CAE" w:rsidRDefault="00311BB0" w:rsidP="00311BB0">
      <w:pPr>
        <w:pStyle w:val="0Block"/>
        <w:rPr>
          <w:rFonts w:asciiTheme="minorEastAsia"/>
        </w:rPr>
      </w:pPr>
    </w:p>
    <w:bookmarkStart w:id="187" w:name="m1_5"/>
    <w:bookmarkEnd w:id="187"/>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"w1_5" \h </w:instrText>
      </w:r>
      <w:r w:rsidRPr="00680CAE">
        <w:rPr>
          <w:rFonts w:asciiTheme="minorEastAsia" w:eastAsiaTheme="minorEastAsia"/>
          <w:sz w:val="18"/>
        </w:rPr>
        <w:fldChar w:fldCharType="separate"/>
      </w:r>
      <w:r w:rsidRPr="00680CAE">
        <w:rPr>
          <w:rStyle w:val="6Text"/>
          <w:rFonts w:asciiTheme="minorEastAsia" w:eastAsiaTheme="minorEastAsia"/>
          <w:sz w:val="18"/>
        </w:rPr>
        <w:t>[1]</w:t>
      </w:r>
      <w:r w:rsidRPr="00680CAE">
        <w:rPr>
          <w:rStyle w:val="6Text"/>
          <w:rFonts w:asciiTheme="minorEastAsia" w:eastAsiaTheme="minorEastAsia"/>
          <w:sz w:val="18"/>
        </w:rPr>
        <w:fldChar w:fldCharType="end"/>
      </w:r>
      <w:r w:rsidRPr="00680CAE">
        <w:rPr>
          <w:rFonts w:asciiTheme="minorEastAsia" w:eastAsiaTheme="minorEastAsia"/>
          <w:sz w:val="18"/>
        </w:rPr>
        <w:t xml:space="preserve"> 關于韋伯的假說，以下文獻做出了經典的討論和解析：R. H. Tawney, </w:t>
      </w:r>
      <w:r w:rsidRPr="00680CAE">
        <w:rPr>
          <w:rStyle w:val="0Text"/>
          <w:rFonts w:asciiTheme="minorEastAsia" w:eastAsiaTheme="minorEastAsia"/>
          <w:sz w:val="18"/>
        </w:rPr>
        <w:t>Religion and the Rise of Capitalism</w:t>
      </w:r>
      <w:r w:rsidRPr="00680CAE">
        <w:rPr>
          <w:rFonts w:asciiTheme="minorEastAsia" w:eastAsiaTheme="minorEastAsia"/>
          <w:sz w:val="18"/>
        </w:rPr>
        <w:t xml:space="preserve"> (New York: Harcourt, Brace and World, 1962); Ernst Troeltsch, </w:t>
      </w:r>
      <w:r w:rsidRPr="00680CAE">
        <w:rPr>
          <w:rStyle w:val="0Text"/>
          <w:rFonts w:asciiTheme="minorEastAsia" w:eastAsiaTheme="minorEastAsia"/>
          <w:sz w:val="18"/>
        </w:rPr>
        <w:t>The Social Teaching of the Christian Churches</w:t>
      </w:r>
      <w:r w:rsidRPr="00680CAE">
        <w:rPr>
          <w:rFonts w:asciiTheme="minorEastAsia" w:eastAsiaTheme="minorEastAsia"/>
          <w:sz w:val="18"/>
        </w:rPr>
        <w:t xml:space="preserve">, 2 vols. (New York: Macmillan, 1950); H. H. Robertson, </w:t>
      </w:r>
      <w:r w:rsidRPr="00680CAE">
        <w:rPr>
          <w:rStyle w:val="0Text"/>
          <w:rFonts w:asciiTheme="minorEastAsia" w:eastAsiaTheme="minorEastAsia"/>
          <w:sz w:val="18"/>
        </w:rPr>
        <w:t>Aspects of the Rise of Economic Individualism</w:t>
      </w:r>
      <w:r w:rsidRPr="00680CAE">
        <w:rPr>
          <w:rFonts w:asciiTheme="minorEastAsia" w:eastAsiaTheme="minorEastAsia"/>
          <w:sz w:val="18"/>
        </w:rPr>
        <w:t xml:space="preserve"> (Cambridge: Cambridge University Press, 1933); and Kemper Fullerton, </w:t>
      </w:r>
      <w:r w:rsidRPr="00680CAE">
        <w:rPr>
          <w:rFonts w:asciiTheme="minorEastAsia" w:eastAsiaTheme="minorEastAsia"/>
          <w:sz w:val="18"/>
        </w:rPr>
        <w:t>“</w:t>
      </w:r>
      <w:r w:rsidRPr="00680CAE">
        <w:rPr>
          <w:rFonts w:asciiTheme="minorEastAsia" w:eastAsiaTheme="minorEastAsia"/>
          <w:sz w:val="18"/>
        </w:rPr>
        <w:t>Calvinism and Capitalism,</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Harvard Theological Review</w:t>
      </w:r>
      <w:r w:rsidRPr="00680CAE">
        <w:rPr>
          <w:rFonts w:asciiTheme="minorEastAsia" w:eastAsiaTheme="minorEastAsia"/>
          <w:sz w:val="18"/>
        </w:rPr>
        <w:t xml:space="preserve"> 21 (1928): 163-191. 關于韋伯的辯論，以下文獻有簡要說明，參見Robert W. Green, </w:t>
      </w:r>
      <w:r w:rsidRPr="00680CAE">
        <w:rPr>
          <w:rStyle w:val="0Text"/>
          <w:rFonts w:asciiTheme="minorEastAsia" w:eastAsiaTheme="minorEastAsia"/>
          <w:sz w:val="18"/>
        </w:rPr>
        <w:t>Protestantism and Capitalism: The Weber Thesis and Its Critics</w:t>
      </w:r>
      <w:r w:rsidRPr="00680CAE">
        <w:rPr>
          <w:rFonts w:asciiTheme="minorEastAsia" w:eastAsiaTheme="minorEastAsia"/>
          <w:sz w:val="18"/>
        </w:rPr>
        <w:t xml:space="preserve"> (Lexington, Mass.: D. C. Heath, 1973).</w:t>
      </w:r>
    </w:p>
    <w:bookmarkStart w:id="188" w:name="m2_5"/>
    <w:bookmarkEnd w:id="188"/>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"w2_5" \h </w:instrText>
      </w:r>
      <w:r w:rsidRPr="00680CAE">
        <w:rPr>
          <w:rFonts w:asciiTheme="minorEastAsia" w:eastAsiaTheme="minorEastAsia"/>
          <w:sz w:val="18"/>
        </w:rPr>
        <w:fldChar w:fldCharType="separate"/>
      </w:r>
      <w:r w:rsidRPr="00680CAE">
        <w:rPr>
          <w:rStyle w:val="6Text"/>
          <w:rFonts w:asciiTheme="minorEastAsia" w:eastAsiaTheme="minorEastAsia"/>
          <w:sz w:val="18"/>
        </w:rPr>
        <w:t>[2]</w:t>
      </w:r>
      <w:r w:rsidRPr="00680CAE">
        <w:rPr>
          <w:rStyle w:val="6Text"/>
          <w:rFonts w:asciiTheme="minorEastAsia" w:eastAsiaTheme="minorEastAsia"/>
          <w:sz w:val="18"/>
        </w:rPr>
        <w:fldChar w:fldCharType="end"/>
      </w:r>
      <w:r w:rsidRPr="00680CAE">
        <w:rPr>
          <w:rFonts w:asciiTheme="minorEastAsia" w:eastAsiaTheme="minorEastAsia"/>
          <w:sz w:val="18"/>
        </w:rPr>
        <w:t xml:space="preserve"> 后者在20世紀60年代的例子，參見Kurt Samuelsson, </w:t>
      </w:r>
      <w:r w:rsidRPr="00680CAE">
        <w:rPr>
          <w:rStyle w:val="0Text"/>
          <w:rFonts w:asciiTheme="minorEastAsia" w:eastAsiaTheme="minorEastAsia"/>
          <w:sz w:val="18"/>
        </w:rPr>
        <w:t>Relation and Economic Action</w:t>
      </w:r>
      <w:r w:rsidRPr="00680CAE">
        <w:rPr>
          <w:rFonts w:asciiTheme="minorEastAsia" w:eastAsiaTheme="minorEastAsia"/>
          <w:sz w:val="18"/>
        </w:rPr>
        <w:t xml:space="preserve"> (Stockholm: Svenska Bokforlaget, 1961).</w:t>
      </w:r>
    </w:p>
    <w:bookmarkStart w:id="189" w:name="m3_5"/>
    <w:bookmarkEnd w:id="189"/>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"w3_5" \h </w:instrText>
      </w:r>
      <w:r w:rsidRPr="00680CAE">
        <w:rPr>
          <w:rFonts w:asciiTheme="minorEastAsia" w:eastAsiaTheme="minorEastAsia"/>
          <w:sz w:val="18"/>
        </w:rPr>
        <w:fldChar w:fldCharType="separate"/>
      </w:r>
      <w:r w:rsidRPr="00680CAE">
        <w:rPr>
          <w:rStyle w:val="6Text"/>
          <w:rFonts w:asciiTheme="minorEastAsia" w:eastAsiaTheme="minorEastAsia"/>
          <w:sz w:val="18"/>
        </w:rPr>
        <w:t>[3]</w:t>
      </w:r>
      <w:r w:rsidRPr="00680CAE">
        <w:rPr>
          <w:rStyle w:val="6Text"/>
          <w:rFonts w:asciiTheme="minorEastAsia" w:eastAsiaTheme="minorEastAsia"/>
          <w:sz w:val="18"/>
        </w:rPr>
        <w:fldChar w:fldCharType="end"/>
      </w:r>
      <w:r w:rsidRPr="00680CAE">
        <w:rPr>
          <w:rFonts w:asciiTheme="minorEastAsia" w:eastAsiaTheme="minorEastAsia"/>
          <w:sz w:val="18"/>
        </w:rPr>
        <w:t xml:space="preserve"> 直到第二次世界大戰結束后，阿非利卡人一直是一個以農業為主的群體，此時民族黨取得政權，并開始將國家控制作為經濟發展的一種手段。 但是20世紀70年代和80年代，英語母語人群和阿非利卡人群之間日益趨同，譬如在后者的私營部門參與方面。參見Irving Hexham, </w:t>
      </w:r>
      <w:r w:rsidRPr="00680CAE">
        <w:rPr>
          <w:rFonts w:asciiTheme="minorEastAsia" w:eastAsiaTheme="minorEastAsia"/>
          <w:sz w:val="18"/>
        </w:rPr>
        <w:t>“</w:t>
      </w:r>
      <w:r w:rsidRPr="00680CAE">
        <w:rPr>
          <w:rFonts w:asciiTheme="minorEastAsia" w:eastAsiaTheme="minorEastAsia"/>
          <w:sz w:val="18"/>
        </w:rPr>
        <w:t>Dutch Calvinism and the Development of Afrikaner Nationalism,</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African Affairs</w:t>
      </w:r>
      <w:r w:rsidRPr="00680CAE">
        <w:rPr>
          <w:rFonts w:asciiTheme="minorEastAsia" w:eastAsiaTheme="minorEastAsia"/>
          <w:sz w:val="18"/>
        </w:rPr>
        <w:t xml:space="preserve"> 79 (1980): 197-202; Andre Du Toit, </w:t>
      </w:r>
      <w:r w:rsidRPr="00680CAE">
        <w:rPr>
          <w:rFonts w:asciiTheme="minorEastAsia" w:eastAsiaTheme="minorEastAsia"/>
          <w:sz w:val="18"/>
        </w:rPr>
        <w:t>“</w:t>
      </w:r>
      <w:r w:rsidRPr="00680CAE">
        <w:rPr>
          <w:rFonts w:asciiTheme="minorEastAsia" w:eastAsiaTheme="minorEastAsia"/>
          <w:sz w:val="18"/>
        </w:rPr>
        <w:t>No Chosen People,</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American Historical Review</w:t>
      </w:r>
      <w:r w:rsidRPr="00680CAE">
        <w:rPr>
          <w:rFonts w:asciiTheme="minorEastAsia" w:eastAsiaTheme="minorEastAsia"/>
          <w:sz w:val="18"/>
        </w:rPr>
        <w:t xml:space="preserve"> 88 (1983): 920-952; and Randall G. Stokes, </w:t>
      </w:r>
      <w:r w:rsidRPr="00680CAE">
        <w:rPr>
          <w:rFonts w:asciiTheme="minorEastAsia" w:eastAsiaTheme="minorEastAsia"/>
          <w:sz w:val="18"/>
        </w:rPr>
        <w:t>“</w:t>
      </w:r>
      <w:r w:rsidRPr="00680CAE">
        <w:rPr>
          <w:rFonts w:asciiTheme="minorEastAsia" w:eastAsiaTheme="minorEastAsia"/>
          <w:sz w:val="18"/>
        </w:rPr>
        <w:t>The Afrikaner Industrial Entrepreneur and Afrikaner Nationalism,</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Economic Development and Cultural Change</w:t>
      </w:r>
      <w:r w:rsidRPr="00680CAE">
        <w:rPr>
          <w:rFonts w:asciiTheme="minorEastAsia" w:eastAsiaTheme="minorEastAsia"/>
          <w:sz w:val="18"/>
        </w:rPr>
        <w:t xml:space="preserve"> 22 (1975): 557-559.</w:t>
      </w:r>
    </w:p>
    <w:bookmarkStart w:id="190" w:name="m4_4"/>
    <w:bookmarkEnd w:id="190"/>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"w4_4" \h </w:instrText>
      </w:r>
      <w:r w:rsidRPr="00680CAE">
        <w:rPr>
          <w:rFonts w:asciiTheme="minorEastAsia" w:eastAsiaTheme="minorEastAsia"/>
          <w:sz w:val="18"/>
        </w:rPr>
        <w:fldChar w:fldCharType="separate"/>
      </w:r>
      <w:r w:rsidRPr="00680CAE">
        <w:rPr>
          <w:rStyle w:val="6Text"/>
          <w:rFonts w:asciiTheme="minorEastAsia" w:eastAsiaTheme="minorEastAsia"/>
          <w:sz w:val="18"/>
        </w:rPr>
        <w:t>[4]</w:t>
      </w:r>
      <w:r w:rsidRPr="00680CAE">
        <w:rPr>
          <w:rStyle w:val="6Text"/>
          <w:rFonts w:asciiTheme="minorEastAsia" w:eastAsiaTheme="minorEastAsia"/>
          <w:sz w:val="18"/>
        </w:rPr>
        <w:fldChar w:fldCharType="end"/>
      </w:r>
      <w:r w:rsidRPr="00680CAE">
        <w:rPr>
          <w:rFonts w:asciiTheme="minorEastAsia" w:eastAsiaTheme="minorEastAsia"/>
          <w:sz w:val="18"/>
        </w:rPr>
        <w:t xml:space="preserve"> 參見Reinhard Bendix, </w:t>
      </w:r>
      <w:r w:rsidRPr="00680CAE">
        <w:rPr>
          <w:rFonts w:asciiTheme="minorEastAsia" w:eastAsiaTheme="minorEastAsia"/>
          <w:sz w:val="18"/>
        </w:rPr>
        <w:t>“</w:t>
      </w:r>
      <w:r w:rsidRPr="00680CAE">
        <w:rPr>
          <w:rFonts w:asciiTheme="minorEastAsia" w:eastAsiaTheme="minorEastAsia"/>
          <w:sz w:val="18"/>
        </w:rPr>
        <w:t>The Protestant Ethic-Revisited,</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Comparative Studies in Society and History</w:t>
      </w:r>
      <w:r w:rsidRPr="00680CAE">
        <w:rPr>
          <w:rFonts w:asciiTheme="minorEastAsia" w:eastAsiaTheme="minorEastAsia"/>
          <w:sz w:val="18"/>
        </w:rPr>
        <w:t xml:space="preserve"> 9 (1967): 266-273 .</w:t>
      </w:r>
    </w:p>
    <w:bookmarkStart w:id="191" w:name="m5_4"/>
    <w:bookmarkEnd w:id="191"/>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"w5_4" \h </w:instrText>
      </w:r>
      <w:r w:rsidRPr="00680CAE">
        <w:rPr>
          <w:rFonts w:asciiTheme="minorEastAsia" w:eastAsiaTheme="minorEastAsia"/>
          <w:sz w:val="18"/>
        </w:rPr>
        <w:fldChar w:fldCharType="separate"/>
      </w:r>
      <w:r w:rsidRPr="00680CAE">
        <w:rPr>
          <w:rStyle w:val="6Text"/>
          <w:rFonts w:asciiTheme="minorEastAsia" w:eastAsiaTheme="minorEastAsia"/>
          <w:sz w:val="18"/>
        </w:rPr>
        <w:t>[5]</w:t>
      </w:r>
      <w:r w:rsidRPr="00680CAE">
        <w:rPr>
          <w:rStyle w:val="6Text"/>
          <w:rFonts w:asciiTheme="minorEastAsia" w:eastAsiaTheme="minorEastAsia"/>
          <w:sz w:val="18"/>
        </w:rPr>
        <w:fldChar w:fldCharType="end"/>
      </w:r>
      <w:r w:rsidRPr="00680CAE">
        <w:rPr>
          <w:rFonts w:asciiTheme="minorEastAsia" w:eastAsiaTheme="minorEastAsia"/>
          <w:sz w:val="18"/>
        </w:rPr>
        <w:t xml:space="preserve"> Michael Novak, </w:t>
      </w:r>
      <w:r w:rsidRPr="00680CAE">
        <w:rPr>
          <w:rStyle w:val="0Text"/>
          <w:rFonts w:asciiTheme="minorEastAsia" w:eastAsiaTheme="minorEastAsia"/>
          <w:sz w:val="18"/>
        </w:rPr>
        <w:t>The Catholic Ethic and the Spirit of Capitalism</w:t>
      </w:r>
      <w:r w:rsidRPr="00680CAE">
        <w:rPr>
          <w:rFonts w:asciiTheme="minorEastAsia" w:eastAsiaTheme="minorEastAsia"/>
          <w:sz w:val="18"/>
        </w:rPr>
        <w:t xml:space="preserve"> (New York: Free Press 1993), pp. 17-35.</w:t>
      </w:r>
    </w:p>
    <w:bookmarkStart w:id="192" w:name="m6_4"/>
    <w:bookmarkEnd w:id="192"/>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"w6_4" \h </w:instrText>
      </w:r>
      <w:r w:rsidRPr="00680CAE">
        <w:rPr>
          <w:rFonts w:asciiTheme="minorEastAsia" w:eastAsiaTheme="minorEastAsia"/>
          <w:sz w:val="18"/>
        </w:rPr>
        <w:fldChar w:fldCharType="separate"/>
      </w:r>
      <w:r w:rsidRPr="00680CAE">
        <w:rPr>
          <w:rStyle w:val="6Text"/>
          <w:rFonts w:asciiTheme="minorEastAsia" w:eastAsiaTheme="minorEastAsia"/>
          <w:sz w:val="18"/>
        </w:rPr>
        <w:t>[6]</w:t>
      </w:r>
      <w:r w:rsidRPr="00680CAE">
        <w:rPr>
          <w:rStyle w:val="6Text"/>
          <w:rFonts w:asciiTheme="minorEastAsia" w:eastAsiaTheme="minorEastAsia"/>
          <w:sz w:val="18"/>
        </w:rPr>
        <w:fldChar w:fldCharType="end"/>
      </w:r>
      <w:r w:rsidRPr="00680CAE">
        <w:rPr>
          <w:rFonts w:asciiTheme="minorEastAsia" w:eastAsiaTheme="minorEastAsia"/>
          <w:sz w:val="18"/>
        </w:rPr>
        <w:t xml:space="preserve"> S. N. Eisenstadt, </w:t>
      </w:r>
      <w:r w:rsidRPr="00680CAE">
        <w:rPr>
          <w:rFonts w:asciiTheme="minorEastAsia" w:eastAsiaTheme="minorEastAsia"/>
          <w:sz w:val="18"/>
        </w:rPr>
        <w:t>“</w:t>
      </w:r>
      <w:r w:rsidRPr="00680CAE">
        <w:rPr>
          <w:rFonts w:asciiTheme="minorEastAsia" w:eastAsiaTheme="minorEastAsia"/>
          <w:sz w:val="18"/>
        </w:rPr>
        <w:t>The Protestant Ethic Thesis in an Analytical and Comparative Framework,</w:t>
      </w:r>
      <w:r w:rsidRPr="00680CAE">
        <w:rPr>
          <w:rFonts w:asciiTheme="minorEastAsia" w:eastAsiaTheme="minorEastAsia"/>
          <w:sz w:val="18"/>
        </w:rPr>
        <w:t>”</w:t>
      </w:r>
      <w:r w:rsidRPr="00680CAE">
        <w:rPr>
          <w:rFonts w:asciiTheme="minorEastAsia" w:eastAsiaTheme="minorEastAsia"/>
          <w:sz w:val="18"/>
        </w:rPr>
        <w:t xml:space="preserve"> in S. N. Eisenstadt, ed., </w:t>
      </w:r>
      <w:r w:rsidRPr="00680CAE">
        <w:rPr>
          <w:rStyle w:val="0Text"/>
          <w:rFonts w:asciiTheme="minorEastAsia" w:eastAsiaTheme="minorEastAsia"/>
          <w:sz w:val="18"/>
        </w:rPr>
        <w:t>The Protestant Ethic and Modernization A Comparative View</w:t>
      </w:r>
      <w:r w:rsidRPr="00680CAE">
        <w:rPr>
          <w:rFonts w:asciiTheme="minorEastAsia" w:eastAsiaTheme="minorEastAsia"/>
          <w:sz w:val="18"/>
        </w:rPr>
        <w:t xml:space="preserve"> (New York: Basic Books, 1968).</w:t>
      </w:r>
    </w:p>
    <w:bookmarkStart w:id="193" w:name="m7_4"/>
    <w:bookmarkEnd w:id="193"/>
    <w:p w:rsidR="00311BB0" w:rsidRPr="00680CAE" w:rsidRDefault="00311BB0" w:rsidP="00311BB0">
      <w:pPr>
        <w:pStyle w:val="Para04"/>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"w7_4" \h </w:instrText>
      </w:r>
      <w:r w:rsidRPr="00680CAE">
        <w:rPr>
          <w:rFonts w:asciiTheme="minorEastAsia" w:eastAsiaTheme="minorEastAsia"/>
          <w:sz w:val="18"/>
        </w:rPr>
        <w:fldChar w:fldCharType="separate"/>
      </w:r>
      <w:r w:rsidRPr="00680CAE">
        <w:rPr>
          <w:rStyle w:val="8Text"/>
          <w:rFonts w:asciiTheme="minorEastAsia" w:eastAsiaTheme="minorEastAsia"/>
          <w:sz w:val="18"/>
        </w:rPr>
        <w:t>[7]</w:t>
      </w:r>
      <w:r w:rsidRPr="00680CAE">
        <w:rPr>
          <w:rStyle w:val="8Text"/>
          <w:rFonts w:asciiTheme="minorEastAsia" w:eastAsiaTheme="minorEastAsia"/>
          <w:sz w:val="18"/>
        </w:rPr>
        <w:fldChar w:fldCharType="end"/>
      </w:r>
      <w:r w:rsidRPr="00680CAE">
        <w:rPr>
          <w:rStyle w:val="0Text"/>
          <w:rFonts w:asciiTheme="minorEastAsia" w:eastAsiaTheme="minorEastAsia"/>
          <w:sz w:val="18"/>
        </w:rPr>
        <w:t xml:space="preserve"> David Martin, </w:t>
      </w:r>
      <w:r w:rsidRPr="00680CAE">
        <w:rPr>
          <w:rFonts w:asciiTheme="minorEastAsia" w:eastAsiaTheme="minorEastAsia"/>
          <w:sz w:val="18"/>
        </w:rPr>
        <w:t>Tongues of Fire: The Explosion of Protestantism in Latin America</w:t>
      </w:r>
      <w:r w:rsidRPr="00680CAE">
        <w:rPr>
          <w:rStyle w:val="0Text"/>
          <w:rFonts w:asciiTheme="minorEastAsia" w:eastAsiaTheme="minorEastAsia"/>
          <w:sz w:val="18"/>
        </w:rPr>
        <w:t xml:space="preserve"> (Oxford: Basil Blackwell, 1990), pp.50-51.</w:t>
      </w:r>
    </w:p>
    <w:bookmarkStart w:id="194" w:name="m8_4"/>
    <w:bookmarkEnd w:id="194"/>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"w8_4" \h </w:instrText>
      </w:r>
      <w:r w:rsidRPr="00680CAE">
        <w:rPr>
          <w:rFonts w:asciiTheme="minorEastAsia" w:eastAsiaTheme="minorEastAsia"/>
          <w:sz w:val="18"/>
        </w:rPr>
        <w:fldChar w:fldCharType="separate"/>
      </w:r>
      <w:r w:rsidRPr="00680CAE">
        <w:rPr>
          <w:rStyle w:val="6Text"/>
          <w:rFonts w:asciiTheme="minorEastAsia" w:eastAsiaTheme="minorEastAsia"/>
          <w:sz w:val="18"/>
        </w:rPr>
        <w:t>[8]</w:t>
      </w:r>
      <w:r w:rsidRPr="00680CAE">
        <w:rPr>
          <w:rStyle w:val="6Text"/>
          <w:rFonts w:asciiTheme="minorEastAsia" w:eastAsiaTheme="minorEastAsia"/>
          <w:sz w:val="18"/>
        </w:rPr>
        <w:fldChar w:fldCharType="end"/>
      </w:r>
      <w:r w:rsidRPr="00680CAE">
        <w:rPr>
          <w:rFonts w:asciiTheme="minorEastAsia" w:eastAsiaTheme="minorEastAsia"/>
          <w:sz w:val="18"/>
        </w:rPr>
        <w:t xml:space="preserve"> 除了 Martin (1992)，還可參見Emtino Willems, </w:t>
      </w:r>
      <w:r w:rsidRPr="00680CAE">
        <w:rPr>
          <w:rStyle w:val="0Text"/>
          <w:rFonts w:asciiTheme="minorEastAsia" w:eastAsiaTheme="minorEastAsia"/>
          <w:sz w:val="18"/>
        </w:rPr>
        <w:t>Followers of the New Faiths: Culture, Change and the Rise of Protestantism in Brazil and Chile</w:t>
      </w:r>
      <w:r w:rsidRPr="00680CAE">
        <w:rPr>
          <w:rFonts w:asciiTheme="minorEastAsia" w:eastAsiaTheme="minorEastAsia"/>
          <w:sz w:val="18"/>
        </w:rPr>
        <w:t xml:space="preserve"> (Nashville, Tenn.: Vanderbilt University Press,1967); Willems, </w:t>
      </w:r>
      <w:r w:rsidRPr="00680CAE">
        <w:rPr>
          <w:rFonts w:asciiTheme="minorEastAsia" w:eastAsiaTheme="minorEastAsia"/>
          <w:sz w:val="18"/>
        </w:rPr>
        <w:t>“</w:t>
      </w:r>
      <w:r w:rsidRPr="00680CAE">
        <w:rPr>
          <w:rFonts w:asciiTheme="minorEastAsia" w:eastAsiaTheme="minorEastAsia"/>
          <w:sz w:val="18"/>
        </w:rPr>
        <w:t>Protestantism as a Factor of Culture Change in Brazil,</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Economic Development and Cultural Change</w:t>
      </w:r>
      <w:r w:rsidRPr="00680CAE">
        <w:rPr>
          <w:rFonts w:asciiTheme="minorEastAsia" w:eastAsiaTheme="minorEastAsia"/>
          <w:sz w:val="18"/>
        </w:rPr>
        <w:t xml:space="preserve"> 3 (1955):321-333; Willems, </w:t>
      </w:r>
      <w:r w:rsidRPr="00680CAE">
        <w:rPr>
          <w:rFonts w:asciiTheme="minorEastAsia" w:eastAsiaTheme="minorEastAsia"/>
          <w:sz w:val="18"/>
        </w:rPr>
        <w:t>“</w:t>
      </w:r>
      <w:r w:rsidRPr="00680CAE">
        <w:rPr>
          <w:rFonts w:asciiTheme="minorEastAsia" w:eastAsiaTheme="minorEastAsia"/>
          <w:sz w:val="18"/>
        </w:rPr>
        <w:t>Culture Change and the Rise of Protestantism in Brazil and Chile,</w:t>
      </w:r>
      <w:r w:rsidRPr="00680CAE">
        <w:rPr>
          <w:rFonts w:asciiTheme="minorEastAsia" w:eastAsiaTheme="minorEastAsia"/>
          <w:sz w:val="18"/>
        </w:rPr>
        <w:t>”</w:t>
      </w:r>
      <w:r w:rsidRPr="00680CAE">
        <w:rPr>
          <w:rFonts w:asciiTheme="minorEastAsia" w:eastAsiaTheme="minorEastAsia"/>
          <w:sz w:val="18"/>
        </w:rPr>
        <w:t xml:space="preserve"> in Eisenstadt, ed. (1968); Paul Turner, </w:t>
      </w:r>
      <w:r w:rsidRPr="00680CAE">
        <w:rPr>
          <w:rFonts w:asciiTheme="minorEastAsia" w:eastAsiaTheme="minorEastAsia"/>
          <w:sz w:val="18"/>
        </w:rPr>
        <w:t>“</w:t>
      </w:r>
      <w:r w:rsidRPr="00680CAE">
        <w:rPr>
          <w:rFonts w:asciiTheme="minorEastAsia" w:eastAsiaTheme="minorEastAsia"/>
          <w:sz w:val="18"/>
        </w:rPr>
        <w:t xml:space="preserve">Religious Conversions and Community </w:t>
      </w:r>
      <w:r w:rsidRPr="00680CAE">
        <w:rPr>
          <w:rFonts w:asciiTheme="minorEastAsia" w:eastAsiaTheme="minorEastAsia"/>
          <w:sz w:val="18"/>
        </w:rPr>
        <w:lastRenderedPageBreak/>
        <w:t>Development,</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Journal for the Scientific Study of Religion</w:t>
      </w:r>
      <w:r w:rsidRPr="00680CAE">
        <w:rPr>
          <w:rFonts w:asciiTheme="minorEastAsia" w:eastAsiaTheme="minorEastAsia"/>
          <w:sz w:val="18"/>
        </w:rPr>
        <w:t xml:space="preserve"> 18 (1979): 252-260; James Sexton, </w:t>
      </w:r>
      <w:r w:rsidRPr="00680CAE">
        <w:rPr>
          <w:rFonts w:asciiTheme="minorEastAsia" w:eastAsiaTheme="minorEastAsia"/>
          <w:sz w:val="18"/>
        </w:rPr>
        <w:t>“</w:t>
      </w:r>
      <w:r w:rsidRPr="00680CAE">
        <w:rPr>
          <w:rFonts w:asciiTheme="minorEastAsia" w:eastAsiaTheme="minorEastAsia"/>
          <w:sz w:val="18"/>
        </w:rPr>
        <w:t>Protestantism and Modernization in Two Guatemalan Towns,</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American Ethnologist</w:t>
      </w:r>
      <w:r w:rsidRPr="00680CAE">
        <w:rPr>
          <w:rFonts w:asciiTheme="minorEastAsia" w:eastAsiaTheme="minorEastAsia"/>
          <w:sz w:val="18"/>
        </w:rPr>
        <w:t xml:space="preserve"> 5 (1978): 280-302; Bryan R. Roberts,</w:t>
      </w:r>
      <w:r w:rsidRPr="00680CAE">
        <w:rPr>
          <w:rFonts w:asciiTheme="minorEastAsia" w:eastAsiaTheme="minorEastAsia"/>
          <w:sz w:val="18"/>
        </w:rPr>
        <w:t>“</w:t>
      </w:r>
      <w:r w:rsidRPr="00680CAE">
        <w:rPr>
          <w:rFonts w:asciiTheme="minorEastAsia" w:eastAsiaTheme="minorEastAsia"/>
          <w:sz w:val="18"/>
        </w:rPr>
        <w:t>Protestant Groups and Coping with Urban Life in Guatemala,</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American Journal of Sociology</w:t>
      </w:r>
      <w:r w:rsidRPr="00680CAE">
        <w:rPr>
          <w:rFonts w:asciiTheme="minorEastAsia" w:eastAsiaTheme="minorEastAsia"/>
          <w:sz w:val="18"/>
        </w:rPr>
        <w:t xml:space="preserve"> 6 (1968): 753-767; Bernard Rosen, </w:t>
      </w:r>
      <w:r w:rsidRPr="00680CAE">
        <w:rPr>
          <w:rFonts w:asciiTheme="minorEastAsia" w:eastAsiaTheme="minorEastAsia"/>
          <w:sz w:val="18"/>
        </w:rPr>
        <w:t>“</w:t>
      </w:r>
      <w:r w:rsidRPr="00680CAE">
        <w:rPr>
          <w:rFonts w:asciiTheme="minorEastAsia" w:eastAsiaTheme="minorEastAsia"/>
          <w:sz w:val="18"/>
        </w:rPr>
        <w:t>The Achievement Syndrome and Economic Growth in Brazil,</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Social Forces</w:t>
      </w:r>
      <w:r w:rsidRPr="00680CAE">
        <w:rPr>
          <w:rFonts w:asciiTheme="minorEastAsia" w:eastAsiaTheme="minorEastAsia"/>
          <w:sz w:val="18"/>
        </w:rPr>
        <w:t xml:space="preserve"> 42 (1964): 341-354; and Jorge E. Maldonado, </w:t>
      </w:r>
      <w:r w:rsidRPr="00680CAE">
        <w:rPr>
          <w:rFonts w:asciiTheme="minorEastAsia" w:eastAsiaTheme="minorEastAsia"/>
          <w:sz w:val="18"/>
        </w:rPr>
        <w:t>“</w:t>
      </w:r>
      <w:r w:rsidRPr="00680CAE">
        <w:rPr>
          <w:rFonts w:asciiTheme="minorEastAsia" w:eastAsiaTheme="minorEastAsia"/>
          <w:sz w:val="18"/>
        </w:rPr>
        <w:t xml:space="preserve">Building </w:t>
      </w:r>
      <w:r w:rsidRPr="00680CAE">
        <w:rPr>
          <w:rFonts w:asciiTheme="minorEastAsia" w:eastAsiaTheme="minorEastAsia"/>
          <w:sz w:val="18"/>
        </w:rPr>
        <w:t>‘</w:t>
      </w:r>
      <w:r w:rsidRPr="00680CAE">
        <w:rPr>
          <w:rFonts w:asciiTheme="minorEastAsia" w:eastAsiaTheme="minorEastAsia"/>
          <w:sz w:val="18"/>
        </w:rPr>
        <w:t>Fundamentalism</w:t>
      </w:r>
      <w:r w:rsidRPr="00680CAE">
        <w:rPr>
          <w:rFonts w:asciiTheme="minorEastAsia" w:eastAsiaTheme="minorEastAsia"/>
          <w:sz w:val="18"/>
        </w:rPr>
        <w:t>’</w:t>
      </w:r>
      <w:r w:rsidRPr="00680CAE">
        <w:rPr>
          <w:rFonts w:asciiTheme="minorEastAsia" w:eastAsiaTheme="minorEastAsia"/>
          <w:sz w:val="18"/>
        </w:rPr>
        <w:t xml:space="preserve"> from the Family in Latin America,</w:t>
      </w:r>
      <w:r w:rsidRPr="00680CAE">
        <w:rPr>
          <w:rFonts w:asciiTheme="minorEastAsia" w:eastAsiaTheme="minorEastAsia"/>
          <w:sz w:val="18"/>
        </w:rPr>
        <w:t>”</w:t>
      </w:r>
      <w:r w:rsidRPr="00680CAE">
        <w:rPr>
          <w:rFonts w:asciiTheme="minorEastAsia" w:eastAsiaTheme="minorEastAsia"/>
          <w:sz w:val="18"/>
        </w:rPr>
        <w:t xml:space="preserve"> in Martin E. Marty and R. Scoot Appleby, </w:t>
      </w:r>
      <w:r w:rsidRPr="00680CAE">
        <w:rPr>
          <w:rStyle w:val="0Text"/>
          <w:rFonts w:asciiTheme="minorEastAsia" w:eastAsiaTheme="minorEastAsia"/>
          <w:sz w:val="18"/>
        </w:rPr>
        <w:t>Fundamentalisms and Society: Reclaiming the Science. the Family, and Education</w:t>
      </w:r>
      <w:r w:rsidRPr="00680CAE">
        <w:rPr>
          <w:rFonts w:asciiTheme="minorEastAsia" w:eastAsiaTheme="minorEastAsia"/>
          <w:sz w:val="18"/>
        </w:rPr>
        <w:t xml:space="preserve"> (Chicago: University of Chicago Press, 1992). 關于新教福音派在拉丁美洲作用的批評性觀點，參見David Stoll, </w:t>
      </w:r>
      <w:r w:rsidRPr="00680CAE">
        <w:rPr>
          <w:rStyle w:val="0Text"/>
          <w:rFonts w:asciiTheme="minorEastAsia" w:eastAsiaTheme="minorEastAsia"/>
          <w:sz w:val="18"/>
        </w:rPr>
        <w:t>Is Latin America Turning Protestant? The Politics of Evangelical Growth</w:t>
      </w:r>
      <w:r w:rsidRPr="00680CAE">
        <w:rPr>
          <w:rFonts w:asciiTheme="minorEastAsia" w:eastAsiaTheme="minorEastAsia"/>
          <w:sz w:val="18"/>
        </w:rPr>
        <w:t xml:space="preserve"> (Berkeley: University of California Press, 1990); and Stoll, </w:t>
      </w:r>
      <w:r w:rsidRPr="00680CAE">
        <w:rPr>
          <w:rFonts w:asciiTheme="minorEastAsia" w:eastAsiaTheme="minorEastAsia"/>
          <w:sz w:val="18"/>
        </w:rPr>
        <w:t>“</w:t>
      </w:r>
      <w:r w:rsidRPr="00680CAE">
        <w:rPr>
          <w:rFonts w:asciiTheme="minorEastAsia" w:eastAsiaTheme="minorEastAsia"/>
          <w:sz w:val="18"/>
        </w:rPr>
        <w:t>Jesus Is Lord of Guatemala: Evangelical Reform in a Death-Squad State,</w:t>
      </w:r>
      <w:r w:rsidRPr="00680CAE">
        <w:rPr>
          <w:rFonts w:asciiTheme="minorEastAsia" w:eastAsiaTheme="minorEastAsia"/>
          <w:sz w:val="18"/>
        </w:rPr>
        <w:t>”</w:t>
      </w:r>
      <w:r w:rsidRPr="00680CAE">
        <w:rPr>
          <w:rFonts w:asciiTheme="minorEastAsia" w:eastAsiaTheme="minorEastAsia"/>
          <w:sz w:val="18"/>
        </w:rPr>
        <w:t xml:space="preserve"> in Marty and Appleby eds., </w:t>
      </w:r>
      <w:r w:rsidRPr="00680CAE">
        <w:rPr>
          <w:rStyle w:val="0Text"/>
          <w:rFonts w:asciiTheme="minorEastAsia" w:eastAsiaTheme="minorEastAsia"/>
          <w:sz w:val="18"/>
        </w:rPr>
        <w:t>Accounting for Fundamentalisms: The Dynamic Character of Movements</w:t>
      </w:r>
      <w:r w:rsidRPr="00680CAE">
        <w:rPr>
          <w:rFonts w:asciiTheme="minorEastAsia" w:eastAsiaTheme="minorEastAsia"/>
          <w:sz w:val="18"/>
        </w:rPr>
        <w:t xml:space="preserve"> (Chicago: University of Chicago Press, 1994).</w:t>
      </w:r>
    </w:p>
    <w:bookmarkStart w:id="195" w:name="m9_4"/>
    <w:bookmarkEnd w:id="195"/>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"w9_4" \h </w:instrText>
      </w:r>
      <w:r w:rsidRPr="00680CAE">
        <w:rPr>
          <w:rFonts w:asciiTheme="minorEastAsia" w:eastAsiaTheme="minorEastAsia"/>
          <w:sz w:val="18"/>
        </w:rPr>
        <w:fldChar w:fldCharType="separate"/>
      </w:r>
      <w:r w:rsidRPr="00680CAE">
        <w:rPr>
          <w:rStyle w:val="6Text"/>
          <w:rFonts w:asciiTheme="minorEastAsia" w:eastAsiaTheme="minorEastAsia"/>
          <w:sz w:val="18"/>
        </w:rPr>
        <w:t>[9]</w:t>
      </w:r>
      <w:r w:rsidRPr="00680CAE">
        <w:rPr>
          <w:rStyle w:val="6Text"/>
          <w:rFonts w:asciiTheme="minorEastAsia" w:eastAsiaTheme="minorEastAsia"/>
          <w:sz w:val="18"/>
        </w:rPr>
        <w:fldChar w:fldCharType="end"/>
      </w:r>
      <w:r w:rsidRPr="00680CAE">
        <w:rPr>
          <w:rFonts w:asciiTheme="minorEastAsia" w:eastAsiaTheme="minorEastAsia"/>
          <w:sz w:val="18"/>
        </w:rPr>
        <w:t xml:space="preserve"> 關于如何用量化方法測量工作倫理的影響，參見Roger D. Congleton, </w:t>
      </w:r>
      <w:r w:rsidRPr="00680CAE">
        <w:rPr>
          <w:rFonts w:asciiTheme="minorEastAsia" w:eastAsiaTheme="minorEastAsia"/>
          <w:sz w:val="18"/>
        </w:rPr>
        <w:t>“</w:t>
      </w:r>
      <w:r w:rsidRPr="00680CAE">
        <w:rPr>
          <w:rFonts w:asciiTheme="minorEastAsia" w:eastAsiaTheme="minorEastAsia"/>
          <w:sz w:val="18"/>
        </w:rPr>
        <w:t>The Economic Role of a Work Ethic,</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Journal of Economic Behavior and Organization</w:t>
      </w:r>
      <w:r w:rsidRPr="00680CAE">
        <w:rPr>
          <w:rFonts w:asciiTheme="minorEastAsia" w:eastAsiaTheme="minorEastAsia"/>
          <w:sz w:val="18"/>
        </w:rPr>
        <w:t xml:space="preserve"> 15 (1991): 365-385.</w:t>
      </w:r>
    </w:p>
    <w:bookmarkStart w:id="196" w:name="m10_4"/>
    <w:bookmarkEnd w:id="196"/>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"w10_4" \h </w:instrText>
      </w:r>
      <w:r w:rsidRPr="00680CAE">
        <w:rPr>
          <w:rFonts w:asciiTheme="minorEastAsia" w:eastAsiaTheme="minorEastAsia"/>
          <w:sz w:val="18"/>
        </w:rPr>
        <w:fldChar w:fldCharType="separate"/>
      </w:r>
      <w:r w:rsidRPr="00680CAE">
        <w:rPr>
          <w:rStyle w:val="6Text"/>
          <w:rFonts w:asciiTheme="minorEastAsia" w:eastAsiaTheme="minorEastAsia"/>
          <w:sz w:val="18"/>
        </w:rPr>
        <w:t>[10]</w:t>
      </w:r>
      <w:r w:rsidRPr="00680CAE">
        <w:rPr>
          <w:rStyle w:val="6Text"/>
          <w:rFonts w:asciiTheme="minorEastAsia" w:eastAsiaTheme="minorEastAsia"/>
          <w:sz w:val="18"/>
        </w:rPr>
        <w:fldChar w:fldCharType="end"/>
      </w:r>
      <w:r w:rsidRPr="00680CAE">
        <w:rPr>
          <w:rFonts w:asciiTheme="minorEastAsia" w:eastAsiaTheme="minorEastAsia"/>
          <w:sz w:val="18"/>
        </w:rPr>
        <w:t xml:space="preserve"> 關于傳統中國農民的勤勞，參見Maurice Freedman, </w:t>
      </w:r>
      <w:r w:rsidRPr="00680CAE">
        <w:rPr>
          <w:rStyle w:val="0Text"/>
          <w:rFonts w:asciiTheme="minorEastAsia" w:eastAsiaTheme="minorEastAsia"/>
          <w:sz w:val="18"/>
        </w:rPr>
        <w:t>The Study of Chinese Society</w:t>
      </w:r>
      <w:r w:rsidRPr="00680CAE">
        <w:rPr>
          <w:rFonts w:asciiTheme="minorEastAsia" w:eastAsiaTheme="minorEastAsia"/>
          <w:sz w:val="18"/>
        </w:rPr>
        <w:t xml:space="preserve"> (Stanford: Stanford University Press, 1979), p. 22；還可以參見Marion J. Levy, </w:t>
      </w:r>
      <w:r w:rsidRPr="00680CAE">
        <w:rPr>
          <w:rStyle w:val="0Text"/>
          <w:rFonts w:asciiTheme="minorEastAsia" w:eastAsiaTheme="minorEastAsia"/>
          <w:sz w:val="18"/>
        </w:rPr>
        <w:t>The Family Revolution in Modern China</w:t>
      </w:r>
      <w:r w:rsidRPr="00680CAE">
        <w:rPr>
          <w:rFonts w:asciiTheme="minorEastAsia" w:eastAsiaTheme="minorEastAsia"/>
          <w:sz w:val="18"/>
        </w:rPr>
        <w:t xml:space="preserve"> (Cambridge: Harvard University Press, 1949), p. 217. 關于當代美國人的工作倫理，參見Ann Howard and James A. Wilson, </w:t>
      </w:r>
      <w:r w:rsidRPr="00680CAE">
        <w:rPr>
          <w:rFonts w:asciiTheme="minorEastAsia" w:eastAsiaTheme="minorEastAsia"/>
          <w:sz w:val="18"/>
        </w:rPr>
        <w:t>“</w:t>
      </w:r>
      <w:r w:rsidRPr="00680CAE">
        <w:rPr>
          <w:rFonts w:asciiTheme="minorEastAsia" w:eastAsiaTheme="minorEastAsia"/>
          <w:sz w:val="18"/>
        </w:rPr>
        <w:t>Leadership in a Declining Work Ethic,</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California Management Review</w:t>
      </w:r>
      <w:r w:rsidRPr="00680CAE">
        <w:rPr>
          <w:rFonts w:asciiTheme="minorEastAsia" w:eastAsiaTheme="minorEastAsia"/>
          <w:sz w:val="18"/>
        </w:rPr>
        <w:t xml:space="preserve"> 24 (1982): 33-46. </w:t>
      </w:r>
    </w:p>
    <w:bookmarkStart w:id="197" w:name="m11_3"/>
    <w:bookmarkEnd w:id="197"/>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"w11_3" \h </w:instrText>
      </w:r>
      <w:r w:rsidRPr="00680CAE">
        <w:rPr>
          <w:rFonts w:asciiTheme="minorEastAsia" w:eastAsiaTheme="minorEastAsia"/>
          <w:sz w:val="18"/>
        </w:rPr>
        <w:fldChar w:fldCharType="separate"/>
      </w:r>
      <w:r w:rsidRPr="00680CAE">
        <w:rPr>
          <w:rStyle w:val="6Text"/>
          <w:rFonts w:asciiTheme="minorEastAsia" w:eastAsiaTheme="minorEastAsia"/>
          <w:sz w:val="18"/>
        </w:rPr>
        <w:t>[11]</w:t>
      </w:r>
      <w:r w:rsidRPr="00680CAE">
        <w:rPr>
          <w:rStyle w:val="6Text"/>
          <w:rFonts w:asciiTheme="minorEastAsia" w:eastAsiaTheme="minorEastAsia"/>
          <w:sz w:val="18"/>
        </w:rPr>
        <w:fldChar w:fldCharType="end"/>
      </w:r>
      <w:r w:rsidRPr="00680CAE">
        <w:rPr>
          <w:rFonts w:asciiTheme="minorEastAsia" w:eastAsiaTheme="minorEastAsia"/>
          <w:sz w:val="18"/>
        </w:rPr>
        <w:t xml:space="preserve"> 有些人指出，雖然農民在春季播種和收獲季節等時期辛苦工作，但他們同樣有相當長的懈怠時間。因此，工廠工作的規律性在某些方面的要求不那么</w:t>
      </w:r>
      <w:r w:rsidRPr="00680CAE">
        <w:rPr>
          <w:rFonts w:asciiTheme="minorEastAsia" w:eastAsiaTheme="minorEastAsia"/>
          <w:sz w:val="18"/>
        </w:rPr>
        <w:t>“</w:t>
      </w:r>
      <w:r w:rsidRPr="00680CAE">
        <w:rPr>
          <w:rFonts w:asciiTheme="minorEastAsia" w:eastAsiaTheme="minorEastAsia"/>
          <w:sz w:val="18"/>
        </w:rPr>
        <w:t>硬性</w:t>
      </w:r>
      <w:r w:rsidRPr="00680CAE">
        <w:rPr>
          <w:rFonts w:asciiTheme="minorEastAsia" w:eastAsiaTheme="minorEastAsia"/>
          <w:sz w:val="18"/>
        </w:rPr>
        <w:t>”</w:t>
      </w:r>
      <w:r w:rsidRPr="00680CAE">
        <w:rPr>
          <w:rFonts w:asciiTheme="minorEastAsia" w:eastAsiaTheme="minorEastAsia"/>
          <w:sz w:val="18"/>
        </w:rPr>
        <w:t>，但需要與農民不同的工作倫理。</w:t>
      </w:r>
    </w:p>
    <w:bookmarkStart w:id="198" w:name="m12_2"/>
    <w:bookmarkEnd w:id="198"/>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"w12_2" \h </w:instrText>
      </w:r>
      <w:r w:rsidRPr="00680CAE">
        <w:rPr>
          <w:rFonts w:asciiTheme="minorEastAsia" w:eastAsiaTheme="minorEastAsia"/>
          <w:sz w:val="18"/>
        </w:rPr>
        <w:fldChar w:fldCharType="separate"/>
      </w:r>
      <w:r w:rsidRPr="00680CAE">
        <w:rPr>
          <w:rStyle w:val="6Text"/>
          <w:rFonts w:asciiTheme="minorEastAsia" w:eastAsiaTheme="minorEastAsia"/>
          <w:sz w:val="18"/>
        </w:rPr>
        <w:t>[12]</w:t>
      </w:r>
      <w:r w:rsidRPr="00680CAE">
        <w:rPr>
          <w:rStyle w:val="6Text"/>
          <w:rFonts w:asciiTheme="minorEastAsia" w:eastAsiaTheme="minorEastAsia"/>
          <w:sz w:val="18"/>
        </w:rPr>
        <w:fldChar w:fldCharType="end"/>
      </w:r>
      <w:r w:rsidRPr="00680CAE">
        <w:rPr>
          <w:rFonts w:asciiTheme="minorEastAsia" w:eastAsiaTheme="minorEastAsia"/>
          <w:sz w:val="18"/>
        </w:rPr>
        <w:t xml:space="preserve"> 關于阻礙傳統第三世界國家發展的一系列文化因素，參見 Robert E. Klitgaard（他曾經任職于世界銀行）的作品，如</w:t>
      </w:r>
      <w:r w:rsidRPr="00680CAE">
        <w:rPr>
          <w:rStyle w:val="0Text"/>
          <w:rFonts w:asciiTheme="minorEastAsia" w:eastAsiaTheme="minorEastAsia"/>
          <w:sz w:val="18"/>
        </w:rPr>
        <w:t xml:space="preserve"> Tropical Gangsters</w:t>
      </w:r>
      <w:r w:rsidRPr="00680CAE">
        <w:rPr>
          <w:rFonts w:asciiTheme="minorEastAsia" w:eastAsiaTheme="minorEastAsia"/>
          <w:sz w:val="18"/>
        </w:rPr>
        <w:t xml:space="preserve"> (New York: Basic Books, 1990). </w:t>
      </w:r>
    </w:p>
    <w:bookmarkStart w:id="199" w:name="m13_2"/>
    <w:bookmarkEnd w:id="199"/>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"w13_2" \h </w:instrText>
      </w:r>
      <w:r w:rsidRPr="00680CAE">
        <w:rPr>
          <w:rFonts w:asciiTheme="minorEastAsia" w:eastAsiaTheme="minorEastAsia"/>
          <w:sz w:val="18"/>
        </w:rPr>
        <w:fldChar w:fldCharType="separate"/>
      </w:r>
      <w:r w:rsidRPr="00680CAE">
        <w:rPr>
          <w:rStyle w:val="6Text"/>
          <w:rFonts w:asciiTheme="minorEastAsia" w:eastAsiaTheme="minorEastAsia"/>
          <w:sz w:val="18"/>
        </w:rPr>
        <w:t>[13]</w:t>
      </w:r>
      <w:r w:rsidRPr="00680CAE">
        <w:rPr>
          <w:rStyle w:val="6Text"/>
          <w:rFonts w:asciiTheme="minorEastAsia" w:eastAsiaTheme="minorEastAsia"/>
          <w:sz w:val="18"/>
        </w:rPr>
        <w:fldChar w:fldCharType="end"/>
      </w:r>
      <w:r w:rsidRPr="00680CAE">
        <w:rPr>
          <w:rFonts w:asciiTheme="minorEastAsia" w:eastAsiaTheme="minorEastAsia"/>
          <w:sz w:val="18"/>
        </w:rPr>
        <w:t xml:space="preserve"> 本文重印于</w:t>
      </w:r>
      <w:r w:rsidRPr="00680CAE">
        <w:rPr>
          <w:rStyle w:val="0Text"/>
          <w:rFonts w:asciiTheme="minorEastAsia" w:eastAsiaTheme="minorEastAsia"/>
          <w:sz w:val="18"/>
        </w:rPr>
        <w:t>From Max Weber: Essays in Sociology</w:t>
      </w:r>
      <w:r w:rsidRPr="00680CAE">
        <w:rPr>
          <w:rFonts w:asciiTheme="minorEastAsia" w:eastAsiaTheme="minorEastAsia"/>
          <w:sz w:val="18"/>
        </w:rPr>
        <w:t>, trans. and ed. H. H. Gerth and C. Wright Mills (New York: Oxford University Press, 1946), pp.302-322.</w:t>
      </w:r>
    </w:p>
    <w:bookmarkStart w:id="200" w:name="m14_2"/>
    <w:bookmarkEnd w:id="200"/>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"w14_2" \h </w:instrText>
      </w:r>
      <w:r w:rsidRPr="00680CAE">
        <w:rPr>
          <w:rFonts w:asciiTheme="minorEastAsia" w:eastAsiaTheme="minorEastAsia"/>
          <w:sz w:val="18"/>
        </w:rPr>
        <w:fldChar w:fldCharType="separate"/>
      </w:r>
      <w:r w:rsidRPr="00680CAE">
        <w:rPr>
          <w:rStyle w:val="6Text"/>
          <w:rFonts w:asciiTheme="minorEastAsia" w:eastAsiaTheme="minorEastAsia"/>
          <w:sz w:val="18"/>
        </w:rPr>
        <w:t>[14]</w:t>
      </w:r>
      <w:r w:rsidRPr="00680CAE">
        <w:rPr>
          <w:rStyle w:val="6Text"/>
          <w:rFonts w:asciiTheme="minorEastAsia" w:eastAsiaTheme="minorEastAsia"/>
          <w:sz w:val="18"/>
        </w:rPr>
        <w:fldChar w:fldCharType="end"/>
      </w:r>
      <w:r w:rsidRPr="00680CAE">
        <w:rPr>
          <w:rFonts w:asciiTheme="minorEastAsia" w:eastAsiaTheme="minorEastAsia"/>
          <w:sz w:val="18"/>
        </w:rPr>
        <w:t xml:space="preserve"> Weber (1946), p. 303. 15. </w:t>
      </w:r>
    </w:p>
    <w:bookmarkStart w:id="201" w:name="m15_2"/>
    <w:bookmarkEnd w:id="201"/>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"w15_2" \h </w:instrText>
      </w:r>
      <w:r w:rsidRPr="00680CAE">
        <w:rPr>
          <w:rFonts w:asciiTheme="minorEastAsia" w:eastAsiaTheme="minorEastAsia"/>
          <w:sz w:val="18"/>
        </w:rPr>
        <w:fldChar w:fldCharType="separate"/>
      </w:r>
      <w:r w:rsidRPr="00680CAE">
        <w:rPr>
          <w:rStyle w:val="6Text"/>
          <w:rFonts w:asciiTheme="minorEastAsia" w:eastAsiaTheme="minorEastAsia"/>
          <w:sz w:val="18"/>
        </w:rPr>
        <w:t>[15]</w:t>
      </w:r>
      <w:r w:rsidRPr="00680CAE">
        <w:rPr>
          <w:rStyle w:val="6Text"/>
          <w:rFonts w:asciiTheme="minorEastAsia" w:eastAsiaTheme="minorEastAsia"/>
          <w:sz w:val="18"/>
        </w:rPr>
        <w:fldChar w:fldCharType="end"/>
      </w:r>
      <w:r w:rsidRPr="00680CAE">
        <w:rPr>
          <w:rFonts w:asciiTheme="minorEastAsia" w:eastAsiaTheme="minorEastAsia"/>
          <w:sz w:val="18"/>
        </w:rPr>
        <w:t xml:space="preserve"> 引用于Seymour Martin Lipset, </w:t>
      </w:r>
      <w:r w:rsidRPr="00680CAE">
        <w:rPr>
          <w:rFonts w:asciiTheme="minorEastAsia" w:eastAsiaTheme="minorEastAsia"/>
          <w:sz w:val="18"/>
        </w:rPr>
        <w:t>“</w:t>
      </w:r>
      <w:r w:rsidRPr="00680CAE">
        <w:rPr>
          <w:rFonts w:asciiTheme="minorEastAsia" w:eastAsiaTheme="minorEastAsia"/>
          <w:sz w:val="18"/>
        </w:rPr>
        <w:t>Culture and Economic Behavior: A Commentary,</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Journal of Labor Economics</w:t>
      </w:r>
      <w:r w:rsidRPr="00680CAE">
        <w:rPr>
          <w:rFonts w:asciiTheme="minorEastAsia" w:eastAsiaTheme="minorEastAsia"/>
          <w:sz w:val="18"/>
        </w:rPr>
        <w:t xml:space="preserve"> 11 (1993): S330-347. 還可以參見Lipset, </w:t>
      </w:r>
      <w:r w:rsidRPr="00680CAE">
        <w:rPr>
          <w:rStyle w:val="0Text"/>
          <w:rFonts w:asciiTheme="minorEastAsia" w:eastAsiaTheme="minorEastAsia"/>
          <w:sz w:val="18"/>
        </w:rPr>
        <w:t>Continental Divide: The Values and Institutions of the United States and Canada</w:t>
      </w:r>
      <w:r w:rsidRPr="00680CAE">
        <w:rPr>
          <w:rFonts w:asciiTheme="minorEastAsia" w:eastAsiaTheme="minorEastAsia"/>
          <w:sz w:val="18"/>
        </w:rPr>
        <w:t xml:space="preserve"> (New York: Routledge, 1990), and </w:t>
      </w:r>
      <w:r w:rsidRPr="00680CAE">
        <w:rPr>
          <w:rFonts w:asciiTheme="minorEastAsia" w:eastAsiaTheme="minorEastAsia"/>
          <w:sz w:val="18"/>
        </w:rPr>
        <w:t>“</w:t>
      </w:r>
      <w:r w:rsidRPr="00680CAE">
        <w:rPr>
          <w:rFonts w:asciiTheme="minorEastAsia" w:eastAsiaTheme="minorEastAsia"/>
          <w:sz w:val="18"/>
        </w:rPr>
        <w:t>Values and Entrepreneurship in the Americas,</w:t>
      </w:r>
      <w:r w:rsidRPr="00680CAE">
        <w:rPr>
          <w:rFonts w:asciiTheme="minorEastAsia" w:eastAsiaTheme="minorEastAsia"/>
          <w:sz w:val="18"/>
        </w:rPr>
        <w:t>”</w:t>
      </w:r>
      <w:r w:rsidRPr="00680CAE">
        <w:rPr>
          <w:rFonts w:asciiTheme="minorEastAsia" w:eastAsiaTheme="minorEastAsia"/>
          <w:sz w:val="18"/>
        </w:rPr>
        <w:t xml:space="preserve"> in </w:t>
      </w:r>
      <w:r w:rsidRPr="00680CAE">
        <w:rPr>
          <w:rStyle w:val="0Text"/>
          <w:rFonts w:asciiTheme="minorEastAsia" w:eastAsiaTheme="minorEastAsia"/>
          <w:sz w:val="18"/>
        </w:rPr>
        <w:t>Revolution and Counterrevolution</w:t>
      </w:r>
      <w:r w:rsidRPr="00680CAE">
        <w:rPr>
          <w:rFonts w:asciiTheme="minorEastAsia" w:eastAsiaTheme="minorEastAsia"/>
          <w:sz w:val="18"/>
        </w:rPr>
        <w:t xml:space="preserve"> (New York: Basic Books, 1968).</w:t>
      </w:r>
    </w:p>
    <w:bookmarkStart w:id="202" w:name="m16_2"/>
    <w:bookmarkEnd w:id="202"/>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"w16_2" \h </w:instrText>
      </w:r>
      <w:r w:rsidRPr="00680CAE">
        <w:rPr>
          <w:rFonts w:asciiTheme="minorEastAsia" w:eastAsiaTheme="minorEastAsia"/>
          <w:sz w:val="18"/>
        </w:rPr>
        <w:fldChar w:fldCharType="separate"/>
      </w:r>
      <w:r w:rsidRPr="00680CAE">
        <w:rPr>
          <w:rStyle w:val="6Text"/>
          <w:rFonts w:asciiTheme="minorEastAsia" w:eastAsiaTheme="minorEastAsia"/>
          <w:sz w:val="18"/>
        </w:rPr>
        <w:t>[16]</w:t>
      </w:r>
      <w:r w:rsidRPr="00680CAE">
        <w:rPr>
          <w:rStyle w:val="6Text"/>
          <w:rFonts w:asciiTheme="minorEastAsia" w:eastAsiaTheme="minorEastAsia"/>
          <w:sz w:val="18"/>
        </w:rPr>
        <w:fldChar w:fldCharType="end"/>
      </w:r>
      <w:r w:rsidRPr="00680CAE">
        <w:rPr>
          <w:rFonts w:asciiTheme="minorEastAsia" w:eastAsiaTheme="minorEastAsia"/>
          <w:sz w:val="18"/>
        </w:rPr>
        <w:t xml:space="preserve"> Lipset (1993), pp.S336-S343.</w:t>
      </w:r>
    </w:p>
    <w:bookmarkStart w:id="203" w:name="m17_2"/>
    <w:bookmarkEnd w:id="203"/>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"w17_2" \h </w:instrText>
      </w:r>
      <w:r w:rsidRPr="00680CAE">
        <w:rPr>
          <w:rFonts w:asciiTheme="minorEastAsia" w:eastAsiaTheme="minorEastAsia"/>
          <w:sz w:val="18"/>
        </w:rPr>
        <w:fldChar w:fldCharType="separate"/>
      </w:r>
      <w:r w:rsidRPr="00680CAE">
        <w:rPr>
          <w:rStyle w:val="6Text"/>
          <w:rFonts w:asciiTheme="minorEastAsia" w:eastAsiaTheme="minorEastAsia"/>
          <w:sz w:val="18"/>
        </w:rPr>
        <w:t>[17]</w:t>
      </w:r>
      <w:r w:rsidRPr="00680CAE">
        <w:rPr>
          <w:rStyle w:val="6Text"/>
          <w:rFonts w:asciiTheme="minorEastAsia" w:eastAsiaTheme="minorEastAsia"/>
          <w:sz w:val="18"/>
        </w:rPr>
        <w:fldChar w:fldCharType="end"/>
      </w:r>
      <w:r w:rsidRPr="00680CAE">
        <w:rPr>
          <w:rFonts w:asciiTheme="minorEastAsia" w:eastAsiaTheme="minorEastAsia"/>
          <w:sz w:val="18"/>
        </w:rPr>
        <w:t xml:space="preserve"> Douglass C. North and Robert Paul Thomas, </w:t>
      </w:r>
      <w:r w:rsidRPr="00680CAE">
        <w:rPr>
          <w:rStyle w:val="0Text"/>
          <w:rFonts w:asciiTheme="minorEastAsia" w:eastAsiaTheme="minorEastAsia"/>
          <w:sz w:val="18"/>
        </w:rPr>
        <w:t>The Rise of the Western World</w:t>
      </w:r>
      <w:r w:rsidRPr="00680CAE">
        <w:rPr>
          <w:rFonts w:asciiTheme="minorEastAsia" w:eastAsiaTheme="minorEastAsia"/>
          <w:sz w:val="18"/>
        </w:rPr>
        <w:t xml:space="preserve"> (Cambridge: Cambridge University Press, 1973), p. 1.</w:t>
      </w:r>
    </w:p>
    <w:bookmarkStart w:id="204" w:name="m18_2"/>
    <w:bookmarkEnd w:id="204"/>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"w18_2" \h </w:instrText>
      </w:r>
      <w:r w:rsidRPr="00680CAE">
        <w:rPr>
          <w:rFonts w:asciiTheme="minorEastAsia" w:eastAsiaTheme="minorEastAsia"/>
          <w:sz w:val="18"/>
        </w:rPr>
        <w:fldChar w:fldCharType="separate"/>
      </w:r>
      <w:r w:rsidRPr="00680CAE">
        <w:rPr>
          <w:rStyle w:val="6Text"/>
          <w:rFonts w:asciiTheme="minorEastAsia" w:eastAsiaTheme="minorEastAsia"/>
          <w:sz w:val="18"/>
        </w:rPr>
        <w:t>[18]</w:t>
      </w:r>
      <w:r w:rsidRPr="00680CAE">
        <w:rPr>
          <w:rStyle w:val="6Text"/>
          <w:rFonts w:asciiTheme="minorEastAsia" w:eastAsiaTheme="minorEastAsia"/>
          <w:sz w:val="18"/>
        </w:rPr>
        <w:fldChar w:fldCharType="end"/>
      </w:r>
      <w:r w:rsidRPr="00680CAE">
        <w:rPr>
          <w:rFonts w:asciiTheme="minorEastAsia" w:eastAsiaTheme="minorEastAsia"/>
          <w:sz w:val="18"/>
        </w:rPr>
        <w:t xml:space="preserve"> 關于這次事故，參見Alfred D. Chandler, </w:t>
      </w:r>
      <w:r w:rsidRPr="00680CAE">
        <w:rPr>
          <w:rStyle w:val="0Text"/>
          <w:rFonts w:asciiTheme="minorEastAsia" w:eastAsiaTheme="minorEastAsia"/>
          <w:sz w:val="18"/>
        </w:rPr>
        <w:t>The Visible Hand: The Managerial Revolution in American Business</w:t>
      </w:r>
      <w:r w:rsidRPr="00680CAE">
        <w:rPr>
          <w:rFonts w:asciiTheme="minorEastAsia" w:eastAsiaTheme="minorEastAsia"/>
          <w:sz w:val="18"/>
        </w:rPr>
        <w:t xml:space="preserve"> (Cambridge: Harvard University Press, 1977), p. 96.</w:t>
      </w:r>
    </w:p>
    <w:bookmarkStart w:id="205" w:name="m19_1"/>
    <w:bookmarkEnd w:id="205"/>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"w19_1" \h </w:instrText>
      </w:r>
      <w:r w:rsidRPr="00680CAE">
        <w:rPr>
          <w:rFonts w:asciiTheme="minorEastAsia" w:eastAsiaTheme="minorEastAsia"/>
          <w:sz w:val="18"/>
        </w:rPr>
        <w:fldChar w:fldCharType="separate"/>
      </w:r>
      <w:r w:rsidRPr="00680CAE">
        <w:rPr>
          <w:rStyle w:val="6Text"/>
          <w:rFonts w:asciiTheme="minorEastAsia" w:eastAsiaTheme="minorEastAsia"/>
          <w:sz w:val="18"/>
        </w:rPr>
        <w:t>[19]</w:t>
      </w:r>
      <w:r w:rsidRPr="00680CAE">
        <w:rPr>
          <w:rStyle w:val="6Text"/>
          <w:rFonts w:asciiTheme="minorEastAsia" w:eastAsiaTheme="minorEastAsia"/>
          <w:sz w:val="18"/>
        </w:rPr>
        <w:fldChar w:fldCharType="end"/>
      </w:r>
      <w:r w:rsidRPr="00680CAE">
        <w:rPr>
          <w:rFonts w:asciiTheme="minorEastAsia" w:eastAsiaTheme="minorEastAsia"/>
          <w:sz w:val="18"/>
        </w:rPr>
        <w:t xml:space="preserve"> 還可以參看 David J. Cherrington, </w:t>
      </w:r>
      <w:r w:rsidRPr="00680CAE">
        <w:rPr>
          <w:rStyle w:val="0Text"/>
          <w:rFonts w:asciiTheme="minorEastAsia" w:eastAsiaTheme="minorEastAsia"/>
          <w:sz w:val="18"/>
        </w:rPr>
        <w:t>The Work Ethic: Working Values and Values That Work</w:t>
      </w:r>
      <w:r w:rsidRPr="00680CAE">
        <w:rPr>
          <w:rFonts w:asciiTheme="minorEastAsia" w:eastAsiaTheme="minorEastAsia"/>
          <w:sz w:val="18"/>
        </w:rPr>
        <w:t xml:space="preserve"> (New York: Amacom, 1980); Seymour Martin Lipset, </w:t>
      </w:r>
      <w:r w:rsidRPr="00680CAE">
        <w:rPr>
          <w:rFonts w:asciiTheme="minorEastAsia" w:eastAsiaTheme="minorEastAsia"/>
          <w:sz w:val="18"/>
        </w:rPr>
        <w:t>“</w:t>
      </w:r>
      <w:r w:rsidRPr="00680CAE">
        <w:rPr>
          <w:rFonts w:asciiTheme="minorEastAsia" w:eastAsiaTheme="minorEastAsia"/>
          <w:sz w:val="18"/>
        </w:rPr>
        <w:t>The Work Ethic: Then and Now,</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Journal of Labor Research</w:t>
      </w:r>
      <w:r w:rsidRPr="00680CAE">
        <w:rPr>
          <w:rFonts w:asciiTheme="minorEastAsia" w:eastAsiaTheme="minorEastAsia"/>
          <w:sz w:val="18"/>
        </w:rPr>
        <w:t xml:space="preserve"> 13 (1992): 45-54; 以及Adrian Fumham的一系列作品，包括 </w:t>
      </w:r>
      <w:r w:rsidRPr="00680CAE">
        <w:rPr>
          <w:rStyle w:val="0Text"/>
          <w:rFonts w:asciiTheme="minorEastAsia" w:eastAsiaTheme="minorEastAsia"/>
          <w:sz w:val="18"/>
        </w:rPr>
        <w:t>The Protestant Work Ethic: The psychology of Work-Related Belief, and Behaviours</w:t>
      </w:r>
      <w:r w:rsidRPr="00680CAE">
        <w:rPr>
          <w:rFonts w:asciiTheme="minorEastAsia" w:eastAsiaTheme="minorEastAsia"/>
          <w:sz w:val="18"/>
        </w:rPr>
        <w:t xml:space="preserve"> (London: Routledge and Kegan Paul, 1990). </w:t>
      </w:r>
      <w:r w:rsidRPr="00680CAE">
        <w:rPr>
          <w:rFonts w:asciiTheme="minorEastAsia" w:eastAsiaTheme="minorEastAsia"/>
          <w:sz w:val="18"/>
        </w:rPr>
        <w:t>“</w:t>
      </w:r>
      <w:r w:rsidRPr="00680CAE">
        <w:rPr>
          <w:rFonts w:asciiTheme="minorEastAsia" w:eastAsiaTheme="minorEastAsia"/>
          <w:sz w:val="18"/>
        </w:rPr>
        <w:t>The Protestant Work Ethic: A Review of the Psychological Literature,</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European Journal of Social Psychology</w:t>
      </w:r>
      <w:r w:rsidRPr="00680CAE">
        <w:rPr>
          <w:rFonts w:asciiTheme="minorEastAsia" w:eastAsiaTheme="minorEastAsia"/>
          <w:sz w:val="18"/>
        </w:rPr>
        <w:t xml:space="preserve"> 14 (1984): 87-104; and </w:t>
      </w:r>
      <w:r w:rsidRPr="00680CAE">
        <w:rPr>
          <w:rFonts w:asciiTheme="minorEastAsia" w:eastAsiaTheme="minorEastAsia"/>
          <w:sz w:val="18"/>
        </w:rPr>
        <w:t>“</w:t>
      </w:r>
      <w:r w:rsidRPr="00680CAE">
        <w:rPr>
          <w:rFonts w:asciiTheme="minorEastAsia" w:eastAsiaTheme="minorEastAsia"/>
          <w:sz w:val="18"/>
        </w:rPr>
        <w:t>The Protestant Work Ethic and Attitudes towards Unemployment,</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Journal of Occupational Psychology</w:t>
      </w:r>
      <w:r w:rsidRPr="00680CAE">
        <w:rPr>
          <w:rFonts w:asciiTheme="minorEastAsia" w:eastAsiaTheme="minorEastAsia"/>
          <w:sz w:val="18"/>
        </w:rPr>
        <w:t xml:space="preserve"> 55 (1982): 277-285. 還可以參見Thomas Li-ping Tang and Jen Yann Tzeng, </w:t>
      </w:r>
      <w:r w:rsidRPr="00680CAE">
        <w:rPr>
          <w:rFonts w:asciiTheme="minorEastAsia" w:eastAsiaTheme="minorEastAsia"/>
          <w:sz w:val="18"/>
        </w:rPr>
        <w:t>“</w:t>
      </w:r>
      <w:r w:rsidRPr="00680CAE">
        <w:rPr>
          <w:rFonts w:asciiTheme="minorEastAsia" w:eastAsiaTheme="minorEastAsia"/>
          <w:sz w:val="18"/>
        </w:rPr>
        <w:t>Demographic Correlates of the Protestant Work Ethic,</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Journal of Psychology</w:t>
      </w:r>
      <w:r w:rsidRPr="00680CAE">
        <w:rPr>
          <w:rFonts w:asciiTheme="minorEastAsia" w:eastAsiaTheme="minorEastAsia"/>
          <w:sz w:val="18"/>
        </w:rPr>
        <w:t xml:space="preserve"> 126 (1991): 163-170.</w:t>
      </w:r>
    </w:p>
    <w:p w:rsidR="00311BB0" w:rsidRPr="00680CAE" w:rsidRDefault="00311BB0" w:rsidP="00680CAE">
      <w:pPr>
        <w:pStyle w:val="2"/>
      </w:pPr>
      <w:bookmarkStart w:id="206" w:name="Top_of_part0017_xhtml"/>
      <w:bookmarkStart w:id="207" w:name="Di_6Zhang_Shi_Jie_Ge_Di_De_Jie_S"/>
      <w:bookmarkStart w:id="208" w:name="_Toc54606558"/>
      <w:r w:rsidRPr="00680CAE">
        <w:rPr>
          <w:rStyle w:val="1Text"/>
          <w:sz w:val="32"/>
          <w:szCs w:val="32"/>
        </w:rPr>
        <w:t>第6章</w:t>
      </w:r>
      <w:r w:rsidR="00680CAE" w:rsidRPr="00680CAE">
        <w:rPr>
          <w:rStyle w:val="1Text"/>
          <w:sz w:val="32"/>
          <w:szCs w:val="32"/>
        </w:rPr>
        <w:t xml:space="preserve"> </w:t>
      </w:r>
      <w:r w:rsidRPr="00680CAE">
        <w:t>世界各地的結社之道</w:t>
      </w:r>
      <w:bookmarkEnd w:id="206"/>
      <w:bookmarkEnd w:id="207"/>
      <w:bookmarkEnd w:id="208"/>
    </w:p>
    <w:p w:rsidR="00311BB0" w:rsidRPr="00680CAE" w:rsidRDefault="00311BB0" w:rsidP="00311BB0">
      <w:pPr>
        <w:ind w:firstLine="480"/>
        <w:rPr>
          <w:rFonts w:asciiTheme="minorEastAsia"/>
        </w:rPr>
      </w:pPr>
      <w:r w:rsidRPr="00680CAE">
        <w:rPr>
          <w:rFonts w:asciiTheme="minorEastAsia"/>
        </w:rPr>
        <w:t>一個國家的產業結構是理解該國文化最引人入勝的途徑。家庭強盛而普通民眾間信任低下的社會，</w:t>
      </w:r>
      <w:r w:rsidRPr="00680CAE">
        <w:rPr>
          <w:rFonts w:asciiTheme="minorEastAsia"/>
        </w:rPr>
        <w:lastRenderedPageBreak/>
        <w:t>將由小規模的家庭所有并經營的商業所主導。而有著大量生機勃勃的非營利性私人組織——例如學校、醫院、教會和慈善機構——的國家，則更有可能發展出超越家庭層面的強大的私有經濟機構。</w:t>
      </w:r>
    </w:p>
    <w:p w:rsidR="00311BB0" w:rsidRPr="00680CAE" w:rsidRDefault="00311BB0" w:rsidP="00311BB0">
      <w:pPr>
        <w:ind w:firstLine="480"/>
        <w:rPr>
          <w:rFonts w:asciiTheme="minorEastAsia"/>
        </w:rPr>
      </w:pPr>
      <w:r w:rsidRPr="00680CAE">
        <w:rPr>
          <w:rFonts w:asciiTheme="minorEastAsia"/>
        </w:rPr>
        <w:t>一般人認為，日本是群體和國家傾向的“共同體主義”社會的典范，而美國則是個人主義社會的縮影。大量關于競爭力的文獻一直都認為，美國的生活依照的是盎格魯—撒克遜自由主義的原則，人們追求自我目標而不愿在大型共同體中合作。因此，美國成了社會性標尺中與日本相對的另外一極。</w:t>
      </w:r>
    </w:p>
    <w:p w:rsidR="00311BB0" w:rsidRPr="00680CAE" w:rsidRDefault="00311BB0" w:rsidP="00311BB0">
      <w:pPr>
        <w:ind w:firstLine="480"/>
        <w:rPr>
          <w:rFonts w:asciiTheme="minorEastAsia"/>
        </w:rPr>
      </w:pPr>
      <w:r w:rsidRPr="00680CAE">
        <w:rPr>
          <w:rFonts w:asciiTheme="minorEastAsia"/>
        </w:rPr>
        <w:t>但如果我們考察日本和美國的產業結構，會發現若干有趣的相似點。兩國的經濟都由大型企業主導，極少數為國家持有或者補貼。在兩國，家族商業都在發展前期已經進化成專業管理和理性組織的法人團體——美國企業是在18世紀30年代，日本企業是在19世紀最后幾十年。雖然日本和美國都保留了重要的小商業部門，其多由家庭經營，但今天絕大部分的就業機會是由大型、公開交易、所有權分散的公司所提供的。日美兩國產業結構的相似度，要遠遠超過同屬中華社會的臺灣和香港，也超過法國、意大利和西班牙之間的。</w:t>
      </w:r>
    </w:p>
    <w:p w:rsidR="00311BB0" w:rsidRPr="00680CAE" w:rsidRDefault="00311BB0" w:rsidP="00311BB0">
      <w:pPr>
        <w:ind w:firstLine="480"/>
        <w:rPr>
          <w:rFonts w:asciiTheme="minorEastAsia"/>
        </w:rPr>
      </w:pPr>
      <w:r w:rsidRPr="00680CAE">
        <w:rPr>
          <w:rFonts w:asciiTheme="minorEastAsia"/>
        </w:rPr>
        <w:t>如果日本和美國代表了共同體傾向的南北兩極，那么為什么它們的產業結構會如此相似，且又與其他發展水平相當的工業化國家相去甚遠？原因在于，日美兩國的兩極論是錯誤的。美國遠沒有一般人認為的那么個體化，而日本也沒有那么中央集權。競爭力文獻太過于關注產業政策與自由市場的對峙，而忽略了一個對于經濟與社會強盛甚為重要的因素。</w:t>
      </w:r>
    </w:p>
    <w:p w:rsidR="00311BB0" w:rsidRPr="00680CAE" w:rsidRDefault="00311BB0" w:rsidP="00311BB0">
      <w:pPr>
        <w:ind w:firstLine="480"/>
        <w:rPr>
          <w:rFonts w:asciiTheme="minorEastAsia"/>
        </w:rPr>
      </w:pPr>
      <w:r w:rsidRPr="00680CAE">
        <w:rPr>
          <w:rFonts w:asciiTheme="minorEastAsia"/>
        </w:rPr>
        <w:t>以美國為例。雖然美國人常常認為他們自己是個人主義的，大多數嚴肅的社會觀察者在過去都注意到，美國在歷史上一直有許多強盛的、重要的社團機構，它們給公民社會注入活力和適應性。對比許多其他西方社會，美國有著更緊密、更復雜的自發組織網絡：教會、專業團體、慈善機構、私立學校、大學、醫院，自然也包括私有企業部門。這一復雜的關聯性生活模式最早由法國旅行者托克維爾在19世紀30年代的美國之旅中觀察到。</w:t>
      </w:r>
      <w:bookmarkStart w:id="209" w:name="w1_6"/>
      <w:bookmarkEnd w:id="209"/>
      <w:r w:rsidRPr="00680CAE">
        <w:rPr>
          <w:rFonts w:asciiTheme="minorEastAsia"/>
        </w:rPr>
        <w:fldChar w:fldCharType="begin"/>
      </w:r>
      <w:r w:rsidRPr="00680CAE">
        <w:rPr>
          <w:rFonts w:asciiTheme="minorEastAsia"/>
        </w:rPr>
        <w:instrText xml:space="preserve"> HYPERLINK \l "m1_6" \h </w:instrText>
      </w:r>
      <w:r w:rsidRPr="00680CAE">
        <w:rPr>
          <w:rFonts w:asciiTheme="minorEastAsia"/>
        </w:rPr>
        <w:fldChar w:fldCharType="separate"/>
      </w:r>
      <w:r w:rsidRPr="00680CAE">
        <w:rPr>
          <w:rStyle w:val="5Text"/>
          <w:rFonts w:asciiTheme="minorEastAsia"/>
        </w:rPr>
        <w:t>[1]</w:t>
      </w:r>
      <w:r w:rsidRPr="00680CAE">
        <w:rPr>
          <w:rStyle w:val="5Text"/>
          <w:rFonts w:asciiTheme="minorEastAsia"/>
        </w:rPr>
        <w:fldChar w:fldCharType="end"/>
      </w:r>
      <w:r w:rsidRPr="00680CAE">
        <w:rPr>
          <w:rFonts w:asciiTheme="minorEastAsia"/>
        </w:rPr>
        <w:t>美國社會的這一層面同樣被社會學家馬克斯·韋伯在其19世紀末的美國之旅后所記錄：“從過去到今日，美國民主最為獨有的一個特點是，它并不是個人構成的一堆散沙，而是由嚴格選擇但又自發性的結社所構建的一個喧鬧的復雜體。”</w:t>
      </w:r>
      <w:bookmarkStart w:id="210" w:name="w2_6"/>
      <w:bookmarkEnd w:id="210"/>
      <w:r w:rsidRPr="00680CAE">
        <w:rPr>
          <w:rFonts w:asciiTheme="minorEastAsia"/>
        </w:rPr>
        <w:fldChar w:fldCharType="begin"/>
      </w:r>
      <w:r w:rsidRPr="00680CAE">
        <w:rPr>
          <w:rFonts w:asciiTheme="minorEastAsia"/>
        </w:rPr>
        <w:instrText xml:space="preserve"> HYPERLINK \l "m2_6" \h </w:instrText>
      </w:r>
      <w:r w:rsidRPr="00680CAE">
        <w:rPr>
          <w:rFonts w:asciiTheme="minorEastAsia"/>
        </w:rPr>
        <w:fldChar w:fldCharType="separate"/>
      </w:r>
      <w:r w:rsidRPr="00680CAE">
        <w:rPr>
          <w:rStyle w:val="5Text"/>
          <w:rFonts w:asciiTheme="minorEastAsia"/>
        </w:rPr>
        <w:t>[2]</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的確，美國人有著強烈的反國家主義傳統，例如對比幾乎所有歐洲國家，美國公共部門都要小</w:t>
      </w:r>
      <w:bookmarkStart w:id="211" w:name="w3_6"/>
      <w:bookmarkEnd w:id="211"/>
      <w:r w:rsidRPr="00680CAE">
        <w:rPr>
          <w:rFonts w:asciiTheme="minorEastAsia"/>
        </w:rPr>
        <w:fldChar w:fldCharType="begin"/>
      </w:r>
      <w:r w:rsidRPr="00680CAE">
        <w:rPr>
          <w:rFonts w:asciiTheme="minorEastAsia"/>
        </w:rPr>
        <w:instrText xml:space="preserve"> HYPERLINK \l "m3_6" \h </w:instrText>
      </w:r>
      <w:r w:rsidRPr="00680CAE">
        <w:rPr>
          <w:rFonts w:asciiTheme="minorEastAsia"/>
        </w:rPr>
        <w:fldChar w:fldCharType="separate"/>
      </w:r>
      <w:r w:rsidRPr="00680CAE">
        <w:rPr>
          <w:rStyle w:val="5Text"/>
          <w:rFonts w:asciiTheme="minorEastAsia"/>
        </w:rPr>
        <w:t>[3]</w:t>
      </w:r>
      <w:r w:rsidRPr="00680CAE">
        <w:rPr>
          <w:rStyle w:val="5Text"/>
          <w:rFonts w:asciiTheme="minorEastAsia"/>
        </w:rPr>
        <w:fldChar w:fldCharType="end"/>
      </w:r>
      <w:r w:rsidRPr="00680CAE">
        <w:rPr>
          <w:rFonts w:asciiTheme="minorEastAsia"/>
        </w:rPr>
        <w:t>，而且在所有民意調查中，美國人對于政府的信任度和認可度，都要比其他工業國家的公民明顯低很多。</w:t>
      </w:r>
      <w:bookmarkStart w:id="212" w:name="w4_5"/>
      <w:bookmarkEnd w:id="212"/>
      <w:r w:rsidRPr="00680CAE">
        <w:rPr>
          <w:rFonts w:asciiTheme="minorEastAsia"/>
        </w:rPr>
        <w:fldChar w:fldCharType="begin"/>
      </w:r>
      <w:r w:rsidRPr="00680CAE">
        <w:rPr>
          <w:rFonts w:asciiTheme="minorEastAsia"/>
        </w:rPr>
        <w:instrText xml:space="preserve"> HYPERLINK \l "m4_5" \h </w:instrText>
      </w:r>
      <w:r w:rsidRPr="00680CAE">
        <w:rPr>
          <w:rFonts w:asciiTheme="minorEastAsia"/>
        </w:rPr>
        <w:fldChar w:fldCharType="separate"/>
      </w:r>
      <w:r w:rsidRPr="00680CAE">
        <w:rPr>
          <w:rStyle w:val="5Text"/>
          <w:rFonts w:asciiTheme="minorEastAsia"/>
        </w:rPr>
        <w:t>[4]</w:t>
      </w:r>
      <w:r w:rsidRPr="00680CAE">
        <w:rPr>
          <w:rStyle w:val="5Text"/>
          <w:rFonts w:asciiTheme="minorEastAsia"/>
        </w:rPr>
        <w:fldChar w:fldCharType="end"/>
      </w:r>
      <w:r w:rsidRPr="00680CAE">
        <w:rPr>
          <w:rFonts w:asciiTheme="minorEastAsia"/>
        </w:rPr>
        <w:t>但是反國家主義和敵視共同體是兩碼事。相同的美國人會反對國家的管制、稅收、失察和對生產性資源的占有，也會在他們的公司、自發性結社、教會、報紙、大學等環境中表現出強烈的合作性和社會性。美國人號稱對于“大政府”有著強烈的不信任，但是他們卻善于創建和維護非常大型、有凝聚力的私有機構；他們領先發展出了現代等級制（之后演化成跨國的）企業，以及由此而生的大型工會。</w:t>
      </w:r>
      <w:bookmarkStart w:id="213" w:name="w5_5"/>
      <w:bookmarkEnd w:id="213"/>
      <w:r w:rsidRPr="00680CAE">
        <w:rPr>
          <w:rFonts w:asciiTheme="minorEastAsia"/>
        </w:rPr>
        <w:fldChar w:fldCharType="begin"/>
      </w:r>
      <w:r w:rsidRPr="00680CAE">
        <w:rPr>
          <w:rFonts w:asciiTheme="minorEastAsia"/>
        </w:rPr>
        <w:instrText xml:space="preserve"> HYPERLINK \l "m5_5" \h </w:instrText>
      </w:r>
      <w:r w:rsidRPr="00680CAE">
        <w:rPr>
          <w:rFonts w:asciiTheme="minorEastAsia"/>
        </w:rPr>
        <w:fldChar w:fldCharType="separate"/>
      </w:r>
      <w:r w:rsidRPr="00680CAE">
        <w:rPr>
          <w:rStyle w:val="5Text"/>
          <w:rFonts w:asciiTheme="minorEastAsia"/>
        </w:rPr>
        <w:t>[5]</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美國人喜歡加入自發性組織這一傾向延續到了今天，但在過去幾代間，這一傾向在許多關鍵層面弱化了。家庭生活是最小的最基本形式的結社，但是從20世紀60年代以來，這一結社出現了明顯的惡化，離婚率和單親家庭數都出現大幅增長。在家庭以外，其他既有共同體也逐漸瓦解，例如鄰里、教會和工廠。與此同時， 正如美國民眾對于本國其他公民保持著警惕態度所昭示的，普遍不信任的程度大幅度上升，這一警惕態度源于犯罪率的上升以及使用訴訟來解決糾紛手段的大幅上升。近年來，國家假以法庭之手，支持了個人權利的迅速擴張，并且同時削弱了大型共同體為其成員設定行為標準的能力。因此，今天的美國展現出來的是一副矛盾的圖景，一方面，社會靠著早年積累的社會資本支撐，這一資本給予社會豐富且有活力的社團生活，與此同時，社會表現出極度的不信任和反社會的個人主義，這一切企圖將其成員孤立和分化。這一類的個人主義過去一直以某種潛在的形式存在著，但在美國歷史上一直有強大的社群傳統對其進行抵制。</w:t>
      </w:r>
      <w:bookmarkStart w:id="214" w:name="w6_5"/>
      <w:bookmarkEnd w:id="214"/>
      <w:r w:rsidRPr="00680CAE">
        <w:rPr>
          <w:rFonts w:asciiTheme="minorEastAsia"/>
        </w:rPr>
        <w:fldChar w:fldCharType="begin"/>
      </w:r>
      <w:r w:rsidRPr="00680CAE">
        <w:rPr>
          <w:rFonts w:asciiTheme="minorEastAsia"/>
        </w:rPr>
        <w:instrText xml:space="preserve"> HYPERLINK \l "m6_5" \h </w:instrText>
      </w:r>
      <w:r w:rsidRPr="00680CAE">
        <w:rPr>
          <w:rFonts w:asciiTheme="minorEastAsia"/>
        </w:rPr>
        <w:fldChar w:fldCharType="separate"/>
      </w:r>
      <w:r w:rsidRPr="00680CAE">
        <w:rPr>
          <w:rStyle w:val="5Text"/>
          <w:rFonts w:asciiTheme="minorEastAsia"/>
        </w:rPr>
        <w:t>[6]</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傳統分析不僅錯誤地將美國社會描繪成完全個人主義的，更將日本誤讀為國家干預式的共同體主義社會的另一極端。多年來，一些著名學者一直強調政府在日本發展中的作用，其中包括經濟史學家亞歷山大·格申克龍（Alexander Gerschenkron）和日本學家查莫斯·約翰遜。</w:t>
      </w:r>
      <w:bookmarkStart w:id="215" w:name="w7_5"/>
      <w:bookmarkEnd w:id="215"/>
      <w:r w:rsidRPr="00680CAE">
        <w:rPr>
          <w:rFonts w:asciiTheme="minorEastAsia"/>
        </w:rPr>
        <w:fldChar w:fldCharType="begin"/>
      </w:r>
      <w:r w:rsidRPr="00680CAE">
        <w:rPr>
          <w:rFonts w:asciiTheme="minorEastAsia"/>
        </w:rPr>
        <w:instrText xml:space="preserve"> HYPERLINK \l "m7_5" \h </w:instrText>
      </w:r>
      <w:r w:rsidRPr="00680CAE">
        <w:rPr>
          <w:rFonts w:asciiTheme="minorEastAsia"/>
        </w:rPr>
        <w:fldChar w:fldCharType="separate"/>
      </w:r>
      <w:r w:rsidRPr="00680CAE">
        <w:rPr>
          <w:rStyle w:val="5Text"/>
          <w:rFonts w:asciiTheme="minorEastAsia"/>
        </w:rPr>
        <w:t>[7]</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正如認為美國是個人主義的觀點，認為日本是國家主義社會的論斷是基于一些核心事實，但是同樣忽略了日本社會重要的一面。毫無疑問，對比美國，日本政府在其社會中所扮演的角色要重要得多，且縱觀兩國歷史，這一對比一直如此。在日本，最優秀最聰明的年輕人都期望成為官僚，而非商人，官僚職位的競爭非常激烈。日本政府制約經濟和社會的程度遠勝于美國，而且日本的企業和個人對于權威</w:t>
      </w:r>
      <w:r w:rsidRPr="00680CAE">
        <w:rPr>
          <w:rFonts w:asciiTheme="minorEastAsia"/>
        </w:rPr>
        <w:lastRenderedPageBreak/>
        <w:t>的服從要比美國積極得多。從1868年明治維新以來，日本政府在日本的經濟發展中扮演了重要角色，例如發放信貸、保護本國企業不受國際競爭的威脅、資助研究開發等等。通產省（MITI）作為日本戰后經濟發展的主要智囊而聞名世界。而美國卻從未有過明確的產業政策。</w:t>
      </w:r>
      <w:bookmarkStart w:id="216" w:name="w8_5"/>
      <w:bookmarkEnd w:id="216"/>
      <w:r w:rsidRPr="00680CAE">
        <w:rPr>
          <w:rFonts w:asciiTheme="minorEastAsia"/>
        </w:rPr>
        <w:fldChar w:fldCharType="begin"/>
      </w:r>
      <w:r w:rsidRPr="00680CAE">
        <w:rPr>
          <w:rFonts w:asciiTheme="minorEastAsia"/>
        </w:rPr>
        <w:instrText xml:space="preserve"> HYPERLINK \l "m8_5" \h </w:instrText>
      </w:r>
      <w:r w:rsidRPr="00680CAE">
        <w:rPr>
          <w:rFonts w:asciiTheme="minorEastAsia"/>
        </w:rPr>
        <w:fldChar w:fldCharType="separate"/>
      </w:r>
      <w:r w:rsidRPr="00680CAE">
        <w:rPr>
          <w:rStyle w:val="5Text"/>
          <w:rFonts w:asciiTheme="minorEastAsia"/>
        </w:rPr>
        <w:t>[8]</w:t>
      </w:r>
      <w:r w:rsidRPr="00680CAE">
        <w:rPr>
          <w:rStyle w:val="5Text"/>
          <w:rFonts w:asciiTheme="minorEastAsia"/>
        </w:rPr>
        <w:fldChar w:fldCharType="end"/>
      </w:r>
      <w:r w:rsidRPr="00680CAE">
        <w:rPr>
          <w:rFonts w:asciiTheme="minorEastAsia"/>
        </w:rPr>
        <w:t>在美國，人們對政客有著強烈的敵意，并且普遍認為政府能夠做的事情，私有部門能夠做得更好。</w:t>
      </w:r>
    </w:p>
    <w:p w:rsidR="00311BB0" w:rsidRPr="00680CAE" w:rsidRDefault="00311BB0" w:rsidP="00311BB0">
      <w:pPr>
        <w:ind w:firstLine="480"/>
        <w:rPr>
          <w:rFonts w:asciiTheme="minorEastAsia"/>
        </w:rPr>
      </w:pPr>
      <w:r w:rsidRPr="00680CAE">
        <w:rPr>
          <w:rFonts w:asciiTheme="minorEastAsia"/>
        </w:rPr>
        <w:t>但是對比高度國家干預的社會，例如法國、墨西哥或者巴西（更不用說像蘇聯和中國這樣的社會主義國家），日本政府在經濟中的直接作用一直是有限的。的確，對比例如臺灣（其公營企業占全民生產總值的三分之一）或韓國（更加公開地通過政府干預來打造日本式的集團企業）等其他快速發展的亞洲國家或地區，日本的政府顯得沒有那么積極。</w:t>
      </w:r>
      <w:bookmarkStart w:id="217" w:name="w9_5"/>
      <w:bookmarkEnd w:id="217"/>
      <w:r w:rsidRPr="00680CAE">
        <w:rPr>
          <w:rFonts w:asciiTheme="minorEastAsia"/>
        </w:rPr>
        <w:fldChar w:fldCharType="begin"/>
      </w:r>
      <w:r w:rsidRPr="00680CAE">
        <w:rPr>
          <w:rFonts w:asciiTheme="minorEastAsia"/>
        </w:rPr>
        <w:instrText xml:space="preserve"> HYPERLINK \l "m9_5" \h </w:instrText>
      </w:r>
      <w:r w:rsidRPr="00680CAE">
        <w:rPr>
          <w:rFonts w:asciiTheme="minorEastAsia"/>
        </w:rPr>
        <w:fldChar w:fldCharType="separate"/>
      </w:r>
      <w:r w:rsidRPr="00680CAE">
        <w:rPr>
          <w:rStyle w:val="5Text"/>
          <w:rFonts w:asciiTheme="minorEastAsia"/>
        </w:rPr>
        <w:t>[9]</w:t>
      </w:r>
      <w:r w:rsidRPr="00680CAE">
        <w:rPr>
          <w:rStyle w:val="5Text"/>
          <w:rFonts w:asciiTheme="minorEastAsia"/>
        </w:rPr>
        <w:fldChar w:fldCharType="end"/>
      </w:r>
      <w:r w:rsidRPr="00680CAE">
        <w:rPr>
          <w:rFonts w:asciiTheme="minorEastAsia"/>
        </w:rPr>
        <w:t>時至今日，日本政府依舊很少直接干預經濟；日本的公共部門在全民生產中所占的比例多年以來一直是經濟合作與發展組織中最低的，甚至低于美國。</w:t>
      </w:r>
      <w:bookmarkStart w:id="218" w:name="w10_5"/>
      <w:bookmarkEnd w:id="218"/>
      <w:r w:rsidRPr="00680CAE">
        <w:rPr>
          <w:rFonts w:asciiTheme="minorEastAsia"/>
        </w:rPr>
        <w:fldChar w:fldCharType="begin"/>
      </w:r>
      <w:r w:rsidRPr="00680CAE">
        <w:rPr>
          <w:rFonts w:asciiTheme="minorEastAsia"/>
        </w:rPr>
        <w:instrText xml:space="preserve"> HYPERLINK \l "m10_5" \h </w:instrText>
      </w:r>
      <w:r w:rsidRPr="00680CAE">
        <w:rPr>
          <w:rFonts w:asciiTheme="minorEastAsia"/>
        </w:rPr>
        <w:fldChar w:fldCharType="separate"/>
      </w:r>
      <w:r w:rsidRPr="00680CAE">
        <w:rPr>
          <w:rStyle w:val="5Text"/>
          <w:rFonts w:asciiTheme="minorEastAsia"/>
        </w:rPr>
        <w:t>[10]</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當然，那些以國家干預來解讀日本經濟發展的人會提出，日本政府控制經濟并不是通過直接干預，而是通過政府和大企業之間微妙互動來實現的——“日本公司”這一術語描述的正是這種特殊關系。日本的公共機構和私有企業之間的關聯程度是遠勝于美國的，甚至于很難分清楚什么是公共，什么是私有。常常有人提出，西方國家缺少日本經濟生活中的民族主義成分。當一個日本的企業高管去工作的時候，他不僅為自己、家庭和他所在的公司辛勞，更是為了日本民族的榮耀。</w:t>
      </w:r>
      <w:bookmarkStart w:id="219" w:name="w11_4"/>
      <w:bookmarkEnd w:id="219"/>
      <w:r w:rsidRPr="00680CAE">
        <w:rPr>
          <w:rFonts w:asciiTheme="minorEastAsia"/>
        </w:rPr>
        <w:fldChar w:fldCharType="begin"/>
      </w:r>
      <w:r w:rsidRPr="00680CAE">
        <w:rPr>
          <w:rFonts w:asciiTheme="minorEastAsia"/>
        </w:rPr>
        <w:instrText xml:space="preserve"> HYPERLINK \l "m11_4" \h </w:instrText>
      </w:r>
      <w:r w:rsidRPr="00680CAE">
        <w:rPr>
          <w:rFonts w:asciiTheme="minorEastAsia"/>
        </w:rPr>
        <w:fldChar w:fldCharType="separate"/>
      </w:r>
      <w:r w:rsidRPr="00680CAE">
        <w:rPr>
          <w:rStyle w:val="5Text"/>
          <w:rFonts w:asciiTheme="minorEastAsia"/>
        </w:rPr>
        <w:t>[11]</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因為政府與商界的緊密關聯以及民族主義的思維慣性，在日本很難在公共和私有之間劃清界限，于是很多人就草率地得出日本沒有公私之分這一結論。日本社會的晦澀難懂使得許多局外人更是為這樣的陰謀論煽風點火。但是日本經濟的重要動力——戰前的財閥，即產業巨頭，戰后的跨國公司和經經連會網絡，以及日本經濟強盛的第二梯隊中一直未受重視的小型企業群——無一不是私有企業。</w:t>
      </w:r>
      <w:bookmarkStart w:id="220" w:name="w12_3"/>
      <w:bookmarkEnd w:id="220"/>
      <w:r w:rsidRPr="00680CAE">
        <w:rPr>
          <w:rFonts w:asciiTheme="minorEastAsia"/>
        </w:rPr>
        <w:fldChar w:fldCharType="begin"/>
      </w:r>
      <w:r w:rsidRPr="00680CAE">
        <w:rPr>
          <w:rFonts w:asciiTheme="minorEastAsia"/>
        </w:rPr>
        <w:instrText xml:space="preserve"> HYPERLINK \l "m12_3" \h </w:instrText>
      </w:r>
      <w:r w:rsidRPr="00680CAE">
        <w:rPr>
          <w:rFonts w:asciiTheme="minorEastAsia"/>
        </w:rPr>
        <w:fldChar w:fldCharType="separate"/>
      </w:r>
      <w:r w:rsidRPr="00680CAE">
        <w:rPr>
          <w:rStyle w:val="5Text"/>
          <w:rFonts w:asciiTheme="minorEastAsia"/>
        </w:rPr>
        <w:t>[12]</w:t>
      </w:r>
      <w:r w:rsidRPr="00680CAE">
        <w:rPr>
          <w:rStyle w:val="5Text"/>
          <w:rFonts w:asciiTheme="minorEastAsia"/>
        </w:rPr>
        <w:fldChar w:fldCharType="end"/>
      </w:r>
      <w:r w:rsidRPr="00680CAE">
        <w:rPr>
          <w:rFonts w:asciiTheme="minorEastAsia"/>
        </w:rPr>
        <w:t>雖然日本企業家認為他們的利益和國家的利益是并駕齊驅的，但他們確實帶來了創建現代經濟所必需的資本積累、技術創新和組織技能。日本經濟史學家威廉·洛克伍德（William Lockwood）調查了日本工業化早期歷史之后指出：“上述觀察……全都對關于日本案例的這個論題提出質疑，即認為政府是‘日本經濟發展的首要因素’或‘政客是主導角色’……推動日本工業化騰飛的活力、技能和雄心壯志是如此無處不在，如此多元，因而無法用這么籠統的程式來解釋。”</w:t>
      </w:r>
      <w:bookmarkStart w:id="221" w:name="w13_3"/>
      <w:bookmarkEnd w:id="221"/>
      <w:r w:rsidRPr="00680CAE">
        <w:rPr>
          <w:rFonts w:asciiTheme="minorEastAsia"/>
        </w:rPr>
        <w:fldChar w:fldCharType="begin"/>
      </w:r>
      <w:r w:rsidRPr="00680CAE">
        <w:rPr>
          <w:rFonts w:asciiTheme="minorEastAsia"/>
        </w:rPr>
        <w:instrText xml:space="preserve"> HYPERLINK \l "m13_3" \h </w:instrText>
      </w:r>
      <w:r w:rsidRPr="00680CAE">
        <w:rPr>
          <w:rFonts w:asciiTheme="minorEastAsia"/>
        </w:rPr>
        <w:fldChar w:fldCharType="separate"/>
      </w:r>
      <w:r w:rsidRPr="00680CAE">
        <w:rPr>
          <w:rStyle w:val="5Text"/>
          <w:rFonts w:asciiTheme="minorEastAsia"/>
        </w:rPr>
        <w:t>[13]</w:t>
      </w:r>
      <w:r w:rsidRPr="00680CAE">
        <w:rPr>
          <w:rStyle w:val="5Text"/>
          <w:rFonts w:asciiTheme="minorEastAsia"/>
        </w:rPr>
        <w:fldChar w:fldCharType="end"/>
      </w:r>
      <w:r w:rsidRPr="00680CAE">
        <w:rPr>
          <w:rFonts w:asciiTheme="minorEastAsia"/>
        </w:rPr>
        <w:t>在戰后階段，越來越多的證據表明，日本政府和私有部門常常發生沖突，但經濟增長并不源自通產省，反倒是忽略其干預而得以實現的。不管如何，將日本的私有部門僅僅看做公有部門的外延抹殺了日本社會顯著的自由組織特性。</w:t>
      </w:r>
    </w:p>
    <w:p w:rsidR="00311BB0" w:rsidRPr="00680CAE" w:rsidRDefault="00311BB0" w:rsidP="00311BB0">
      <w:pPr>
        <w:ind w:firstLine="480"/>
        <w:rPr>
          <w:rFonts w:asciiTheme="minorEastAsia"/>
        </w:rPr>
      </w:pPr>
      <w:r w:rsidRPr="00680CAE">
        <w:rPr>
          <w:rFonts w:asciiTheme="minorEastAsia"/>
        </w:rPr>
        <w:t>和美國一樣，日本社會推崇密集的自發組織網絡。這其中很多是日本人所謂的“家元式”（iemoto）組織，它們圍繞著某一個傳統藝術或技藝，例如歌舞伎表演、插花和古典茶道。這些群體有著家庭一般的等級制度，師父和學徒之間有著嚴格的上下關系，但它們并不是基于親屬關系，而是在自愿的基礎上加入組織的。 “家元式”組織在中國并不存在，但在日本卻極為繁盛，它們超越傳統藝術而涵蓋了宗教、政治和職業組織。日本人會顯示出高度的宗教虔誠，這點與中國人不同，而與美國人相似。</w:t>
      </w:r>
      <w:bookmarkStart w:id="222" w:name="w14_3"/>
      <w:bookmarkEnd w:id="222"/>
      <w:r w:rsidRPr="00680CAE">
        <w:rPr>
          <w:rFonts w:asciiTheme="minorEastAsia"/>
        </w:rPr>
        <w:fldChar w:fldCharType="begin"/>
      </w:r>
      <w:r w:rsidRPr="00680CAE">
        <w:rPr>
          <w:rFonts w:asciiTheme="minorEastAsia"/>
        </w:rPr>
        <w:instrText xml:space="preserve"> HYPERLINK \l "m14_3" \h </w:instrText>
      </w:r>
      <w:r w:rsidRPr="00680CAE">
        <w:rPr>
          <w:rFonts w:asciiTheme="minorEastAsia"/>
        </w:rPr>
        <w:fldChar w:fldCharType="separate"/>
      </w:r>
      <w:r w:rsidRPr="00680CAE">
        <w:rPr>
          <w:rStyle w:val="5Text"/>
          <w:rFonts w:asciiTheme="minorEastAsia"/>
        </w:rPr>
        <w:t>[14]</w:t>
      </w:r>
      <w:r w:rsidRPr="00680CAE">
        <w:rPr>
          <w:rStyle w:val="5Text"/>
          <w:rFonts w:asciiTheme="minorEastAsia"/>
        </w:rPr>
        <w:fldChar w:fldCharType="end"/>
      </w:r>
      <w:r w:rsidRPr="00680CAE">
        <w:rPr>
          <w:rFonts w:asciiTheme="minorEastAsia"/>
        </w:rPr>
        <w:t>他們皈依某一神道、佛教甚至基督教會或宗派，通過切實的貢獻來支持密集的宗教組織網絡。相對中國，日本宗教生活的宗派特征與美國更加相似。縱觀日本歷史，締造宗教狂熱的僧侶和傳教士都傳承有序，他們常常與政治領袖發生沖突，或者互相攻擊。還有，日本是唯一一個有著強大的私立大學制度的亞洲國家——諸如早稻田大學、慶應大學、上智大學和同志社大學，都是由富有商人或者宗教組織所創立的，這和哈佛、耶魯、斯坦福等美國私立大學如出一轍。</w:t>
      </w:r>
    </w:p>
    <w:p w:rsidR="00311BB0" w:rsidRPr="00680CAE" w:rsidRDefault="00311BB0" w:rsidP="00311BB0">
      <w:pPr>
        <w:ind w:firstLine="480"/>
        <w:rPr>
          <w:rFonts w:asciiTheme="minorEastAsia"/>
        </w:rPr>
      </w:pPr>
      <w:r w:rsidRPr="00680CAE">
        <w:rPr>
          <w:rFonts w:asciiTheme="minorEastAsia"/>
        </w:rPr>
        <w:t>更準確地說，日本人有著群體傾向而非國家傾向的文化。</w:t>
      </w:r>
      <w:bookmarkStart w:id="223" w:name="w15_3"/>
      <w:bookmarkEnd w:id="223"/>
      <w:r w:rsidRPr="00680CAE">
        <w:rPr>
          <w:rFonts w:asciiTheme="minorEastAsia"/>
        </w:rPr>
        <w:fldChar w:fldCharType="begin"/>
      </w:r>
      <w:r w:rsidRPr="00680CAE">
        <w:rPr>
          <w:rFonts w:asciiTheme="minorEastAsia"/>
        </w:rPr>
        <w:instrText xml:space="preserve"> HYPERLINK \l "m15_3" \h </w:instrText>
      </w:r>
      <w:r w:rsidRPr="00680CAE">
        <w:rPr>
          <w:rFonts w:asciiTheme="minorEastAsia"/>
        </w:rPr>
        <w:fldChar w:fldCharType="separate"/>
      </w:r>
      <w:r w:rsidRPr="00680CAE">
        <w:rPr>
          <w:rStyle w:val="5Text"/>
          <w:rFonts w:asciiTheme="minorEastAsia"/>
        </w:rPr>
        <w:t>[15]</w:t>
      </w:r>
      <w:r w:rsidRPr="00680CAE">
        <w:rPr>
          <w:rStyle w:val="5Text"/>
          <w:rFonts w:asciiTheme="minorEastAsia"/>
        </w:rPr>
        <w:fldChar w:fldCharType="end"/>
      </w:r>
      <w:r w:rsidRPr="00680CAE">
        <w:rPr>
          <w:rFonts w:asciiTheme="minorEastAsia"/>
        </w:rPr>
        <w:t>雖然大多數戰后出生的日本人都對國家抱有敬意，但他們的首要情感依托——這種能讓他們在辦公室里待到夜里十點或者錯過與家人度周末的忠誠——是針對雇用他們的私有公司、企業或者大學。在第二次世界大戰前有一段時間，國家的確成為忠誠的首要對象，個體公民也很清楚他們希望承擔的國家責任，但戰爭的失敗令這種民族主義顏面掃地，除了對極端右翼分子之外。</w:t>
      </w:r>
    </w:p>
    <w:p w:rsidR="00311BB0" w:rsidRPr="00680CAE" w:rsidRDefault="00311BB0" w:rsidP="00311BB0">
      <w:pPr>
        <w:ind w:firstLine="480"/>
        <w:rPr>
          <w:rFonts w:asciiTheme="minorEastAsia"/>
        </w:rPr>
      </w:pPr>
      <w:r w:rsidRPr="00680CAE">
        <w:rPr>
          <w:rFonts w:asciiTheme="minorEastAsia"/>
        </w:rPr>
        <w:t>對比美國，日本人表以忠心的團隊要更強大，更有凝聚力，當然毫無疑問，日本政府比美國政府更有侵擾性。但是日本和美國一樣都有著在中間層——即在家庭和國家兩端之間——主動創造強大社會群體的能力。如果我們拿美國和日本與社會主義國家、拉丁天主教國家和中華社會相對比，這一能力的重要性就愈發凸顯了。</w:t>
      </w:r>
    </w:p>
    <w:p w:rsidR="00311BB0" w:rsidRPr="00680CAE" w:rsidRDefault="00311BB0" w:rsidP="00311BB0">
      <w:pPr>
        <w:ind w:firstLine="480"/>
        <w:rPr>
          <w:rFonts w:asciiTheme="minorEastAsia"/>
        </w:rPr>
      </w:pPr>
      <w:r w:rsidRPr="00680CAE">
        <w:rPr>
          <w:rFonts w:asciiTheme="minorEastAsia"/>
        </w:rPr>
        <w:t>正如在蘇聯和東歐的經驗表明，社會主義最為破壞性的后果也許是對公民社會的徹底摧毀，這一</w:t>
      </w:r>
      <w:r w:rsidRPr="00680CAE">
        <w:rPr>
          <w:rFonts w:asciiTheme="minorEastAsia"/>
        </w:rPr>
        <w:lastRenderedPageBreak/>
        <w:t>破壞阻礙了有效的市場經濟和穩定的民主體制的產生。列寧主義政府蓄意摧毀了其政權的所有競爭者，從“經濟制高點”到數之不盡的農場、小商行、工會、教會、報社、志愿結社等等，一直到家庭。</w:t>
      </w:r>
    </w:p>
    <w:p w:rsidR="00311BB0" w:rsidRPr="00680CAE" w:rsidRDefault="00311BB0" w:rsidP="00311BB0">
      <w:pPr>
        <w:ind w:firstLine="480"/>
        <w:rPr>
          <w:rFonts w:asciiTheme="minorEastAsia"/>
        </w:rPr>
      </w:pPr>
      <w:r w:rsidRPr="00680CAE">
        <w:rPr>
          <w:rFonts w:asciiTheme="minorEastAsia"/>
        </w:rPr>
        <w:t>極權主義在不同的社會主義國家取得了不同程度的成功。蘇聯對公民社會的摧毀也許是最為徹底的。在布爾什維克革命前，俄羅斯就經歷了長達幾個世紀專制統治，因而它的公民社會非常脆弱。既有的公民社會，例如小型的私有部門和農民公社等社會結構，都悉數被清除。到了斯大林在20世紀30年代末期鞏固政權時，蘇聯出現了“缺失的中層”——強大、有凝聚力和耐久的中層結社變得徹底稀缺。換句話說，蘇聯政府極權強大，個體和家庭則處于原子化狀態，中間幾乎不存在任何社會群體。對于這一本想消除人性自私的教條，最大的諷刺莫過于人們變得愈發自私了。例如，到以色列定居的蘇聯猶太難民，比其他資本主義國家的猶太人要更加唯物質是重且更少公共精神。在蘇聯幾乎每一個人談起公共精神都變得冷嘲熱諷，這一切都是因為政府反復威嚇和教唆民眾“自愿”為了古巴或越南人民或者其他原因放棄周末休息。</w:t>
      </w:r>
    </w:p>
    <w:p w:rsidR="00311BB0" w:rsidRPr="00680CAE" w:rsidRDefault="00311BB0" w:rsidP="00311BB0">
      <w:pPr>
        <w:ind w:firstLine="480"/>
        <w:rPr>
          <w:rFonts w:asciiTheme="minorEastAsia"/>
        </w:rPr>
      </w:pPr>
      <w:r w:rsidRPr="00680CAE">
        <w:rPr>
          <w:rFonts w:asciiTheme="minorEastAsia"/>
        </w:rPr>
        <w:t>但并不是只有社會主義社會才會出現脆弱的中層結社。許多拉丁天主教國家，例如法國、西班牙、意大利和一些拉丁美洲國家，都有馬鞍狀的組織分布格局，家庭強大，國家強大，而二者之間空空如也。這些社會與社會主義社會在很多層面都有顯著的區別，尤其是對于家庭的尊重。但是與社會主義社會相似的是，在家庭與國家和教會等大的集權組織之間，一些拉丁天主教國家一直都存在著中層社會組織的缺失。</w:t>
      </w:r>
    </w:p>
    <w:p w:rsidR="00311BB0" w:rsidRPr="00680CAE" w:rsidRDefault="00311BB0" w:rsidP="00311BB0">
      <w:pPr>
        <w:ind w:firstLine="480"/>
        <w:rPr>
          <w:rFonts w:asciiTheme="minorEastAsia"/>
        </w:rPr>
      </w:pPr>
      <w:r w:rsidRPr="00680CAE">
        <w:rPr>
          <w:rFonts w:asciiTheme="minorEastAsia"/>
        </w:rPr>
        <w:t>例如，對于法國的研究一直都指出其家庭和國家之間集體組織的缺失。托克維爾《舊制度與大革命》中有一個著名的段落，“當大革命開始的時候，在法國的大部分地區，即便十個人演出音樂會或是維護他們的興趣，都找不出不向中央政權尋求幫助的”，對比美國人彼此結社的傾向，法國社會這一特征在他看來是十分不可取的。</w:t>
      </w:r>
      <w:bookmarkStart w:id="224" w:name="w16_3"/>
      <w:bookmarkEnd w:id="224"/>
      <w:r w:rsidRPr="00680CAE">
        <w:rPr>
          <w:rFonts w:asciiTheme="minorEastAsia"/>
        </w:rPr>
        <w:fldChar w:fldCharType="begin"/>
      </w:r>
      <w:r w:rsidRPr="00680CAE">
        <w:rPr>
          <w:rFonts w:asciiTheme="minorEastAsia"/>
        </w:rPr>
        <w:instrText xml:space="preserve"> HYPERLINK \l "m16_3" \h </w:instrText>
      </w:r>
      <w:r w:rsidRPr="00680CAE">
        <w:rPr>
          <w:rFonts w:asciiTheme="minorEastAsia"/>
        </w:rPr>
        <w:fldChar w:fldCharType="separate"/>
      </w:r>
      <w:r w:rsidRPr="00680CAE">
        <w:rPr>
          <w:rStyle w:val="5Text"/>
          <w:rFonts w:asciiTheme="minorEastAsia"/>
        </w:rPr>
        <w:t>[16]</w:t>
      </w:r>
      <w:r w:rsidRPr="00680CAE">
        <w:rPr>
          <w:rStyle w:val="5Text"/>
          <w:rFonts w:asciiTheme="minorEastAsia"/>
        </w:rPr>
        <w:fldChar w:fldCharType="end"/>
      </w:r>
      <w:r w:rsidRPr="00680CAE">
        <w:rPr>
          <w:rFonts w:asciiTheme="minorEastAsia"/>
        </w:rPr>
        <w:t>無獨有偶，愛德華·班菲爾德在《落后社會的道德基礎》（</w:t>
      </w:r>
      <w:r w:rsidRPr="00680CAE">
        <w:rPr>
          <w:rStyle w:val="0Text"/>
          <w:rFonts w:asciiTheme="minorEastAsia"/>
        </w:rPr>
        <w:t>The Moral Basis of a Backward Society</w:t>
      </w:r>
      <w:r w:rsidRPr="00680CAE">
        <w:rPr>
          <w:rFonts w:asciiTheme="minorEastAsia"/>
        </w:rPr>
        <w:t>）一書介紹了“無道德家庭主義”這一概念，指的是第二次世界大戰之后意大利南部的農民團體。班菲爾德發現那里的社會聯系和道德責任僅限于核心家庭；在此之外，個人不會彼此信任，也因此沒有任何集體責任感，不管這個集體是鄰里、村莊、教會還是國家。</w:t>
      </w:r>
      <w:bookmarkStart w:id="225" w:name="w17_3"/>
      <w:bookmarkEnd w:id="225"/>
      <w:r w:rsidRPr="00680CAE">
        <w:rPr>
          <w:rFonts w:asciiTheme="minorEastAsia"/>
        </w:rPr>
        <w:fldChar w:fldCharType="begin"/>
      </w:r>
      <w:r w:rsidRPr="00680CAE">
        <w:rPr>
          <w:rFonts w:asciiTheme="minorEastAsia"/>
        </w:rPr>
        <w:instrText xml:space="preserve"> HYPERLINK \l "m17_3" \h </w:instrText>
      </w:r>
      <w:r w:rsidRPr="00680CAE">
        <w:rPr>
          <w:rFonts w:asciiTheme="minorEastAsia"/>
        </w:rPr>
        <w:fldChar w:fldCharType="separate"/>
      </w:r>
      <w:r w:rsidRPr="00680CAE">
        <w:rPr>
          <w:rStyle w:val="5Text"/>
          <w:rFonts w:asciiTheme="minorEastAsia"/>
        </w:rPr>
        <w:t>[17]</w:t>
      </w:r>
      <w:r w:rsidRPr="00680CAE">
        <w:rPr>
          <w:rStyle w:val="5Text"/>
          <w:rFonts w:asciiTheme="minorEastAsia"/>
        </w:rPr>
        <w:fldChar w:fldCharType="end"/>
      </w:r>
      <w:r w:rsidRPr="00680CAE">
        <w:rPr>
          <w:rFonts w:asciiTheme="minorEastAsia"/>
        </w:rPr>
        <w:t>這些發現大多已被證實，例如羅伯特·帕特南（Robert Putnam）對意大利公民傳統的研究，證明了至少在意大利南部情況是如此。按照勞倫斯·哈里森（Lawrence Harrison）的說法，在西班牙，過度的個人主義，即“狹小范圍的信任、家庭核心和排斥大社會”，一直以來都甚為明顯。</w:t>
      </w:r>
    </w:p>
    <w:p w:rsidR="00311BB0" w:rsidRPr="00680CAE" w:rsidRDefault="00311BB0" w:rsidP="00311BB0">
      <w:pPr>
        <w:ind w:firstLine="480"/>
        <w:rPr>
          <w:rFonts w:asciiTheme="minorEastAsia"/>
        </w:rPr>
      </w:pPr>
      <w:r w:rsidRPr="00680CAE">
        <w:rPr>
          <w:rFonts w:asciiTheme="minorEastAsia"/>
        </w:rPr>
        <w:t>家庭和國家之間“缺失的中層”并不僅限于拉丁天主教文化。事實上，它在中華社會中找到了更加純粹的表達形式——在臺灣、香港、新加坡和中國大陸。在以下幾個章節中我們可以看到，中華儒家文化的核心是家庭主義。通過道德教育和提升家庭地位至其他社會關系之上，儒家文化大力推崇家庭聯系的強化。從這個角度看，華人家庭比日本家庭更加強大和有凝聚力。正如在拉丁天主教社會一樣，家庭關聯的強大就意味著非親屬關系個體之間關系薄弱，在中華社會中，家庭圈以外的信任關系就相對較低。所以，臺灣或者香港等中華社會中的組織分布格局和法國相似。中華社會的產業結構與拉丁天主教國家也驚人地相似：商業大多數為家庭所有和運營，因此規模一般都很小。他們不愿意聘用專業經理人，因為這樣需要超越家族界限而進入低信任區。因此支持大規模機構所必需的非個人關系的公司結構一直發展緩慢。這些家族生意往往有活力且盈利，但倘若它們想要擺脫對創始家族成員健康和能力的依賴，且通過制度化而演變成永久性企業，則會遇到重重困難。</w:t>
      </w:r>
    </w:p>
    <w:p w:rsidR="00311BB0" w:rsidRPr="00680CAE" w:rsidRDefault="00311BB0" w:rsidP="00311BB0">
      <w:pPr>
        <w:ind w:firstLine="480"/>
        <w:rPr>
          <w:rFonts w:asciiTheme="minorEastAsia"/>
        </w:rPr>
      </w:pPr>
      <w:r w:rsidRPr="00680CAE">
        <w:rPr>
          <w:rFonts w:asciiTheme="minorEastAsia"/>
        </w:rPr>
        <w:t>在拉丁天主教和中華社會的案例中，不依賴于家庭的大型經濟體往往在很大程度上依賴政府干涉和海外投資。法國和意大利的公共部門一直以來都是整個歐洲最為龐大的。在中國大陸，幾乎所有的大型企業還是屬于國有，完全是正統共產主義的做法。在臺灣，許多制造業公司——有若干涉足武器和國防——都屬公有。而在香港，因為有不干涉主義的英國政府在，所以在經濟領域少有政府干預，也因此很少有大型公司。</w:t>
      </w:r>
    </w:p>
    <w:p w:rsidR="00311BB0" w:rsidRPr="00680CAE" w:rsidRDefault="00311BB0" w:rsidP="00311BB0">
      <w:pPr>
        <w:ind w:firstLine="480"/>
        <w:rPr>
          <w:rFonts w:asciiTheme="minorEastAsia"/>
        </w:rPr>
      </w:pPr>
      <w:r w:rsidRPr="00680CAE">
        <w:rPr>
          <w:rFonts w:asciiTheme="minorEastAsia"/>
        </w:rPr>
        <w:t>論及社會群體分部，日本和中華文化有著顯著的不同。日本和中國都是儒家文化社會，有著很多相同的文化根源；對比歐洲和美國，中國人和日本人在彼此的社會中會更加自在。而在另一個方面，兩國在社會生活的所有層面有著驚人的區別。當對比中層結社薄弱的中華文化和拉丁天主教文化，日本和美國之間的相似性就不難理解了。因此，美國、日本和德國最早發展出大型、現代、理性組織、專業管</w:t>
      </w:r>
      <w:r w:rsidRPr="00680CAE">
        <w:rPr>
          <w:rFonts w:asciiTheme="minorEastAsia"/>
        </w:rPr>
        <w:lastRenderedPageBreak/>
        <w:t>理的公司絕非偶然。這三國的文化各有的特征，使得商業組織能夠迅速擺脫家庭格局，進而創建各式各樣新型且不依賴于親屬關系的志愿社團。之后我們會談到，他們之所以可能做到這一點，是因為在這三個社會中，非親屬關系的個人之間有著高度的信任關系，也就有了社會資本的堅實基礎。</w:t>
      </w:r>
    </w:p>
    <w:p w:rsidR="00311BB0" w:rsidRPr="00680CAE" w:rsidRDefault="00311BB0" w:rsidP="00311BB0">
      <w:pPr>
        <w:pStyle w:val="0Block"/>
        <w:rPr>
          <w:rFonts w:asciiTheme="minorEastAsia"/>
        </w:rPr>
      </w:pPr>
    </w:p>
    <w:bookmarkStart w:id="226" w:name="m1_6"/>
    <w:bookmarkEnd w:id="226"/>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"w1_6" \h </w:instrText>
      </w:r>
      <w:r w:rsidRPr="00680CAE">
        <w:rPr>
          <w:rFonts w:asciiTheme="minorEastAsia" w:eastAsiaTheme="minorEastAsia"/>
          <w:sz w:val="18"/>
        </w:rPr>
        <w:fldChar w:fldCharType="separate"/>
      </w:r>
      <w:r w:rsidRPr="00680CAE">
        <w:rPr>
          <w:rStyle w:val="6Text"/>
          <w:rFonts w:asciiTheme="minorEastAsia" w:eastAsiaTheme="minorEastAsia"/>
          <w:sz w:val="18"/>
        </w:rPr>
        <w:t>[1]</w:t>
      </w:r>
      <w:r w:rsidRPr="00680CAE">
        <w:rPr>
          <w:rStyle w:val="6Text"/>
          <w:rFonts w:asciiTheme="minorEastAsia" w:eastAsiaTheme="minorEastAsia"/>
          <w:sz w:val="18"/>
        </w:rPr>
        <w:fldChar w:fldCharType="end"/>
      </w:r>
      <w:r w:rsidRPr="00680CAE">
        <w:rPr>
          <w:rFonts w:asciiTheme="minorEastAsia" w:eastAsiaTheme="minorEastAsia"/>
          <w:sz w:val="18"/>
        </w:rPr>
        <w:t xml:space="preserve"> 按托克維爾所言：</w:t>
      </w:r>
      <w:r w:rsidRPr="00680CAE">
        <w:rPr>
          <w:rFonts w:asciiTheme="minorEastAsia" w:eastAsiaTheme="minorEastAsia"/>
          <w:sz w:val="18"/>
        </w:rPr>
        <w:t>“</w:t>
      </w:r>
      <w:r w:rsidRPr="00680CAE">
        <w:rPr>
          <w:rFonts w:asciiTheme="minorEastAsia" w:eastAsiaTheme="minorEastAsia"/>
          <w:sz w:val="18"/>
        </w:rPr>
        <w:t>美國人無論老少，無論條件，無論性格都在不斷地結社。他們不僅有所有參加人都參與的商業和制造業公司，還有其他成千上萬種社團，宗教的、道德的、嚴肅的、無關緊要的、一般性或限制性的、超大的或者小微的。美國人結社的目的可能是娛樂，建立神學院，建立旅館，建造教堂，贈送圖書，送傳教士去往不信教的區域；以這種方式，他們建立了醫院，監獄和學校。若是為了傳播某種真理，或者受人感召而去豐富某種情感，他們則會構建一個社團。一些偉大事跡的牽頭人，在法國是政府，在英國是上流社會，而在美國則一定是社團。</w:t>
      </w:r>
      <w:r w:rsidRPr="00680CAE">
        <w:rPr>
          <w:rFonts w:asciiTheme="minorEastAsia" w:eastAsiaTheme="minorEastAsia"/>
          <w:sz w:val="18"/>
        </w:rPr>
        <w:t>”</w:t>
      </w:r>
      <w:r w:rsidRPr="00680CAE">
        <w:rPr>
          <w:rStyle w:val="0Text"/>
          <w:rFonts w:asciiTheme="minorEastAsia" w:eastAsiaTheme="minorEastAsia"/>
          <w:sz w:val="18"/>
        </w:rPr>
        <w:t>Democracy in America</w:t>
      </w:r>
      <w:r w:rsidRPr="00680CAE">
        <w:rPr>
          <w:rFonts w:asciiTheme="minorEastAsia" w:eastAsiaTheme="minorEastAsia"/>
          <w:sz w:val="18"/>
        </w:rPr>
        <w:t xml:space="preserve"> (New York: Vintage Books, 1945), 2: p. 114. </w:t>
      </w:r>
    </w:p>
    <w:bookmarkStart w:id="227" w:name="m2_6"/>
    <w:bookmarkEnd w:id="227"/>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"w2_6" \h </w:instrText>
      </w:r>
      <w:r w:rsidRPr="00680CAE">
        <w:rPr>
          <w:rFonts w:asciiTheme="minorEastAsia" w:eastAsiaTheme="minorEastAsia"/>
          <w:sz w:val="18"/>
        </w:rPr>
        <w:fldChar w:fldCharType="separate"/>
      </w:r>
      <w:r w:rsidRPr="00680CAE">
        <w:rPr>
          <w:rStyle w:val="6Text"/>
          <w:rFonts w:asciiTheme="minorEastAsia" w:eastAsiaTheme="minorEastAsia"/>
          <w:sz w:val="18"/>
        </w:rPr>
        <w:t>[2]</w:t>
      </w:r>
      <w:r w:rsidRPr="00680CAE">
        <w:rPr>
          <w:rStyle w:val="6Text"/>
          <w:rFonts w:asciiTheme="minorEastAsia" w:eastAsiaTheme="minorEastAsia"/>
          <w:sz w:val="18"/>
        </w:rPr>
        <w:fldChar w:fldCharType="end"/>
      </w:r>
      <w:r w:rsidRPr="00680CAE">
        <w:rPr>
          <w:rFonts w:asciiTheme="minorEastAsia" w:eastAsiaTheme="minorEastAsia"/>
          <w:sz w:val="18"/>
        </w:rPr>
        <w:t xml:space="preserve"> Max Weber, </w:t>
      </w:r>
      <w:r w:rsidRPr="00680CAE">
        <w:rPr>
          <w:rFonts w:asciiTheme="minorEastAsia" w:eastAsiaTheme="minorEastAsia"/>
          <w:sz w:val="18"/>
        </w:rPr>
        <w:t>“</w:t>
      </w:r>
      <w:r w:rsidRPr="00680CAE">
        <w:rPr>
          <w:rFonts w:asciiTheme="minorEastAsia" w:eastAsiaTheme="minorEastAsia"/>
          <w:sz w:val="18"/>
        </w:rPr>
        <w:t>The Protestant Sects and the Spirit of Capitalism,</w:t>
      </w:r>
      <w:r w:rsidRPr="00680CAE">
        <w:rPr>
          <w:rFonts w:asciiTheme="minorEastAsia" w:eastAsiaTheme="minorEastAsia"/>
          <w:sz w:val="18"/>
        </w:rPr>
        <w:t>”</w:t>
      </w:r>
      <w:r w:rsidRPr="00680CAE">
        <w:rPr>
          <w:rFonts w:asciiTheme="minorEastAsia" w:eastAsiaTheme="minorEastAsia"/>
          <w:sz w:val="18"/>
        </w:rPr>
        <w:t xml:space="preserve"> in From Max Weber: </w:t>
      </w:r>
      <w:r w:rsidRPr="00680CAE">
        <w:rPr>
          <w:rStyle w:val="0Text"/>
          <w:rFonts w:asciiTheme="minorEastAsia" w:eastAsiaTheme="minorEastAsia"/>
          <w:sz w:val="18"/>
        </w:rPr>
        <w:t>Essays in Sociology</w:t>
      </w:r>
      <w:r w:rsidRPr="00680CAE">
        <w:rPr>
          <w:rFonts w:asciiTheme="minorEastAsia" w:eastAsiaTheme="minorEastAsia"/>
          <w:sz w:val="18"/>
        </w:rPr>
        <w:t>, ed. and trans. by C. Wright Mills and Hans Gerth (New York: Oxford University Press, 1946), p. 310.</w:t>
      </w:r>
    </w:p>
    <w:bookmarkStart w:id="228" w:name="m3_6"/>
    <w:bookmarkEnd w:id="228"/>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"w3_6" \h </w:instrText>
      </w:r>
      <w:r w:rsidRPr="00680CAE">
        <w:rPr>
          <w:rFonts w:asciiTheme="minorEastAsia" w:eastAsiaTheme="minorEastAsia"/>
          <w:sz w:val="18"/>
        </w:rPr>
        <w:fldChar w:fldCharType="separate"/>
      </w:r>
      <w:r w:rsidRPr="00680CAE">
        <w:rPr>
          <w:rStyle w:val="6Text"/>
          <w:rFonts w:asciiTheme="minorEastAsia" w:eastAsiaTheme="minorEastAsia"/>
          <w:sz w:val="18"/>
        </w:rPr>
        <w:t>[3]</w:t>
      </w:r>
      <w:r w:rsidRPr="00680CAE">
        <w:rPr>
          <w:rStyle w:val="6Text"/>
          <w:rFonts w:asciiTheme="minorEastAsia" w:eastAsiaTheme="minorEastAsia"/>
          <w:sz w:val="18"/>
        </w:rPr>
        <w:fldChar w:fldCharType="end"/>
      </w:r>
      <w:r w:rsidRPr="00680CAE">
        <w:rPr>
          <w:rFonts w:asciiTheme="minorEastAsia" w:eastAsiaTheme="minorEastAsia"/>
          <w:sz w:val="18"/>
        </w:rPr>
        <w:t xml:space="preserve"> 關于OECD各國的福利開支對比數據，參見Vincent A Mahler and Claudio Katz, </w:t>
      </w:r>
      <w:r w:rsidRPr="00680CAE">
        <w:rPr>
          <w:rFonts w:asciiTheme="minorEastAsia" w:eastAsiaTheme="minorEastAsia"/>
          <w:sz w:val="18"/>
        </w:rPr>
        <w:t>“</w:t>
      </w:r>
      <w:r w:rsidRPr="00680CAE">
        <w:rPr>
          <w:rFonts w:asciiTheme="minorEastAsia" w:eastAsiaTheme="minorEastAsia"/>
          <w:sz w:val="18"/>
        </w:rPr>
        <w:t>Social Benefits in Advanced Capitalist Countries,</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Comparative Politics</w:t>
      </w:r>
      <w:r w:rsidRPr="00680CAE">
        <w:rPr>
          <w:rFonts w:asciiTheme="minorEastAsia" w:eastAsiaTheme="minorEastAsia"/>
          <w:sz w:val="18"/>
        </w:rPr>
        <w:t xml:space="preserve"> 21 (1988): 37-51.</w:t>
      </w:r>
    </w:p>
    <w:bookmarkStart w:id="229" w:name="m4_5"/>
    <w:bookmarkEnd w:id="229"/>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"w4_5" \h </w:instrText>
      </w:r>
      <w:r w:rsidRPr="00680CAE">
        <w:rPr>
          <w:rFonts w:asciiTheme="minorEastAsia" w:eastAsiaTheme="minorEastAsia"/>
          <w:sz w:val="18"/>
        </w:rPr>
        <w:fldChar w:fldCharType="separate"/>
      </w:r>
      <w:r w:rsidRPr="00680CAE">
        <w:rPr>
          <w:rStyle w:val="6Text"/>
          <w:rFonts w:asciiTheme="minorEastAsia" w:eastAsiaTheme="minorEastAsia"/>
          <w:sz w:val="18"/>
        </w:rPr>
        <w:t>[4]</w:t>
      </w:r>
      <w:r w:rsidRPr="00680CAE">
        <w:rPr>
          <w:rStyle w:val="6Text"/>
          <w:rFonts w:asciiTheme="minorEastAsia" w:eastAsiaTheme="minorEastAsia"/>
          <w:sz w:val="18"/>
        </w:rPr>
        <w:fldChar w:fldCharType="end"/>
      </w:r>
      <w:r w:rsidRPr="00680CAE">
        <w:rPr>
          <w:rFonts w:asciiTheme="minorEastAsia" w:eastAsiaTheme="minorEastAsia"/>
          <w:sz w:val="18"/>
        </w:rPr>
        <w:t xml:space="preserve"> 參見Seymour Martin Lipset, </w:t>
      </w:r>
      <w:r w:rsidRPr="00680CAE">
        <w:rPr>
          <w:rStyle w:val="0Text"/>
          <w:rFonts w:asciiTheme="minorEastAsia" w:eastAsiaTheme="minorEastAsia"/>
          <w:sz w:val="18"/>
        </w:rPr>
        <w:t>Pacific Divide: American Exepectionalism</w:t>
      </w:r>
      <w:r w:rsidRPr="00680CAE">
        <w:rPr>
          <w:rFonts w:asciiTheme="minorEastAsia" w:eastAsiaTheme="minorEastAsia"/>
          <w:sz w:val="18"/>
        </w:rPr>
        <w:t>—</w:t>
      </w:r>
      <w:r w:rsidRPr="00680CAE">
        <w:rPr>
          <w:rStyle w:val="0Text"/>
          <w:rFonts w:asciiTheme="minorEastAsia" w:eastAsiaTheme="minorEastAsia"/>
          <w:sz w:val="18"/>
        </w:rPr>
        <w:t xml:space="preserve">Japanese Uniqueness </w:t>
      </w:r>
      <w:r w:rsidRPr="00680CAE">
        <w:rPr>
          <w:rFonts w:asciiTheme="minorEastAsia" w:eastAsiaTheme="minorEastAsia"/>
          <w:sz w:val="18"/>
        </w:rPr>
        <w:t xml:space="preserve">(Tokyo: Kibi International University, Sophia University 1992), p. 42. </w:t>
      </w:r>
    </w:p>
    <w:bookmarkStart w:id="230" w:name="m5_5"/>
    <w:bookmarkEnd w:id="230"/>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"w5_5" \h </w:instrText>
      </w:r>
      <w:r w:rsidRPr="00680CAE">
        <w:rPr>
          <w:rFonts w:asciiTheme="minorEastAsia" w:eastAsiaTheme="minorEastAsia"/>
          <w:sz w:val="18"/>
        </w:rPr>
        <w:fldChar w:fldCharType="separate"/>
      </w:r>
      <w:r w:rsidRPr="00680CAE">
        <w:rPr>
          <w:rStyle w:val="6Text"/>
          <w:rFonts w:asciiTheme="minorEastAsia" w:eastAsiaTheme="minorEastAsia"/>
          <w:sz w:val="18"/>
        </w:rPr>
        <w:t>[5]</w:t>
      </w:r>
      <w:r w:rsidRPr="00680CAE">
        <w:rPr>
          <w:rStyle w:val="6Text"/>
          <w:rFonts w:asciiTheme="minorEastAsia" w:eastAsiaTheme="minorEastAsia"/>
          <w:sz w:val="18"/>
        </w:rPr>
        <w:fldChar w:fldCharType="end"/>
      </w:r>
      <w:r w:rsidRPr="00680CAE">
        <w:rPr>
          <w:rFonts w:asciiTheme="minorEastAsia" w:eastAsiaTheme="minorEastAsia"/>
          <w:sz w:val="18"/>
        </w:rPr>
        <w:t xml:space="preserve"> 雖然對于</w:t>
      </w:r>
      <w:r w:rsidRPr="00680CAE">
        <w:rPr>
          <w:rFonts w:asciiTheme="minorEastAsia" w:eastAsiaTheme="minorEastAsia"/>
          <w:sz w:val="18"/>
        </w:rPr>
        <w:t>“</w:t>
      </w:r>
      <w:r w:rsidRPr="00680CAE">
        <w:rPr>
          <w:rFonts w:asciiTheme="minorEastAsia" w:eastAsiaTheme="minorEastAsia"/>
          <w:sz w:val="18"/>
        </w:rPr>
        <w:t>大政府</w:t>
      </w:r>
      <w:r w:rsidRPr="00680CAE">
        <w:rPr>
          <w:rFonts w:asciiTheme="minorEastAsia" w:eastAsiaTheme="minorEastAsia"/>
          <w:sz w:val="18"/>
        </w:rPr>
        <w:t>”</w:t>
      </w:r>
      <w:r w:rsidRPr="00680CAE">
        <w:rPr>
          <w:rFonts w:asciiTheme="minorEastAsia" w:eastAsiaTheme="minorEastAsia"/>
          <w:sz w:val="18"/>
        </w:rPr>
        <w:t>的不信任經常在美國被認為是右派的態度，其實它有右派和左派兩個版本。右派的不信任國家對經濟事務的干預，反對過度監管。左派痛恨國家對于個人生活模式和其他許多個人自由的干擾，從而攻擊</w:t>
      </w:r>
      <w:r w:rsidRPr="00680CAE">
        <w:rPr>
          <w:rFonts w:asciiTheme="minorEastAsia" w:eastAsiaTheme="minorEastAsia"/>
          <w:sz w:val="18"/>
        </w:rPr>
        <w:t>“</w:t>
      </w:r>
      <w:r w:rsidRPr="00680CAE">
        <w:rPr>
          <w:rFonts w:asciiTheme="minorEastAsia" w:eastAsiaTheme="minorEastAsia"/>
          <w:sz w:val="18"/>
        </w:rPr>
        <w:t>國家安全政府</w:t>
      </w:r>
      <w:r w:rsidRPr="00680CAE">
        <w:rPr>
          <w:rFonts w:asciiTheme="minorEastAsia" w:eastAsiaTheme="minorEastAsia"/>
          <w:sz w:val="18"/>
        </w:rPr>
        <w:t>”</w:t>
      </w:r>
      <w:r w:rsidRPr="00680CAE">
        <w:rPr>
          <w:rFonts w:asciiTheme="minorEastAsia" w:eastAsiaTheme="minorEastAsia"/>
          <w:sz w:val="18"/>
        </w:rPr>
        <w:t>和大企業。左派和右派在美國都有各自版本的自由主義的個人主義。</w:t>
      </w:r>
    </w:p>
    <w:bookmarkStart w:id="231" w:name="m6_5"/>
    <w:bookmarkEnd w:id="231"/>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"w6_5" \h </w:instrText>
      </w:r>
      <w:r w:rsidRPr="00680CAE">
        <w:rPr>
          <w:rFonts w:asciiTheme="minorEastAsia" w:eastAsiaTheme="minorEastAsia"/>
          <w:sz w:val="18"/>
        </w:rPr>
        <w:fldChar w:fldCharType="separate"/>
      </w:r>
      <w:r w:rsidRPr="00680CAE">
        <w:rPr>
          <w:rStyle w:val="6Text"/>
          <w:rFonts w:asciiTheme="minorEastAsia" w:eastAsiaTheme="minorEastAsia"/>
          <w:sz w:val="18"/>
        </w:rPr>
        <w:t>[6]</w:t>
      </w:r>
      <w:r w:rsidRPr="00680CAE">
        <w:rPr>
          <w:rStyle w:val="6Text"/>
          <w:rFonts w:asciiTheme="minorEastAsia" w:eastAsiaTheme="minorEastAsia"/>
          <w:sz w:val="18"/>
        </w:rPr>
        <w:fldChar w:fldCharType="end"/>
      </w:r>
      <w:r w:rsidRPr="00680CAE">
        <w:rPr>
          <w:rFonts w:asciiTheme="minorEastAsia" w:eastAsiaTheme="minorEastAsia"/>
          <w:sz w:val="18"/>
        </w:rPr>
        <w:t xml:space="preserve"> Gerschenkron 認為強大的政府是所有后發展國家的特征，不只是日本。參見</w:t>
      </w:r>
      <w:r w:rsidRPr="00680CAE">
        <w:rPr>
          <w:rStyle w:val="0Text"/>
          <w:rFonts w:asciiTheme="minorEastAsia" w:eastAsiaTheme="minorEastAsia"/>
          <w:sz w:val="18"/>
        </w:rPr>
        <w:t>Economic Backwardness in Historical Perspective</w:t>
      </w:r>
      <w:r w:rsidRPr="00680CAE">
        <w:rPr>
          <w:rFonts w:asciiTheme="minorEastAsia" w:eastAsiaTheme="minorEastAsia"/>
          <w:sz w:val="18"/>
        </w:rPr>
        <w:t xml:space="preserve"> (Cambridge: Harvard University Press, 1962). 還可以參見Chalmers Johnson, </w:t>
      </w:r>
      <w:r w:rsidRPr="00680CAE">
        <w:rPr>
          <w:rStyle w:val="0Text"/>
          <w:rFonts w:asciiTheme="minorEastAsia" w:eastAsiaTheme="minorEastAsia"/>
          <w:sz w:val="18"/>
        </w:rPr>
        <w:t>MITI and the Japanese Miracle</w:t>
      </w:r>
      <w:r w:rsidRPr="00680CAE">
        <w:rPr>
          <w:rFonts w:asciiTheme="minorEastAsia" w:eastAsiaTheme="minorEastAsia"/>
          <w:sz w:val="18"/>
        </w:rPr>
        <w:t xml:space="preserve"> (Stanford: Stanford University Press, 1982); </w:t>
      </w:r>
      <w:r w:rsidRPr="00680CAE">
        <w:rPr>
          <w:rFonts w:asciiTheme="minorEastAsia" w:eastAsiaTheme="minorEastAsia"/>
          <w:sz w:val="18"/>
        </w:rPr>
        <w:t>“</w:t>
      </w:r>
      <w:r w:rsidRPr="00680CAE">
        <w:rPr>
          <w:rFonts w:asciiTheme="minorEastAsia" w:eastAsiaTheme="minorEastAsia"/>
          <w:sz w:val="18"/>
        </w:rPr>
        <w:t>The State and Japanese Grand Strategy,</w:t>
      </w:r>
      <w:r w:rsidRPr="00680CAE">
        <w:rPr>
          <w:rFonts w:asciiTheme="minorEastAsia" w:eastAsiaTheme="minorEastAsia"/>
          <w:sz w:val="18"/>
        </w:rPr>
        <w:t>”</w:t>
      </w:r>
      <w:r w:rsidRPr="00680CAE">
        <w:rPr>
          <w:rFonts w:asciiTheme="minorEastAsia" w:eastAsiaTheme="minorEastAsia"/>
          <w:sz w:val="18"/>
        </w:rPr>
        <w:t xml:space="preserve"> in R. Rosecrance and A. Stein, eds., </w:t>
      </w:r>
      <w:r w:rsidRPr="00680CAE">
        <w:rPr>
          <w:rStyle w:val="0Text"/>
          <w:rFonts w:asciiTheme="minorEastAsia" w:eastAsiaTheme="minorEastAsia"/>
          <w:sz w:val="18"/>
        </w:rPr>
        <w:t>The Domestic Bases of Grand Strategy</w:t>
      </w:r>
      <w:r w:rsidRPr="00680CAE">
        <w:rPr>
          <w:rFonts w:asciiTheme="minorEastAsia" w:eastAsiaTheme="minorEastAsia"/>
          <w:sz w:val="18"/>
        </w:rPr>
        <w:t xml:space="preserve"> (Ithaca, N.Y.: Cornell University Press, 1993), pp.201-223; </w:t>
      </w:r>
      <w:r w:rsidRPr="00680CAE">
        <w:rPr>
          <w:rFonts w:asciiTheme="minorEastAsia" w:eastAsiaTheme="minorEastAsia"/>
          <w:sz w:val="18"/>
        </w:rPr>
        <w:t>“</w:t>
      </w:r>
      <w:r w:rsidRPr="00680CAE">
        <w:rPr>
          <w:rFonts w:asciiTheme="minorEastAsia" w:eastAsiaTheme="minorEastAsia"/>
          <w:sz w:val="18"/>
        </w:rPr>
        <w:t>The People Who Invented the Mechanical Nightingale,</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Daedalus</w:t>
      </w:r>
      <w:r w:rsidRPr="00680CAE">
        <w:rPr>
          <w:rFonts w:asciiTheme="minorEastAsia" w:eastAsiaTheme="minorEastAsia"/>
          <w:sz w:val="18"/>
        </w:rPr>
        <w:t xml:space="preserve"> 119 (1990): 71-90.</w:t>
      </w:r>
    </w:p>
    <w:bookmarkStart w:id="232" w:name="m7_5"/>
    <w:bookmarkEnd w:id="232"/>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"w7_5" \h </w:instrText>
      </w:r>
      <w:r w:rsidRPr="00680CAE">
        <w:rPr>
          <w:rFonts w:asciiTheme="minorEastAsia" w:eastAsiaTheme="minorEastAsia"/>
          <w:sz w:val="18"/>
        </w:rPr>
        <w:fldChar w:fldCharType="separate"/>
      </w:r>
      <w:r w:rsidRPr="00680CAE">
        <w:rPr>
          <w:rStyle w:val="6Text"/>
          <w:rFonts w:asciiTheme="minorEastAsia" w:eastAsiaTheme="minorEastAsia"/>
          <w:sz w:val="18"/>
        </w:rPr>
        <w:t>[7]</w:t>
      </w:r>
      <w:r w:rsidRPr="00680CAE">
        <w:rPr>
          <w:rStyle w:val="6Text"/>
          <w:rFonts w:asciiTheme="minorEastAsia" w:eastAsiaTheme="minorEastAsia"/>
          <w:sz w:val="18"/>
        </w:rPr>
        <w:fldChar w:fldCharType="end"/>
      </w:r>
      <w:r w:rsidRPr="00680CAE">
        <w:rPr>
          <w:rFonts w:asciiTheme="minorEastAsia" w:eastAsiaTheme="minorEastAsia"/>
          <w:sz w:val="18"/>
        </w:rPr>
        <w:t xml:space="preserve"> 許多人認為，美國二戰后的國防預算實際上是一項產業政策，其對民用經濟的某些領域，如航空航天具有重要影響。</w:t>
      </w:r>
    </w:p>
    <w:bookmarkStart w:id="233" w:name="m8_5"/>
    <w:bookmarkEnd w:id="233"/>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"w8_5" \h </w:instrText>
      </w:r>
      <w:r w:rsidRPr="00680CAE">
        <w:rPr>
          <w:rFonts w:asciiTheme="minorEastAsia" w:eastAsiaTheme="minorEastAsia"/>
          <w:sz w:val="18"/>
        </w:rPr>
        <w:fldChar w:fldCharType="separate"/>
      </w:r>
      <w:r w:rsidRPr="00680CAE">
        <w:rPr>
          <w:rStyle w:val="6Text"/>
          <w:rFonts w:asciiTheme="minorEastAsia" w:eastAsiaTheme="minorEastAsia"/>
          <w:sz w:val="18"/>
        </w:rPr>
        <w:t>[8]</w:t>
      </w:r>
      <w:r w:rsidRPr="00680CAE">
        <w:rPr>
          <w:rStyle w:val="6Text"/>
          <w:rFonts w:asciiTheme="minorEastAsia" w:eastAsiaTheme="minorEastAsia"/>
          <w:sz w:val="18"/>
        </w:rPr>
        <w:fldChar w:fldCharType="end"/>
      </w:r>
      <w:r w:rsidRPr="00680CAE">
        <w:rPr>
          <w:rFonts w:asciiTheme="minorEastAsia" w:eastAsiaTheme="minorEastAsia"/>
          <w:sz w:val="18"/>
        </w:rPr>
        <w:t xml:space="preserve"> 在1868年后的最初幾年，日本政府創辦并經營眾多行業，特別是交通運輸、采礦、工程和武器制造，與許多第三世界國家在20世紀的做法一樣。這些企業大多虧損；幾乎所有都被迅速賣掉了（往往是低價賤賣），在隨后幾十年中成為一些大型私人財團的基礎。在成為歐洲和拉丁美洲的慣用做法一百年前，日本政府已經開始廣泛的私有化。參見William W. Lurkwood, </w:t>
      </w:r>
      <w:r w:rsidRPr="00680CAE">
        <w:rPr>
          <w:rStyle w:val="0Text"/>
          <w:rFonts w:asciiTheme="minorEastAsia" w:eastAsiaTheme="minorEastAsia"/>
          <w:sz w:val="18"/>
        </w:rPr>
        <w:t>The Economic Development of Japan: Growth and Structural Change, 1868-1938</w:t>
      </w:r>
      <w:r w:rsidRPr="00680CAE">
        <w:rPr>
          <w:rFonts w:asciiTheme="minorEastAsia" w:eastAsiaTheme="minorEastAsia"/>
          <w:sz w:val="18"/>
        </w:rPr>
        <w:t xml:space="preserve"> (Princeton: Princeton University Press, 1954), p. 15.</w:t>
      </w:r>
    </w:p>
    <w:bookmarkStart w:id="234" w:name="m9_5"/>
    <w:bookmarkEnd w:id="234"/>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"w9_5" \h </w:instrText>
      </w:r>
      <w:r w:rsidRPr="00680CAE">
        <w:rPr>
          <w:rFonts w:asciiTheme="minorEastAsia" w:eastAsiaTheme="minorEastAsia"/>
          <w:sz w:val="18"/>
        </w:rPr>
        <w:fldChar w:fldCharType="separate"/>
      </w:r>
      <w:r w:rsidRPr="00680CAE">
        <w:rPr>
          <w:rStyle w:val="6Text"/>
          <w:rFonts w:asciiTheme="minorEastAsia" w:eastAsiaTheme="minorEastAsia"/>
          <w:sz w:val="18"/>
        </w:rPr>
        <w:t>[9]</w:t>
      </w:r>
      <w:r w:rsidRPr="00680CAE">
        <w:rPr>
          <w:rStyle w:val="6Text"/>
          <w:rFonts w:asciiTheme="minorEastAsia" w:eastAsiaTheme="minorEastAsia"/>
          <w:sz w:val="18"/>
        </w:rPr>
        <w:fldChar w:fldCharType="end"/>
      </w:r>
      <w:r w:rsidRPr="00680CAE">
        <w:rPr>
          <w:rFonts w:asciiTheme="minorEastAsia" w:eastAsiaTheme="minorEastAsia"/>
          <w:sz w:val="18"/>
        </w:rPr>
        <w:t xml:space="preserve"> Mahler and Katz (1988), p. 38.</w:t>
      </w:r>
    </w:p>
    <w:bookmarkStart w:id="235" w:name="m10_5"/>
    <w:bookmarkEnd w:id="235"/>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"w10_5" \h </w:instrText>
      </w:r>
      <w:r w:rsidRPr="00680CAE">
        <w:rPr>
          <w:rFonts w:asciiTheme="minorEastAsia" w:eastAsiaTheme="minorEastAsia"/>
          <w:sz w:val="18"/>
        </w:rPr>
        <w:fldChar w:fldCharType="separate"/>
      </w:r>
      <w:r w:rsidRPr="00680CAE">
        <w:rPr>
          <w:rStyle w:val="6Text"/>
          <w:rFonts w:asciiTheme="minorEastAsia" w:eastAsiaTheme="minorEastAsia"/>
          <w:sz w:val="18"/>
        </w:rPr>
        <w:t>[10]</w:t>
      </w:r>
      <w:r w:rsidRPr="00680CAE">
        <w:rPr>
          <w:rStyle w:val="6Text"/>
          <w:rFonts w:asciiTheme="minorEastAsia" w:eastAsiaTheme="minorEastAsia"/>
          <w:sz w:val="18"/>
        </w:rPr>
        <w:fldChar w:fldCharType="end"/>
      </w:r>
      <w:r w:rsidRPr="00680CAE">
        <w:rPr>
          <w:rFonts w:asciiTheme="minorEastAsia" w:eastAsiaTheme="minorEastAsia"/>
          <w:sz w:val="18"/>
        </w:rPr>
        <w:t xml:space="preserve"> 例如，堀江保蔵（Yasuzo Horie）認為早期的創業者，譬如石川增村（Masumura Ishikawa）和大島高任（Takato Oshima）都有一種民族意識，并有意建立國家財富。參見</w:t>
      </w:r>
      <w:r w:rsidRPr="00680CAE">
        <w:rPr>
          <w:rFonts w:asciiTheme="minorEastAsia" w:eastAsiaTheme="minorEastAsia"/>
          <w:sz w:val="18"/>
        </w:rPr>
        <w:t>“</w:t>
      </w:r>
      <w:r w:rsidRPr="00680CAE">
        <w:rPr>
          <w:rFonts w:asciiTheme="minorEastAsia" w:eastAsiaTheme="minorEastAsia"/>
          <w:sz w:val="18"/>
        </w:rPr>
        <w:t>Business Pioneers of Modern Japan,</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Kyoto University Economic Review</w:t>
      </w:r>
      <w:r w:rsidRPr="00680CAE">
        <w:rPr>
          <w:rFonts w:asciiTheme="minorEastAsia" w:eastAsiaTheme="minorEastAsia"/>
          <w:sz w:val="18"/>
        </w:rPr>
        <w:t xml:space="preserve"> 30 (1960): 1-16; and </w:t>
      </w:r>
      <w:r w:rsidRPr="00680CAE">
        <w:rPr>
          <w:rFonts w:asciiTheme="minorEastAsia" w:eastAsiaTheme="minorEastAsia"/>
          <w:sz w:val="18"/>
        </w:rPr>
        <w:t>“</w:t>
      </w:r>
      <w:r w:rsidRPr="00680CAE">
        <w:rPr>
          <w:rFonts w:asciiTheme="minorEastAsia" w:eastAsiaTheme="minorEastAsia"/>
          <w:sz w:val="18"/>
        </w:rPr>
        <w:t>Confucian Concept of State in Tokugawa Japan,</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Kyoto University Economic Review</w:t>
      </w:r>
      <w:r w:rsidRPr="00680CAE">
        <w:rPr>
          <w:rFonts w:asciiTheme="minorEastAsia" w:eastAsiaTheme="minorEastAsia"/>
          <w:sz w:val="18"/>
        </w:rPr>
        <w:t xml:space="preserve"> 32 (1962): 26-38.</w:t>
      </w:r>
    </w:p>
    <w:bookmarkStart w:id="236" w:name="m11_4"/>
    <w:bookmarkEnd w:id="236"/>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"w11_4" \h </w:instrText>
      </w:r>
      <w:r w:rsidRPr="00680CAE">
        <w:rPr>
          <w:rFonts w:asciiTheme="minorEastAsia" w:eastAsiaTheme="minorEastAsia"/>
          <w:sz w:val="18"/>
        </w:rPr>
        <w:fldChar w:fldCharType="separate"/>
      </w:r>
      <w:r w:rsidRPr="00680CAE">
        <w:rPr>
          <w:rStyle w:val="6Text"/>
          <w:rFonts w:asciiTheme="minorEastAsia" w:eastAsiaTheme="minorEastAsia"/>
          <w:sz w:val="18"/>
        </w:rPr>
        <w:t>[11]</w:t>
      </w:r>
      <w:r w:rsidRPr="00680CAE">
        <w:rPr>
          <w:rStyle w:val="6Text"/>
          <w:rFonts w:asciiTheme="minorEastAsia" w:eastAsiaTheme="minorEastAsia"/>
          <w:sz w:val="18"/>
        </w:rPr>
        <w:fldChar w:fldCharType="end"/>
      </w:r>
      <w:r w:rsidRPr="00680CAE">
        <w:rPr>
          <w:rFonts w:asciiTheme="minorEastAsia" w:eastAsiaTheme="minorEastAsia"/>
          <w:sz w:val="18"/>
        </w:rPr>
        <w:t xml:space="preserve"> 關于日本小型企業在歷史上的重要性, 參見Lockwood (1954), pp.201-213; and David Friedman, </w:t>
      </w:r>
      <w:r w:rsidRPr="00680CAE">
        <w:rPr>
          <w:rStyle w:val="0Text"/>
          <w:rFonts w:asciiTheme="minorEastAsia" w:eastAsiaTheme="minorEastAsia"/>
          <w:sz w:val="18"/>
        </w:rPr>
        <w:t>The Misunderstood Miracle</w:t>
      </w:r>
      <w:r w:rsidRPr="00680CAE">
        <w:rPr>
          <w:rFonts w:asciiTheme="minorEastAsia" w:eastAsiaTheme="minorEastAsia"/>
          <w:sz w:val="18"/>
        </w:rPr>
        <w:t xml:space="preserve"> (Ithaca: Cornell University Press, 1988), pp.9-11.</w:t>
      </w:r>
    </w:p>
    <w:bookmarkStart w:id="237" w:name="m12_3"/>
    <w:bookmarkEnd w:id="237"/>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"w12_3" \h </w:instrText>
      </w:r>
      <w:r w:rsidRPr="00680CAE">
        <w:rPr>
          <w:rFonts w:asciiTheme="minorEastAsia" w:eastAsiaTheme="minorEastAsia"/>
          <w:sz w:val="18"/>
        </w:rPr>
        <w:fldChar w:fldCharType="separate"/>
      </w:r>
      <w:r w:rsidRPr="00680CAE">
        <w:rPr>
          <w:rStyle w:val="6Text"/>
          <w:rFonts w:asciiTheme="minorEastAsia" w:eastAsiaTheme="minorEastAsia"/>
          <w:sz w:val="18"/>
        </w:rPr>
        <w:t>[12]</w:t>
      </w:r>
      <w:r w:rsidRPr="00680CAE">
        <w:rPr>
          <w:rStyle w:val="6Text"/>
          <w:rFonts w:asciiTheme="minorEastAsia" w:eastAsiaTheme="minorEastAsia"/>
          <w:sz w:val="18"/>
        </w:rPr>
        <w:fldChar w:fldCharType="end"/>
      </w:r>
      <w:r w:rsidRPr="00680CAE">
        <w:rPr>
          <w:rFonts w:asciiTheme="minorEastAsia" w:eastAsiaTheme="minorEastAsia"/>
          <w:sz w:val="18"/>
        </w:rPr>
        <w:t xml:space="preserve"> Lockwood (1954), pp.578, 588.</w:t>
      </w:r>
    </w:p>
    <w:bookmarkStart w:id="238" w:name="m13_3"/>
    <w:bookmarkEnd w:id="238"/>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"w13_3" \h </w:instrText>
      </w:r>
      <w:r w:rsidRPr="00680CAE">
        <w:rPr>
          <w:rFonts w:asciiTheme="minorEastAsia" w:eastAsiaTheme="minorEastAsia"/>
          <w:sz w:val="18"/>
        </w:rPr>
        <w:fldChar w:fldCharType="separate"/>
      </w:r>
      <w:r w:rsidRPr="00680CAE">
        <w:rPr>
          <w:rStyle w:val="6Text"/>
          <w:rFonts w:asciiTheme="minorEastAsia" w:eastAsiaTheme="minorEastAsia"/>
          <w:sz w:val="18"/>
        </w:rPr>
        <w:t>[13]</w:t>
      </w:r>
      <w:r w:rsidRPr="00680CAE">
        <w:rPr>
          <w:rStyle w:val="6Text"/>
          <w:rFonts w:asciiTheme="minorEastAsia" w:eastAsiaTheme="minorEastAsia"/>
          <w:sz w:val="18"/>
        </w:rPr>
        <w:fldChar w:fldCharType="end"/>
      </w:r>
      <w:r w:rsidRPr="00680CAE">
        <w:rPr>
          <w:rFonts w:asciiTheme="minorEastAsia" w:eastAsiaTheme="minorEastAsia"/>
          <w:sz w:val="18"/>
        </w:rPr>
        <w:t xml:space="preserve"> 參見Winston Davis, </w:t>
      </w:r>
      <w:r w:rsidRPr="00680CAE">
        <w:rPr>
          <w:rFonts w:asciiTheme="minorEastAsia" w:eastAsiaTheme="minorEastAsia"/>
          <w:sz w:val="18"/>
        </w:rPr>
        <w:t>“</w:t>
      </w:r>
      <w:r w:rsidRPr="00680CAE">
        <w:rPr>
          <w:rFonts w:asciiTheme="minorEastAsia" w:eastAsiaTheme="minorEastAsia"/>
          <w:sz w:val="18"/>
        </w:rPr>
        <w:t>Japanese Religious Affiliations: Motives and Obligations,</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Sociological Analysis</w:t>
      </w:r>
      <w:r w:rsidRPr="00680CAE">
        <w:rPr>
          <w:rFonts w:asciiTheme="minorEastAsia" w:eastAsiaTheme="minorEastAsia"/>
          <w:sz w:val="18"/>
        </w:rPr>
        <w:t xml:space="preserve"> 44 ( 1983): 131-146. </w:t>
      </w:r>
    </w:p>
    <w:bookmarkStart w:id="239" w:name="m14_3"/>
    <w:bookmarkEnd w:id="239"/>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"w14_3" \h </w:instrText>
      </w:r>
      <w:r w:rsidRPr="00680CAE">
        <w:rPr>
          <w:rFonts w:asciiTheme="minorEastAsia" w:eastAsiaTheme="minorEastAsia"/>
          <w:sz w:val="18"/>
        </w:rPr>
        <w:fldChar w:fldCharType="separate"/>
      </w:r>
      <w:r w:rsidRPr="00680CAE">
        <w:rPr>
          <w:rStyle w:val="6Text"/>
          <w:rFonts w:asciiTheme="minorEastAsia" w:eastAsiaTheme="minorEastAsia"/>
          <w:sz w:val="18"/>
        </w:rPr>
        <w:t>[14]</w:t>
      </w:r>
      <w:r w:rsidRPr="00680CAE">
        <w:rPr>
          <w:rStyle w:val="6Text"/>
          <w:rFonts w:asciiTheme="minorEastAsia" w:eastAsiaTheme="minorEastAsia"/>
          <w:sz w:val="18"/>
        </w:rPr>
        <w:fldChar w:fldCharType="end"/>
      </w:r>
      <w:r w:rsidRPr="00680CAE">
        <w:rPr>
          <w:rFonts w:asciiTheme="minorEastAsia" w:eastAsiaTheme="minorEastAsia"/>
          <w:sz w:val="18"/>
        </w:rPr>
        <w:t xml:space="preserve"> 關于日本有更強烈的個人主義特征，雖然這個觀點不是很有說服力，參見Kuniko Miyanaga, </w:t>
      </w:r>
      <w:r w:rsidRPr="00680CAE">
        <w:rPr>
          <w:rStyle w:val="0Text"/>
          <w:rFonts w:asciiTheme="minorEastAsia" w:eastAsiaTheme="minorEastAsia"/>
          <w:sz w:val="18"/>
        </w:rPr>
        <w:t>The Creative Edge: Emerging Individualism in Japan</w:t>
      </w:r>
      <w:r w:rsidRPr="00680CAE">
        <w:rPr>
          <w:rFonts w:asciiTheme="minorEastAsia" w:eastAsiaTheme="minorEastAsia"/>
          <w:sz w:val="18"/>
        </w:rPr>
        <w:t xml:space="preserve"> (New Brunswick, N.J.: Transaction Publishers, 1991).</w:t>
      </w:r>
    </w:p>
    <w:bookmarkStart w:id="240" w:name="m15_3"/>
    <w:bookmarkEnd w:id="240"/>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"w15_3" \h </w:instrText>
      </w:r>
      <w:r w:rsidRPr="00680CAE">
        <w:rPr>
          <w:rFonts w:asciiTheme="minorEastAsia" w:eastAsiaTheme="minorEastAsia"/>
          <w:sz w:val="18"/>
        </w:rPr>
        <w:fldChar w:fldCharType="separate"/>
      </w:r>
      <w:r w:rsidRPr="00680CAE">
        <w:rPr>
          <w:rStyle w:val="6Text"/>
          <w:rFonts w:asciiTheme="minorEastAsia" w:eastAsiaTheme="minorEastAsia"/>
          <w:sz w:val="18"/>
        </w:rPr>
        <w:t>[15]</w:t>
      </w:r>
      <w:r w:rsidRPr="00680CAE">
        <w:rPr>
          <w:rStyle w:val="6Text"/>
          <w:rFonts w:asciiTheme="minorEastAsia" w:eastAsiaTheme="minorEastAsia"/>
          <w:sz w:val="18"/>
        </w:rPr>
        <w:fldChar w:fldCharType="end"/>
      </w:r>
      <w:r w:rsidRPr="00680CAE">
        <w:rPr>
          <w:rFonts w:asciiTheme="minorEastAsia" w:eastAsiaTheme="minorEastAsia"/>
          <w:sz w:val="18"/>
        </w:rPr>
        <w:t xml:space="preserve"> Alexis de Tocqueville, </w:t>
      </w:r>
      <w:r w:rsidRPr="00680CAE">
        <w:rPr>
          <w:rStyle w:val="0Text"/>
          <w:rFonts w:asciiTheme="minorEastAsia" w:eastAsiaTheme="minorEastAsia"/>
          <w:sz w:val="18"/>
        </w:rPr>
        <w:t>The Old Regime and the French Revolution</w:t>
      </w:r>
      <w:r w:rsidRPr="00680CAE">
        <w:rPr>
          <w:rFonts w:asciiTheme="minorEastAsia" w:eastAsiaTheme="minorEastAsia"/>
          <w:sz w:val="18"/>
        </w:rPr>
        <w:t xml:space="preserve"> (New York: Doubleday Anchor, 1955), p. 206. </w:t>
      </w:r>
    </w:p>
    <w:bookmarkStart w:id="241" w:name="m16_3"/>
    <w:bookmarkEnd w:id="241"/>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lastRenderedPageBreak/>
        <w:fldChar w:fldCharType="begin"/>
      </w:r>
      <w:r w:rsidRPr="00680CAE">
        <w:rPr>
          <w:rFonts w:asciiTheme="minorEastAsia" w:eastAsiaTheme="minorEastAsia"/>
          <w:sz w:val="18"/>
        </w:rPr>
        <w:instrText xml:space="preserve"> HYPERLINK \l "w16_3" \h </w:instrText>
      </w:r>
      <w:r w:rsidRPr="00680CAE">
        <w:rPr>
          <w:rFonts w:asciiTheme="minorEastAsia" w:eastAsiaTheme="minorEastAsia"/>
          <w:sz w:val="18"/>
        </w:rPr>
        <w:fldChar w:fldCharType="separate"/>
      </w:r>
      <w:r w:rsidRPr="00680CAE">
        <w:rPr>
          <w:rStyle w:val="6Text"/>
          <w:rFonts w:asciiTheme="minorEastAsia" w:eastAsiaTheme="minorEastAsia"/>
          <w:sz w:val="18"/>
        </w:rPr>
        <w:t>[16]</w:t>
      </w:r>
      <w:r w:rsidRPr="00680CAE">
        <w:rPr>
          <w:rStyle w:val="6Text"/>
          <w:rFonts w:asciiTheme="minorEastAsia" w:eastAsiaTheme="minorEastAsia"/>
          <w:sz w:val="18"/>
        </w:rPr>
        <w:fldChar w:fldCharType="end"/>
      </w:r>
      <w:r w:rsidRPr="00680CAE">
        <w:rPr>
          <w:rFonts w:asciiTheme="minorEastAsia" w:eastAsiaTheme="minorEastAsia"/>
          <w:sz w:val="18"/>
        </w:rPr>
        <w:t xml:space="preserve"> Edward C. Banfield, </w:t>
      </w:r>
      <w:r w:rsidRPr="00680CAE">
        <w:rPr>
          <w:rStyle w:val="0Text"/>
          <w:rFonts w:asciiTheme="minorEastAsia" w:eastAsiaTheme="minorEastAsia"/>
          <w:sz w:val="18"/>
        </w:rPr>
        <w:t>The Moral Basis of a Backward Society</w:t>
      </w:r>
      <w:r w:rsidRPr="00680CAE">
        <w:rPr>
          <w:rFonts w:asciiTheme="minorEastAsia" w:eastAsiaTheme="minorEastAsia"/>
          <w:sz w:val="18"/>
        </w:rPr>
        <w:t xml:space="preserve"> (Glencoe, III：Free press, 1958).</w:t>
      </w:r>
    </w:p>
    <w:bookmarkStart w:id="242" w:name="m17_3"/>
    <w:bookmarkEnd w:id="242"/>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"w17_3" \h </w:instrText>
      </w:r>
      <w:r w:rsidRPr="00680CAE">
        <w:rPr>
          <w:rFonts w:asciiTheme="minorEastAsia" w:eastAsiaTheme="minorEastAsia"/>
          <w:sz w:val="18"/>
        </w:rPr>
        <w:fldChar w:fldCharType="separate"/>
      </w:r>
      <w:r w:rsidRPr="00680CAE">
        <w:rPr>
          <w:rStyle w:val="6Text"/>
          <w:rFonts w:asciiTheme="minorEastAsia" w:eastAsiaTheme="minorEastAsia"/>
          <w:sz w:val="18"/>
        </w:rPr>
        <w:t>[17]</w:t>
      </w:r>
      <w:r w:rsidRPr="00680CAE">
        <w:rPr>
          <w:rStyle w:val="6Text"/>
          <w:rFonts w:asciiTheme="minorEastAsia" w:eastAsiaTheme="minorEastAsia"/>
          <w:sz w:val="18"/>
        </w:rPr>
        <w:fldChar w:fldCharType="end"/>
      </w:r>
      <w:r w:rsidRPr="00680CAE">
        <w:rPr>
          <w:rFonts w:asciiTheme="minorEastAsia" w:eastAsiaTheme="minorEastAsia"/>
          <w:sz w:val="18"/>
        </w:rPr>
        <w:t xml:space="preserve"> Lawrence Harrison, </w:t>
      </w:r>
      <w:r w:rsidRPr="00680CAE">
        <w:rPr>
          <w:rStyle w:val="0Text"/>
          <w:rFonts w:asciiTheme="minorEastAsia" w:eastAsiaTheme="minorEastAsia"/>
          <w:sz w:val="18"/>
        </w:rPr>
        <w:t>Who Prospers?</w:t>
      </w:r>
      <w:r w:rsidRPr="00680CAE">
        <w:rPr>
          <w:rFonts w:asciiTheme="minorEastAsia" w:eastAsiaTheme="minorEastAsia"/>
          <w:sz w:val="18"/>
        </w:rPr>
        <w:t xml:space="preserve"> (New York: Basic Books, 1992), p. 55.</w:t>
      </w:r>
    </w:p>
    <w:p w:rsidR="00311BB0" w:rsidRPr="00680CAE" w:rsidRDefault="00311BB0" w:rsidP="00311BB0">
      <w:pPr>
        <w:pStyle w:val="1Block"/>
        <w:pageBreakBefore/>
        <w:ind w:firstLine="440"/>
        <w:rPr>
          <w:rFonts w:asciiTheme="minorEastAsia"/>
        </w:rPr>
      </w:pPr>
      <w:bookmarkStart w:id="243" w:name="Top_of_part0018_xhtml"/>
      <w:bookmarkEnd w:id="243"/>
    </w:p>
    <w:p w:rsidR="00311BB0" w:rsidRPr="00680CAE" w:rsidRDefault="00311BB0" w:rsidP="00311BB0">
      <w:pPr>
        <w:pStyle w:val="1Block"/>
        <w:ind w:firstLine="440"/>
        <w:rPr>
          <w:rFonts w:asciiTheme="minorEastAsia"/>
        </w:rPr>
      </w:pPr>
    </w:p>
    <w:p w:rsidR="00311BB0" w:rsidRPr="00680CAE" w:rsidRDefault="00311BB0" w:rsidP="00311BB0">
      <w:pPr>
        <w:pStyle w:val="1Block"/>
        <w:ind w:firstLine="440"/>
        <w:rPr>
          <w:rFonts w:asciiTheme="minorEastAsia"/>
        </w:rPr>
      </w:pPr>
    </w:p>
    <w:p w:rsidR="00311BB0" w:rsidRPr="00680CAE" w:rsidRDefault="00311BB0" w:rsidP="00680CAE">
      <w:pPr>
        <w:pStyle w:val="1"/>
      </w:pPr>
      <w:bookmarkStart w:id="244" w:name="Di_Er_Bu_Fen_Di_Xin_Ren_She_Hui"/>
      <w:bookmarkStart w:id="245" w:name="_Toc54606559"/>
      <w:r w:rsidRPr="00680CAE">
        <w:rPr>
          <w:rStyle w:val="3Text"/>
          <w:sz w:val="44"/>
          <w:szCs w:val="44"/>
        </w:rPr>
        <w:lastRenderedPageBreak/>
        <w:t>第二部分</w:t>
      </w:r>
      <w:r w:rsidR="00680CAE" w:rsidRPr="00680CAE">
        <w:rPr>
          <w:rStyle w:val="3Text"/>
          <w:sz w:val="44"/>
          <w:szCs w:val="44"/>
        </w:rPr>
        <w:t xml:space="preserve">  </w:t>
      </w:r>
      <w:r w:rsidRPr="00680CAE">
        <w:t>低信任社會與家庭價值觀的悖論</w:t>
      </w:r>
      <w:bookmarkEnd w:id="244"/>
      <w:bookmarkEnd w:id="245"/>
    </w:p>
    <w:p w:rsidR="00311BB0" w:rsidRPr="00680CAE" w:rsidRDefault="00311BB0" w:rsidP="00680CAE">
      <w:pPr>
        <w:pStyle w:val="2"/>
      </w:pPr>
      <w:bookmarkStart w:id="246" w:name="Top_of_part0019_xhtml"/>
      <w:bookmarkStart w:id="247" w:name="Di_7Zhang_Tong_Wang_She_Hui_Xing"/>
      <w:bookmarkStart w:id="248" w:name="_Toc54606560"/>
      <w:r w:rsidRPr="00680CAE">
        <w:rPr>
          <w:rStyle w:val="1Text"/>
          <w:sz w:val="32"/>
          <w:szCs w:val="32"/>
        </w:rPr>
        <w:t>第7章</w:t>
      </w:r>
      <w:r w:rsidR="00680CAE" w:rsidRPr="00680CAE">
        <w:rPr>
          <w:rStyle w:val="1Text"/>
          <w:sz w:val="32"/>
          <w:szCs w:val="32"/>
        </w:rPr>
        <w:t xml:space="preserve"> </w:t>
      </w:r>
      <w:r w:rsidRPr="00680CAE">
        <w:t>通往社會性的坦途和彎路</w:t>
      </w:r>
      <w:bookmarkEnd w:id="246"/>
      <w:bookmarkEnd w:id="247"/>
      <w:bookmarkEnd w:id="248"/>
    </w:p>
    <w:p w:rsidR="00311BB0" w:rsidRPr="00680CAE" w:rsidRDefault="00311BB0" w:rsidP="00311BB0">
      <w:pPr>
        <w:ind w:firstLine="480"/>
        <w:rPr>
          <w:rFonts w:asciiTheme="minorEastAsia"/>
        </w:rPr>
      </w:pPr>
      <w:r w:rsidRPr="00680CAE">
        <w:rPr>
          <w:rFonts w:asciiTheme="minorEastAsia"/>
        </w:rPr>
        <w:t>1992年美國總統大選期間，副總統丹·奎爾（Dan Quayle）在家庭價值觀上攻擊民主黨，他聲稱文化左派通過《墨菲·布朗》（</w:t>
      </w:r>
      <w:r w:rsidRPr="00680CAE">
        <w:rPr>
          <w:rStyle w:val="0Text"/>
          <w:rFonts w:asciiTheme="minorEastAsia"/>
        </w:rPr>
        <w:t>Murphy Brown</w:t>
      </w:r>
      <w:r w:rsidRPr="00680CAE">
        <w:rPr>
          <w:rFonts w:asciiTheme="minorEastAsia"/>
        </w:rPr>
        <w:t>）這樣的電視形象來美化單親家庭。家庭生活的問題突然變得政治化了，左派指責共和黨頭腦狹隘地抨擊同性戀和敵視單身母親，而右派反駁說女權主義、同性戀權利以及福利體制都使美國家庭的力量和穩定急劇下降。</w:t>
      </w:r>
    </w:p>
    <w:p w:rsidR="00311BB0" w:rsidRPr="00680CAE" w:rsidRDefault="00311BB0" w:rsidP="00311BB0">
      <w:pPr>
        <w:ind w:firstLine="480"/>
        <w:rPr>
          <w:rFonts w:asciiTheme="minorEastAsia"/>
        </w:rPr>
      </w:pPr>
      <w:r w:rsidRPr="00680CAE">
        <w:rPr>
          <w:rFonts w:asciiTheme="minorEastAsia"/>
        </w:rPr>
        <w:t>在大選的硝煙散盡之后，很明顯美國家庭受到諸多問題的嚴重困擾，民主黨的總統比爾·克林頓（Bill Clinton）多次提及這些問題。在20世紀60年代末期，整個工業化社會的核心家庭開始解體，尤其在美國發生了最為巨大的變化。</w:t>
      </w:r>
      <w:bookmarkStart w:id="249" w:name="w1_7"/>
      <w:bookmarkEnd w:id="249"/>
      <w:r w:rsidRPr="00680CAE">
        <w:rPr>
          <w:rFonts w:asciiTheme="minorEastAsia"/>
        </w:rPr>
        <w:fldChar w:fldCharType="begin"/>
      </w:r>
      <w:r w:rsidRPr="00680CAE">
        <w:rPr>
          <w:rFonts w:asciiTheme="minorEastAsia"/>
        </w:rPr>
        <w:instrText xml:space="preserve"> HYPERLINK \l "m1_7" \h </w:instrText>
      </w:r>
      <w:r w:rsidRPr="00680CAE">
        <w:rPr>
          <w:rFonts w:asciiTheme="minorEastAsia"/>
        </w:rPr>
        <w:fldChar w:fldCharType="separate"/>
      </w:r>
      <w:r w:rsidRPr="00680CAE">
        <w:rPr>
          <w:rStyle w:val="5Text"/>
          <w:rFonts w:asciiTheme="minorEastAsia"/>
        </w:rPr>
        <w:t>[1]</w:t>
      </w:r>
      <w:r w:rsidRPr="00680CAE">
        <w:rPr>
          <w:rStyle w:val="5Text"/>
          <w:rFonts w:asciiTheme="minorEastAsia"/>
        </w:rPr>
        <w:fldChar w:fldCharType="end"/>
      </w:r>
      <w:r w:rsidRPr="00680CAE">
        <w:rPr>
          <w:rFonts w:asciiTheme="minorEastAsia"/>
        </w:rPr>
        <w:t>到20世紀90年代中期，白人社群中的單親家庭比例已近30%，而非裔美國社群在20世紀60年代已經達到這一比例，后者讓丹尼爾·帕特里克·莫伊尼漢（Daniel Patrick Moynihan）當時甚為焦急。而在許多內城鄰里街區中，黑人單親家庭的比例已高到近70%。根據美國人口普查部門的詳細記載，隨著單親家庭數量在20世紀70年代和80年代的增加，貧困問題和貧困所滋生的社會問題也顯著惡化。</w:t>
      </w:r>
      <w:bookmarkStart w:id="250" w:name="w2_7"/>
      <w:bookmarkEnd w:id="250"/>
      <w:r w:rsidRPr="00680CAE">
        <w:rPr>
          <w:rFonts w:asciiTheme="minorEastAsia"/>
        </w:rPr>
        <w:fldChar w:fldCharType="begin"/>
      </w:r>
      <w:r w:rsidRPr="00680CAE">
        <w:rPr>
          <w:rFonts w:asciiTheme="minorEastAsia"/>
        </w:rPr>
        <w:instrText xml:space="preserve"> HYPERLINK \l "m2_7" \h </w:instrText>
      </w:r>
      <w:r w:rsidRPr="00680CAE">
        <w:rPr>
          <w:rFonts w:asciiTheme="minorEastAsia"/>
        </w:rPr>
        <w:fldChar w:fldCharType="separate"/>
      </w:r>
      <w:r w:rsidRPr="00680CAE">
        <w:rPr>
          <w:rStyle w:val="5Text"/>
          <w:rFonts w:asciiTheme="minorEastAsia"/>
        </w:rPr>
        <w:t>[2]</w:t>
      </w:r>
      <w:r w:rsidRPr="00680CAE">
        <w:rPr>
          <w:rStyle w:val="5Text"/>
          <w:rFonts w:asciiTheme="minorEastAsia"/>
        </w:rPr>
        <w:fldChar w:fldCharType="end"/>
      </w:r>
      <w:r w:rsidRPr="00680CAE">
        <w:rPr>
          <w:rFonts w:asciiTheme="minorEastAsia"/>
        </w:rPr>
        <w:t>與這一趨勢相反的是，一些移民群體在美國似乎發展得很好，他們保留了母體文化中強大的家庭結構，而這一結構并沒有受到美國主流生活分裂化的影響。</w:t>
      </w:r>
      <w:bookmarkStart w:id="251" w:name="w3_7"/>
      <w:bookmarkEnd w:id="251"/>
      <w:r w:rsidRPr="00680CAE">
        <w:rPr>
          <w:rFonts w:asciiTheme="minorEastAsia"/>
        </w:rPr>
        <w:fldChar w:fldCharType="begin"/>
      </w:r>
      <w:r w:rsidRPr="00680CAE">
        <w:rPr>
          <w:rFonts w:asciiTheme="minorEastAsia"/>
        </w:rPr>
        <w:instrText xml:space="preserve"> HYPERLINK \l "m3_7" \h </w:instrText>
      </w:r>
      <w:r w:rsidRPr="00680CAE">
        <w:rPr>
          <w:rFonts w:asciiTheme="minorEastAsia"/>
        </w:rPr>
        <w:fldChar w:fldCharType="separate"/>
      </w:r>
      <w:r w:rsidRPr="00680CAE">
        <w:rPr>
          <w:rStyle w:val="5Text"/>
          <w:rFonts w:asciiTheme="minorEastAsia"/>
        </w:rPr>
        <w:t>[3]</w:t>
      </w:r>
      <w:r w:rsidRPr="00680CAE">
        <w:rPr>
          <w:rStyle w:val="5Text"/>
          <w:rFonts w:asciiTheme="minorEastAsia"/>
        </w:rPr>
        <w:fldChar w:fldCharType="end"/>
      </w:r>
      <w:r w:rsidRPr="00680CAE">
        <w:rPr>
          <w:rFonts w:asciiTheme="minorEastAsia"/>
        </w:rPr>
        <w:t>目前在美國，人們對于家庭作為個體社會化的有效機制有著普遍的正面評價，家庭無法被更大范圍的共同體取代，更不用說政府項目了。</w:t>
      </w:r>
    </w:p>
    <w:p w:rsidR="00311BB0" w:rsidRPr="00680CAE" w:rsidRDefault="00311BB0" w:rsidP="00311BB0">
      <w:pPr>
        <w:ind w:firstLine="480"/>
        <w:rPr>
          <w:rFonts w:asciiTheme="minorEastAsia"/>
        </w:rPr>
      </w:pPr>
      <w:r w:rsidRPr="00680CAE">
        <w:rPr>
          <w:rFonts w:asciiTheme="minorEastAsia"/>
        </w:rPr>
        <w:t>讓我們且將當代美國的家庭價值觀辯論放在一邊，一個似乎悖論的發現是，家庭在促進經濟增長中并不一直起到積極的作用。早年的社會學家認為家庭是經濟發展的障礙，這一觀點并不全錯。在一些文化中，例如在中國和意大利的部分地區，家庭比其他形式的聯系要龐大得多。這一點對于產業生活有著驚人的影響。正如近年來中國經濟和意大利經濟的飛速發展所示，倘若其他文化價值觀沒有問題，家庭主義本身對于工業化和快速增長都不構成障礙。但是家庭主義的確影響著增長的性質——可能出現的經濟組織類型，以及該社會在全球經濟體中具體參與的環節。家庭制社會在創建大型經濟機構的時候會遇到更大的困難，而這一規模上的約束轉而限制其產業在全球經濟中可以參與的幅度。</w:t>
      </w:r>
    </w:p>
    <w:p w:rsidR="00311BB0" w:rsidRPr="00680CAE" w:rsidRDefault="00311BB0" w:rsidP="00311BB0">
      <w:pPr>
        <w:ind w:firstLine="480"/>
        <w:rPr>
          <w:rFonts w:asciiTheme="minorEastAsia"/>
        </w:rPr>
      </w:pPr>
      <w:r w:rsidRPr="00680CAE">
        <w:rPr>
          <w:rFonts w:asciiTheme="minorEastAsia"/>
        </w:rPr>
        <w:t>通往社會性有三條大道：第一是基于家庭和親屬關系，第二是基于家庭之外的志愿結社，例如學校、俱樂部以及專業團體，第三則是政府。與之相對應的有三種經濟組織模式：家族生意，專業管理的公司，和國有或國家支持的企業。第一條和第三條道路其實是有緊密聯系的：倘若在一個文化中家庭和親屬關系是通往社會性的首要渠道，那么其在創建大型可持續的經濟機構時會遇到極大困難，因此指望國家牽頭并予以支持。對比而言，傾向于志愿結社的文化體能夠主動創建大型經濟組織，而無需政府支持。</w:t>
      </w:r>
    </w:p>
    <w:p w:rsidR="00311BB0" w:rsidRPr="00680CAE" w:rsidRDefault="00311BB0" w:rsidP="00311BB0">
      <w:pPr>
        <w:ind w:firstLine="480"/>
        <w:rPr>
          <w:rFonts w:asciiTheme="minorEastAsia"/>
        </w:rPr>
      </w:pPr>
      <w:r w:rsidRPr="00680CAE">
        <w:rPr>
          <w:rFonts w:asciiTheme="minorEastAsia"/>
        </w:rPr>
        <w:t>在本書的第二部分，我們將調查四個社會樣本——中國、意大利、法國和韓國——在這些社會中，家庭都扮演著中心的角色，而志愿結社則相對薄弱。第三部分將調查另外兩個社會樣本，日本和德國，這兩個社會中超越家庭的志愿結社都非常強盛。</w:t>
      </w:r>
    </w:p>
    <w:p w:rsidR="00311BB0" w:rsidRPr="00680CAE" w:rsidRDefault="00311BB0" w:rsidP="00311BB0">
      <w:pPr>
        <w:ind w:firstLine="480"/>
        <w:rPr>
          <w:rFonts w:asciiTheme="minorEastAsia"/>
        </w:rPr>
      </w:pPr>
      <w:r w:rsidRPr="00680CAE">
        <w:rPr>
          <w:rFonts w:asciiTheme="minorEastAsia"/>
        </w:rPr>
        <w:t>幾乎所有的經濟創舉都以家庭生意的形式開始，即由家庭所有且管理的生意。社會凝聚的基本單位也同樣是經濟規劃的基本單位：分工在夫妻、子女、姻親以及延伸到（取決于文化）更大范圍的親屬圈完成。</w:t>
      </w:r>
      <w:bookmarkStart w:id="252" w:name="w4_6"/>
      <w:bookmarkEnd w:id="252"/>
      <w:r w:rsidRPr="00680CAE">
        <w:rPr>
          <w:rFonts w:asciiTheme="minorEastAsia"/>
        </w:rPr>
        <w:fldChar w:fldCharType="begin"/>
      </w:r>
      <w:r w:rsidRPr="00680CAE">
        <w:rPr>
          <w:rFonts w:asciiTheme="minorEastAsia"/>
        </w:rPr>
        <w:instrText xml:space="preserve"> HYPERLINK \l "m4_6" \h </w:instrText>
      </w:r>
      <w:r w:rsidRPr="00680CAE">
        <w:rPr>
          <w:rFonts w:asciiTheme="minorEastAsia"/>
        </w:rPr>
        <w:fldChar w:fldCharType="separate"/>
      </w:r>
      <w:r w:rsidRPr="00680CAE">
        <w:rPr>
          <w:rStyle w:val="5Text"/>
          <w:rFonts w:asciiTheme="minorEastAsia"/>
        </w:rPr>
        <w:t>[4]</w:t>
      </w:r>
      <w:r w:rsidRPr="00680CAE">
        <w:rPr>
          <w:rStyle w:val="5Text"/>
          <w:rFonts w:asciiTheme="minorEastAsia"/>
        </w:rPr>
        <w:fldChar w:fldCharType="end"/>
      </w:r>
      <w:r w:rsidRPr="00680CAE">
        <w:rPr>
          <w:rFonts w:asciiTheme="minorEastAsia"/>
        </w:rPr>
        <w:t>家庭生意在前工業的農業社會中多以農戶形式普遍存在，而在近代它們則構成了英格蘭和美國第一次工業革命的中堅力量。</w:t>
      </w:r>
    </w:p>
    <w:p w:rsidR="00311BB0" w:rsidRPr="00680CAE" w:rsidRDefault="00311BB0" w:rsidP="00311BB0">
      <w:pPr>
        <w:ind w:firstLine="480"/>
        <w:rPr>
          <w:rFonts w:asciiTheme="minorEastAsia"/>
        </w:rPr>
      </w:pPr>
      <w:r w:rsidRPr="00680CAE">
        <w:rPr>
          <w:rFonts w:asciiTheme="minorEastAsia"/>
        </w:rPr>
        <w:t>成熟經濟體中的新業務通常以小型家族生意開始，之后才開始采用更加不涉個人關系的公司結構。</w:t>
      </w:r>
      <w:r w:rsidRPr="00680CAE">
        <w:rPr>
          <w:rFonts w:asciiTheme="minorEastAsia"/>
        </w:rPr>
        <w:lastRenderedPageBreak/>
        <w:t>因為它們的凝聚力是基于既有社會團體的道德和情感聯系，家族企業可以在沒有商業法或穩定的產權結構情況下發展興盛。</w:t>
      </w:r>
    </w:p>
    <w:p w:rsidR="00311BB0" w:rsidRPr="00680CAE" w:rsidRDefault="00311BB0" w:rsidP="00311BB0">
      <w:pPr>
        <w:ind w:firstLine="480"/>
        <w:rPr>
          <w:rFonts w:asciiTheme="minorEastAsia"/>
        </w:rPr>
      </w:pPr>
      <w:r w:rsidRPr="00680CAE">
        <w:rPr>
          <w:rFonts w:asciiTheme="minorEastAsia"/>
        </w:rPr>
        <w:t>但是家庭生意僅僅是經濟組織發展的起點。一些社會早早就已經跨越家庭搭建了通往其他經濟組織形式的橋梁。從16世紀開始，英格蘭和荷蘭建立了允許在大型團體里擁有投資所有權的法律協議，例如合資企業、股份公司和有限責任合作關系。除了能使業主獲取他們投資的社會回報之外，這些法律協議還使得毫不相關的人可以一起合作開創業務。通過法律體系而執行的合同，以及合同所規定的義務和懲罰，能夠填補社會缺乏家庭式信任這一空白。尤其是股份有限公司，它通過匯聚大量投資者的資本，而使公司的增長得以超越單一家庭的規模。</w:t>
      </w:r>
    </w:p>
    <w:p w:rsidR="00311BB0" w:rsidRPr="00680CAE" w:rsidRDefault="00311BB0" w:rsidP="00311BB0">
      <w:pPr>
        <w:ind w:firstLine="480"/>
        <w:rPr>
          <w:rFonts w:asciiTheme="minorEastAsia"/>
        </w:rPr>
      </w:pPr>
      <w:r w:rsidRPr="00680CAE">
        <w:rPr>
          <w:rFonts w:asciiTheme="minorEastAsia"/>
        </w:rPr>
        <w:t>經濟發展史學家道德拉斯·諾斯和羅伯特·托馬斯認為，穩定的產權體制的創立，是開啟工業化進程的關鍵一步。</w:t>
      </w:r>
      <w:bookmarkStart w:id="253" w:name="w5_6"/>
      <w:bookmarkEnd w:id="253"/>
      <w:r w:rsidRPr="00680CAE">
        <w:rPr>
          <w:rFonts w:asciiTheme="minorEastAsia"/>
        </w:rPr>
        <w:fldChar w:fldCharType="begin"/>
      </w:r>
      <w:r w:rsidRPr="00680CAE">
        <w:rPr>
          <w:rFonts w:asciiTheme="minorEastAsia"/>
        </w:rPr>
        <w:instrText xml:space="preserve"> HYPERLINK \l "m5_6" \h </w:instrText>
      </w:r>
      <w:r w:rsidRPr="00680CAE">
        <w:rPr>
          <w:rFonts w:asciiTheme="minorEastAsia"/>
        </w:rPr>
        <w:fldChar w:fldCharType="separate"/>
      </w:r>
      <w:r w:rsidRPr="00680CAE">
        <w:rPr>
          <w:rStyle w:val="5Text"/>
          <w:rFonts w:asciiTheme="minorEastAsia"/>
        </w:rPr>
        <w:t>[5]</w:t>
      </w:r>
      <w:r w:rsidRPr="00680CAE">
        <w:rPr>
          <w:rStyle w:val="5Text"/>
          <w:rFonts w:asciiTheme="minorEastAsia"/>
        </w:rPr>
        <w:fldChar w:fldCharType="end"/>
      </w:r>
      <w:r w:rsidRPr="00680CAE">
        <w:rPr>
          <w:rFonts w:asciiTheme="minorEastAsia"/>
        </w:rPr>
        <w:t>在一些國家，如美國，產權體系早就確立起來，即便是家庭生意，通常也合并成法人實體。但在其他地方，例如中國，因為幾乎沒有產權保障可言，家庭商業是在沒有法律保障的基礎上發展壯大。</w:t>
      </w:r>
    </w:p>
    <w:p w:rsidR="00311BB0" w:rsidRPr="00680CAE" w:rsidRDefault="00311BB0" w:rsidP="00311BB0">
      <w:pPr>
        <w:ind w:firstLine="480"/>
        <w:rPr>
          <w:rFonts w:asciiTheme="minorEastAsia"/>
        </w:rPr>
      </w:pPr>
      <w:r w:rsidRPr="00680CAE">
        <w:rPr>
          <w:rFonts w:asciiTheme="minorEastAsia"/>
        </w:rPr>
        <w:t>雖然像股份公司或有限責任合作關系等法律協議讓沒有關聯的人可以一起合作業務，但是這些協議不見得能直接實現這一目標，或者宣告家庭生意的滅亡。在很多情形下，家庭生意在這類法律下組成公司，并且享受了法律對它們產權的保護，但在其他方面上它們的運作和之前并無區別。19世紀30年代之前，美國幾乎所有的業務都是家庭經營，雖然商業法和股票市場都已經發展健全。家庭所有業務可以發展到極大規模，雇用上萬名員工，使用最先進的科技。的確，當代許多為美國消費者所熟悉的大型企業依舊是家庭所有，例如金寶湯公司（Campbell Soup Company）。</w:t>
      </w:r>
      <w:bookmarkStart w:id="254" w:name="w6_6"/>
      <w:bookmarkEnd w:id="254"/>
      <w:r w:rsidRPr="00680CAE">
        <w:rPr>
          <w:rFonts w:asciiTheme="minorEastAsia"/>
        </w:rPr>
        <w:fldChar w:fldCharType="begin"/>
      </w:r>
      <w:r w:rsidRPr="00680CAE">
        <w:rPr>
          <w:rFonts w:asciiTheme="minorEastAsia"/>
        </w:rPr>
        <w:instrText xml:space="preserve"> HYPERLINK \l "m6_6" \h </w:instrText>
      </w:r>
      <w:r w:rsidRPr="00680CAE">
        <w:rPr>
          <w:rFonts w:asciiTheme="minorEastAsia"/>
        </w:rPr>
        <w:fldChar w:fldCharType="separate"/>
      </w:r>
      <w:r w:rsidRPr="00680CAE">
        <w:rPr>
          <w:rStyle w:val="5Text"/>
          <w:rFonts w:asciiTheme="minorEastAsia"/>
        </w:rPr>
        <w:t>[6]</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但是隨著業務的擴大，隨之增長的企業規模將超越單一家庭的運作能力。首先跟不上的是家庭管理：一個單一家庭，不管具有怎樣的規模、能力和受教育程度，其有能力的兒子、女兒、配偶和兄弟姐妹的人數總是有限的，卻要照顧到快速擴張的企業的方方面面。家族所有制常常能夠持續更久，但同時，其增長需要的資本卻也非單個家庭可以提供。家庭控制首先由于銀行借貸而被稀釋，導致部分話語權轉移到債權人手中，其次由于公開募股。許多情況下，創始家庭離開或者被排擠出局，因為業務已經被非家族投資人收購。有時候家族因為嫉妒、內訌或無能而解體——這樣的例子常見于愛爾蘭酒吧、意大利餐館和華人洗衣店。</w:t>
      </w:r>
    </w:p>
    <w:p w:rsidR="00311BB0" w:rsidRPr="00680CAE" w:rsidRDefault="00311BB0" w:rsidP="00311BB0">
      <w:pPr>
        <w:ind w:firstLine="480"/>
        <w:rPr>
          <w:rFonts w:asciiTheme="minorEastAsia"/>
        </w:rPr>
      </w:pPr>
      <w:r w:rsidRPr="00680CAE">
        <w:rPr>
          <w:rFonts w:asciiTheme="minorEastAsia"/>
        </w:rPr>
        <w:t>在這個節骨眼上，家族生意面臨著關鍵性抉擇：究竟是設法在家族范圍內維持對企業的控制，這常常意味著保持既有的小規模，還是放棄控制而實際上成為被動的股東？如果選擇后者，家族生意則讓步給現代公司組織形式。職業經理人取代創始家族的成員，前者的選擇并不基于血緣而是他們在某方面的管理特長。企業變得制度化，超越任何個體的控制而擁有了自己的生命力。家庭企業常常照舊行事的決策結構，讓位給有著結構化職權階梯的正規組織模式。人們無須再直接向公司創始人匯報，因為新建立的中層管理人員的等級制度將頂層決策者與超負荷的底層信息相互隔絕。最終，運營大型業務所必需的復雜度，要求公司發展出由獨立部門分擔責任的去中央化的決策形式，管理高層可以將其作為獨立的利潤中心來看待。</w:t>
      </w:r>
      <w:bookmarkStart w:id="255" w:name="w7_6"/>
      <w:bookmarkEnd w:id="255"/>
      <w:r w:rsidRPr="00680CAE">
        <w:rPr>
          <w:rFonts w:asciiTheme="minorEastAsia"/>
        </w:rPr>
        <w:fldChar w:fldCharType="begin"/>
      </w:r>
      <w:r w:rsidRPr="00680CAE">
        <w:rPr>
          <w:rFonts w:asciiTheme="minorEastAsia"/>
        </w:rPr>
        <w:instrText xml:space="preserve"> HYPERLINK \l "m7_6" \h </w:instrText>
      </w:r>
      <w:r w:rsidRPr="00680CAE">
        <w:rPr>
          <w:rFonts w:asciiTheme="minorEastAsia"/>
        </w:rPr>
        <w:fldChar w:fldCharType="separate"/>
      </w:r>
      <w:r w:rsidRPr="00680CAE">
        <w:rPr>
          <w:rStyle w:val="5Text"/>
          <w:rFonts w:asciiTheme="minorEastAsia"/>
        </w:rPr>
        <w:t>[7]</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公司的組織形式直到19世紀中葉才出現，最早在美國，稍晚在德國。但到20世紀前幾十年的時候，它已經發展成了美國經濟組織的主導模式。阿道夫·伯利（Adoph Berle）和加德納·米恩斯（Gardner Means）在1932年出版的《現代股份公司與私有財產》（</w:t>
      </w:r>
      <w:r w:rsidRPr="00680CAE">
        <w:rPr>
          <w:rStyle w:val="0Text"/>
          <w:rFonts w:asciiTheme="minorEastAsia"/>
        </w:rPr>
        <w:t>The Modern Corporation and Private Property</w:t>
      </w:r>
      <w:r w:rsidRPr="00680CAE">
        <w:rPr>
          <w:rFonts w:asciiTheme="minorEastAsia"/>
        </w:rPr>
        <w:t>）一書中，對美國商界中管理主義的崛起做出了經典的描述。他們發現，隨著新的公司組織形式的出現，所有權和管理權之間出現了分離，釋放出了所有者和專業經理人之間可能的利益沖突。</w:t>
      </w:r>
      <w:bookmarkStart w:id="256" w:name="w8_6"/>
      <w:bookmarkEnd w:id="256"/>
      <w:r w:rsidRPr="00680CAE">
        <w:rPr>
          <w:rFonts w:asciiTheme="minorEastAsia"/>
        </w:rPr>
        <w:fldChar w:fldCharType="begin"/>
      </w:r>
      <w:r w:rsidRPr="00680CAE">
        <w:rPr>
          <w:rFonts w:asciiTheme="minorEastAsia"/>
        </w:rPr>
        <w:instrText xml:space="preserve"> HYPERLINK \l "m8_6" \h </w:instrText>
      </w:r>
      <w:r w:rsidRPr="00680CAE">
        <w:rPr>
          <w:rFonts w:asciiTheme="minorEastAsia"/>
        </w:rPr>
        <w:fldChar w:fldCharType="separate"/>
      </w:r>
      <w:r w:rsidRPr="00680CAE">
        <w:rPr>
          <w:rStyle w:val="5Text"/>
          <w:rFonts w:asciiTheme="minorEastAsia"/>
        </w:rPr>
        <w:t>[8]</w:t>
      </w:r>
      <w:r w:rsidRPr="00680CAE">
        <w:rPr>
          <w:rStyle w:val="5Text"/>
          <w:rFonts w:asciiTheme="minorEastAsia"/>
        </w:rPr>
        <w:fldChar w:fldCharType="end"/>
      </w:r>
      <w:r w:rsidRPr="00680CAE">
        <w:rPr>
          <w:rFonts w:asciiTheme="minorEastAsia"/>
        </w:rPr>
        <w:t>商業史學家阿爾弗雷德·錢德勒（Alfred Chandler）以詳盡的筆觸追述了現代多部門等級制度企業在美國和其他地區的崛起。</w:t>
      </w:r>
      <w:bookmarkStart w:id="257" w:name="w9_6"/>
      <w:bookmarkEnd w:id="257"/>
      <w:r w:rsidRPr="00680CAE">
        <w:rPr>
          <w:rFonts w:asciiTheme="minorEastAsia"/>
        </w:rPr>
        <w:fldChar w:fldCharType="begin"/>
      </w:r>
      <w:r w:rsidRPr="00680CAE">
        <w:rPr>
          <w:rFonts w:asciiTheme="minorEastAsia"/>
        </w:rPr>
        <w:instrText xml:space="preserve"> HYPERLINK \l "m9_6" \h </w:instrText>
      </w:r>
      <w:r w:rsidRPr="00680CAE">
        <w:rPr>
          <w:rFonts w:asciiTheme="minorEastAsia"/>
        </w:rPr>
        <w:fldChar w:fldCharType="separate"/>
      </w:r>
      <w:r w:rsidRPr="00680CAE">
        <w:rPr>
          <w:rStyle w:val="5Text"/>
          <w:rFonts w:asciiTheme="minorEastAsia"/>
        </w:rPr>
        <w:t>[9]</w:t>
      </w:r>
      <w:r w:rsidRPr="00680CAE">
        <w:rPr>
          <w:rStyle w:val="5Text"/>
          <w:rFonts w:asciiTheme="minorEastAsia"/>
        </w:rPr>
        <w:fldChar w:fldCharType="end"/>
      </w:r>
      <w:r w:rsidRPr="00680CAE">
        <w:rPr>
          <w:rFonts w:asciiTheme="minorEastAsia"/>
        </w:rPr>
        <w:t>許多美國現代知名企業，例如杜邦（du Ponts）、柯達（Kodak）、西爾斯（Sears）、羅巴克（Roebuck）、必能寶（Pitney-Bowes）、凱洛格（Kellogg）等都是從19世紀的家庭商業模式起家的。</w:t>
      </w:r>
    </w:p>
    <w:p w:rsidR="00311BB0" w:rsidRPr="00680CAE" w:rsidRDefault="00311BB0" w:rsidP="00311BB0">
      <w:pPr>
        <w:ind w:firstLine="480"/>
        <w:rPr>
          <w:rFonts w:asciiTheme="minorEastAsia"/>
        </w:rPr>
      </w:pPr>
      <w:r w:rsidRPr="00680CAE">
        <w:rPr>
          <w:rFonts w:asciiTheme="minorEastAsia"/>
        </w:rPr>
        <w:t>幾十年年來，社會科學家堅信，從基于傳統互惠道德觀的家庭商業，發展到以合同和產權的現代化、不受個人影響的、專業管理的法人團體（公司），這其間有一條自然發展的途徑。因此，許多社會學家辯稱，過于強調家庭紐帶而犧牲了其他形式的社會關系——即所謂的“家庭主義”——會阻礙經濟發展。馬克斯·韋伯在《中國的宗教》一書中辯稱強大的中國家庭構成了他所謂的“親緣關系的束縛”（約束</w:t>
      </w:r>
      <w:r w:rsidRPr="00680CAE">
        <w:rPr>
          <w:rFonts w:asciiTheme="minorEastAsia"/>
        </w:rPr>
        <w:lastRenderedPageBreak/>
        <w:t>過強的家庭關系），因此約束了現代經濟組織所必需的普世價值和超越私人關系的社會的發展。</w:t>
      </w:r>
    </w:p>
    <w:p w:rsidR="00311BB0" w:rsidRPr="00680CAE" w:rsidRDefault="00311BB0" w:rsidP="00311BB0">
      <w:pPr>
        <w:ind w:firstLine="480"/>
        <w:rPr>
          <w:rFonts w:asciiTheme="minorEastAsia"/>
        </w:rPr>
      </w:pPr>
      <w:r w:rsidRPr="00680CAE">
        <w:rPr>
          <w:rFonts w:asciiTheme="minorEastAsia"/>
        </w:rPr>
        <w:t>在西方，許多觀察家堅信，如果經濟要進步，則家庭紐帶必須弱化。以下這段引文選自戰后早期現代化學派關于工業發展的作品，即表達了這一擴展式家庭崩潰的觀點：</w:t>
      </w:r>
    </w:p>
    <w:p w:rsidR="00311BB0" w:rsidRPr="00680CAE" w:rsidRDefault="00311BB0" w:rsidP="00311BB0">
      <w:pPr>
        <w:pStyle w:val="1Block"/>
        <w:ind w:firstLine="440"/>
        <w:rPr>
          <w:rFonts w:asciiTheme="minorEastAsia"/>
        </w:rPr>
      </w:pPr>
    </w:p>
    <w:p w:rsidR="00311BB0" w:rsidRPr="00680CAE" w:rsidRDefault="00311BB0" w:rsidP="00311BB0">
      <w:pPr>
        <w:ind w:firstLine="480"/>
        <w:rPr>
          <w:rFonts w:asciiTheme="minorEastAsia"/>
        </w:rPr>
      </w:pPr>
      <w:r w:rsidRPr="00680CAE">
        <w:rPr>
          <w:rFonts w:asciiTheme="minorEastAsia"/>
        </w:rPr>
        <w:t>[擴展式家庭]為它所有的成員都提供了庇護和食物，而無論他們的個體貢獻，因此貧困者和懶惰者都為一種”社會保障“體制所照顧。工作的成員要將他們的所得分配給所有人；不提倡個人存款。長輩緊密關注其成員的行為和事業（包括婚姻）。家庭忠誠和責任感高于其他忠誠和責任。因此。擴展式家庭淡化個人工作、節儉和投資的意愿。</w:t>
      </w:r>
      <w:bookmarkStart w:id="258" w:name="w10_6"/>
      <w:bookmarkEnd w:id="258"/>
      <w:r w:rsidRPr="00680CAE">
        <w:rPr>
          <w:rFonts w:asciiTheme="minorEastAsia"/>
        </w:rPr>
        <w:fldChar w:fldCharType="begin"/>
      </w:r>
      <w:r w:rsidRPr="00680CAE">
        <w:rPr>
          <w:rFonts w:asciiTheme="minorEastAsia"/>
        </w:rPr>
        <w:instrText xml:space="preserve"> HYPERLINK \l "m10_6" \h </w:instrText>
      </w:r>
      <w:r w:rsidRPr="00680CAE">
        <w:rPr>
          <w:rFonts w:asciiTheme="minorEastAsia"/>
        </w:rPr>
        <w:fldChar w:fldCharType="separate"/>
      </w:r>
      <w:r w:rsidRPr="00680CAE">
        <w:rPr>
          <w:rStyle w:val="5Text"/>
          <w:rFonts w:asciiTheme="minorEastAsia"/>
        </w:rPr>
        <w:t>[10]</w:t>
      </w:r>
      <w:r w:rsidRPr="00680CAE">
        <w:rPr>
          <w:rStyle w:val="5Text"/>
          <w:rFonts w:asciiTheme="minorEastAsia"/>
        </w:rPr>
        <w:fldChar w:fldCharType="end"/>
      </w:r>
    </w:p>
    <w:p w:rsidR="00311BB0" w:rsidRPr="00680CAE" w:rsidRDefault="00311BB0" w:rsidP="00311BB0">
      <w:pPr>
        <w:pStyle w:val="1Block"/>
        <w:ind w:firstLine="440"/>
        <w:rPr>
          <w:rFonts w:asciiTheme="minorEastAsia"/>
        </w:rPr>
      </w:pPr>
    </w:p>
    <w:p w:rsidR="00311BB0" w:rsidRPr="00680CAE" w:rsidRDefault="00311BB0" w:rsidP="00311BB0">
      <w:pPr>
        <w:ind w:firstLine="480"/>
        <w:rPr>
          <w:rFonts w:asciiTheme="minorEastAsia"/>
        </w:rPr>
      </w:pPr>
      <w:r w:rsidRPr="00680CAE">
        <w:rPr>
          <w:rFonts w:asciiTheme="minorEastAsia"/>
        </w:rPr>
        <w:t>不僅西方社會科學家和管理學專家對家庭在經濟生活的角色持有消極態度。中國的共產主義者也對此堅信不疑，他們希望通過提倡其他類型的忠誠——如對公社、黨和政府——來打破傳統中國家庭的約束。</w:t>
      </w:r>
      <w:bookmarkStart w:id="259" w:name="w11_5"/>
      <w:bookmarkEnd w:id="259"/>
      <w:r w:rsidRPr="00680CAE">
        <w:rPr>
          <w:rFonts w:asciiTheme="minorEastAsia"/>
        </w:rPr>
        <w:fldChar w:fldCharType="begin"/>
      </w:r>
      <w:r w:rsidRPr="00680CAE">
        <w:rPr>
          <w:rFonts w:asciiTheme="minorEastAsia"/>
        </w:rPr>
        <w:instrText xml:space="preserve"> HYPERLINK \l "m11_5" \h </w:instrText>
      </w:r>
      <w:r w:rsidRPr="00680CAE">
        <w:rPr>
          <w:rFonts w:asciiTheme="minorEastAsia"/>
        </w:rPr>
        <w:fldChar w:fldCharType="separate"/>
      </w:r>
      <w:r w:rsidRPr="00680CAE">
        <w:rPr>
          <w:rStyle w:val="5Text"/>
          <w:rFonts w:asciiTheme="minorEastAsia"/>
        </w:rPr>
        <w:t>[11]</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雖然家庭主義被認為是經濟發展的障礙，社會科學家同樣傾向于認為社會經濟的變革必然導致家庭主義的衰敗。一個普遍的看法認為，在前現代農業社會，某種形式的擴展式家庭是標準，而這些家庭由于工業化而被核心家庭所取代。雖然在工業革命之前，家庭結構多種多樣，但人們發展出了一個共識，假以時日，這些區別都將被消除，各種文化都將采用在北美和歐洲非常普遍的核心家庭結構。</w:t>
      </w:r>
    </w:p>
    <w:p w:rsidR="00311BB0" w:rsidRPr="00680CAE" w:rsidRDefault="00311BB0" w:rsidP="00311BB0">
      <w:pPr>
        <w:ind w:firstLine="480"/>
        <w:rPr>
          <w:rFonts w:asciiTheme="minorEastAsia"/>
        </w:rPr>
      </w:pPr>
      <w:r w:rsidRPr="00680CAE">
        <w:rPr>
          <w:rFonts w:asciiTheme="minorEastAsia"/>
        </w:rPr>
        <w:t>晚近一段時間以來，經濟發展只有一條道路，所有社會在現代化過程中都必須遵循它，這種觀點逐漸變得沒有那么受歡迎了。經濟史學家亞歷山大·格申克龍發現，德國和日本等后期現代化國家選擇了和英格蘭和美國等早期現代化國家極為不同的道路，前者的政府在推動發展中扮演了更為積極的角色。</w:t>
      </w:r>
      <w:bookmarkStart w:id="260" w:name="w12_4"/>
      <w:bookmarkEnd w:id="260"/>
      <w:r w:rsidRPr="00680CAE">
        <w:rPr>
          <w:rFonts w:asciiTheme="minorEastAsia"/>
        </w:rPr>
        <w:fldChar w:fldCharType="begin"/>
      </w:r>
      <w:r w:rsidRPr="00680CAE">
        <w:rPr>
          <w:rFonts w:asciiTheme="minorEastAsia"/>
        </w:rPr>
        <w:instrText xml:space="preserve"> HYPERLINK \l "m12_4" \h </w:instrText>
      </w:r>
      <w:r w:rsidRPr="00680CAE">
        <w:rPr>
          <w:rFonts w:asciiTheme="minorEastAsia"/>
        </w:rPr>
        <w:fldChar w:fldCharType="separate"/>
      </w:r>
      <w:r w:rsidRPr="00680CAE">
        <w:rPr>
          <w:rStyle w:val="5Text"/>
          <w:rFonts w:asciiTheme="minorEastAsia"/>
        </w:rPr>
        <w:t>[12]</w:t>
      </w:r>
      <w:r w:rsidRPr="00680CAE">
        <w:rPr>
          <w:rStyle w:val="5Text"/>
          <w:rFonts w:asciiTheme="minorEastAsia"/>
        </w:rPr>
        <w:fldChar w:fldCharType="end"/>
      </w:r>
      <w:r w:rsidRPr="00680CAE">
        <w:rPr>
          <w:rFonts w:asciiTheme="minorEastAsia"/>
        </w:rPr>
        <w:t>從公司組織的演進來看，錢德勒所描述的大型的、垂直發展的公司并不是應對規模問題的唯一解決方案。日本的經連會（keiretsu）體制提供了另一種樣式的公司組織模式，它基于網絡而非等級制度，實際上是以更加靈活的組織形式達成了縱向整合的規模經濟。一個處于先進工業國家或地區的經濟能夠依舊以家庭生意為主導模式，后面臺灣和意大利的案例足以證明這一點。手工業傳統和小規模生產沒有消亡，而是與大規模批量生產設備并行發展。</w:t>
      </w:r>
      <w:bookmarkStart w:id="261" w:name="w13_4"/>
      <w:bookmarkEnd w:id="261"/>
      <w:r w:rsidRPr="00680CAE">
        <w:rPr>
          <w:rFonts w:asciiTheme="minorEastAsia"/>
        </w:rPr>
        <w:fldChar w:fldCharType="begin"/>
      </w:r>
      <w:r w:rsidRPr="00680CAE">
        <w:rPr>
          <w:rFonts w:asciiTheme="minorEastAsia"/>
        </w:rPr>
        <w:instrText xml:space="preserve"> HYPERLINK \l "m13_4" \h </w:instrText>
      </w:r>
      <w:r w:rsidRPr="00680CAE">
        <w:rPr>
          <w:rFonts w:asciiTheme="minorEastAsia"/>
        </w:rPr>
        <w:fldChar w:fldCharType="separate"/>
      </w:r>
      <w:r w:rsidRPr="00680CAE">
        <w:rPr>
          <w:rStyle w:val="5Text"/>
          <w:rFonts w:asciiTheme="minorEastAsia"/>
        </w:rPr>
        <w:t>[13]</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家庭史的最新研究表明，“現代”家庭從擴展式家庭發展到核心家庭這一線性表述不準確。歷史研究表明，核心家庭在前工業社會的普及程度超過我們之前的想象，而在某些案例中，擴展式親屬群體一開始解體了，但是隨著工業化進程，它們之后又重新構建起來。</w:t>
      </w:r>
      <w:bookmarkStart w:id="262" w:name="w14_4"/>
      <w:bookmarkEnd w:id="262"/>
      <w:r w:rsidRPr="00680CAE">
        <w:rPr>
          <w:rFonts w:asciiTheme="minorEastAsia"/>
        </w:rPr>
        <w:fldChar w:fldCharType="begin"/>
      </w:r>
      <w:r w:rsidRPr="00680CAE">
        <w:rPr>
          <w:rFonts w:asciiTheme="minorEastAsia"/>
        </w:rPr>
        <w:instrText xml:space="preserve"> HYPERLINK \l "m14_4" \h </w:instrText>
      </w:r>
      <w:r w:rsidRPr="00680CAE">
        <w:rPr>
          <w:rFonts w:asciiTheme="minorEastAsia"/>
        </w:rPr>
        <w:fldChar w:fldCharType="separate"/>
      </w:r>
      <w:r w:rsidRPr="00680CAE">
        <w:rPr>
          <w:rStyle w:val="5Text"/>
          <w:rFonts w:asciiTheme="minorEastAsia"/>
        </w:rPr>
        <w:t>[14]</w:t>
      </w:r>
      <w:r w:rsidRPr="00680CAE">
        <w:rPr>
          <w:rStyle w:val="5Text"/>
          <w:rFonts w:asciiTheme="minorEastAsia"/>
        </w:rPr>
        <w:fldChar w:fldCharType="end"/>
      </w:r>
      <w:r w:rsidRPr="00680CAE">
        <w:rPr>
          <w:rFonts w:asciiTheme="minorEastAsia"/>
        </w:rPr>
        <w:t>從文化的出發點最重要的是，因果關系并不是單行道：正如經濟變革會影響家庭的本質，家庭結構也對工業化的本質有重大影響。我們接下來會討論到，中國和日本的經濟在結構上區別很大，而這些區別最終可以追溯到家庭結構的不同。</w:t>
      </w:r>
    </w:p>
    <w:p w:rsidR="00311BB0" w:rsidRPr="00680CAE" w:rsidRDefault="00311BB0" w:rsidP="00311BB0">
      <w:pPr>
        <w:ind w:firstLine="480"/>
        <w:rPr>
          <w:rFonts w:asciiTheme="minorEastAsia"/>
        </w:rPr>
      </w:pPr>
      <w:r w:rsidRPr="00680CAE">
        <w:rPr>
          <w:rFonts w:asciiTheme="minorEastAsia"/>
        </w:rPr>
        <w:t>在過去幾十年間的美國，認為家庭是發展障礙的尖銳觀點已經變得緩和多了，取而代之的是更為積極的評價家庭生活在經濟福祉上的作用——正如丹·奎爾的家庭價值觀辯論所示。回顧來看，現代化理論學家在20世紀50年代和60年代間的看法是錯誤的，他們認為家庭結構的解體會以核心家庭為終點，因為他們想當然地認可這一結構的穩定性和凝聚力。實際情況是，核心家庭開始以令人擔憂的速度解體成為單親家庭，這一過程的后果遠不及幾代之前擴展式家庭解體為核心家庭的后果那么溫和。</w:t>
      </w:r>
    </w:p>
    <w:p w:rsidR="00311BB0" w:rsidRPr="00680CAE" w:rsidRDefault="00311BB0" w:rsidP="00311BB0">
      <w:pPr>
        <w:pStyle w:val="0Block"/>
        <w:rPr>
          <w:rFonts w:asciiTheme="minorEastAsia"/>
        </w:rPr>
      </w:pPr>
    </w:p>
    <w:bookmarkStart w:id="263" w:name="m1_7"/>
    <w:bookmarkEnd w:id="263"/>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"w1_7" \h </w:instrText>
      </w:r>
      <w:r w:rsidRPr="00680CAE">
        <w:rPr>
          <w:rFonts w:asciiTheme="minorEastAsia" w:eastAsiaTheme="minorEastAsia"/>
          <w:sz w:val="18"/>
        </w:rPr>
        <w:fldChar w:fldCharType="separate"/>
      </w:r>
      <w:r w:rsidRPr="00680CAE">
        <w:rPr>
          <w:rStyle w:val="6Text"/>
          <w:rFonts w:asciiTheme="minorEastAsia" w:eastAsiaTheme="minorEastAsia"/>
          <w:sz w:val="18"/>
        </w:rPr>
        <w:t>[1]</w:t>
      </w:r>
      <w:r w:rsidRPr="00680CAE">
        <w:rPr>
          <w:rStyle w:val="6Text"/>
          <w:rFonts w:asciiTheme="minorEastAsia" w:eastAsiaTheme="minorEastAsia"/>
          <w:sz w:val="18"/>
        </w:rPr>
        <w:fldChar w:fldCharType="end"/>
      </w:r>
      <w:r w:rsidRPr="00680CAE">
        <w:rPr>
          <w:rFonts w:asciiTheme="minorEastAsia" w:eastAsiaTheme="minorEastAsia"/>
          <w:sz w:val="18"/>
        </w:rPr>
        <w:t xml:space="preserve"> James Q. Wilson, </w:t>
      </w:r>
      <w:r w:rsidRPr="00680CAE">
        <w:rPr>
          <w:rFonts w:asciiTheme="minorEastAsia" w:eastAsiaTheme="minorEastAsia"/>
          <w:sz w:val="18"/>
        </w:rPr>
        <w:t>“</w:t>
      </w:r>
      <w:r w:rsidRPr="00680CAE">
        <w:rPr>
          <w:rFonts w:asciiTheme="minorEastAsia" w:eastAsiaTheme="minorEastAsia"/>
          <w:sz w:val="18"/>
        </w:rPr>
        <w:t>The Family-Values Debate,</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Commentary</w:t>
      </w:r>
      <w:r w:rsidRPr="00680CAE">
        <w:rPr>
          <w:rFonts w:asciiTheme="minorEastAsia" w:eastAsiaTheme="minorEastAsia"/>
          <w:sz w:val="18"/>
        </w:rPr>
        <w:t xml:space="preserve"> 95 (1992): 24-31.</w:t>
      </w:r>
    </w:p>
    <w:bookmarkStart w:id="264" w:name="m2_7"/>
    <w:bookmarkEnd w:id="264"/>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"w2_7" \h </w:instrText>
      </w:r>
      <w:r w:rsidRPr="00680CAE">
        <w:rPr>
          <w:rFonts w:asciiTheme="minorEastAsia" w:eastAsiaTheme="minorEastAsia"/>
          <w:sz w:val="18"/>
        </w:rPr>
        <w:fldChar w:fldCharType="separate"/>
      </w:r>
      <w:r w:rsidRPr="00680CAE">
        <w:rPr>
          <w:rStyle w:val="6Text"/>
          <w:rFonts w:asciiTheme="minorEastAsia" w:eastAsiaTheme="minorEastAsia"/>
          <w:sz w:val="18"/>
        </w:rPr>
        <w:t>[2]</w:t>
      </w:r>
      <w:r w:rsidRPr="00680CAE">
        <w:rPr>
          <w:rStyle w:val="6Text"/>
          <w:rFonts w:asciiTheme="minorEastAsia" w:eastAsiaTheme="minorEastAsia"/>
          <w:sz w:val="18"/>
        </w:rPr>
        <w:fldChar w:fldCharType="end"/>
      </w:r>
      <w:r w:rsidRPr="00680CAE">
        <w:rPr>
          <w:rFonts w:asciiTheme="minorEastAsia" w:eastAsiaTheme="minorEastAsia"/>
          <w:sz w:val="18"/>
        </w:rPr>
        <w:t xml:space="preserve"> 參見 U.S. Bureau of the Census, </w:t>
      </w:r>
      <w:r w:rsidRPr="00680CAE">
        <w:rPr>
          <w:rStyle w:val="0Text"/>
          <w:rFonts w:asciiTheme="minorEastAsia" w:eastAsiaTheme="minorEastAsia"/>
          <w:sz w:val="18"/>
        </w:rPr>
        <w:t>Studies in Marriage and the Family</w:t>
      </w:r>
      <w:r w:rsidRPr="00680CAE">
        <w:rPr>
          <w:rFonts w:asciiTheme="minorEastAsia" w:eastAsiaTheme="minorEastAsia"/>
          <w:sz w:val="18"/>
        </w:rPr>
        <w:t xml:space="preserve">, P-23, no. 162; </w:t>
      </w:r>
      <w:r w:rsidRPr="00680CAE">
        <w:rPr>
          <w:rStyle w:val="0Text"/>
          <w:rFonts w:asciiTheme="minorEastAsia" w:eastAsiaTheme="minorEastAsia"/>
          <w:sz w:val="18"/>
        </w:rPr>
        <w:t>Changes in American Family Life</w:t>
      </w:r>
      <w:r w:rsidRPr="00680CAE">
        <w:rPr>
          <w:rFonts w:asciiTheme="minorEastAsia" w:eastAsiaTheme="minorEastAsia"/>
          <w:sz w:val="18"/>
        </w:rPr>
        <w:t xml:space="preserve">, P-23, no. 163; </w:t>
      </w:r>
      <w:r w:rsidRPr="00680CAE">
        <w:rPr>
          <w:rStyle w:val="0Text"/>
          <w:rFonts w:asciiTheme="minorEastAsia" w:eastAsiaTheme="minorEastAsia"/>
          <w:sz w:val="18"/>
        </w:rPr>
        <w:t>Family Disruption and Economic Hardship: The Short-Run Picture for Children</w:t>
      </w:r>
      <w:r w:rsidRPr="00680CAE">
        <w:rPr>
          <w:rFonts w:asciiTheme="minorEastAsia" w:eastAsiaTheme="minorEastAsia"/>
          <w:sz w:val="18"/>
        </w:rPr>
        <w:t xml:space="preserve"> (Survey of Income and Program Participation) , P-70, no. 23; and </w:t>
      </w:r>
      <w:r w:rsidRPr="00680CAE">
        <w:rPr>
          <w:rStyle w:val="0Text"/>
          <w:rFonts w:asciiTheme="minorEastAsia" w:eastAsiaTheme="minorEastAsia"/>
          <w:sz w:val="18"/>
        </w:rPr>
        <w:t>Poverty in the United States</w:t>
      </w:r>
      <w:r w:rsidRPr="00680CAE">
        <w:rPr>
          <w:rFonts w:asciiTheme="minorEastAsia" w:eastAsiaTheme="minorEastAsia"/>
          <w:sz w:val="18"/>
        </w:rPr>
        <w:t>, P-60, no. 163 (Washington, D.C.: US Government Printing Office, 1991).</w:t>
      </w:r>
    </w:p>
    <w:bookmarkStart w:id="265" w:name="m3_7"/>
    <w:bookmarkEnd w:id="265"/>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"w3_7" \h </w:instrText>
      </w:r>
      <w:r w:rsidRPr="00680CAE">
        <w:rPr>
          <w:rFonts w:asciiTheme="minorEastAsia" w:eastAsiaTheme="minorEastAsia"/>
          <w:sz w:val="18"/>
        </w:rPr>
        <w:fldChar w:fldCharType="separate"/>
      </w:r>
      <w:r w:rsidRPr="00680CAE">
        <w:rPr>
          <w:rStyle w:val="6Text"/>
          <w:rFonts w:asciiTheme="minorEastAsia" w:eastAsiaTheme="minorEastAsia"/>
          <w:sz w:val="18"/>
        </w:rPr>
        <w:t>[3]</w:t>
      </w:r>
      <w:r w:rsidRPr="00680CAE">
        <w:rPr>
          <w:rStyle w:val="6Text"/>
          <w:rFonts w:asciiTheme="minorEastAsia" w:eastAsiaTheme="minorEastAsia"/>
          <w:sz w:val="18"/>
        </w:rPr>
        <w:fldChar w:fldCharType="end"/>
      </w:r>
      <w:r w:rsidRPr="00680CAE">
        <w:rPr>
          <w:rFonts w:asciiTheme="minorEastAsia" w:eastAsiaTheme="minorEastAsia"/>
          <w:sz w:val="18"/>
        </w:rPr>
        <w:t xml:space="preserve"> 參見我的文章，</w:t>
      </w:r>
      <w:r w:rsidRPr="00680CAE">
        <w:rPr>
          <w:rFonts w:asciiTheme="minorEastAsia" w:eastAsiaTheme="minorEastAsia"/>
          <w:sz w:val="18"/>
        </w:rPr>
        <w:t>“</w:t>
      </w:r>
      <w:r w:rsidRPr="00680CAE">
        <w:rPr>
          <w:rFonts w:asciiTheme="minorEastAsia" w:eastAsiaTheme="minorEastAsia"/>
          <w:sz w:val="18"/>
        </w:rPr>
        <w:t>Immigrants and Family Values,</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Commentary</w:t>
      </w:r>
      <w:r w:rsidRPr="00680CAE">
        <w:rPr>
          <w:rFonts w:asciiTheme="minorEastAsia" w:eastAsiaTheme="minorEastAsia"/>
          <w:sz w:val="18"/>
        </w:rPr>
        <w:t xml:space="preserve"> 95 (1992): 232.</w:t>
      </w:r>
    </w:p>
    <w:bookmarkStart w:id="266" w:name="m4_6"/>
    <w:bookmarkEnd w:id="266"/>
    <w:p w:rsidR="00311BB0" w:rsidRPr="00680CAE" w:rsidRDefault="00311BB0" w:rsidP="00311BB0">
      <w:pPr>
        <w:pStyle w:val="Para04"/>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"w4_6" \h </w:instrText>
      </w:r>
      <w:r w:rsidRPr="00680CAE">
        <w:rPr>
          <w:rFonts w:asciiTheme="minorEastAsia" w:eastAsiaTheme="minorEastAsia"/>
          <w:sz w:val="18"/>
        </w:rPr>
        <w:fldChar w:fldCharType="separate"/>
      </w:r>
      <w:r w:rsidRPr="00680CAE">
        <w:rPr>
          <w:rStyle w:val="8Text"/>
          <w:rFonts w:asciiTheme="minorEastAsia" w:eastAsiaTheme="minorEastAsia"/>
          <w:sz w:val="18"/>
        </w:rPr>
        <w:t>[4]</w:t>
      </w:r>
      <w:r w:rsidRPr="00680CAE">
        <w:rPr>
          <w:rStyle w:val="8Text"/>
          <w:rFonts w:asciiTheme="minorEastAsia" w:eastAsiaTheme="minorEastAsia"/>
          <w:sz w:val="18"/>
        </w:rPr>
        <w:fldChar w:fldCharType="end"/>
      </w:r>
      <w:r w:rsidRPr="00680CAE">
        <w:rPr>
          <w:rStyle w:val="0Text"/>
          <w:rFonts w:asciiTheme="minorEastAsia" w:eastAsiaTheme="minorEastAsia"/>
          <w:sz w:val="18"/>
        </w:rPr>
        <w:t xml:space="preserve"> 關于美國家庭企業的大致演變，參見W. Gibb Dyers, Jr., </w:t>
      </w:r>
      <w:r w:rsidRPr="00680CAE">
        <w:rPr>
          <w:rFonts w:asciiTheme="minorEastAsia" w:eastAsiaTheme="minorEastAsia"/>
          <w:sz w:val="18"/>
        </w:rPr>
        <w:t>Cultural Change in Family Firms: Anticipation and Managing Business and Family Transitions</w:t>
      </w:r>
      <w:r w:rsidRPr="00680CAE">
        <w:rPr>
          <w:rStyle w:val="0Text"/>
          <w:rFonts w:asciiTheme="minorEastAsia" w:eastAsiaTheme="minorEastAsia"/>
          <w:sz w:val="18"/>
        </w:rPr>
        <w:t xml:space="preserve"> (San Francisco: Jossey-Bass Publishers, 1986).</w:t>
      </w:r>
    </w:p>
    <w:bookmarkStart w:id="267" w:name="m5_6"/>
    <w:bookmarkEnd w:id="267"/>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"w5_6" \h </w:instrText>
      </w:r>
      <w:r w:rsidRPr="00680CAE">
        <w:rPr>
          <w:rFonts w:asciiTheme="minorEastAsia" w:eastAsiaTheme="minorEastAsia"/>
          <w:sz w:val="18"/>
        </w:rPr>
        <w:fldChar w:fldCharType="separate"/>
      </w:r>
      <w:r w:rsidRPr="00680CAE">
        <w:rPr>
          <w:rStyle w:val="6Text"/>
          <w:rFonts w:asciiTheme="minorEastAsia" w:eastAsiaTheme="minorEastAsia"/>
          <w:sz w:val="18"/>
        </w:rPr>
        <w:t>[5]</w:t>
      </w:r>
      <w:r w:rsidRPr="00680CAE">
        <w:rPr>
          <w:rStyle w:val="6Text"/>
          <w:rFonts w:asciiTheme="minorEastAsia" w:eastAsiaTheme="minorEastAsia"/>
          <w:sz w:val="18"/>
        </w:rPr>
        <w:fldChar w:fldCharType="end"/>
      </w:r>
      <w:r w:rsidRPr="00680CAE">
        <w:rPr>
          <w:rFonts w:asciiTheme="minorEastAsia" w:eastAsiaTheme="minorEastAsia"/>
          <w:sz w:val="18"/>
        </w:rPr>
        <w:t xml:space="preserve"> Dyers (1986).</w:t>
      </w:r>
    </w:p>
    <w:bookmarkStart w:id="268" w:name="m6_6"/>
    <w:bookmarkEnd w:id="268"/>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lastRenderedPageBreak/>
        <w:fldChar w:fldCharType="begin"/>
      </w:r>
      <w:r w:rsidRPr="00680CAE">
        <w:rPr>
          <w:rFonts w:asciiTheme="minorEastAsia" w:eastAsiaTheme="minorEastAsia"/>
          <w:sz w:val="18"/>
        </w:rPr>
        <w:instrText xml:space="preserve"> HYPERLINK \l "w6_6" \h </w:instrText>
      </w:r>
      <w:r w:rsidRPr="00680CAE">
        <w:rPr>
          <w:rFonts w:asciiTheme="minorEastAsia" w:eastAsiaTheme="minorEastAsia"/>
          <w:sz w:val="18"/>
        </w:rPr>
        <w:fldChar w:fldCharType="separate"/>
      </w:r>
      <w:r w:rsidRPr="00680CAE">
        <w:rPr>
          <w:rStyle w:val="6Text"/>
          <w:rFonts w:asciiTheme="minorEastAsia" w:eastAsiaTheme="minorEastAsia"/>
          <w:sz w:val="18"/>
        </w:rPr>
        <w:t>[6]</w:t>
      </w:r>
      <w:r w:rsidRPr="00680CAE">
        <w:rPr>
          <w:rStyle w:val="6Text"/>
          <w:rFonts w:asciiTheme="minorEastAsia" w:eastAsiaTheme="minorEastAsia"/>
          <w:sz w:val="18"/>
        </w:rPr>
        <w:fldChar w:fldCharType="end"/>
      </w:r>
      <w:r w:rsidRPr="00680CAE">
        <w:rPr>
          <w:rFonts w:asciiTheme="minorEastAsia" w:eastAsiaTheme="minorEastAsia"/>
          <w:sz w:val="18"/>
        </w:rPr>
        <w:t xml:space="preserve"> 關于金寶湯（Campbell Soup）和其他大型、經久不衰的家族企業, 參見Philip Scranton, </w:t>
      </w:r>
      <w:r w:rsidRPr="00680CAE">
        <w:rPr>
          <w:rFonts w:asciiTheme="minorEastAsia" w:eastAsiaTheme="minorEastAsia"/>
          <w:sz w:val="18"/>
        </w:rPr>
        <w:t>“</w:t>
      </w:r>
      <w:r w:rsidRPr="00680CAE">
        <w:rPr>
          <w:rFonts w:asciiTheme="minorEastAsia" w:eastAsiaTheme="minorEastAsia"/>
          <w:sz w:val="18"/>
        </w:rPr>
        <w:t>Understanding the Strategies and Dynamics of Long-lived Family Firms,</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Business and Economic History</w:t>
      </w:r>
      <w:r w:rsidRPr="00680CAE">
        <w:rPr>
          <w:rFonts w:asciiTheme="minorEastAsia" w:eastAsiaTheme="minorEastAsia"/>
          <w:sz w:val="18"/>
        </w:rPr>
        <w:t>, 2d ser. 21 (1992): 219-227.</w:t>
      </w:r>
    </w:p>
    <w:bookmarkStart w:id="269" w:name="m7_6"/>
    <w:bookmarkEnd w:id="269"/>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"w7_6" \h </w:instrText>
      </w:r>
      <w:r w:rsidRPr="00680CAE">
        <w:rPr>
          <w:rFonts w:asciiTheme="minorEastAsia" w:eastAsiaTheme="minorEastAsia"/>
          <w:sz w:val="18"/>
        </w:rPr>
        <w:fldChar w:fldCharType="separate"/>
      </w:r>
      <w:r w:rsidRPr="00680CAE">
        <w:rPr>
          <w:rStyle w:val="6Text"/>
          <w:rFonts w:asciiTheme="minorEastAsia" w:eastAsiaTheme="minorEastAsia"/>
          <w:sz w:val="18"/>
        </w:rPr>
        <w:t>[7]</w:t>
      </w:r>
      <w:r w:rsidRPr="00680CAE">
        <w:rPr>
          <w:rStyle w:val="6Text"/>
          <w:rFonts w:asciiTheme="minorEastAsia" w:eastAsiaTheme="minorEastAsia"/>
          <w:sz w:val="18"/>
        </w:rPr>
        <w:fldChar w:fldCharType="end"/>
      </w:r>
      <w:r w:rsidRPr="00680CAE">
        <w:rPr>
          <w:rFonts w:asciiTheme="minorEastAsia" w:eastAsiaTheme="minorEastAsia"/>
          <w:sz w:val="18"/>
        </w:rPr>
        <w:t xml:space="preserve"> Oliver Williamson, </w:t>
      </w:r>
      <w:r w:rsidRPr="00680CAE">
        <w:rPr>
          <w:rFonts w:asciiTheme="minorEastAsia" w:eastAsiaTheme="minorEastAsia"/>
          <w:sz w:val="18"/>
        </w:rPr>
        <w:t>“</w:t>
      </w:r>
      <w:r w:rsidRPr="00680CAE">
        <w:rPr>
          <w:rFonts w:asciiTheme="minorEastAsia" w:eastAsiaTheme="minorEastAsia"/>
          <w:sz w:val="18"/>
        </w:rPr>
        <w:t>The Vertical Integration of Production: Market Failure Consideration,</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American Economic Review</w:t>
      </w:r>
      <w:r w:rsidRPr="00680CAE">
        <w:rPr>
          <w:rFonts w:asciiTheme="minorEastAsia" w:eastAsiaTheme="minorEastAsia"/>
          <w:sz w:val="18"/>
        </w:rPr>
        <w:t xml:space="preserve"> 61 (1971): 112-123.</w:t>
      </w:r>
    </w:p>
    <w:bookmarkStart w:id="270" w:name="m8_6"/>
    <w:bookmarkEnd w:id="270"/>
    <w:p w:rsidR="00311BB0" w:rsidRPr="00680CAE" w:rsidRDefault="00311BB0" w:rsidP="00311BB0">
      <w:pPr>
        <w:pStyle w:val="Para04"/>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"w8_6" \h </w:instrText>
      </w:r>
      <w:r w:rsidRPr="00680CAE">
        <w:rPr>
          <w:rFonts w:asciiTheme="minorEastAsia" w:eastAsiaTheme="minorEastAsia"/>
          <w:sz w:val="18"/>
        </w:rPr>
        <w:fldChar w:fldCharType="separate"/>
      </w:r>
      <w:r w:rsidRPr="00680CAE">
        <w:rPr>
          <w:rStyle w:val="8Text"/>
          <w:rFonts w:asciiTheme="minorEastAsia" w:eastAsiaTheme="minorEastAsia"/>
          <w:sz w:val="18"/>
        </w:rPr>
        <w:t>[8]</w:t>
      </w:r>
      <w:r w:rsidRPr="00680CAE">
        <w:rPr>
          <w:rStyle w:val="8Text"/>
          <w:rFonts w:asciiTheme="minorEastAsia" w:eastAsiaTheme="minorEastAsia"/>
          <w:sz w:val="18"/>
        </w:rPr>
        <w:fldChar w:fldCharType="end"/>
      </w:r>
      <w:r w:rsidRPr="00680CAE">
        <w:rPr>
          <w:rStyle w:val="0Text"/>
          <w:rFonts w:asciiTheme="minorEastAsia" w:eastAsiaTheme="minorEastAsia"/>
          <w:sz w:val="18"/>
        </w:rPr>
        <w:t xml:space="preserve"> Adolph A. Berle and Gardner C. Means, </w:t>
      </w:r>
      <w:r w:rsidRPr="00680CAE">
        <w:rPr>
          <w:rFonts w:asciiTheme="minorEastAsia" w:eastAsiaTheme="minorEastAsia"/>
          <w:sz w:val="18"/>
        </w:rPr>
        <w:t>The Modern Corporation and Private Property</w:t>
      </w:r>
      <w:r w:rsidRPr="00680CAE">
        <w:rPr>
          <w:rStyle w:val="0Text"/>
          <w:rFonts w:asciiTheme="minorEastAsia" w:eastAsiaTheme="minorEastAsia"/>
          <w:sz w:val="18"/>
        </w:rPr>
        <w:t xml:space="preserve"> (New York: Macmillan, 1932)；還可以參見Means, </w:t>
      </w:r>
      <w:r w:rsidRPr="00680CAE">
        <w:rPr>
          <w:rFonts w:asciiTheme="minorEastAsia" w:eastAsiaTheme="minorEastAsia"/>
          <w:sz w:val="18"/>
        </w:rPr>
        <w:t>Power Without Property, A New Development in American Political Economy</w:t>
      </w:r>
      <w:r w:rsidRPr="00680CAE">
        <w:rPr>
          <w:rStyle w:val="0Text"/>
          <w:rFonts w:asciiTheme="minorEastAsia" w:eastAsiaTheme="minorEastAsia"/>
          <w:sz w:val="18"/>
        </w:rPr>
        <w:t xml:space="preserve"> (New York: Harcourt, Brace 1959).</w:t>
      </w:r>
    </w:p>
    <w:bookmarkStart w:id="271" w:name="m9_6"/>
    <w:bookmarkEnd w:id="271"/>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"w9_6" \h </w:instrText>
      </w:r>
      <w:r w:rsidRPr="00680CAE">
        <w:rPr>
          <w:rFonts w:asciiTheme="minorEastAsia" w:eastAsiaTheme="minorEastAsia"/>
          <w:sz w:val="18"/>
        </w:rPr>
        <w:fldChar w:fldCharType="separate"/>
      </w:r>
      <w:r w:rsidRPr="00680CAE">
        <w:rPr>
          <w:rStyle w:val="6Text"/>
          <w:rFonts w:asciiTheme="minorEastAsia" w:eastAsiaTheme="minorEastAsia"/>
          <w:sz w:val="18"/>
        </w:rPr>
        <w:t>[9]</w:t>
      </w:r>
      <w:r w:rsidRPr="00680CAE">
        <w:rPr>
          <w:rStyle w:val="6Text"/>
          <w:rFonts w:asciiTheme="minorEastAsia" w:eastAsiaTheme="minorEastAsia"/>
          <w:sz w:val="18"/>
        </w:rPr>
        <w:fldChar w:fldCharType="end"/>
      </w:r>
      <w:r w:rsidRPr="00680CAE">
        <w:rPr>
          <w:rFonts w:asciiTheme="minorEastAsia" w:eastAsiaTheme="minorEastAsia"/>
          <w:sz w:val="18"/>
        </w:rPr>
        <w:t xml:space="preserve"> Alfred D. Chandler, </w:t>
      </w:r>
      <w:r w:rsidRPr="00680CAE">
        <w:rPr>
          <w:rStyle w:val="0Text"/>
          <w:rFonts w:asciiTheme="minorEastAsia" w:eastAsiaTheme="minorEastAsia"/>
          <w:sz w:val="18"/>
        </w:rPr>
        <w:t>The Visible Hand: The Managerial Revolution in American Business</w:t>
      </w:r>
      <w:r w:rsidRPr="00680CAE">
        <w:rPr>
          <w:rFonts w:asciiTheme="minorEastAsia" w:eastAsiaTheme="minorEastAsia"/>
          <w:sz w:val="18"/>
        </w:rPr>
        <w:t xml:space="preserve"> (Cambridge: Harvard University Press, 1977).</w:t>
      </w:r>
    </w:p>
    <w:bookmarkStart w:id="272" w:name="m10_6"/>
    <w:bookmarkEnd w:id="272"/>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"w10_6" \h </w:instrText>
      </w:r>
      <w:r w:rsidRPr="00680CAE">
        <w:rPr>
          <w:rFonts w:asciiTheme="minorEastAsia" w:eastAsiaTheme="minorEastAsia"/>
          <w:sz w:val="18"/>
        </w:rPr>
        <w:fldChar w:fldCharType="separate"/>
      </w:r>
      <w:r w:rsidRPr="00680CAE">
        <w:rPr>
          <w:rStyle w:val="6Text"/>
          <w:rFonts w:asciiTheme="minorEastAsia" w:eastAsiaTheme="minorEastAsia"/>
          <w:sz w:val="18"/>
        </w:rPr>
        <w:t>[10]</w:t>
      </w:r>
      <w:r w:rsidRPr="00680CAE">
        <w:rPr>
          <w:rStyle w:val="6Text"/>
          <w:rFonts w:asciiTheme="minorEastAsia" w:eastAsiaTheme="minorEastAsia"/>
          <w:sz w:val="18"/>
        </w:rPr>
        <w:fldChar w:fldCharType="end"/>
      </w:r>
      <w:r w:rsidRPr="00680CAE">
        <w:rPr>
          <w:rFonts w:asciiTheme="minorEastAsia" w:eastAsiaTheme="minorEastAsia"/>
          <w:sz w:val="18"/>
        </w:rPr>
        <w:t xml:space="preserve"> Clark Kerr, John T. Dunlop, F. Harbison, and C. A. Myers, </w:t>
      </w:r>
      <w:r w:rsidRPr="00680CAE">
        <w:rPr>
          <w:rStyle w:val="0Text"/>
          <w:rFonts w:asciiTheme="minorEastAsia" w:eastAsiaTheme="minorEastAsia"/>
          <w:sz w:val="18"/>
        </w:rPr>
        <w:t>Industrialism and Industrial Man</w:t>
      </w:r>
      <w:r w:rsidRPr="00680CAE">
        <w:rPr>
          <w:rFonts w:asciiTheme="minorEastAsia" w:eastAsiaTheme="minorEastAsia"/>
          <w:sz w:val="18"/>
        </w:rPr>
        <w:t xml:space="preserve"> (Harmondsworth: Pelican Books, 1973), p. 94.</w:t>
      </w:r>
    </w:p>
    <w:bookmarkStart w:id="273" w:name="m11_5"/>
    <w:bookmarkEnd w:id="273"/>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"w11_5" \h </w:instrText>
      </w:r>
      <w:r w:rsidRPr="00680CAE">
        <w:rPr>
          <w:rFonts w:asciiTheme="minorEastAsia" w:eastAsiaTheme="minorEastAsia"/>
          <w:sz w:val="18"/>
        </w:rPr>
        <w:fldChar w:fldCharType="separate"/>
      </w:r>
      <w:r w:rsidRPr="00680CAE">
        <w:rPr>
          <w:rStyle w:val="6Text"/>
          <w:rFonts w:asciiTheme="minorEastAsia" w:eastAsiaTheme="minorEastAsia"/>
          <w:sz w:val="18"/>
        </w:rPr>
        <w:t>[11]</w:t>
      </w:r>
      <w:r w:rsidRPr="00680CAE">
        <w:rPr>
          <w:rStyle w:val="6Text"/>
          <w:rFonts w:asciiTheme="minorEastAsia" w:eastAsiaTheme="minorEastAsia"/>
          <w:sz w:val="18"/>
        </w:rPr>
        <w:fldChar w:fldCharType="end"/>
      </w:r>
      <w:r w:rsidRPr="00680CAE">
        <w:rPr>
          <w:rFonts w:asciiTheme="minorEastAsia" w:eastAsiaTheme="minorEastAsia"/>
          <w:sz w:val="18"/>
        </w:rPr>
        <w:t xml:space="preserve"> 關于中國家庭的負面觀點，參見Brigitte Berger, </w:t>
      </w:r>
      <w:r w:rsidRPr="00680CAE">
        <w:rPr>
          <w:rFonts w:asciiTheme="minorEastAsia" w:eastAsiaTheme="minorEastAsia"/>
          <w:sz w:val="18"/>
        </w:rPr>
        <w:t>“</w:t>
      </w:r>
      <w:r w:rsidRPr="00680CAE">
        <w:rPr>
          <w:rFonts w:asciiTheme="minorEastAsia" w:eastAsiaTheme="minorEastAsia"/>
          <w:sz w:val="18"/>
        </w:rPr>
        <w:t>The Culture of Modern Entrepreneurship,</w:t>
      </w:r>
      <w:r w:rsidRPr="00680CAE">
        <w:rPr>
          <w:rFonts w:asciiTheme="minorEastAsia" w:eastAsiaTheme="minorEastAsia"/>
          <w:sz w:val="18"/>
        </w:rPr>
        <w:t>”</w:t>
      </w:r>
      <w:r w:rsidRPr="00680CAE">
        <w:rPr>
          <w:rFonts w:asciiTheme="minorEastAsia" w:eastAsiaTheme="minorEastAsia"/>
          <w:sz w:val="18"/>
        </w:rPr>
        <w:t xml:space="preserve"> in Brigitte Berger. ed, </w:t>
      </w:r>
      <w:r w:rsidRPr="00680CAE">
        <w:rPr>
          <w:rStyle w:val="0Text"/>
          <w:rFonts w:asciiTheme="minorEastAsia" w:eastAsiaTheme="minorEastAsia"/>
          <w:sz w:val="18"/>
        </w:rPr>
        <w:t>The Culture of Entrepreneurship</w:t>
      </w:r>
      <w:r w:rsidRPr="00680CAE">
        <w:rPr>
          <w:rFonts w:asciiTheme="minorEastAsia" w:eastAsiaTheme="minorEastAsia"/>
          <w:sz w:val="18"/>
        </w:rPr>
        <w:t xml:space="preserve"> (San Francisco: Institute for Contemporary Studies, 1991), p. 24.</w:t>
      </w:r>
    </w:p>
    <w:bookmarkStart w:id="274" w:name="m12_4"/>
    <w:bookmarkEnd w:id="274"/>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"w12_4" \h </w:instrText>
      </w:r>
      <w:r w:rsidRPr="00680CAE">
        <w:rPr>
          <w:rFonts w:asciiTheme="minorEastAsia" w:eastAsiaTheme="minorEastAsia"/>
          <w:sz w:val="18"/>
        </w:rPr>
        <w:fldChar w:fldCharType="separate"/>
      </w:r>
      <w:r w:rsidRPr="00680CAE">
        <w:rPr>
          <w:rStyle w:val="6Text"/>
          <w:rFonts w:asciiTheme="minorEastAsia" w:eastAsiaTheme="minorEastAsia"/>
          <w:sz w:val="18"/>
        </w:rPr>
        <w:t>[12]</w:t>
      </w:r>
      <w:r w:rsidRPr="00680CAE">
        <w:rPr>
          <w:rStyle w:val="6Text"/>
          <w:rFonts w:asciiTheme="minorEastAsia" w:eastAsiaTheme="minorEastAsia"/>
          <w:sz w:val="18"/>
        </w:rPr>
        <w:fldChar w:fldCharType="end"/>
      </w:r>
      <w:r w:rsidRPr="00680CAE">
        <w:rPr>
          <w:rFonts w:asciiTheme="minorEastAsia" w:eastAsiaTheme="minorEastAsia"/>
          <w:sz w:val="18"/>
        </w:rPr>
        <w:t xml:space="preserve"> 參見Alexander Gerschenkron, </w:t>
      </w:r>
      <w:r w:rsidRPr="00680CAE">
        <w:rPr>
          <w:rStyle w:val="0Text"/>
          <w:rFonts w:asciiTheme="minorEastAsia" w:eastAsiaTheme="minorEastAsia"/>
          <w:sz w:val="18"/>
        </w:rPr>
        <w:t>Economic Backwardness in Historical Perspective</w:t>
      </w:r>
      <w:r w:rsidRPr="00680CAE">
        <w:rPr>
          <w:rFonts w:asciiTheme="minorEastAsia" w:eastAsiaTheme="minorEastAsia"/>
          <w:sz w:val="18"/>
        </w:rPr>
        <w:t xml:space="preserve"> (Cambri-dge: Harvard University Press, 1962). </w:t>
      </w:r>
    </w:p>
    <w:bookmarkStart w:id="275" w:name="m13_4"/>
    <w:bookmarkEnd w:id="275"/>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"w13_4" \h </w:instrText>
      </w:r>
      <w:r w:rsidRPr="00680CAE">
        <w:rPr>
          <w:rFonts w:asciiTheme="minorEastAsia" w:eastAsiaTheme="minorEastAsia"/>
          <w:sz w:val="18"/>
        </w:rPr>
        <w:fldChar w:fldCharType="separate"/>
      </w:r>
      <w:r w:rsidRPr="00680CAE">
        <w:rPr>
          <w:rStyle w:val="6Text"/>
          <w:rFonts w:asciiTheme="minorEastAsia" w:eastAsiaTheme="minorEastAsia"/>
          <w:sz w:val="18"/>
        </w:rPr>
        <w:t>[13]</w:t>
      </w:r>
      <w:r w:rsidRPr="00680CAE">
        <w:rPr>
          <w:rStyle w:val="6Text"/>
          <w:rFonts w:asciiTheme="minorEastAsia" w:eastAsiaTheme="minorEastAsia"/>
          <w:sz w:val="18"/>
        </w:rPr>
        <w:fldChar w:fldCharType="end"/>
      </w:r>
      <w:r w:rsidRPr="00680CAE">
        <w:rPr>
          <w:rFonts w:asciiTheme="minorEastAsia" w:eastAsiaTheme="minorEastAsia"/>
          <w:sz w:val="18"/>
        </w:rPr>
        <w:t xml:space="preserve"> 相反，值得注意的是，大規模、專業化管理、理性化組織的國有企業自古有之，如中國景德鎮的巨型瓷器廠雇用數千名工人。在沒有產權法的前工業化社會，這樣的國有企業昭示了現代民營企業的形式和作用。</w:t>
      </w:r>
    </w:p>
    <w:bookmarkStart w:id="276" w:name="m14_4"/>
    <w:bookmarkEnd w:id="276"/>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"w14_4" \h </w:instrText>
      </w:r>
      <w:r w:rsidRPr="00680CAE">
        <w:rPr>
          <w:rFonts w:asciiTheme="minorEastAsia" w:eastAsiaTheme="minorEastAsia"/>
          <w:sz w:val="18"/>
        </w:rPr>
        <w:fldChar w:fldCharType="separate"/>
      </w:r>
      <w:r w:rsidRPr="00680CAE">
        <w:rPr>
          <w:rStyle w:val="6Text"/>
          <w:rFonts w:asciiTheme="minorEastAsia" w:eastAsiaTheme="minorEastAsia"/>
          <w:sz w:val="18"/>
        </w:rPr>
        <w:t>[14]</w:t>
      </w:r>
      <w:r w:rsidRPr="00680CAE">
        <w:rPr>
          <w:rStyle w:val="6Text"/>
          <w:rFonts w:asciiTheme="minorEastAsia" w:eastAsiaTheme="minorEastAsia"/>
          <w:sz w:val="18"/>
        </w:rPr>
        <w:fldChar w:fldCharType="end"/>
      </w:r>
      <w:r w:rsidRPr="00680CAE">
        <w:rPr>
          <w:rFonts w:asciiTheme="minorEastAsia" w:eastAsiaTheme="minorEastAsia"/>
          <w:sz w:val="18"/>
        </w:rPr>
        <w:t xml:space="preserve"> Tamara Hareven, </w:t>
      </w:r>
      <w:r w:rsidRPr="00680CAE">
        <w:rPr>
          <w:rFonts w:asciiTheme="minorEastAsia" w:eastAsiaTheme="minorEastAsia"/>
          <w:sz w:val="18"/>
        </w:rPr>
        <w:t>“</w:t>
      </w:r>
      <w:r w:rsidRPr="00680CAE">
        <w:rPr>
          <w:rFonts w:asciiTheme="minorEastAsia" w:eastAsiaTheme="minorEastAsia"/>
          <w:sz w:val="18"/>
        </w:rPr>
        <w:t>The History of the Family and the Complexity of Social Change,</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American Historical Review</w:t>
      </w:r>
      <w:r w:rsidRPr="00680CAE">
        <w:rPr>
          <w:rFonts w:asciiTheme="minorEastAsia" w:eastAsiaTheme="minorEastAsia"/>
          <w:sz w:val="18"/>
        </w:rPr>
        <w:t xml:space="preserve"> 96 (1991): 95-122; Hareven, </w:t>
      </w:r>
      <w:r w:rsidRPr="00680CAE">
        <w:rPr>
          <w:rFonts w:asciiTheme="minorEastAsia" w:eastAsiaTheme="minorEastAsia"/>
          <w:sz w:val="18"/>
        </w:rPr>
        <w:t>“</w:t>
      </w:r>
      <w:r w:rsidRPr="00680CAE">
        <w:rPr>
          <w:rFonts w:asciiTheme="minorEastAsia" w:eastAsiaTheme="minorEastAsia"/>
          <w:sz w:val="18"/>
        </w:rPr>
        <w:t>A Complex Relationship: Family Strategies and the Processes of Economic and Social Change,</w:t>
      </w:r>
      <w:r w:rsidRPr="00680CAE">
        <w:rPr>
          <w:rFonts w:asciiTheme="minorEastAsia" w:eastAsiaTheme="minorEastAsia"/>
          <w:sz w:val="18"/>
        </w:rPr>
        <w:t>”</w:t>
      </w:r>
      <w:r w:rsidRPr="00680CAE">
        <w:rPr>
          <w:rFonts w:asciiTheme="minorEastAsia" w:eastAsiaTheme="minorEastAsia"/>
          <w:sz w:val="18"/>
        </w:rPr>
        <w:t xml:space="preserve"> in Roger Friedland and A. F. Robinson, eds., </w:t>
      </w:r>
      <w:r w:rsidRPr="00680CAE">
        <w:rPr>
          <w:rStyle w:val="0Text"/>
          <w:rFonts w:asciiTheme="minorEastAsia" w:eastAsiaTheme="minorEastAsia"/>
          <w:sz w:val="18"/>
        </w:rPr>
        <w:t>Beyond the Market place: Rethinking Economy and Society</w:t>
      </w:r>
      <w:r w:rsidRPr="00680CAE">
        <w:rPr>
          <w:rFonts w:asciiTheme="minorEastAsia" w:eastAsiaTheme="minorEastAsia"/>
          <w:sz w:val="18"/>
        </w:rPr>
        <w:t xml:space="preserve"> (New York: Aldine de Gruyter, 1990). 還可以參見William J. Gooar, </w:t>
      </w:r>
      <w:r w:rsidRPr="00680CAE">
        <w:rPr>
          <w:rStyle w:val="0Text"/>
          <w:rFonts w:asciiTheme="minorEastAsia" w:eastAsiaTheme="minorEastAsia"/>
          <w:sz w:val="18"/>
        </w:rPr>
        <w:t>World Revolution and Family Patterns</w:t>
      </w:r>
      <w:r w:rsidRPr="00680CAE">
        <w:rPr>
          <w:rFonts w:asciiTheme="minorEastAsia" w:eastAsiaTheme="minorEastAsia"/>
          <w:sz w:val="18"/>
        </w:rPr>
        <w:t xml:space="preserve"> (Glencoe, III：Free Press, 1959), pp.23-24，他發現許多所謂</w:t>
      </w:r>
      <w:r w:rsidRPr="00680CAE">
        <w:rPr>
          <w:rFonts w:asciiTheme="minorEastAsia" w:eastAsiaTheme="minorEastAsia"/>
          <w:sz w:val="18"/>
        </w:rPr>
        <w:t>“</w:t>
      </w:r>
      <w:r w:rsidRPr="00680CAE">
        <w:rPr>
          <w:rFonts w:asciiTheme="minorEastAsia" w:eastAsiaTheme="minorEastAsia"/>
          <w:sz w:val="18"/>
        </w:rPr>
        <w:t>現代</w:t>
      </w:r>
      <w:r w:rsidRPr="00680CAE">
        <w:rPr>
          <w:rFonts w:asciiTheme="minorEastAsia" w:eastAsiaTheme="minorEastAsia"/>
          <w:sz w:val="18"/>
        </w:rPr>
        <w:t>”</w:t>
      </w:r>
      <w:r w:rsidRPr="00680CAE">
        <w:rPr>
          <w:rFonts w:asciiTheme="minorEastAsia" w:eastAsiaTheme="minorEastAsia"/>
          <w:sz w:val="18"/>
        </w:rPr>
        <w:t>西方家庭的特征其實在工革命之前就已經存在了。</w:t>
      </w:r>
    </w:p>
    <w:p w:rsidR="00311BB0" w:rsidRPr="00680CAE" w:rsidRDefault="00311BB0" w:rsidP="00680CAE">
      <w:pPr>
        <w:pStyle w:val="2"/>
      </w:pPr>
      <w:bookmarkStart w:id="277" w:name="Di_8Zhang_Yi_Pan_San_Sha"/>
      <w:bookmarkStart w:id="278" w:name="Top_of_part0020_xhtml"/>
      <w:bookmarkStart w:id="279" w:name="_Toc54606561"/>
      <w:r w:rsidRPr="00680CAE">
        <w:rPr>
          <w:rStyle w:val="1Text"/>
          <w:sz w:val="32"/>
          <w:szCs w:val="32"/>
        </w:rPr>
        <w:t>第8章</w:t>
      </w:r>
      <w:r w:rsidR="00680CAE" w:rsidRPr="00680CAE">
        <w:rPr>
          <w:rStyle w:val="1Text"/>
          <w:sz w:val="32"/>
          <w:szCs w:val="32"/>
        </w:rPr>
        <w:t xml:space="preserve"> </w:t>
      </w:r>
      <w:r w:rsidRPr="00680CAE">
        <w:t>一盤散沙</w:t>
      </w:r>
      <w:bookmarkEnd w:id="277"/>
      <w:bookmarkEnd w:id="278"/>
      <w:bookmarkEnd w:id="279"/>
    </w:p>
    <w:p w:rsidR="00311BB0" w:rsidRPr="00680CAE" w:rsidRDefault="00311BB0" w:rsidP="00311BB0">
      <w:pPr>
        <w:ind w:firstLine="480"/>
        <w:rPr>
          <w:rFonts w:asciiTheme="minorEastAsia"/>
        </w:rPr>
      </w:pPr>
      <w:r w:rsidRPr="00680CAE">
        <w:rPr>
          <w:rFonts w:asciiTheme="minorEastAsia"/>
        </w:rPr>
        <w:t>位于馬薩諸塞州洛厄爾的王安實驗室（Wang Laboratories）是以家庭生意開始的。到1984年為止，王安以電腦設備制造商的身份坐擁22.8億美元收入，并一度雇用了24 800名員工，最終成為波士頓最大的雇主之一。</w:t>
      </w:r>
      <w:bookmarkStart w:id="280" w:name="w1_8"/>
      <w:bookmarkEnd w:id="280"/>
      <w:r w:rsidRPr="00680CAE">
        <w:rPr>
          <w:rFonts w:asciiTheme="minorEastAsia"/>
        </w:rPr>
        <w:fldChar w:fldCharType="begin"/>
      </w:r>
      <w:r w:rsidRPr="00680CAE">
        <w:rPr>
          <w:rFonts w:asciiTheme="minorEastAsia"/>
        </w:rPr>
        <w:instrText xml:space="preserve"> HYPERLINK \l "m1_8" \h </w:instrText>
      </w:r>
      <w:r w:rsidRPr="00680CAE">
        <w:rPr>
          <w:rFonts w:asciiTheme="minorEastAsia"/>
        </w:rPr>
        <w:fldChar w:fldCharType="separate"/>
      </w:r>
      <w:r w:rsidRPr="00680CAE">
        <w:rPr>
          <w:rStyle w:val="5Text"/>
          <w:rFonts w:asciiTheme="minorEastAsia"/>
        </w:rPr>
        <w:t>[1]</w:t>
      </w:r>
      <w:r w:rsidRPr="00680CAE">
        <w:rPr>
          <w:rStyle w:val="5Text"/>
          <w:rFonts w:asciiTheme="minorEastAsia"/>
        </w:rPr>
        <w:fldChar w:fldCharType="end"/>
      </w:r>
      <w:r w:rsidRPr="00680CAE">
        <w:rPr>
          <w:rFonts w:asciiTheme="minorEastAsia"/>
        </w:rPr>
        <w:t>王安在1951年創立王安實驗室，他出生于上海，十二歲時移民美國。王安實驗室在20世紀50年代末上市，在下一代間成為一個偉大的美國高科技創業的成功故事。但當王安在20世紀80年中期準備退休的時候，他堅持讓在美國出生的兒子王烈（Fred Wang）來接手公司。王烈的提升越過了若干業績卓越的高級經理，其中包括約翰·康寧漢（John Cunningham），后者在公司內部大多數人看來是王安最為合理的接班人。王安之子提升背后令人瞠目的裙帶關系讓一批美國經理人感到被排擠，他們迅速離開了公司。</w:t>
      </w:r>
      <w:bookmarkStart w:id="281" w:name="w2_8"/>
      <w:bookmarkEnd w:id="281"/>
      <w:r w:rsidRPr="00680CAE">
        <w:rPr>
          <w:rFonts w:asciiTheme="minorEastAsia"/>
        </w:rPr>
        <w:fldChar w:fldCharType="begin"/>
      </w:r>
      <w:r w:rsidRPr="00680CAE">
        <w:rPr>
          <w:rFonts w:asciiTheme="minorEastAsia"/>
        </w:rPr>
        <w:instrText xml:space="preserve"> HYPERLINK \l "m2_8" \h </w:instrText>
      </w:r>
      <w:r w:rsidRPr="00680CAE">
        <w:rPr>
          <w:rFonts w:asciiTheme="minorEastAsia"/>
        </w:rPr>
        <w:fldChar w:fldCharType="separate"/>
      </w:r>
      <w:r w:rsidRPr="00680CAE">
        <w:rPr>
          <w:rStyle w:val="5Text"/>
          <w:rFonts w:asciiTheme="minorEastAsia"/>
        </w:rPr>
        <w:t>[2]</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即便是作為一個變化無常的電腦產業公司，王安實驗室之后的衰敗也讓人驚訝不已。在王烈接手一年后，公司公布了有史以來第一次虧損。公司90%的市值在四年之內蒸發，1992年公司宣布破產。王安最終承認自己兒子不夠資格擔任經理角色，并且被迫將他解雇。這一為美國人所熟悉的華人品牌是否能夠熬過20世紀90年代的最后幾年還是個未知數。</w:t>
      </w:r>
    </w:p>
    <w:p w:rsidR="00311BB0" w:rsidRPr="00680CAE" w:rsidRDefault="00311BB0" w:rsidP="00311BB0">
      <w:pPr>
        <w:ind w:firstLine="480"/>
        <w:rPr>
          <w:rFonts w:asciiTheme="minorEastAsia"/>
        </w:rPr>
      </w:pPr>
      <w:r w:rsidRPr="00680CAE">
        <w:rPr>
          <w:rFonts w:asciiTheme="minorEastAsia"/>
        </w:rPr>
        <w:t>王安實驗室的故事，雖然遠離中國本土，依舊揭示出華人商業的一個基本規律：雖然華人產業過去二十年間在全球范圍擴張，以及許多華人公司有著高科技、現代化一面，華人產業還持續著其基于家庭紐帶的套路。華人家庭提供開創新商業所需要的社會資本，但它同時制造了對于這些企業最重要的結構性限制，這一限制令它們無法演化成可持續的大型企業。</w:t>
      </w:r>
    </w:p>
    <w:p w:rsidR="00311BB0" w:rsidRPr="00680CAE" w:rsidRDefault="00311BB0" w:rsidP="00311BB0">
      <w:pPr>
        <w:ind w:firstLine="480"/>
        <w:rPr>
          <w:rFonts w:asciiTheme="minorEastAsia"/>
        </w:rPr>
      </w:pPr>
      <w:r w:rsidRPr="00680CAE">
        <w:rPr>
          <w:rFonts w:asciiTheme="minorEastAsia"/>
        </w:rPr>
        <w:t>王安實驗室的慘敗展現出華人文化的另一些層面。有一些觀察家注意到，在王烈接手后出現的許多問題其實是其父管理方式所導致的。王安一直是一個專制的公司總裁，不愿意將權力下放。1972年，</w:t>
      </w:r>
      <w:r w:rsidRPr="00680CAE">
        <w:rPr>
          <w:rFonts w:asciiTheme="minorEastAsia"/>
        </w:rPr>
        <w:lastRenderedPageBreak/>
        <w:t>公司已經有2 000員工，其中136人直接向他匯報。</w:t>
      </w:r>
      <w:bookmarkStart w:id="282" w:name="w3_8"/>
      <w:bookmarkEnd w:id="282"/>
      <w:r w:rsidRPr="00680CAE">
        <w:rPr>
          <w:rFonts w:asciiTheme="minorEastAsia"/>
        </w:rPr>
        <w:fldChar w:fldCharType="begin"/>
      </w:r>
      <w:r w:rsidRPr="00680CAE">
        <w:rPr>
          <w:rFonts w:asciiTheme="minorEastAsia"/>
        </w:rPr>
        <w:instrText xml:space="preserve"> HYPERLINK \l "m3_8" \h </w:instrText>
      </w:r>
      <w:r w:rsidRPr="00680CAE">
        <w:rPr>
          <w:rFonts w:asciiTheme="minorEastAsia"/>
        </w:rPr>
        <w:fldChar w:fldCharType="separate"/>
      </w:r>
      <w:r w:rsidRPr="00680CAE">
        <w:rPr>
          <w:rStyle w:val="5Text"/>
          <w:rFonts w:asciiTheme="minorEastAsia"/>
        </w:rPr>
        <w:t>[3]</w:t>
      </w:r>
      <w:r w:rsidRPr="00680CAE">
        <w:rPr>
          <w:rStyle w:val="5Text"/>
          <w:rFonts w:asciiTheme="minorEastAsia"/>
        </w:rPr>
        <w:fldChar w:fldCharType="end"/>
      </w:r>
      <w:r w:rsidRPr="00680CAE">
        <w:rPr>
          <w:rFonts w:asciiTheme="minorEastAsia"/>
        </w:rPr>
        <w:t>王安本人精力充沛、能力卓越，能夠將這一個極具華人特色的輻射式的管理體制盤活，在某些層面上甚至提振了全公司上下的士氣。但是在王安退休之后，這一管理體系就愈發難以制度化，并且加快了公司的衰敗。這樣的管理手段在全球的華人商業中依舊持續著。他們的家庭根源強壯且根深蒂固。</w:t>
      </w:r>
    </w:p>
    <w:p w:rsidR="00311BB0" w:rsidRPr="00680CAE" w:rsidRDefault="00311BB0" w:rsidP="00311BB0">
      <w:pPr>
        <w:ind w:firstLine="480"/>
        <w:rPr>
          <w:rFonts w:asciiTheme="minorEastAsia"/>
        </w:rPr>
      </w:pPr>
      <w:r w:rsidRPr="00680CAE">
        <w:rPr>
          <w:rFonts w:asciiTheme="minorEastAsia"/>
        </w:rPr>
        <w:t>華人構成了這個世界上最大的種族、語言和文化群體。他們分布廣泛，生活在各式各樣的國家中，其中包括依舊由共產黨執政的中國大陸，寄居大量海外華僑的東南亞，還包括美國、加拿大和英國在內的工業民主國家。</w:t>
      </w:r>
    </w:p>
    <w:p w:rsidR="00311BB0" w:rsidRPr="00680CAE" w:rsidRDefault="00311BB0" w:rsidP="00311BB0">
      <w:pPr>
        <w:ind w:firstLine="480"/>
        <w:rPr>
          <w:rFonts w:asciiTheme="minorEastAsia"/>
        </w:rPr>
      </w:pPr>
      <w:r w:rsidRPr="00680CAE">
        <w:rPr>
          <w:rFonts w:asciiTheme="minorEastAsia"/>
        </w:rPr>
        <w:t>雖然有著這些政治環境的多樣化，我們依舊可以看到一個相對趨同的華人經濟文化。其最為純粹的形式體現在臺灣、香港和新加坡，因為那里的華人是多數民族，且政府沒有像在中國大陸那樣推行由意識形態所決定的經濟發展模式。但這一文化也同樣可見于馬來西亞、泰國、印度尼西亞等國家的華人少數民族領地。鄧小平在20世紀70年代推行經濟改革之后，中國大陸出現的開放型私有經濟體中也出現了這樣的文化。此外，正如王安的例子所昭示的那樣，這一文化甚至在美國也清晰可見，雖然在美國趨于主流文化的融合度要高于東南亞地區。每當政府允許華人群體自行組織行事，類似的經濟行為就會出現，這一點說明這一經濟文化是中華文化的自然性外延。</w:t>
      </w:r>
    </w:p>
    <w:p w:rsidR="00311BB0" w:rsidRPr="00680CAE" w:rsidRDefault="00311BB0" w:rsidP="00311BB0">
      <w:pPr>
        <w:ind w:firstLine="480"/>
        <w:rPr>
          <w:rFonts w:asciiTheme="minorEastAsia"/>
        </w:rPr>
      </w:pPr>
      <w:r w:rsidRPr="00680CAE">
        <w:rPr>
          <w:rFonts w:asciiTheme="minorEastAsia"/>
        </w:rPr>
        <w:t>臺灣、香港和新加坡等華人社會的產業結構最為顯著的特色是企業的小型化。</w:t>
      </w:r>
      <w:bookmarkStart w:id="283" w:name="w4_7"/>
      <w:bookmarkEnd w:id="283"/>
      <w:r w:rsidRPr="00680CAE">
        <w:rPr>
          <w:rFonts w:asciiTheme="minorEastAsia"/>
        </w:rPr>
        <w:fldChar w:fldCharType="begin"/>
      </w:r>
      <w:r w:rsidRPr="00680CAE">
        <w:rPr>
          <w:rFonts w:asciiTheme="minorEastAsia"/>
        </w:rPr>
        <w:instrText xml:space="preserve"> HYPERLINK \l "m4_7" \h </w:instrText>
      </w:r>
      <w:r w:rsidRPr="00680CAE">
        <w:rPr>
          <w:rFonts w:asciiTheme="minorEastAsia"/>
        </w:rPr>
        <w:fldChar w:fldCharType="separate"/>
      </w:r>
      <w:r w:rsidRPr="00680CAE">
        <w:rPr>
          <w:rStyle w:val="5Text"/>
          <w:rFonts w:asciiTheme="minorEastAsia"/>
        </w:rPr>
        <w:t>[4]</w:t>
      </w:r>
      <w:r w:rsidRPr="00680CAE">
        <w:rPr>
          <w:rStyle w:val="5Text"/>
          <w:rFonts w:asciiTheme="minorEastAsia"/>
        </w:rPr>
        <w:fldChar w:fldCharType="end"/>
      </w:r>
      <w:r w:rsidRPr="00680CAE">
        <w:rPr>
          <w:rFonts w:asciiTheme="minorEastAsia"/>
        </w:rPr>
        <w:t>在西方、日本和韓國，隨著經濟發展，我們看到的更多是企業規模的迅速擴張，而非企業數量的增加。而在華人文化中，情況正好相反。比如在臺灣，1971年之前成立的44 054家制造企業中，68%是小型企業，其余23%被列為中型企業，其雇員都在50人以內。</w:t>
      </w:r>
      <w:bookmarkStart w:id="284" w:name="w5_7"/>
      <w:bookmarkEnd w:id="284"/>
      <w:r w:rsidRPr="00680CAE">
        <w:rPr>
          <w:rFonts w:asciiTheme="minorEastAsia"/>
        </w:rPr>
        <w:fldChar w:fldCharType="begin"/>
      </w:r>
      <w:r w:rsidRPr="00680CAE">
        <w:rPr>
          <w:rFonts w:asciiTheme="minorEastAsia"/>
        </w:rPr>
        <w:instrText xml:space="preserve"> HYPERLINK \l "m5_7" \h </w:instrText>
      </w:r>
      <w:r w:rsidRPr="00680CAE">
        <w:rPr>
          <w:rFonts w:asciiTheme="minorEastAsia"/>
        </w:rPr>
        <w:fldChar w:fldCharType="separate"/>
      </w:r>
      <w:r w:rsidRPr="00680CAE">
        <w:rPr>
          <w:rStyle w:val="5Text"/>
          <w:rFonts w:asciiTheme="minorEastAsia"/>
        </w:rPr>
        <w:t>[5]</w:t>
      </w:r>
      <w:r w:rsidRPr="00680CAE">
        <w:rPr>
          <w:rStyle w:val="5Text"/>
          <w:rFonts w:asciiTheme="minorEastAsia"/>
        </w:rPr>
        <w:fldChar w:fldCharType="end"/>
      </w:r>
      <w:r w:rsidRPr="00680CAE">
        <w:rPr>
          <w:rFonts w:asciiTheme="minorEastAsia"/>
        </w:rPr>
        <w:t>這一類公司在1966到1976年間的增長率是150%，然而通過員工總數所衡量的公司平均規模不過增長了29%。而韓國復制了日本和美國的增長模式，于是情況截然相反：制造業的公司總數同期只增長了10%，然而企業的員工總平均數增長了176%。</w:t>
      </w:r>
      <w:bookmarkStart w:id="285" w:name="w6_7"/>
      <w:bookmarkEnd w:id="285"/>
      <w:r w:rsidRPr="00680CAE">
        <w:rPr>
          <w:rFonts w:asciiTheme="minorEastAsia"/>
        </w:rPr>
        <w:fldChar w:fldCharType="begin"/>
      </w:r>
      <w:r w:rsidRPr="00680CAE">
        <w:rPr>
          <w:rFonts w:asciiTheme="minorEastAsia"/>
        </w:rPr>
        <w:instrText xml:space="preserve"> HYPERLINK \l "m6_7" \h </w:instrText>
      </w:r>
      <w:r w:rsidRPr="00680CAE">
        <w:rPr>
          <w:rFonts w:asciiTheme="minorEastAsia"/>
        </w:rPr>
        <w:fldChar w:fldCharType="separate"/>
      </w:r>
      <w:r w:rsidRPr="00680CAE">
        <w:rPr>
          <w:rStyle w:val="5Text"/>
          <w:rFonts w:asciiTheme="minorEastAsia"/>
        </w:rPr>
        <w:t>[6]</w:t>
      </w:r>
      <w:r w:rsidRPr="00680CAE">
        <w:rPr>
          <w:rStyle w:val="5Text"/>
          <w:rFonts w:asciiTheme="minorEastAsia"/>
        </w:rPr>
        <w:fldChar w:fldCharType="end"/>
      </w:r>
      <w:r w:rsidRPr="00680CAE">
        <w:rPr>
          <w:rFonts w:asciiTheme="minorEastAsia"/>
        </w:rPr>
        <w:t>雖然臺灣有一些大型企業，但規模是遠遠無法與韓國企業相提并論的。這一區別很明顯不能用發展階段論來解釋，因為韓國的發展略微落后于臺灣。臺灣在1983年最大的企業臺塑銷售額為16億美元，員工總數為31 221人，而韓國的大型企業例如現代和三星，二者同期的銷售額分別為80億美元和59億美元，員工總數分別為137 000人和97 384人。1976年，臺灣公司的平均規模只有韓國企業平均規模的一半。</w:t>
      </w:r>
      <w:bookmarkStart w:id="286" w:name="w7_7"/>
      <w:bookmarkEnd w:id="286"/>
      <w:r w:rsidRPr="00680CAE">
        <w:rPr>
          <w:rFonts w:asciiTheme="minorEastAsia"/>
        </w:rPr>
        <w:fldChar w:fldCharType="begin"/>
      </w:r>
      <w:r w:rsidRPr="00680CAE">
        <w:rPr>
          <w:rFonts w:asciiTheme="minorEastAsia"/>
        </w:rPr>
        <w:instrText xml:space="preserve"> HYPERLINK \l "m7_7" \h </w:instrText>
      </w:r>
      <w:r w:rsidRPr="00680CAE">
        <w:rPr>
          <w:rFonts w:asciiTheme="minorEastAsia"/>
        </w:rPr>
        <w:fldChar w:fldCharType="separate"/>
      </w:r>
      <w:r w:rsidRPr="00680CAE">
        <w:rPr>
          <w:rStyle w:val="5Text"/>
          <w:rFonts w:asciiTheme="minorEastAsia"/>
        </w:rPr>
        <w:t>[7]</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小型企業在香港更是王道，香港因其微小企業所構建的極富有競爭力的市場而享有盛名。的確，香港公司的平均規模事實上已經萎縮了：1947年，香港擁有961家公司，一共雇傭了47 356名員工，平均每家公司雇傭49.3人，而到了1984年，香港共有48 992家公司，總共雇用了904 709名員工，平均每家公司雇傭18.4人。</w:t>
      </w:r>
      <w:bookmarkStart w:id="287" w:name="w8_7"/>
      <w:bookmarkEnd w:id="287"/>
      <w:r w:rsidRPr="00680CAE">
        <w:rPr>
          <w:rFonts w:asciiTheme="minorEastAsia"/>
        </w:rPr>
        <w:fldChar w:fldCharType="begin"/>
      </w:r>
      <w:r w:rsidRPr="00680CAE">
        <w:rPr>
          <w:rFonts w:asciiTheme="minorEastAsia"/>
        </w:rPr>
        <w:instrText xml:space="preserve"> HYPERLINK \l "m8_7" \h </w:instrText>
      </w:r>
      <w:r w:rsidRPr="00680CAE">
        <w:rPr>
          <w:rFonts w:asciiTheme="minorEastAsia"/>
        </w:rPr>
        <w:fldChar w:fldCharType="separate"/>
      </w:r>
      <w:r w:rsidRPr="00680CAE">
        <w:rPr>
          <w:rStyle w:val="5Text"/>
          <w:rFonts w:asciiTheme="minorEastAsia"/>
        </w:rPr>
        <w:t>[8]</w:t>
      </w:r>
      <w:r w:rsidRPr="00680CAE">
        <w:rPr>
          <w:rStyle w:val="5Text"/>
          <w:rFonts w:asciiTheme="minorEastAsia"/>
        </w:rPr>
        <w:fldChar w:fldCharType="end"/>
      </w:r>
      <w:r w:rsidRPr="00680CAE">
        <w:rPr>
          <w:rFonts w:asciiTheme="minorEastAsia"/>
        </w:rPr>
        <w:t>甚至在觀塘這樣的工業區，雖然建立的初衷就是為了鼓勵大型企業的發展，72%的公司只有50名以下的雇員，只有7%的企業雇傭了200名以上的員工。</w:t>
      </w:r>
      <w:bookmarkStart w:id="288" w:name="w9_7"/>
      <w:bookmarkEnd w:id="288"/>
      <w:r w:rsidRPr="00680CAE">
        <w:rPr>
          <w:rFonts w:asciiTheme="minorEastAsia"/>
        </w:rPr>
        <w:fldChar w:fldCharType="begin"/>
      </w:r>
      <w:r w:rsidRPr="00680CAE">
        <w:rPr>
          <w:rFonts w:asciiTheme="minorEastAsia"/>
        </w:rPr>
        <w:instrText xml:space="preserve"> HYPERLINK \l "m9_7" \h </w:instrText>
      </w:r>
      <w:r w:rsidRPr="00680CAE">
        <w:rPr>
          <w:rFonts w:asciiTheme="minorEastAsia"/>
        </w:rPr>
        <w:fldChar w:fldCharType="separate"/>
      </w:r>
      <w:r w:rsidRPr="00680CAE">
        <w:rPr>
          <w:rStyle w:val="5Text"/>
          <w:rFonts w:asciiTheme="minorEastAsia"/>
        </w:rPr>
        <w:t>[9]</w:t>
      </w:r>
      <w:r w:rsidRPr="00680CAE">
        <w:rPr>
          <w:rStyle w:val="5Text"/>
          <w:rFonts w:asciiTheme="minorEastAsia"/>
        </w:rPr>
        <w:fldChar w:fldCharType="end"/>
      </w:r>
      <w:r w:rsidRPr="00680CAE">
        <w:rPr>
          <w:rFonts w:asciiTheme="minorEastAsia"/>
        </w:rPr>
        <w:t>這一企業規模的萎縮，部分是因為中國大陸的廣東省在20世紀80年代對香港開放貿易；許多較大型的制造企業都移植到內地以利用當地的廉價勞動力。另一方面，資本從大陸倒流涌進香港，并用以在那里打造若干大型企業。海外華人群體的數據也顯示出相類似的模式。例如在菲律賓，華人公司的資產是非華人公司的三分之一。</w:t>
      </w:r>
      <w:bookmarkStart w:id="289" w:name="w10_7"/>
      <w:bookmarkEnd w:id="289"/>
      <w:r w:rsidRPr="00680CAE">
        <w:rPr>
          <w:rFonts w:asciiTheme="minorEastAsia"/>
        </w:rPr>
        <w:fldChar w:fldCharType="begin"/>
      </w:r>
      <w:r w:rsidRPr="00680CAE">
        <w:rPr>
          <w:rFonts w:asciiTheme="minorEastAsia"/>
        </w:rPr>
        <w:instrText xml:space="preserve"> HYPERLINK \l "m10_7" \h </w:instrText>
      </w:r>
      <w:r w:rsidRPr="00680CAE">
        <w:rPr>
          <w:rFonts w:asciiTheme="minorEastAsia"/>
        </w:rPr>
        <w:fldChar w:fldCharType="separate"/>
      </w:r>
      <w:r w:rsidRPr="00680CAE">
        <w:rPr>
          <w:rStyle w:val="5Text"/>
          <w:rFonts w:asciiTheme="minorEastAsia"/>
        </w:rPr>
        <w:t>[10]</w:t>
      </w:r>
      <w:r w:rsidRPr="00680CAE">
        <w:rPr>
          <w:rStyle w:val="5Text"/>
          <w:rFonts w:asciiTheme="minorEastAsia"/>
        </w:rPr>
        <w:fldChar w:fldCharType="end"/>
      </w:r>
      <w:r w:rsidRPr="00680CAE">
        <w:rPr>
          <w:rFonts w:asciiTheme="minorEastAsia"/>
        </w:rPr>
        <w:t>在1990年《財富》雜志所調查的環太平洋最大的150家企業中，只有一家臺灣“國有”的石油公司是華人企業。</w:t>
      </w:r>
      <w:bookmarkStart w:id="290" w:name="w11_6"/>
      <w:bookmarkEnd w:id="290"/>
      <w:r w:rsidRPr="00680CAE">
        <w:rPr>
          <w:rFonts w:asciiTheme="minorEastAsia"/>
        </w:rPr>
        <w:fldChar w:fldCharType="begin"/>
      </w:r>
      <w:r w:rsidRPr="00680CAE">
        <w:rPr>
          <w:rFonts w:asciiTheme="minorEastAsia"/>
        </w:rPr>
        <w:instrText xml:space="preserve"> HYPERLINK \l "m11_6" \h </w:instrText>
      </w:r>
      <w:r w:rsidRPr="00680CAE">
        <w:rPr>
          <w:rFonts w:asciiTheme="minorEastAsia"/>
        </w:rPr>
        <w:fldChar w:fldCharType="separate"/>
      </w:r>
      <w:r w:rsidRPr="00680CAE">
        <w:rPr>
          <w:rStyle w:val="5Text"/>
          <w:rFonts w:asciiTheme="minorEastAsia"/>
        </w:rPr>
        <w:t>[11]</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臺灣產業的小規模化與臺灣發展的另一個獨特之處相關：大部分的制造業是在大型城市區之外完成的。晚至20世紀60年末，臺灣制造業過半的勞動力都是在七個最大的城市和九個最大的城鎮區域之外工作。</w:t>
      </w:r>
      <w:bookmarkStart w:id="291" w:name="w12_5"/>
      <w:bookmarkEnd w:id="291"/>
      <w:r w:rsidRPr="00680CAE">
        <w:rPr>
          <w:rFonts w:asciiTheme="minorEastAsia"/>
        </w:rPr>
        <w:fldChar w:fldCharType="begin"/>
      </w:r>
      <w:r w:rsidRPr="00680CAE">
        <w:rPr>
          <w:rFonts w:asciiTheme="minorEastAsia"/>
        </w:rPr>
        <w:instrText xml:space="preserve"> HYPERLINK \l "m12_5" \h </w:instrText>
      </w:r>
      <w:r w:rsidRPr="00680CAE">
        <w:rPr>
          <w:rFonts w:asciiTheme="minorEastAsia"/>
        </w:rPr>
        <w:fldChar w:fldCharType="separate"/>
      </w:r>
      <w:r w:rsidRPr="00680CAE">
        <w:rPr>
          <w:rStyle w:val="5Text"/>
          <w:rFonts w:asciiTheme="minorEastAsia"/>
        </w:rPr>
        <w:t>[12]</w:t>
      </w:r>
      <w:r w:rsidRPr="00680CAE">
        <w:rPr>
          <w:rStyle w:val="5Text"/>
          <w:rFonts w:asciiTheme="minorEastAsia"/>
        </w:rPr>
        <w:fldChar w:fldCharType="end"/>
      </w:r>
      <w:r w:rsidRPr="00680CAE">
        <w:rPr>
          <w:rFonts w:asciiTheme="minorEastAsia"/>
        </w:rPr>
        <w:t>家庭手工業中大部分的制造業由兼職農戶完成，中國大陸在去集體化之后也出現了同樣的情況。這些公司通常完全由家庭儲蓄來支撐，使用家庭勞動力來生產科技含量低的塑料部件、紙質產品等。</w:t>
      </w:r>
      <w:bookmarkStart w:id="292" w:name="w13_5"/>
      <w:bookmarkEnd w:id="292"/>
      <w:r w:rsidRPr="00680CAE">
        <w:rPr>
          <w:rFonts w:asciiTheme="minorEastAsia"/>
        </w:rPr>
        <w:fldChar w:fldCharType="begin"/>
      </w:r>
      <w:r w:rsidRPr="00680CAE">
        <w:rPr>
          <w:rFonts w:asciiTheme="minorEastAsia"/>
        </w:rPr>
        <w:instrText xml:space="preserve"> HYPERLINK \l "m13_5" \h </w:instrText>
      </w:r>
      <w:r w:rsidRPr="00680CAE">
        <w:rPr>
          <w:rFonts w:asciiTheme="minorEastAsia"/>
        </w:rPr>
        <w:fldChar w:fldCharType="separate"/>
      </w:r>
      <w:r w:rsidRPr="00680CAE">
        <w:rPr>
          <w:rStyle w:val="5Text"/>
          <w:rFonts w:asciiTheme="minorEastAsia"/>
        </w:rPr>
        <w:t>[13]</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在臺灣一直也存在著大型的“國有”企業，尤其是在石油化工、輪船制造、鋼鐵、鋁業，更近期則是半導體和航空業。這些企業中有的在日本殖民時期就已經成立了，1945年當國民黨控制臺灣之后，這些企業被收為“國有”。愛麗絲·埃姆斯登（Alice Amsden）認為，臺灣的“國有”部門在許多關于臺灣發展的討論中被忽略了，而這些企業在臺灣早期的工業化中扮演了重要的角色。</w:t>
      </w:r>
      <w:bookmarkStart w:id="293" w:name="w14_5"/>
      <w:bookmarkEnd w:id="293"/>
      <w:r w:rsidRPr="00680CAE">
        <w:rPr>
          <w:rFonts w:asciiTheme="minorEastAsia"/>
        </w:rPr>
        <w:fldChar w:fldCharType="begin"/>
      </w:r>
      <w:r w:rsidRPr="00680CAE">
        <w:rPr>
          <w:rFonts w:asciiTheme="minorEastAsia"/>
        </w:rPr>
        <w:instrText xml:space="preserve"> HYPERLINK \l "m14_5" \h </w:instrText>
      </w:r>
      <w:r w:rsidRPr="00680CAE">
        <w:rPr>
          <w:rFonts w:asciiTheme="minorEastAsia"/>
        </w:rPr>
        <w:fldChar w:fldCharType="separate"/>
      </w:r>
      <w:r w:rsidRPr="00680CAE">
        <w:rPr>
          <w:rStyle w:val="5Text"/>
          <w:rFonts w:asciiTheme="minorEastAsia"/>
        </w:rPr>
        <w:t>[14]</w:t>
      </w:r>
      <w:r w:rsidRPr="00680CAE">
        <w:rPr>
          <w:rStyle w:val="5Text"/>
          <w:rFonts w:asciiTheme="minorEastAsia"/>
        </w:rPr>
        <w:fldChar w:fldCharType="end"/>
      </w:r>
      <w:r w:rsidRPr="00680CAE">
        <w:rPr>
          <w:rFonts w:asciiTheme="minorEastAsia"/>
        </w:rPr>
        <w:t>但是這些大型“國有”企業過去一直是臺灣經濟最缺乏活力的部分，其在GDP中所占的比例逐年下降。它們中許多都在虧損經營，由政府以“國家安全”的名義維系生產，抑或“國有制”是這類社會中發展大型企業的唯一途徑。</w:t>
      </w:r>
      <w:bookmarkStart w:id="294" w:name="w15_4"/>
      <w:bookmarkEnd w:id="294"/>
      <w:r w:rsidRPr="00680CAE">
        <w:rPr>
          <w:rFonts w:asciiTheme="minorEastAsia"/>
        </w:rPr>
        <w:fldChar w:fldCharType="begin"/>
      </w:r>
      <w:r w:rsidRPr="00680CAE">
        <w:rPr>
          <w:rFonts w:asciiTheme="minorEastAsia"/>
        </w:rPr>
        <w:instrText xml:space="preserve"> HYPERLINK \l "m15_4" \h </w:instrText>
      </w:r>
      <w:r w:rsidRPr="00680CAE">
        <w:rPr>
          <w:rFonts w:asciiTheme="minorEastAsia"/>
        </w:rPr>
        <w:fldChar w:fldCharType="separate"/>
      </w:r>
      <w:r w:rsidRPr="00680CAE">
        <w:rPr>
          <w:rStyle w:val="5Text"/>
          <w:rFonts w:asciiTheme="minorEastAsia"/>
        </w:rPr>
        <w:t>[15]</w:t>
      </w:r>
      <w:r w:rsidRPr="00680CAE">
        <w:rPr>
          <w:rStyle w:val="5Text"/>
          <w:rFonts w:asciiTheme="minorEastAsia"/>
        </w:rPr>
        <w:fldChar w:fldCharType="end"/>
      </w:r>
      <w:r w:rsidRPr="00680CAE">
        <w:rPr>
          <w:rFonts w:asciiTheme="minorEastAsia"/>
        </w:rPr>
        <w:t>從20世</w:t>
      </w:r>
      <w:r w:rsidRPr="00680CAE">
        <w:rPr>
          <w:rFonts w:asciiTheme="minorEastAsia"/>
        </w:rPr>
        <w:lastRenderedPageBreak/>
        <w:t>紀50年開始推動臺灣經濟高速發展的，是以小型企業為主的私有商業部分。</w:t>
      </w:r>
    </w:p>
    <w:p w:rsidR="00311BB0" w:rsidRPr="00680CAE" w:rsidRDefault="00311BB0" w:rsidP="00311BB0">
      <w:pPr>
        <w:ind w:firstLine="480"/>
        <w:rPr>
          <w:rFonts w:asciiTheme="minorEastAsia"/>
        </w:rPr>
      </w:pPr>
      <w:r w:rsidRPr="00680CAE">
        <w:rPr>
          <w:rFonts w:asciiTheme="minorEastAsia"/>
        </w:rPr>
        <w:t>而在其他亞洲社會中，還有另一種個體商業之外的經濟組織結構，或可統稱為“網絡組織”。</w:t>
      </w:r>
      <w:bookmarkStart w:id="295" w:name="w16_4"/>
      <w:bookmarkEnd w:id="295"/>
      <w:r w:rsidRPr="00680CAE">
        <w:rPr>
          <w:rFonts w:asciiTheme="minorEastAsia"/>
        </w:rPr>
        <w:fldChar w:fldCharType="begin"/>
      </w:r>
      <w:r w:rsidRPr="00680CAE">
        <w:rPr>
          <w:rFonts w:asciiTheme="minorEastAsia"/>
        </w:rPr>
        <w:instrText xml:space="preserve"> HYPERLINK \l "m16_4" \h </w:instrText>
      </w:r>
      <w:r w:rsidRPr="00680CAE">
        <w:rPr>
          <w:rFonts w:asciiTheme="minorEastAsia"/>
        </w:rPr>
        <w:fldChar w:fldCharType="separate"/>
      </w:r>
      <w:r w:rsidRPr="00680CAE">
        <w:rPr>
          <w:rStyle w:val="5Text"/>
          <w:rFonts w:asciiTheme="minorEastAsia"/>
        </w:rPr>
        <w:t>[16]</w:t>
      </w:r>
      <w:r w:rsidRPr="00680CAE">
        <w:rPr>
          <w:rStyle w:val="5Text"/>
          <w:rFonts w:asciiTheme="minorEastAsia"/>
        </w:rPr>
        <w:fldChar w:fldCharType="end"/>
      </w:r>
      <w:r w:rsidRPr="00680CAE">
        <w:rPr>
          <w:rFonts w:asciiTheme="minorEastAsia"/>
        </w:rPr>
        <w:t>規模最大、最有名望的莫過于日本的經連會（keiretsu，在二戰前被稱為zaibatsu，即財閥），例如住友和三菱集團：都是公司聯盟，通常以某一銀行為中心，互相持股并且以彼此作為優先合作伙伴。韓國的網絡組織被稱為財閥（chaebol），其中最有名的莫過于三星和現代。這些網絡組織在經濟規模和領域上達到了西方行業領軍企業的水平，但是對比規模相當的垂直結構的美國公司，這些組織在結構上更為松散，擁有更大的靈活性。</w:t>
      </w:r>
    </w:p>
    <w:p w:rsidR="00311BB0" w:rsidRPr="00680CAE" w:rsidRDefault="00311BB0" w:rsidP="00311BB0">
      <w:pPr>
        <w:ind w:firstLine="480"/>
        <w:rPr>
          <w:rFonts w:asciiTheme="minorEastAsia"/>
        </w:rPr>
      </w:pPr>
      <w:r w:rsidRPr="00680CAE">
        <w:rPr>
          <w:rFonts w:asciiTheme="minorEastAsia"/>
        </w:rPr>
        <w:t>臺灣也擁有網絡組織，但性質卻大不相同。首先，它們對比日本和韓國的組織來說在結構上要小許多：日本最大的六家經連會平均有31家企業，</w:t>
      </w:r>
      <w:bookmarkStart w:id="296" w:name="w17_4"/>
      <w:bookmarkEnd w:id="296"/>
      <w:r w:rsidRPr="00680CAE">
        <w:rPr>
          <w:rFonts w:asciiTheme="minorEastAsia"/>
        </w:rPr>
        <w:fldChar w:fldCharType="begin"/>
      </w:r>
      <w:r w:rsidRPr="00680CAE">
        <w:rPr>
          <w:rFonts w:asciiTheme="minorEastAsia"/>
        </w:rPr>
        <w:instrText xml:space="preserve"> HYPERLINK \l "m17_4" \h </w:instrText>
      </w:r>
      <w:r w:rsidRPr="00680CAE">
        <w:rPr>
          <w:rFonts w:asciiTheme="minorEastAsia"/>
        </w:rPr>
        <w:fldChar w:fldCharType="separate"/>
      </w:r>
      <w:r w:rsidRPr="00680CAE">
        <w:rPr>
          <w:rStyle w:val="5Text"/>
          <w:rFonts w:asciiTheme="minorEastAsia"/>
        </w:rPr>
        <w:t>[17]</w:t>
      </w:r>
      <w:r w:rsidRPr="00680CAE">
        <w:rPr>
          <w:rStyle w:val="5Text"/>
          <w:rFonts w:asciiTheme="minorEastAsia"/>
        </w:rPr>
        <w:fldChar w:fldCharType="end"/>
      </w:r>
      <w:r w:rsidRPr="00680CAE">
        <w:rPr>
          <w:rFonts w:asciiTheme="minorEastAsia"/>
        </w:rPr>
        <w:t>韓國的財閥平均有11家，而臺灣的網絡組織平均只有7家。臺灣商業組織中的平均企業規模也要更小，而它們在經濟體中的角色也小得多。日本和韓國的網絡組織囊括了各自經濟體中最龐大也最重要的企業，然而臺灣的組織則更邊緣化：臺灣規模最大的500家制造商中只有40%屬于商業集團。</w:t>
      </w:r>
      <w:bookmarkStart w:id="297" w:name="w18_3"/>
      <w:bookmarkEnd w:id="297"/>
      <w:r w:rsidRPr="00680CAE">
        <w:rPr>
          <w:rFonts w:asciiTheme="minorEastAsia"/>
        </w:rPr>
        <w:fldChar w:fldCharType="begin"/>
      </w:r>
      <w:r w:rsidRPr="00680CAE">
        <w:rPr>
          <w:rFonts w:asciiTheme="minorEastAsia"/>
        </w:rPr>
        <w:instrText xml:space="preserve"> HYPERLINK \l "m18_3" \h </w:instrText>
      </w:r>
      <w:r w:rsidRPr="00680CAE">
        <w:rPr>
          <w:rFonts w:asciiTheme="minorEastAsia"/>
        </w:rPr>
        <w:fldChar w:fldCharType="separate"/>
      </w:r>
      <w:r w:rsidRPr="00680CAE">
        <w:rPr>
          <w:rStyle w:val="5Text"/>
          <w:rFonts w:asciiTheme="minorEastAsia"/>
        </w:rPr>
        <w:t>[18]</w:t>
      </w:r>
      <w:r w:rsidRPr="00680CAE">
        <w:rPr>
          <w:rStyle w:val="5Text"/>
          <w:rFonts w:asciiTheme="minorEastAsia"/>
        </w:rPr>
        <w:fldChar w:fldCharType="end"/>
      </w:r>
      <w:r w:rsidRPr="00680CAE">
        <w:rPr>
          <w:rFonts w:asciiTheme="minorEastAsia"/>
        </w:rPr>
        <w:t>和日本財團不同的是，這些商業組織并不以一家銀行或者金融機構為中心。大多數的臺灣公司和若干不同的銀行打交道，而后者一律都屬“國有”。</w:t>
      </w:r>
      <w:bookmarkStart w:id="298" w:name="w19_2"/>
      <w:bookmarkEnd w:id="298"/>
      <w:r w:rsidRPr="00680CAE">
        <w:rPr>
          <w:rFonts w:asciiTheme="minorEastAsia"/>
        </w:rPr>
        <w:fldChar w:fldCharType="begin"/>
      </w:r>
      <w:r w:rsidRPr="00680CAE">
        <w:rPr>
          <w:rFonts w:asciiTheme="minorEastAsia"/>
        </w:rPr>
        <w:instrText xml:space="preserve"> HYPERLINK \l "m19_2" \h </w:instrText>
      </w:r>
      <w:r w:rsidRPr="00680CAE">
        <w:rPr>
          <w:rFonts w:asciiTheme="minorEastAsia"/>
        </w:rPr>
        <w:fldChar w:fldCharType="separate"/>
      </w:r>
      <w:r w:rsidRPr="00680CAE">
        <w:rPr>
          <w:rStyle w:val="5Text"/>
          <w:rFonts w:asciiTheme="minorEastAsia"/>
        </w:rPr>
        <w:t>[19]</w:t>
      </w:r>
      <w:r w:rsidRPr="00680CAE">
        <w:rPr>
          <w:rStyle w:val="5Text"/>
          <w:rFonts w:asciiTheme="minorEastAsia"/>
        </w:rPr>
        <w:fldChar w:fldCharType="end"/>
      </w:r>
      <w:r w:rsidRPr="00680CAE">
        <w:rPr>
          <w:rFonts w:asciiTheme="minorEastAsia"/>
        </w:rPr>
        <w:t>最后，將這些臺灣組織成員連結起來的紐帶性質亦不同：它們大多數以家庭為基礎。從這個角度來看，它們更接近韓國的財閥，其紐帶也是親屬關系，而日本經連會則是通過相互持股而彼此連結的公共企業。</w:t>
      </w:r>
      <w:bookmarkStart w:id="299" w:name="w20_1"/>
      <w:bookmarkEnd w:id="299"/>
      <w:r w:rsidRPr="00680CAE">
        <w:rPr>
          <w:rFonts w:asciiTheme="minorEastAsia"/>
        </w:rPr>
        <w:fldChar w:fldCharType="begin"/>
      </w:r>
      <w:r w:rsidRPr="00680CAE">
        <w:rPr>
          <w:rFonts w:asciiTheme="minorEastAsia"/>
        </w:rPr>
        <w:instrText xml:space="preserve"> HYPERLINK \l "m20_1" \h </w:instrText>
      </w:r>
      <w:r w:rsidRPr="00680CAE">
        <w:rPr>
          <w:rFonts w:asciiTheme="minorEastAsia"/>
        </w:rPr>
        <w:fldChar w:fldCharType="separate"/>
      </w:r>
      <w:r w:rsidRPr="00680CAE">
        <w:rPr>
          <w:rStyle w:val="5Text"/>
          <w:rFonts w:asciiTheme="minorEastAsia"/>
        </w:rPr>
        <w:t>[20]</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華人社會的企業之所以小規模化，是因為幾乎所有的私有部門商業都是家庭所有和管理的。</w:t>
      </w:r>
      <w:bookmarkStart w:id="300" w:name="w21_1"/>
      <w:bookmarkEnd w:id="300"/>
      <w:r w:rsidRPr="00680CAE">
        <w:rPr>
          <w:rFonts w:asciiTheme="minorEastAsia"/>
        </w:rPr>
        <w:fldChar w:fldCharType="begin"/>
      </w:r>
      <w:r w:rsidRPr="00680CAE">
        <w:rPr>
          <w:rFonts w:asciiTheme="minorEastAsia"/>
        </w:rPr>
        <w:instrText xml:space="preserve"> HYPERLINK \l "m21_1" \h </w:instrText>
      </w:r>
      <w:r w:rsidRPr="00680CAE">
        <w:rPr>
          <w:rFonts w:asciiTheme="minorEastAsia"/>
        </w:rPr>
        <w:fldChar w:fldCharType="separate"/>
      </w:r>
      <w:r w:rsidRPr="00680CAE">
        <w:rPr>
          <w:rStyle w:val="5Text"/>
          <w:rFonts w:asciiTheme="minorEastAsia"/>
        </w:rPr>
        <w:t>[21]</w:t>
      </w:r>
      <w:r w:rsidRPr="00680CAE">
        <w:rPr>
          <w:rStyle w:val="5Text"/>
          <w:rFonts w:asciiTheme="minorEastAsia"/>
        </w:rPr>
        <w:fldChar w:fldCharType="end"/>
      </w:r>
      <w:r w:rsidRPr="00680CAE">
        <w:rPr>
          <w:rFonts w:asciiTheme="minorEastAsia"/>
        </w:rPr>
        <w:t>雖然找到精確的所有權數據比較困難，但是有證據顯示，支配著香港、臺灣和新加坡經濟生活的小型商業絕大多數是由單一家庭所有的。</w:t>
      </w:r>
      <w:bookmarkStart w:id="301" w:name="w22_1"/>
      <w:bookmarkEnd w:id="301"/>
      <w:r w:rsidRPr="00680CAE">
        <w:rPr>
          <w:rFonts w:asciiTheme="minorEastAsia"/>
        </w:rPr>
        <w:fldChar w:fldCharType="begin"/>
      </w:r>
      <w:r w:rsidRPr="00680CAE">
        <w:rPr>
          <w:rFonts w:asciiTheme="minorEastAsia"/>
        </w:rPr>
        <w:instrText xml:space="preserve"> HYPERLINK \l "m22_1" \h </w:instrText>
      </w:r>
      <w:r w:rsidRPr="00680CAE">
        <w:rPr>
          <w:rFonts w:asciiTheme="minorEastAsia"/>
        </w:rPr>
        <w:fldChar w:fldCharType="separate"/>
      </w:r>
      <w:r w:rsidRPr="00680CAE">
        <w:rPr>
          <w:rStyle w:val="5Text"/>
          <w:rFonts w:asciiTheme="minorEastAsia"/>
        </w:rPr>
        <w:t>[22]</w:t>
      </w:r>
      <w:r w:rsidRPr="00680CAE">
        <w:rPr>
          <w:rStyle w:val="5Text"/>
          <w:rFonts w:asciiTheme="minorEastAsia"/>
        </w:rPr>
        <w:fldChar w:fldCharType="end"/>
      </w:r>
      <w:r w:rsidRPr="00680CAE">
        <w:rPr>
          <w:rFonts w:asciiTheme="minorEastAsia"/>
        </w:rPr>
        <w:t>在日本和美國占主導地位的大型、科層制、公共持有、專業管理的法人團體（公司），出于各種實際目的，在華人文化的社會中不存在。</w:t>
      </w:r>
    </w:p>
    <w:p w:rsidR="00311BB0" w:rsidRPr="00680CAE" w:rsidRDefault="00311BB0" w:rsidP="00311BB0">
      <w:pPr>
        <w:ind w:firstLine="480"/>
        <w:rPr>
          <w:rFonts w:asciiTheme="minorEastAsia"/>
        </w:rPr>
      </w:pPr>
      <w:r w:rsidRPr="00680CAE">
        <w:rPr>
          <w:rFonts w:asciiTheme="minorEastAsia"/>
        </w:rPr>
        <w:t>這并不意味著在中國大陸、臺灣、香港和新加坡不存在大型企業或者職業經理人。包玉剛爵士名下的 “香港環球航運集團有限公司”一度是亞洲最大的航運公司，在世界各地都有分部。</w:t>
      </w:r>
      <w:bookmarkStart w:id="302" w:name="w23"/>
      <w:bookmarkEnd w:id="302"/>
      <w:r w:rsidRPr="00680CAE">
        <w:rPr>
          <w:rFonts w:asciiTheme="minorEastAsia"/>
        </w:rPr>
        <w:fldChar w:fldCharType="begin"/>
      </w:r>
      <w:r w:rsidRPr="00680CAE">
        <w:rPr>
          <w:rFonts w:asciiTheme="minorEastAsia"/>
        </w:rPr>
        <w:instrText xml:space="preserve"> HYPERLINK \l "m23" \h </w:instrText>
      </w:r>
      <w:r w:rsidRPr="00680CAE">
        <w:rPr>
          <w:rFonts w:asciiTheme="minorEastAsia"/>
        </w:rPr>
        <w:fldChar w:fldCharType="separate"/>
      </w:r>
      <w:r w:rsidRPr="00680CAE">
        <w:rPr>
          <w:rStyle w:val="5Text"/>
          <w:rFonts w:asciiTheme="minorEastAsia"/>
        </w:rPr>
        <w:t>[23]</w:t>
      </w:r>
      <w:r w:rsidRPr="00680CAE">
        <w:rPr>
          <w:rStyle w:val="5Text"/>
          <w:rFonts w:asciiTheme="minorEastAsia"/>
        </w:rPr>
        <w:fldChar w:fldCharType="end"/>
      </w:r>
      <w:r w:rsidRPr="00680CAE">
        <w:rPr>
          <w:rFonts w:asciiTheme="minorEastAsia"/>
        </w:rPr>
        <w:t>李嘉誠的龐大帝國同樣將總部設在香港，也成功地雇用了一大批職業經理人。在臺灣，有十余個億萬家族控制了大型商業，在香港也是如此。香港股票市場上54%的資本由十個家族所控制（七個華人家族，一個英國猶太家族，兩個英國家族）。</w:t>
      </w:r>
      <w:bookmarkStart w:id="303" w:name="w24"/>
      <w:bookmarkEnd w:id="303"/>
      <w:r w:rsidRPr="00680CAE">
        <w:rPr>
          <w:rFonts w:asciiTheme="minorEastAsia"/>
        </w:rPr>
        <w:fldChar w:fldCharType="begin"/>
      </w:r>
      <w:r w:rsidRPr="00680CAE">
        <w:rPr>
          <w:rFonts w:asciiTheme="minorEastAsia"/>
        </w:rPr>
        <w:instrText xml:space="preserve"> HYPERLINK \l "m24" \h </w:instrText>
      </w:r>
      <w:r w:rsidRPr="00680CAE">
        <w:rPr>
          <w:rFonts w:asciiTheme="minorEastAsia"/>
        </w:rPr>
        <w:fldChar w:fldCharType="separate"/>
      </w:r>
      <w:r w:rsidRPr="00680CAE">
        <w:rPr>
          <w:rStyle w:val="5Text"/>
          <w:rFonts w:asciiTheme="minorEastAsia"/>
        </w:rPr>
        <w:t>[24]</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從外表看來，這些機構很像是現代法人團體，遠在舊金山、倫敦、紐約和其他地方設有分部。但這些大型公司依舊是家族式管理，各區域分部往往由坐鎮香港或臺北的創始人的兄弟、表親或女婿來主管。</w:t>
      </w:r>
      <w:bookmarkStart w:id="304" w:name="w25"/>
      <w:bookmarkEnd w:id="304"/>
      <w:r w:rsidRPr="00680CAE">
        <w:rPr>
          <w:rFonts w:asciiTheme="minorEastAsia"/>
        </w:rPr>
        <w:fldChar w:fldCharType="begin"/>
      </w:r>
      <w:r w:rsidRPr="00680CAE">
        <w:rPr>
          <w:rFonts w:asciiTheme="minorEastAsia"/>
        </w:rPr>
        <w:instrText xml:space="preserve"> HYPERLINK \l "m25" \h </w:instrText>
      </w:r>
      <w:r w:rsidRPr="00680CAE">
        <w:rPr>
          <w:rFonts w:asciiTheme="minorEastAsia"/>
        </w:rPr>
        <w:fldChar w:fldCharType="separate"/>
      </w:r>
      <w:r w:rsidRPr="00680CAE">
        <w:rPr>
          <w:rStyle w:val="5Text"/>
          <w:rFonts w:asciiTheme="minorEastAsia"/>
        </w:rPr>
        <w:t>[25]</w:t>
      </w:r>
      <w:r w:rsidRPr="00680CAE">
        <w:rPr>
          <w:rStyle w:val="5Text"/>
          <w:rFonts w:asciiTheme="minorEastAsia"/>
        </w:rPr>
        <w:fldChar w:fldCharType="end"/>
      </w:r>
      <w:r w:rsidRPr="00680CAE">
        <w:rPr>
          <w:rFonts w:asciiTheme="minorEastAsia"/>
        </w:rPr>
        <w:t>在公司的高層，家族所有權和家族管理制度的分化要比日本和美國的公司緩慢得多。李嘉誠的帝國現在由他斯坦福大學畢業的兩個兒子接管。包氏帝國分給了四個女婿來管理。在包玉剛去世前夕，他的帝國也依照家族的這些分支一分為四。</w:t>
      </w:r>
      <w:bookmarkStart w:id="305" w:name="w26"/>
      <w:bookmarkEnd w:id="305"/>
      <w:r w:rsidRPr="00680CAE">
        <w:rPr>
          <w:rFonts w:asciiTheme="minorEastAsia"/>
        </w:rPr>
        <w:fldChar w:fldCharType="begin"/>
      </w:r>
      <w:r w:rsidRPr="00680CAE">
        <w:rPr>
          <w:rFonts w:asciiTheme="minorEastAsia"/>
        </w:rPr>
        <w:instrText xml:space="preserve"> HYPERLINK \l "m26" \h </w:instrText>
      </w:r>
      <w:r w:rsidRPr="00680CAE">
        <w:rPr>
          <w:rFonts w:asciiTheme="minorEastAsia"/>
        </w:rPr>
        <w:fldChar w:fldCharType="separate"/>
      </w:r>
      <w:r w:rsidRPr="00680CAE">
        <w:rPr>
          <w:rStyle w:val="5Text"/>
          <w:rFonts w:asciiTheme="minorEastAsia"/>
        </w:rPr>
        <w:t>[26]</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雖然許多大型企業在它們當地的股票市場上掛牌，但這并不意味著它們所受的家族控制要小于其他私有企業。家族往往不希望它們持股的比率低于35%到40%——這一比率足以保證它們在公司中的支配地位。</w:t>
      </w:r>
      <w:bookmarkStart w:id="306" w:name="w27"/>
      <w:bookmarkEnd w:id="306"/>
      <w:r w:rsidRPr="00680CAE">
        <w:rPr>
          <w:rFonts w:asciiTheme="minorEastAsia"/>
        </w:rPr>
        <w:fldChar w:fldCharType="begin"/>
      </w:r>
      <w:r w:rsidRPr="00680CAE">
        <w:rPr>
          <w:rFonts w:asciiTheme="minorEastAsia"/>
        </w:rPr>
        <w:instrText xml:space="preserve"> HYPERLINK \l "m27" \h </w:instrText>
      </w:r>
      <w:r w:rsidRPr="00680CAE">
        <w:rPr>
          <w:rFonts w:asciiTheme="minorEastAsia"/>
        </w:rPr>
        <w:fldChar w:fldCharType="separate"/>
      </w:r>
      <w:r w:rsidRPr="00680CAE">
        <w:rPr>
          <w:rStyle w:val="5Text"/>
          <w:rFonts w:asciiTheme="minorEastAsia"/>
        </w:rPr>
        <w:t>[27]</w:t>
      </w:r>
      <w:r w:rsidRPr="00680CAE">
        <w:rPr>
          <w:rStyle w:val="5Text"/>
          <w:rFonts w:asciiTheme="minorEastAsia"/>
        </w:rPr>
        <w:fldChar w:fldCharType="end"/>
      </w:r>
      <w:r w:rsidRPr="00680CAE">
        <w:rPr>
          <w:rFonts w:asciiTheme="minorEastAsia"/>
        </w:rPr>
        <w:t>再者，許多公開發行的股票依舊為同一家族控股的銀行或金融機構所持有。</w:t>
      </w:r>
      <w:bookmarkStart w:id="307" w:name="w28"/>
      <w:bookmarkEnd w:id="307"/>
      <w:r w:rsidRPr="00680CAE">
        <w:rPr>
          <w:rFonts w:asciiTheme="minorEastAsia"/>
        </w:rPr>
        <w:fldChar w:fldCharType="begin"/>
      </w:r>
      <w:r w:rsidRPr="00680CAE">
        <w:rPr>
          <w:rFonts w:asciiTheme="minorEastAsia"/>
        </w:rPr>
        <w:instrText xml:space="preserve"> HYPERLINK \l "m28" \h </w:instrText>
      </w:r>
      <w:r w:rsidRPr="00680CAE">
        <w:rPr>
          <w:rFonts w:asciiTheme="minorEastAsia"/>
        </w:rPr>
        <w:fldChar w:fldCharType="separate"/>
      </w:r>
      <w:r w:rsidRPr="00680CAE">
        <w:rPr>
          <w:rStyle w:val="5Text"/>
          <w:rFonts w:asciiTheme="minorEastAsia"/>
        </w:rPr>
        <w:t>[28]</w:t>
      </w:r>
      <w:r w:rsidRPr="00680CAE">
        <w:rPr>
          <w:rStyle w:val="5Text"/>
          <w:rFonts w:asciiTheme="minorEastAsia"/>
        </w:rPr>
        <w:fldChar w:fldCharType="end"/>
      </w:r>
      <w:r w:rsidRPr="00680CAE">
        <w:rPr>
          <w:rFonts w:asciiTheme="minorEastAsia"/>
        </w:rPr>
        <w:t>這些撲朔迷離的持有關系往往掩蓋了單一家族控制的真相。</w:t>
      </w:r>
    </w:p>
    <w:p w:rsidR="00311BB0" w:rsidRPr="00680CAE" w:rsidRDefault="00311BB0" w:rsidP="00311BB0">
      <w:pPr>
        <w:ind w:firstLine="480"/>
        <w:rPr>
          <w:rFonts w:asciiTheme="minorEastAsia"/>
        </w:rPr>
      </w:pPr>
      <w:r w:rsidRPr="00680CAE">
        <w:rPr>
          <w:rFonts w:asciiTheme="minorEastAsia"/>
        </w:rPr>
        <w:t>家族生意并不是華人社會獨有的現象；幾乎所有的西方公司都是以家族企業的模式開始的，之后才采用了法人團體（公司）的結構。正如王安實驗室的例子所示，華人社會工業化過程中最讓人驚訝的一點是：華人家庭企業在從家庭管理轉向專業管理過程中面臨巨大的困難，而這恰恰是企業走向制度化和超越創始家庭生命線的必要步驟。</w:t>
      </w:r>
    </w:p>
    <w:p w:rsidR="00311BB0" w:rsidRPr="00680CAE" w:rsidRDefault="00311BB0" w:rsidP="00311BB0">
      <w:pPr>
        <w:ind w:firstLine="480"/>
        <w:rPr>
          <w:rFonts w:asciiTheme="minorEastAsia"/>
        </w:rPr>
      </w:pPr>
      <w:r w:rsidRPr="00680CAE">
        <w:rPr>
          <w:rFonts w:asciiTheme="minorEastAsia"/>
        </w:rPr>
        <w:t>華人在走向專業化管理中所遇到的困難是與華人家庭主義的本質密切相關的。</w:t>
      </w:r>
      <w:bookmarkStart w:id="308" w:name="w29"/>
      <w:bookmarkEnd w:id="308"/>
      <w:r w:rsidRPr="00680CAE">
        <w:rPr>
          <w:rFonts w:asciiTheme="minorEastAsia"/>
        </w:rPr>
        <w:fldChar w:fldCharType="begin"/>
      </w:r>
      <w:r w:rsidRPr="00680CAE">
        <w:rPr>
          <w:rFonts w:asciiTheme="minorEastAsia"/>
        </w:rPr>
        <w:instrText xml:space="preserve"> HYPERLINK \l "m29" \h </w:instrText>
      </w:r>
      <w:r w:rsidRPr="00680CAE">
        <w:rPr>
          <w:rFonts w:asciiTheme="minorEastAsia"/>
        </w:rPr>
        <w:fldChar w:fldCharType="separate"/>
      </w:r>
      <w:r w:rsidRPr="00680CAE">
        <w:rPr>
          <w:rStyle w:val="5Text"/>
          <w:rFonts w:asciiTheme="minorEastAsia"/>
        </w:rPr>
        <w:t>[29]</w:t>
      </w:r>
      <w:r w:rsidRPr="00680CAE">
        <w:rPr>
          <w:rStyle w:val="5Text"/>
          <w:rFonts w:asciiTheme="minorEastAsia"/>
        </w:rPr>
        <w:fldChar w:fldCharType="end"/>
      </w:r>
      <w:r w:rsidRPr="00680CAE">
        <w:rPr>
          <w:rFonts w:asciiTheme="minorEastAsia"/>
        </w:rPr>
        <w:t>華人非常傾向于信任與自己有關系的人，反之也同樣非常不信任自己家族和親屬群體之外的人。</w:t>
      </w:r>
      <w:bookmarkStart w:id="309" w:name="w30"/>
      <w:bookmarkEnd w:id="309"/>
      <w:r w:rsidRPr="00680CAE">
        <w:rPr>
          <w:rFonts w:asciiTheme="minorEastAsia"/>
        </w:rPr>
        <w:fldChar w:fldCharType="begin"/>
      </w:r>
      <w:r w:rsidRPr="00680CAE">
        <w:rPr>
          <w:rFonts w:asciiTheme="minorEastAsia"/>
        </w:rPr>
        <w:instrText xml:space="preserve"> HYPERLINK \l "m30" \h </w:instrText>
      </w:r>
      <w:r w:rsidRPr="00680CAE">
        <w:rPr>
          <w:rFonts w:asciiTheme="minorEastAsia"/>
        </w:rPr>
        <w:fldChar w:fldCharType="separate"/>
      </w:r>
      <w:r w:rsidRPr="00680CAE">
        <w:rPr>
          <w:rStyle w:val="5Text"/>
          <w:rFonts w:asciiTheme="minorEastAsia"/>
        </w:rPr>
        <w:t>[30]</w:t>
      </w:r>
      <w:r w:rsidRPr="00680CAE">
        <w:rPr>
          <w:rStyle w:val="5Text"/>
          <w:rFonts w:asciiTheme="minorEastAsia"/>
        </w:rPr>
        <w:fldChar w:fldCharType="end"/>
      </w:r>
      <w:r w:rsidRPr="00680CAE">
        <w:rPr>
          <w:rFonts w:asciiTheme="minorEastAsia"/>
        </w:rPr>
        <w:t>戈登·雷丁（Gordon Redding）關于香港商業的研究表明：</w:t>
      </w:r>
    </w:p>
    <w:p w:rsidR="00311BB0" w:rsidRPr="00680CAE" w:rsidRDefault="00311BB0" w:rsidP="00311BB0">
      <w:pPr>
        <w:pStyle w:val="1Block"/>
        <w:ind w:firstLine="440"/>
        <w:rPr>
          <w:rFonts w:asciiTheme="minorEastAsia"/>
        </w:rPr>
      </w:pPr>
    </w:p>
    <w:p w:rsidR="00311BB0" w:rsidRPr="00680CAE" w:rsidRDefault="00311BB0" w:rsidP="00311BB0">
      <w:pPr>
        <w:ind w:firstLine="480"/>
        <w:rPr>
          <w:rFonts w:asciiTheme="minorEastAsia"/>
        </w:rPr>
      </w:pPr>
      <w:r w:rsidRPr="00680CAE">
        <w:rPr>
          <w:rFonts w:asciiTheme="minorEastAsia"/>
        </w:rPr>
        <w:t>一個重要特征是，人們對家庭絕對相信，也相信已經建立起相互依賴且彼此互相留有余地的朋友和熟人。至于其他人，人們絕不會假設他們存有什么好意。人們大可以期望自己被人以禮相待，但過此界限，人們必須假設，所有人都跟自己一樣，首先考慮的總是自身（如家庭）的最大利益。對于華人而言最重要的是，徹底弄清自己的動機，就是對于他人的動機時刻保持警惕。</w:t>
      </w:r>
      <w:bookmarkStart w:id="310" w:name="w31"/>
      <w:bookmarkEnd w:id="310"/>
      <w:r w:rsidRPr="00680CAE">
        <w:rPr>
          <w:rFonts w:asciiTheme="minorEastAsia"/>
        </w:rPr>
        <w:fldChar w:fldCharType="begin"/>
      </w:r>
      <w:r w:rsidRPr="00680CAE">
        <w:rPr>
          <w:rFonts w:asciiTheme="minorEastAsia"/>
        </w:rPr>
        <w:instrText xml:space="preserve"> HYPERLINK \l "m31" \h </w:instrText>
      </w:r>
      <w:r w:rsidRPr="00680CAE">
        <w:rPr>
          <w:rFonts w:asciiTheme="minorEastAsia"/>
        </w:rPr>
        <w:fldChar w:fldCharType="separate"/>
      </w:r>
      <w:r w:rsidRPr="00680CAE">
        <w:rPr>
          <w:rStyle w:val="5Text"/>
          <w:rFonts w:asciiTheme="minorEastAsia"/>
        </w:rPr>
        <w:t>[31]</w:t>
      </w:r>
      <w:r w:rsidRPr="00680CAE">
        <w:rPr>
          <w:rStyle w:val="5Text"/>
          <w:rFonts w:asciiTheme="minorEastAsia"/>
        </w:rPr>
        <w:fldChar w:fldCharType="end"/>
      </w:r>
    </w:p>
    <w:p w:rsidR="00311BB0" w:rsidRPr="00680CAE" w:rsidRDefault="00311BB0" w:rsidP="00311BB0">
      <w:pPr>
        <w:pStyle w:val="1Block"/>
        <w:ind w:firstLine="440"/>
        <w:rPr>
          <w:rFonts w:asciiTheme="minorEastAsia"/>
        </w:rPr>
      </w:pPr>
    </w:p>
    <w:p w:rsidR="00311BB0" w:rsidRPr="00680CAE" w:rsidRDefault="00311BB0" w:rsidP="00311BB0">
      <w:pPr>
        <w:ind w:firstLine="480"/>
        <w:rPr>
          <w:rFonts w:asciiTheme="minorEastAsia"/>
        </w:rPr>
      </w:pPr>
      <w:r w:rsidRPr="00680CAE">
        <w:rPr>
          <w:rFonts w:asciiTheme="minorEastAsia"/>
        </w:rPr>
        <w:t>在家庭之外的信任匱乏，致使不相關的人很難組建群體或者組織，例如商業企業。與日本最為突出的對比是，華人社會不是群體取向的。這一區別為林語堂所捕捉到，他將日本社會比作一塊花崗巖，而傳統華人社會則是一盤散沙，每一粒就是一個家庭。</w:t>
      </w:r>
      <w:bookmarkStart w:id="311" w:name="w32"/>
      <w:bookmarkEnd w:id="311"/>
      <w:r w:rsidRPr="00680CAE">
        <w:rPr>
          <w:rFonts w:asciiTheme="minorEastAsia"/>
        </w:rPr>
        <w:fldChar w:fldCharType="begin"/>
      </w:r>
      <w:r w:rsidRPr="00680CAE">
        <w:rPr>
          <w:rFonts w:asciiTheme="minorEastAsia"/>
        </w:rPr>
        <w:instrText xml:space="preserve"> HYPERLINK \l "m32" \h </w:instrText>
      </w:r>
      <w:r w:rsidRPr="00680CAE">
        <w:rPr>
          <w:rFonts w:asciiTheme="minorEastAsia"/>
        </w:rPr>
        <w:fldChar w:fldCharType="separate"/>
      </w:r>
      <w:r w:rsidRPr="00680CAE">
        <w:rPr>
          <w:rStyle w:val="5Text"/>
          <w:rFonts w:asciiTheme="minorEastAsia"/>
        </w:rPr>
        <w:t>[32]</w:t>
      </w:r>
      <w:r w:rsidRPr="00680CAE">
        <w:rPr>
          <w:rStyle w:val="5Text"/>
          <w:rFonts w:asciiTheme="minorEastAsia"/>
        </w:rPr>
        <w:fldChar w:fldCharType="end"/>
      </w:r>
      <w:r w:rsidRPr="00680CAE">
        <w:rPr>
          <w:rFonts w:asciiTheme="minorEastAsia"/>
        </w:rPr>
        <w:t>這就是為什么在西方觀察者看來，中國社會常常看上去極度個體化。</w:t>
      </w:r>
    </w:p>
    <w:p w:rsidR="00311BB0" w:rsidRPr="00680CAE" w:rsidRDefault="00311BB0" w:rsidP="00311BB0">
      <w:pPr>
        <w:ind w:firstLine="480"/>
        <w:rPr>
          <w:rFonts w:asciiTheme="minorEastAsia"/>
        </w:rPr>
      </w:pPr>
      <w:r w:rsidRPr="00680CAE">
        <w:rPr>
          <w:rFonts w:asciiTheme="minorEastAsia"/>
        </w:rPr>
        <w:t>在傳統的華人經濟生活中，沒有類似日本的番頭（banto）之類的角色，即從外面請來管理家庭商業事務的專業經理人。</w:t>
      </w:r>
      <w:bookmarkStart w:id="312" w:name="w33"/>
      <w:bookmarkEnd w:id="312"/>
      <w:r w:rsidRPr="00680CAE">
        <w:rPr>
          <w:rFonts w:asciiTheme="minorEastAsia"/>
        </w:rPr>
        <w:fldChar w:fldCharType="begin"/>
      </w:r>
      <w:r w:rsidRPr="00680CAE">
        <w:rPr>
          <w:rFonts w:asciiTheme="minorEastAsia"/>
        </w:rPr>
        <w:instrText xml:space="preserve"> HYPERLINK \l "m33" \h </w:instrText>
      </w:r>
      <w:r w:rsidRPr="00680CAE">
        <w:rPr>
          <w:rFonts w:asciiTheme="minorEastAsia"/>
        </w:rPr>
        <w:fldChar w:fldCharType="separate"/>
      </w:r>
      <w:r w:rsidRPr="00680CAE">
        <w:rPr>
          <w:rStyle w:val="5Text"/>
          <w:rFonts w:asciiTheme="minorEastAsia"/>
        </w:rPr>
        <w:t>[33]</w:t>
      </w:r>
      <w:r w:rsidRPr="00680CAE">
        <w:rPr>
          <w:rStyle w:val="5Text"/>
          <w:rFonts w:asciiTheme="minorEastAsia"/>
        </w:rPr>
        <w:fldChar w:fldCharType="end"/>
      </w:r>
      <w:r w:rsidRPr="00680CAE">
        <w:rPr>
          <w:rFonts w:asciiTheme="minorEastAsia"/>
        </w:rPr>
        <w:t>華人社會中即便是小型的商業也常常需要雇用非家庭成員，但是這些雇員與家庭老板或經理的關系非常疏遠。他們沒有日本人將企業或公司當做代理家庭的概念。非家庭成員的雇員不愿意為他人打工，不希望一輩子都在一家公司工作，他們希望獲得自由身，創辦自己的公司。</w:t>
      </w:r>
      <w:bookmarkStart w:id="313" w:name="w34"/>
      <w:bookmarkEnd w:id="313"/>
      <w:r w:rsidRPr="00680CAE">
        <w:rPr>
          <w:rFonts w:asciiTheme="minorEastAsia"/>
        </w:rPr>
        <w:fldChar w:fldCharType="begin"/>
      </w:r>
      <w:r w:rsidRPr="00680CAE">
        <w:rPr>
          <w:rFonts w:asciiTheme="minorEastAsia"/>
        </w:rPr>
        <w:instrText xml:space="preserve"> HYPERLINK \l "m34" \h </w:instrText>
      </w:r>
      <w:r w:rsidRPr="00680CAE">
        <w:rPr>
          <w:rFonts w:asciiTheme="minorEastAsia"/>
        </w:rPr>
        <w:fldChar w:fldCharType="separate"/>
      </w:r>
      <w:r w:rsidRPr="00680CAE">
        <w:rPr>
          <w:rStyle w:val="5Text"/>
          <w:rFonts w:asciiTheme="minorEastAsia"/>
        </w:rPr>
        <w:t>[34]</w:t>
      </w:r>
      <w:r w:rsidRPr="00680CAE">
        <w:rPr>
          <w:rStyle w:val="5Text"/>
          <w:rFonts w:asciiTheme="minorEastAsia"/>
        </w:rPr>
        <w:fldChar w:fldCharType="end"/>
      </w:r>
      <w:r w:rsidRPr="00680CAE">
        <w:rPr>
          <w:rFonts w:asciiTheme="minorEastAsia"/>
        </w:rPr>
        <w:t>比較管理學研究發現，華人經理和雇員保持更加疏遠的關系。</w:t>
      </w:r>
      <w:bookmarkStart w:id="314" w:name="w35"/>
      <w:bookmarkEnd w:id="314"/>
      <w:r w:rsidRPr="00680CAE">
        <w:rPr>
          <w:rFonts w:asciiTheme="minorEastAsia"/>
        </w:rPr>
        <w:fldChar w:fldCharType="begin"/>
      </w:r>
      <w:r w:rsidRPr="00680CAE">
        <w:rPr>
          <w:rFonts w:asciiTheme="minorEastAsia"/>
        </w:rPr>
        <w:instrText xml:space="preserve"> HYPERLINK \l "m35" \h </w:instrText>
      </w:r>
      <w:r w:rsidRPr="00680CAE">
        <w:rPr>
          <w:rFonts w:asciiTheme="minorEastAsia"/>
        </w:rPr>
        <w:fldChar w:fldCharType="separate"/>
      </w:r>
      <w:r w:rsidRPr="00680CAE">
        <w:rPr>
          <w:rStyle w:val="5Text"/>
          <w:rFonts w:asciiTheme="minorEastAsia"/>
        </w:rPr>
        <w:t>[35]</w:t>
      </w:r>
      <w:r w:rsidRPr="00680CAE">
        <w:rPr>
          <w:rStyle w:val="5Text"/>
          <w:rFonts w:asciiTheme="minorEastAsia"/>
        </w:rPr>
        <w:fldChar w:fldCharType="end"/>
      </w:r>
      <w:r w:rsidRPr="00680CAE">
        <w:rPr>
          <w:rFonts w:asciiTheme="minorEastAsia"/>
        </w:rPr>
        <w:t>日本經理在晚上和手下員工一起出去喝酒時表現出的那種自發平等的友愛關系，在華人文化中甚為罕見。日本風格的公司活動中，往往一個辦公室的人，包括經理和手下員工，會離開東京或名古屋到鄉下去度假幾天，而這一習慣對于華人和西方社會來說都是格格不入的。在香港或臺北，靜修或度假都常常限于家庭成員，偶爾會由更大規模的親屬團體參與。</w:t>
      </w:r>
      <w:bookmarkStart w:id="315" w:name="w36"/>
      <w:bookmarkEnd w:id="315"/>
      <w:r w:rsidRPr="00680CAE">
        <w:rPr>
          <w:rFonts w:asciiTheme="minorEastAsia"/>
        </w:rPr>
        <w:fldChar w:fldCharType="begin"/>
      </w:r>
      <w:r w:rsidRPr="00680CAE">
        <w:rPr>
          <w:rFonts w:asciiTheme="minorEastAsia"/>
        </w:rPr>
        <w:instrText xml:space="preserve"> HYPERLINK \l "m36" \h </w:instrText>
      </w:r>
      <w:r w:rsidRPr="00680CAE">
        <w:rPr>
          <w:rFonts w:asciiTheme="minorEastAsia"/>
        </w:rPr>
        <w:fldChar w:fldCharType="separate"/>
      </w:r>
      <w:r w:rsidRPr="00680CAE">
        <w:rPr>
          <w:rStyle w:val="5Text"/>
          <w:rFonts w:asciiTheme="minorEastAsia"/>
        </w:rPr>
        <w:t>[36]</w:t>
      </w:r>
      <w:r w:rsidRPr="00680CAE">
        <w:rPr>
          <w:rStyle w:val="5Text"/>
          <w:rFonts w:asciiTheme="minorEastAsia"/>
        </w:rPr>
        <w:fldChar w:fldCharType="end"/>
      </w:r>
      <w:r w:rsidRPr="00680CAE">
        <w:rPr>
          <w:rFonts w:asciiTheme="minorEastAsia"/>
        </w:rPr>
        <w:t>華人公司中非家庭成員的經理人不會獲得大筆的企業股權，并且常常抱怨與老板交涉時缺乏開誠布公的感覺。再者，他們經常在升遷的時候碰到發展瓶頸，因為重要職位往往會授予家庭成員。</w:t>
      </w:r>
    </w:p>
    <w:p w:rsidR="00311BB0" w:rsidRPr="00680CAE" w:rsidRDefault="00311BB0" w:rsidP="00311BB0">
      <w:pPr>
        <w:ind w:firstLine="480"/>
        <w:rPr>
          <w:rFonts w:asciiTheme="minorEastAsia"/>
        </w:rPr>
      </w:pPr>
      <w:r w:rsidRPr="00680CAE">
        <w:rPr>
          <w:rFonts w:asciiTheme="minorEastAsia"/>
        </w:rPr>
        <w:t>正如韋伯和其他人所言，裙帶關系是現代化的一大絆腳石，雖然華人社會有了驚人的經濟增長，但在華人經濟生活中，裙帶關系還未完全消失。在某種程度上，它似乎變得更加緊密，因為對華人來說，家庭的地位要比在其他文化中更加居于中心，而華人也找到了圍繞家庭發展的方法。為了解決接班人良莠不齊的問題，許多大型現代華人企業的創始人加強對子女的教育，他們會被送往斯坦福、耶魯或麻省理工的商學院或工程學院。另外一種方法是通過嫁女將管理精英引入公司。家庭的責任是雙向的：在美國研讀醫學或科學的兒子被召回家接手家業，這樣的例子很多。但是這樣的策略是有其局限性的，尤其是當公司規模擴大而家族卻人丁不旺時。</w:t>
      </w:r>
    </w:p>
    <w:p w:rsidR="00311BB0" w:rsidRPr="00680CAE" w:rsidRDefault="00311BB0" w:rsidP="00311BB0">
      <w:pPr>
        <w:ind w:firstLine="480"/>
        <w:rPr>
          <w:rFonts w:asciiTheme="minorEastAsia"/>
        </w:rPr>
      </w:pPr>
      <w:r w:rsidRPr="00680CAE">
        <w:rPr>
          <w:rFonts w:asciiTheme="minorEastAsia"/>
        </w:rPr>
        <w:t>看重家庭的價值觀有著巨大的影響，它造就了在許多華人消費者中不尋常的困境，而這些困境在其他文化中則沒有出現。以下是對香港購物的一段描述：</w:t>
      </w:r>
    </w:p>
    <w:p w:rsidR="00311BB0" w:rsidRPr="00680CAE" w:rsidRDefault="00311BB0" w:rsidP="00311BB0">
      <w:pPr>
        <w:pStyle w:val="1Block"/>
        <w:ind w:firstLine="440"/>
        <w:rPr>
          <w:rFonts w:asciiTheme="minorEastAsia"/>
        </w:rPr>
      </w:pPr>
    </w:p>
    <w:p w:rsidR="00311BB0" w:rsidRPr="00680CAE" w:rsidRDefault="00311BB0" w:rsidP="00311BB0">
      <w:pPr>
        <w:ind w:firstLine="480"/>
        <w:rPr>
          <w:rFonts w:asciiTheme="minorEastAsia"/>
        </w:rPr>
      </w:pPr>
      <w:r w:rsidRPr="00680CAE">
        <w:rPr>
          <w:rFonts w:asciiTheme="minorEastAsia"/>
        </w:rPr>
        <w:t>零售商照理要給予近親更低的價格，而近親照理也不可太挑三揀四……有一個老婦人小心翼翼地避開她妹妹的兒子所經營的一家雜貨店，因為她會覺得每次她到店里去就有義務買點東西。倘若她要買個藍色的物件，而店里只有紅色的，她則不得不買紅色的。因此她去非親戚經營的店鋪，在那里她可以仔細挑選合她心意的物件，如果找不到就不買，找到了也能拼命砍價。</w:t>
      </w:r>
      <w:bookmarkStart w:id="316" w:name="w37"/>
      <w:bookmarkEnd w:id="316"/>
      <w:r w:rsidRPr="00680CAE">
        <w:rPr>
          <w:rFonts w:asciiTheme="minorEastAsia"/>
        </w:rPr>
        <w:fldChar w:fldCharType="begin"/>
      </w:r>
      <w:r w:rsidRPr="00680CAE">
        <w:rPr>
          <w:rFonts w:asciiTheme="minorEastAsia"/>
        </w:rPr>
        <w:instrText xml:space="preserve"> HYPERLINK \l "m37" \h </w:instrText>
      </w:r>
      <w:r w:rsidRPr="00680CAE">
        <w:rPr>
          <w:rFonts w:asciiTheme="minorEastAsia"/>
        </w:rPr>
        <w:fldChar w:fldCharType="separate"/>
      </w:r>
      <w:r w:rsidRPr="00680CAE">
        <w:rPr>
          <w:rStyle w:val="5Text"/>
          <w:rFonts w:asciiTheme="minorEastAsia"/>
        </w:rPr>
        <w:t>[37]</w:t>
      </w:r>
      <w:r w:rsidRPr="00680CAE">
        <w:rPr>
          <w:rStyle w:val="5Text"/>
          <w:rFonts w:asciiTheme="minorEastAsia"/>
        </w:rPr>
        <w:fldChar w:fldCharType="end"/>
      </w:r>
    </w:p>
    <w:p w:rsidR="00311BB0" w:rsidRPr="00680CAE" w:rsidRDefault="00311BB0" w:rsidP="00311BB0">
      <w:pPr>
        <w:pStyle w:val="1Block"/>
        <w:ind w:firstLine="440"/>
        <w:rPr>
          <w:rFonts w:asciiTheme="minorEastAsia"/>
        </w:rPr>
      </w:pPr>
    </w:p>
    <w:p w:rsidR="00311BB0" w:rsidRPr="00680CAE" w:rsidRDefault="00311BB0" w:rsidP="00311BB0">
      <w:pPr>
        <w:ind w:firstLine="480"/>
        <w:rPr>
          <w:rFonts w:asciiTheme="minorEastAsia"/>
        </w:rPr>
      </w:pPr>
      <w:r w:rsidRPr="00680CAE">
        <w:rPr>
          <w:rFonts w:asciiTheme="minorEastAsia"/>
        </w:rPr>
        <w:t>華人社會中對于外圍人的強烈不信任以及對于家庭管理制度的偏好，導致了華人生意中特有的三階段周期律。</w:t>
      </w:r>
      <w:bookmarkStart w:id="317" w:name="w38"/>
      <w:bookmarkEnd w:id="317"/>
      <w:r w:rsidRPr="00680CAE">
        <w:rPr>
          <w:rFonts w:asciiTheme="minorEastAsia"/>
        </w:rPr>
        <w:fldChar w:fldCharType="begin"/>
      </w:r>
      <w:r w:rsidRPr="00680CAE">
        <w:rPr>
          <w:rFonts w:asciiTheme="minorEastAsia"/>
        </w:rPr>
        <w:instrText xml:space="preserve"> HYPERLINK \l "m38" \h </w:instrText>
      </w:r>
      <w:r w:rsidRPr="00680CAE">
        <w:rPr>
          <w:rFonts w:asciiTheme="minorEastAsia"/>
        </w:rPr>
        <w:fldChar w:fldCharType="separate"/>
      </w:r>
      <w:r w:rsidRPr="00680CAE">
        <w:rPr>
          <w:rStyle w:val="5Text"/>
          <w:rFonts w:asciiTheme="minorEastAsia"/>
        </w:rPr>
        <w:t>[38]</w:t>
      </w:r>
      <w:r w:rsidRPr="00680CAE">
        <w:rPr>
          <w:rStyle w:val="5Text"/>
          <w:rFonts w:asciiTheme="minorEastAsia"/>
        </w:rPr>
        <w:fldChar w:fldCharType="end"/>
      </w:r>
      <w:r w:rsidRPr="00680CAE">
        <w:rPr>
          <w:rFonts w:asciiTheme="minorEastAsia"/>
        </w:rPr>
        <w:t>在第一階段，某個企業家創立了生意，他通常是一個大家長的角色，將自己的親戚安排在重要的管理職位上，并且以專斷獨行的方式管理公司。華人家庭的團結并不意味著其內部沒有強烈的沖突，但在外部世界看來，這樣的家庭表現出統一戰線，而紛爭也最終會由創始人來調解好。因為許多華人企業家都是一窮二白起家，因此整個家庭都愿意全心投入讓生意成功。雖然生意可能雇用非家庭成員，但是公司的財務和家庭的財務基本是一體的。</w:t>
      </w:r>
    </w:p>
    <w:p w:rsidR="00311BB0" w:rsidRPr="00680CAE" w:rsidRDefault="00311BB0" w:rsidP="00311BB0">
      <w:pPr>
        <w:ind w:firstLine="480"/>
        <w:rPr>
          <w:rFonts w:asciiTheme="minorEastAsia"/>
        </w:rPr>
      </w:pPr>
      <w:r w:rsidRPr="00680CAE">
        <w:rPr>
          <w:rFonts w:asciiTheme="minorEastAsia"/>
        </w:rPr>
        <w:t>在第一代企業家兼經理的管理下，即使生意興隆并擴張，也不會朝著現代管理體制發展，變成有勞動分工、等級管理、去中心化的、多部門的組織結構。公司沿用高度中心化的軸輻式體制，整個組織的所有分支都向創始人直接匯報。</w:t>
      </w:r>
      <w:bookmarkStart w:id="318" w:name="w39"/>
      <w:bookmarkEnd w:id="318"/>
      <w:r w:rsidRPr="00680CAE">
        <w:rPr>
          <w:rFonts w:asciiTheme="minorEastAsia"/>
        </w:rPr>
        <w:fldChar w:fldCharType="begin"/>
      </w:r>
      <w:r w:rsidRPr="00680CAE">
        <w:rPr>
          <w:rFonts w:asciiTheme="minorEastAsia"/>
        </w:rPr>
        <w:instrText xml:space="preserve"> HYPERLINK \l "m39" \h </w:instrText>
      </w:r>
      <w:r w:rsidRPr="00680CAE">
        <w:rPr>
          <w:rFonts w:asciiTheme="minorEastAsia"/>
        </w:rPr>
        <w:fldChar w:fldCharType="separate"/>
      </w:r>
      <w:r w:rsidRPr="00680CAE">
        <w:rPr>
          <w:rStyle w:val="5Text"/>
          <w:rFonts w:asciiTheme="minorEastAsia"/>
        </w:rPr>
        <w:t>[39]</w:t>
      </w:r>
      <w:r w:rsidRPr="00680CAE">
        <w:rPr>
          <w:rStyle w:val="5Text"/>
          <w:rFonts w:asciiTheme="minorEastAsia"/>
        </w:rPr>
        <w:fldChar w:fldCharType="end"/>
      </w:r>
      <w:r w:rsidRPr="00680CAE">
        <w:rPr>
          <w:rFonts w:asciiTheme="minorEastAsia"/>
        </w:rPr>
        <w:t>華人管理風格常常被人稱作“人治”——也就是說，人事決定往往不取決于客觀的業務指標，而是基于老板與下屬的私人關系，即便他們之間沒有親屬關系。</w:t>
      </w:r>
      <w:bookmarkStart w:id="319" w:name="w40"/>
      <w:bookmarkEnd w:id="319"/>
      <w:r w:rsidRPr="00680CAE">
        <w:rPr>
          <w:rFonts w:asciiTheme="minorEastAsia"/>
        </w:rPr>
        <w:fldChar w:fldCharType="begin"/>
      </w:r>
      <w:r w:rsidRPr="00680CAE">
        <w:rPr>
          <w:rFonts w:asciiTheme="minorEastAsia"/>
        </w:rPr>
        <w:instrText xml:space="preserve"> HYPERLINK \l "m40" \h </w:instrText>
      </w:r>
      <w:r w:rsidRPr="00680CAE">
        <w:rPr>
          <w:rFonts w:asciiTheme="minorEastAsia"/>
        </w:rPr>
        <w:fldChar w:fldCharType="separate"/>
      </w:r>
      <w:r w:rsidRPr="00680CAE">
        <w:rPr>
          <w:rStyle w:val="5Text"/>
          <w:rFonts w:asciiTheme="minorEastAsia"/>
        </w:rPr>
        <w:t>[40]</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倘若該家庭公司成功的話，進化的第二階段發生于創始人去世之后。中國文化的均分原則影響深遠，即家庭里所有的男性繼承人都繼承相同等份的財產，因此創始人的所有兒子都獲得相同等份的公司股份。</w:t>
      </w:r>
      <w:bookmarkStart w:id="320" w:name="w41"/>
      <w:bookmarkEnd w:id="320"/>
      <w:r w:rsidRPr="00680CAE">
        <w:rPr>
          <w:rFonts w:asciiTheme="minorEastAsia"/>
        </w:rPr>
        <w:fldChar w:fldCharType="begin"/>
      </w:r>
      <w:r w:rsidRPr="00680CAE">
        <w:rPr>
          <w:rFonts w:asciiTheme="minorEastAsia"/>
        </w:rPr>
        <w:instrText xml:space="preserve"> HYPERLINK \l "m41" \h </w:instrText>
      </w:r>
      <w:r w:rsidRPr="00680CAE">
        <w:rPr>
          <w:rFonts w:asciiTheme="minorEastAsia"/>
        </w:rPr>
        <w:fldChar w:fldCharType="separate"/>
      </w:r>
      <w:r w:rsidRPr="00680CAE">
        <w:rPr>
          <w:rStyle w:val="5Text"/>
          <w:rFonts w:asciiTheme="minorEastAsia"/>
        </w:rPr>
        <w:t>[41]</w:t>
      </w:r>
      <w:r w:rsidRPr="00680CAE">
        <w:rPr>
          <w:rStyle w:val="5Text"/>
          <w:rFonts w:asciiTheme="minorEastAsia"/>
        </w:rPr>
        <w:fldChar w:fldCharType="end"/>
      </w:r>
      <w:r w:rsidRPr="00680CAE">
        <w:rPr>
          <w:rFonts w:asciiTheme="minorEastAsia"/>
        </w:rPr>
        <w:t>雖然所有的兒子都承擔著管理公司的壓力，但并不是所有人都心甘情愿。和其他文化一樣，服從的壓力會轉化成叛逆，于是我們常常聽到這樣的故事，被送去美國或者加拿大學習商科的兒子，決定轉到藝術或其他與父親的商業世界毫不相關的專業。這些兒子合作管理公司的伙伴關系又和繼承權爭</w:t>
      </w:r>
      <w:r w:rsidRPr="00680CAE">
        <w:rPr>
          <w:rFonts w:asciiTheme="minorEastAsia"/>
        </w:rPr>
        <w:lastRenderedPageBreak/>
        <w:t>斗攪和在一起。雖然他們開始都持有相同的股份，但對于管理公司，并非所有人都有著相同的能力或興趣。公司想要延續下去，最大的可能是由一個兒子承擔起領導責任，把權威重新集中到他手中。如果事情沒有照此發展下去，那么權威便會在兄弟間分裂。這一結果常常導致紛爭，有時不得不通過正式的、合同化的權威來解決。如果責任的分擔沒能和睦地解決好，那么繼承人會展開對于公司絕對控制權的爭斗，有時候這將導致公司的分裂。</w:t>
      </w:r>
    </w:p>
    <w:p w:rsidR="00311BB0" w:rsidRPr="00680CAE" w:rsidRDefault="00311BB0" w:rsidP="00311BB0">
      <w:pPr>
        <w:ind w:firstLine="480"/>
        <w:rPr>
          <w:rFonts w:asciiTheme="minorEastAsia"/>
        </w:rPr>
      </w:pPr>
      <w:r w:rsidRPr="00680CAE">
        <w:rPr>
          <w:rFonts w:asciiTheme="minorEastAsia"/>
        </w:rPr>
        <w:t>當公司的控制權傳到創始人的孫輩，第三階段開始了。這樣企業持續了如此長的時間，往往會分化得更加厲害。因為子輩的子女數目各不相同，那么孫輩獲得的股份也就大小不等了。倘若家庭生意非常成功，那么孫輩往往在富足的環境中成長。和家族企業創始人不同，孫輩往往認為他們的財富來得理所當然，而更不愿意為了保持家族企業的競爭力而做出犧牲，抑或他們對其他事物產生了興趣。</w:t>
      </w:r>
    </w:p>
    <w:p w:rsidR="00311BB0" w:rsidRPr="00680CAE" w:rsidRDefault="00311BB0" w:rsidP="00311BB0">
      <w:pPr>
        <w:ind w:firstLine="480"/>
        <w:rPr>
          <w:rFonts w:asciiTheme="minorEastAsia"/>
        </w:rPr>
      </w:pPr>
      <w:r w:rsidRPr="00680CAE">
        <w:rPr>
          <w:rFonts w:asciiTheme="minorEastAsia"/>
        </w:rPr>
        <w:t>從第一代到第三代之間企業家精神的逐漸衰落并不是華人文化中特有的現象。它存在于所有的社會中，被稱為“布登勃洛克”（Buddenbrooks）現象。而愛爾蘭俗語“富不過三代”（Shirtsleeves to shirtsleeves in three generations）描述的就是家族興衰。在美國，依照小型企業管理處的估計，百分之八的美國企業是家族持有的，而只有三分之一的家族企業延續到了第二代。</w:t>
      </w:r>
      <w:bookmarkStart w:id="321" w:name="w42"/>
      <w:bookmarkEnd w:id="321"/>
      <w:r w:rsidRPr="00680CAE">
        <w:rPr>
          <w:rFonts w:asciiTheme="minorEastAsia"/>
        </w:rPr>
        <w:fldChar w:fldCharType="begin"/>
      </w:r>
      <w:r w:rsidRPr="00680CAE">
        <w:rPr>
          <w:rFonts w:asciiTheme="minorEastAsia"/>
        </w:rPr>
        <w:instrText xml:space="preserve"> HYPERLINK \l "m42" \h </w:instrText>
      </w:r>
      <w:r w:rsidRPr="00680CAE">
        <w:rPr>
          <w:rFonts w:asciiTheme="minorEastAsia"/>
        </w:rPr>
        <w:fldChar w:fldCharType="separate"/>
      </w:r>
      <w:r w:rsidRPr="00680CAE">
        <w:rPr>
          <w:rStyle w:val="5Text"/>
          <w:rFonts w:asciiTheme="minorEastAsia"/>
        </w:rPr>
        <w:t>[42]</w:t>
      </w:r>
      <w:r w:rsidRPr="00680CAE">
        <w:rPr>
          <w:rStyle w:val="5Text"/>
          <w:rFonts w:asciiTheme="minorEastAsia"/>
        </w:rPr>
        <w:fldChar w:fldCharType="end"/>
      </w:r>
      <w:r w:rsidRPr="00680CAE">
        <w:rPr>
          <w:rFonts w:asciiTheme="minorEastAsia"/>
        </w:rPr>
        <w:t>許多偉大的美國家族企業都經歷過類似的衰落——例如杜邦、洛克菲勒（Rockefellers）和卡耐基（Carnegies）。子輩和孫輩可能在例如藝術或政治領域有超凡表現（例如尼爾森·洛克菲勒和杰伊·洛克菲勒），但他們在管理父輩的企業方面少有上佳表現。</w:t>
      </w:r>
    </w:p>
    <w:p w:rsidR="00311BB0" w:rsidRPr="00680CAE" w:rsidRDefault="00311BB0" w:rsidP="00311BB0">
      <w:pPr>
        <w:ind w:firstLine="480"/>
        <w:rPr>
          <w:rFonts w:asciiTheme="minorEastAsia"/>
        </w:rPr>
      </w:pPr>
      <w:r w:rsidRPr="00680CAE">
        <w:rPr>
          <w:rFonts w:asciiTheme="minorEastAsia"/>
        </w:rPr>
        <w:t>然后，美國和華人企業家庭的顯著區別在于，當發展到第三代的時候，很少有華人企業成功地完成制度化發展。美國家族企業則會迅速引進職業經理人，尤其是在公司創始人過世之后，當發展到第三代的時候，公司往往已經完全移交給職業經理人去打理。孫輩或許依舊作為大股東持有公司的股份，但是他們中很少有人會積極地參與公司的管理。</w:t>
      </w:r>
    </w:p>
    <w:p w:rsidR="00311BB0" w:rsidRPr="00680CAE" w:rsidRDefault="00311BB0" w:rsidP="00311BB0">
      <w:pPr>
        <w:ind w:firstLine="480"/>
        <w:rPr>
          <w:rFonts w:asciiTheme="minorEastAsia"/>
        </w:rPr>
      </w:pPr>
      <w:r w:rsidRPr="00680CAE">
        <w:rPr>
          <w:rFonts w:asciiTheme="minorEastAsia"/>
        </w:rPr>
        <w:t>對比而言，在華人文化中，對于外圍人的不信任往往使公司無法制度化。家族企業持有人往往不愿意讓職業經理人來接手公司管理，而更愿意在公司的分化中默許新的發展，抑或讓公司完全解體。這方面最好的例子是中國清末時期的盛宣懷，他早年飛黃騰達，但卻不愿意把企業盈利所得再投資，轉而將其資產的百分之六十放到了用以資助子輩和孫輩的基金當中。在他去世后的十年內，這一基金就被揮霍一空。</w:t>
      </w:r>
      <w:bookmarkStart w:id="322" w:name="w43"/>
      <w:bookmarkEnd w:id="322"/>
      <w:r w:rsidRPr="00680CAE">
        <w:rPr>
          <w:rFonts w:asciiTheme="minorEastAsia"/>
        </w:rPr>
        <w:fldChar w:fldCharType="begin"/>
      </w:r>
      <w:r w:rsidRPr="00680CAE">
        <w:rPr>
          <w:rFonts w:asciiTheme="minorEastAsia"/>
        </w:rPr>
        <w:instrText xml:space="preserve"> HYPERLINK \l "m43" \h </w:instrText>
      </w:r>
      <w:r w:rsidRPr="00680CAE">
        <w:rPr>
          <w:rFonts w:asciiTheme="minorEastAsia"/>
        </w:rPr>
        <w:fldChar w:fldCharType="separate"/>
      </w:r>
      <w:r w:rsidRPr="00680CAE">
        <w:rPr>
          <w:rStyle w:val="5Text"/>
          <w:rFonts w:asciiTheme="minorEastAsia"/>
        </w:rPr>
        <w:t>[43]</w:t>
      </w:r>
      <w:r w:rsidRPr="00680CAE">
        <w:rPr>
          <w:rStyle w:val="5Text"/>
          <w:rFonts w:asciiTheme="minorEastAsia"/>
        </w:rPr>
        <w:fldChar w:fldCharType="end"/>
      </w:r>
      <w:r w:rsidRPr="00680CAE">
        <w:rPr>
          <w:rFonts w:asciiTheme="minorEastAsia"/>
        </w:rPr>
        <w:t>我們必須考慮到盛宣懷所在年代種種不利的政治因素，但他的例子似乎說明，一個原本可以成為中國的住友集團的企業，其資本被揮霍一空僅僅是因為華人對于家族的態度。</w:t>
      </w:r>
    </w:p>
    <w:p w:rsidR="00311BB0" w:rsidRPr="00680CAE" w:rsidRDefault="00311BB0" w:rsidP="00311BB0">
      <w:pPr>
        <w:ind w:firstLine="480"/>
        <w:rPr>
          <w:rFonts w:asciiTheme="minorEastAsia"/>
        </w:rPr>
      </w:pPr>
      <w:r w:rsidRPr="00680CAE">
        <w:rPr>
          <w:rFonts w:asciiTheme="minorEastAsia"/>
        </w:rPr>
        <w:t>華人企業難以完成制度化，以及華人的遺產均分原則，解釋了為什么華人家族企業總是難以壯大。這也賦予整個經濟體一個大為不同的特征：公司不斷地組建，興起，然后破產。在美國、西歐和日本，許多產業（尤其是資本密集型產業）都是壟斷性組織，由若干產業巨頭分割市場。而在臺灣、香港和新加坡，情況正好相反，那里的市場正如新古典主義經濟學所期望的那般充滿完美競爭，有著成百上千的小型企業激烈競爭以求生存。如果卡特爾式的日本經濟結構顯得反競爭的話，那么華人家族企業萬花筒般的變化無常則顯得競爭過度了。</w:t>
      </w:r>
    </w:p>
    <w:p w:rsidR="00311BB0" w:rsidRPr="00680CAE" w:rsidRDefault="00311BB0" w:rsidP="00311BB0">
      <w:pPr>
        <w:ind w:firstLine="480"/>
        <w:rPr>
          <w:rFonts w:asciiTheme="minorEastAsia"/>
        </w:rPr>
      </w:pPr>
      <w:r w:rsidRPr="00680CAE">
        <w:rPr>
          <w:rFonts w:asciiTheme="minorEastAsia"/>
        </w:rPr>
        <w:t>華人企業小規模的另一個后果是華人品牌的消亡。</w:t>
      </w:r>
      <w:bookmarkStart w:id="323" w:name="w44"/>
      <w:bookmarkEnd w:id="323"/>
      <w:r w:rsidRPr="00680CAE">
        <w:rPr>
          <w:rFonts w:asciiTheme="minorEastAsia"/>
        </w:rPr>
        <w:fldChar w:fldCharType="begin"/>
      </w:r>
      <w:r w:rsidRPr="00680CAE">
        <w:rPr>
          <w:rFonts w:asciiTheme="minorEastAsia"/>
        </w:rPr>
        <w:instrText xml:space="preserve"> HYPERLINK \l "m44" \h </w:instrText>
      </w:r>
      <w:r w:rsidRPr="00680CAE">
        <w:rPr>
          <w:rFonts w:asciiTheme="minorEastAsia"/>
        </w:rPr>
        <w:fldChar w:fldCharType="separate"/>
      </w:r>
      <w:r w:rsidRPr="00680CAE">
        <w:rPr>
          <w:rStyle w:val="5Text"/>
          <w:rFonts w:asciiTheme="minorEastAsia"/>
        </w:rPr>
        <w:t>[44]</w:t>
      </w:r>
      <w:r w:rsidRPr="00680CAE">
        <w:rPr>
          <w:rStyle w:val="5Text"/>
          <w:rFonts w:asciiTheme="minorEastAsia"/>
        </w:rPr>
        <w:fldChar w:fldCharType="end"/>
      </w:r>
      <w:r w:rsidRPr="00680CAE">
        <w:rPr>
          <w:rFonts w:asciiTheme="minorEastAsia"/>
        </w:rPr>
        <w:t>在美國和歐洲，19世紀晚期，煙草、食品、成衣以及其他消費商品行業中開始涌現出品牌化和包裝化的貨物，這一現象的原因是，制造商想要控制對他們貨物開放的新興大眾市場，于是他們開始產銷一體化。品牌的建立必須基于公司對于市場廣度和深度的開發能力。品牌公司必須足夠大，并且發展時間足夠長，才能讓消費者對于他們產品的質量和獨特性有認知。例如柯達、必能寶、柯特尼（Courtney’s）和西爾斯等品牌都起源于19世紀。三洋、松下和資生堂等日本品牌的歷史稍短，但均是由龐大的制度化企業所創造的。</w:t>
      </w:r>
    </w:p>
    <w:p w:rsidR="00311BB0" w:rsidRPr="00680CAE" w:rsidRDefault="00311BB0" w:rsidP="00311BB0">
      <w:pPr>
        <w:ind w:firstLine="480"/>
        <w:rPr>
          <w:rFonts w:asciiTheme="minorEastAsia"/>
        </w:rPr>
      </w:pPr>
      <w:r w:rsidRPr="00680CAE">
        <w:rPr>
          <w:rFonts w:asciiTheme="minorEastAsia"/>
        </w:rPr>
        <w:t>而在華人企業世界中，幾乎沒有什么品牌。對于美國人而言，唯一熟悉的品牌是王安電腦，但這一例外同樣證明了普遍規律。在香港和臺灣，華人企業生產的布料供應給例如斯波爾丁（Spaulding）、鱷魚（Lacoste）、阿迪達斯（Adidas）、耐克（Nike）和阿諾帕瑪（Arnold Palmer），但卻很少有華人企業創出自己的品牌。這背后的原因，我們從華人企業的周期律已經略知一二。因為他們不愿意發展出職業化管理，而且他們在產銷一體化方面面臨多重困境，尤其是進入到不熟悉的海外市場——這往往需要雇用有市場營銷能力的本地人。華人家族企業很難壯大到能夠大規模生產有特色的產品，少有企業能夠維系到創建消費者口碑的那一天。因此，華人企業往往與西方企業合作來開發市場，而非像大型日本企業</w:t>
      </w:r>
      <w:r w:rsidRPr="00680CAE">
        <w:rPr>
          <w:rFonts w:asciiTheme="minorEastAsia"/>
        </w:rPr>
        <w:lastRenderedPageBreak/>
        <w:t>一樣創立自己的市場部門。這樣的合作對于西方企業來說是個好差事，因為華人企業不太會像日本企業那樣在一個行業內主導市場營銷。</w:t>
      </w:r>
      <w:bookmarkStart w:id="324" w:name="w45"/>
      <w:bookmarkEnd w:id="324"/>
      <w:r w:rsidRPr="00680CAE">
        <w:rPr>
          <w:rFonts w:asciiTheme="minorEastAsia"/>
        </w:rPr>
        <w:fldChar w:fldCharType="begin"/>
      </w:r>
      <w:r w:rsidRPr="00680CAE">
        <w:rPr>
          <w:rFonts w:asciiTheme="minorEastAsia"/>
        </w:rPr>
        <w:instrText xml:space="preserve"> HYPERLINK \l "m45" \h </w:instrText>
      </w:r>
      <w:r w:rsidRPr="00680CAE">
        <w:rPr>
          <w:rFonts w:asciiTheme="minorEastAsia"/>
        </w:rPr>
        <w:fldChar w:fldCharType="separate"/>
      </w:r>
      <w:r w:rsidRPr="00680CAE">
        <w:rPr>
          <w:rStyle w:val="5Text"/>
          <w:rFonts w:asciiTheme="minorEastAsia"/>
        </w:rPr>
        <w:t>[45]</w:t>
      </w:r>
      <w:r w:rsidRPr="00680CAE">
        <w:rPr>
          <w:rStyle w:val="5Text"/>
          <w:rFonts w:asciiTheme="minorEastAsia"/>
        </w:rPr>
        <w:fldChar w:fldCharType="end"/>
      </w:r>
      <w:r w:rsidRPr="00680CAE">
        <w:rPr>
          <w:rFonts w:asciiTheme="minorEastAsia"/>
        </w:rPr>
        <w:t>在其他的案例中，例如喇叭男孩（Bugle Boy）系列服裝，市場營銷是由一個熟悉美國企業的美國華人來完成的。</w:t>
      </w:r>
    </w:p>
    <w:p w:rsidR="00311BB0" w:rsidRPr="00680CAE" w:rsidRDefault="00311BB0" w:rsidP="00311BB0">
      <w:pPr>
        <w:ind w:firstLine="480"/>
        <w:rPr>
          <w:rFonts w:asciiTheme="minorEastAsia"/>
        </w:rPr>
      </w:pPr>
      <w:r w:rsidRPr="00680CAE">
        <w:rPr>
          <w:rFonts w:asciiTheme="minorEastAsia"/>
        </w:rPr>
        <w:t>華人企業保持小型以及家庭經營的特色不見得總是一個劣勢，在某些市場中它有可能成為一個優勢。華人企業在勞動密集型產業和其他變化迅速、高度分散的小型市場中表現最為出色，例如紡織、成衣、貿易、木材、電腦組裝和配件、皮革品、小型金屬器材、家具、塑料、玩具、紙制品以及銀行業。小型的、家族管理的企業高度靈活，能夠迅速決策。比較而言，大型的、等級制度的日本公司有著繁雜的共識決策機制，而小型華人企業能夠更加迅速地對瞬息萬變的市場做出反應。但華人企業在資本密集型的行業，以及在因制造過程繁雜而規模收益龐大的行業中就表現欠佳——例如半導體、航空、汽車、石油化工等。私立的臺灣企業根本無法與英特爾（Intel）和摩托羅拉（Motorola）在生產最新一代的微處理器上競爭，而日立和NEC等日本公司就完全可以做到。</w:t>
      </w:r>
      <w:bookmarkStart w:id="325" w:name="w46"/>
      <w:bookmarkEnd w:id="325"/>
      <w:r w:rsidRPr="00680CAE">
        <w:rPr>
          <w:rFonts w:asciiTheme="minorEastAsia"/>
        </w:rPr>
        <w:fldChar w:fldCharType="begin"/>
      </w:r>
      <w:r w:rsidRPr="00680CAE">
        <w:rPr>
          <w:rFonts w:asciiTheme="minorEastAsia"/>
        </w:rPr>
        <w:instrText xml:space="preserve"> HYPERLINK \l "m46" \h </w:instrText>
      </w:r>
      <w:r w:rsidRPr="00680CAE">
        <w:rPr>
          <w:rFonts w:asciiTheme="minorEastAsia"/>
        </w:rPr>
        <w:fldChar w:fldCharType="separate"/>
      </w:r>
      <w:r w:rsidRPr="00680CAE">
        <w:rPr>
          <w:rStyle w:val="5Text"/>
          <w:rFonts w:asciiTheme="minorEastAsia"/>
        </w:rPr>
        <w:t>[46]</w:t>
      </w:r>
      <w:r w:rsidRPr="00680CAE">
        <w:rPr>
          <w:rStyle w:val="5Text"/>
          <w:rFonts w:asciiTheme="minorEastAsia"/>
        </w:rPr>
        <w:fldChar w:fldCharType="end"/>
      </w:r>
      <w:r w:rsidRPr="00680CAE">
        <w:rPr>
          <w:rFonts w:asciiTheme="minorEastAsia"/>
        </w:rPr>
        <w:t>但他們在個人電腦的消費末端有著很強的競爭力，在那里數之不盡的非品牌商家紛紛開設小型流水組裝線。</w:t>
      </w:r>
    </w:p>
    <w:p w:rsidR="00311BB0" w:rsidRPr="00680CAE" w:rsidRDefault="00311BB0" w:rsidP="00311BB0">
      <w:pPr>
        <w:ind w:firstLine="480"/>
        <w:rPr>
          <w:rFonts w:asciiTheme="minorEastAsia"/>
        </w:rPr>
      </w:pPr>
      <w:r w:rsidRPr="00680CAE">
        <w:rPr>
          <w:rFonts w:asciiTheme="minorEastAsia"/>
        </w:rPr>
        <w:t>對于華人社會來說，有三條途徑可以改變其無法創建大型企業的不足。第一是通過網絡組織。也就是說，華人企業可以通過家庭或個體的關系與其他小型華人企業建立聯絡，構建相等規模的大型經濟。今天的環太平洋地區，有著大量的彼此交疊且不時呈網狀向外擴張的華人企業網絡。在中國的福建和廣東地區興建暖房的多是以香港為基地的家族企業網絡，擴散到鄰近的大陸區域。家庭對于網絡組織和家庭企業來說都是重要的，或許對于前者而言重要性要小一些。許多網絡都利用了家庭以外的親屬關系，例如在中國南方的大型宗族組織。（在另一方面，一些網絡關系完全不是基于親屬，而僅僅是基于個人信任和合同。）</w:t>
      </w:r>
    </w:p>
    <w:p w:rsidR="00311BB0" w:rsidRPr="00680CAE" w:rsidRDefault="00311BB0" w:rsidP="00311BB0">
      <w:pPr>
        <w:ind w:firstLine="480"/>
        <w:rPr>
          <w:rFonts w:asciiTheme="minorEastAsia"/>
        </w:rPr>
      </w:pPr>
      <w:r w:rsidRPr="00680CAE">
        <w:rPr>
          <w:rFonts w:asciiTheme="minorEastAsia"/>
        </w:rPr>
        <w:t>第二種構建大規模產業的方法是吸引海外直接投資。在是否允許外國人扮演如此重要的經濟角色這個問題上，華人社會一直很謹慎。在臺灣地區和中國大陸，這一舉措一直受到嚴格監管。</w:t>
      </w:r>
    </w:p>
    <w:p w:rsidR="00311BB0" w:rsidRPr="00680CAE" w:rsidRDefault="00311BB0" w:rsidP="00311BB0">
      <w:pPr>
        <w:ind w:firstLine="480"/>
        <w:rPr>
          <w:rFonts w:asciiTheme="minorEastAsia"/>
        </w:rPr>
      </w:pPr>
      <w:r w:rsidRPr="00680CAE">
        <w:rPr>
          <w:rFonts w:asciiTheme="minorEastAsia"/>
        </w:rPr>
        <w:t>華人社會構建大型經濟體的第三個方法是通過國家主導或者持有企業。在中國，小型的、競爭激烈的私有企業市場并非新興現象；在農村或城市，這一系統在幾個世紀以來一直是中國經濟生活的特征。此外，傳統中國在前現代時期（對比同時代的歐洲）就有著非常純熟的生產能力和高超的技術水平，但這些都屬于國家控制。比如，景德鎮的陶瓷中心有著數十萬居民，據說每一件瓷器在制造過程中要經過七十甚至更多人的雙手。當時那里的陶瓷生產業一直以來都是國家產業，且沒有規模相當的私人企業的記錄。</w:t>
      </w:r>
      <w:bookmarkStart w:id="326" w:name="w47"/>
      <w:bookmarkEnd w:id="326"/>
      <w:r w:rsidRPr="00680CAE">
        <w:rPr>
          <w:rFonts w:asciiTheme="minorEastAsia"/>
        </w:rPr>
        <w:fldChar w:fldCharType="begin"/>
      </w:r>
      <w:r w:rsidRPr="00680CAE">
        <w:rPr>
          <w:rFonts w:asciiTheme="minorEastAsia"/>
        </w:rPr>
        <w:instrText xml:space="preserve"> HYPERLINK \l "m47" \h </w:instrText>
      </w:r>
      <w:r w:rsidRPr="00680CAE">
        <w:rPr>
          <w:rFonts w:asciiTheme="minorEastAsia"/>
        </w:rPr>
        <w:fldChar w:fldCharType="separate"/>
      </w:r>
      <w:r w:rsidRPr="00680CAE">
        <w:rPr>
          <w:rStyle w:val="5Text"/>
          <w:rFonts w:asciiTheme="minorEastAsia"/>
        </w:rPr>
        <w:t>[47]</w:t>
      </w:r>
      <w:r w:rsidRPr="00680CAE">
        <w:rPr>
          <w:rStyle w:val="5Text"/>
          <w:rFonts w:asciiTheme="minorEastAsia"/>
        </w:rPr>
        <w:fldChar w:fldCharType="end"/>
      </w:r>
      <w:r w:rsidRPr="00680CAE">
        <w:rPr>
          <w:rFonts w:asciiTheme="minorEastAsia"/>
        </w:rPr>
        <w:t>同樣，晚清政府——中國最后一個帝國王朝——開辦了若干“官督商辦”的企業，以壟斷包括鹽業和被認為對于國家安全至關重要的大量軍工生產。在這些例子中，朝廷指派監督官員，但把生產的權力賣給民間商人，并對他們課稅。</w:t>
      </w:r>
      <w:bookmarkStart w:id="327" w:name="w48"/>
      <w:bookmarkEnd w:id="327"/>
      <w:r w:rsidRPr="00680CAE">
        <w:rPr>
          <w:rFonts w:asciiTheme="minorEastAsia"/>
        </w:rPr>
        <w:fldChar w:fldCharType="begin"/>
      </w:r>
      <w:r w:rsidRPr="00680CAE">
        <w:rPr>
          <w:rFonts w:asciiTheme="minorEastAsia"/>
        </w:rPr>
        <w:instrText xml:space="preserve"> HYPERLINK \l "m48" \h </w:instrText>
      </w:r>
      <w:r w:rsidRPr="00680CAE">
        <w:rPr>
          <w:rFonts w:asciiTheme="minorEastAsia"/>
        </w:rPr>
        <w:fldChar w:fldCharType="separate"/>
      </w:r>
      <w:r w:rsidRPr="00680CAE">
        <w:rPr>
          <w:rStyle w:val="5Text"/>
          <w:rFonts w:asciiTheme="minorEastAsia"/>
        </w:rPr>
        <w:t>[48]</w:t>
      </w:r>
      <w:r w:rsidRPr="00680CAE">
        <w:rPr>
          <w:rStyle w:val="5Text"/>
          <w:rFonts w:asciiTheme="minorEastAsia"/>
        </w:rPr>
        <w:fldChar w:fldCharType="end"/>
      </w:r>
      <w:r w:rsidRPr="00680CAE">
        <w:rPr>
          <w:rFonts w:asciiTheme="minorEastAsia"/>
        </w:rPr>
        <w:t>中國共產黨在1949年贏得內戰后，迅速按照馬克思主義的原則將中國工業國有化。按照社會主義的標準，中國擁有若干巨型（且效率十分低下）的國有企業。但國民黨同樣在臺灣地區從日本人那里接手了若干大型“國有”企業，直到最近還沒有將其私有化。如果臺灣希望在航空業和半導體生產業扮演重要角色，那么政府贊助（不管是“國有”還是政府補貼）可能是唯一的途徑。</w:t>
      </w:r>
    </w:p>
    <w:p w:rsidR="00311BB0" w:rsidRPr="00680CAE" w:rsidRDefault="00311BB0" w:rsidP="00311BB0">
      <w:pPr>
        <w:ind w:firstLine="480"/>
        <w:rPr>
          <w:rFonts w:asciiTheme="minorEastAsia"/>
        </w:rPr>
      </w:pPr>
      <w:r w:rsidRPr="00680CAE">
        <w:rPr>
          <w:rFonts w:asciiTheme="minorEastAsia"/>
        </w:rPr>
        <w:t>在華人經濟生活中普遍存在的家庭主義扎根于華人文化的深處。我們接下來將要了解其特性。</w:t>
      </w:r>
    </w:p>
    <w:p w:rsidR="00311BB0" w:rsidRPr="00680CAE" w:rsidRDefault="00311BB0" w:rsidP="00311BB0">
      <w:pPr>
        <w:pStyle w:val="0Block"/>
        <w:rPr>
          <w:rFonts w:asciiTheme="minorEastAsia"/>
        </w:rPr>
      </w:pPr>
    </w:p>
    <w:bookmarkStart w:id="328" w:name="m1_8"/>
    <w:bookmarkEnd w:id="328"/>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"w1_8" \h </w:instrText>
      </w:r>
      <w:r w:rsidRPr="00680CAE">
        <w:rPr>
          <w:rFonts w:asciiTheme="minorEastAsia" w:eastAsiaTheme="minorEastAsia"/>
          <w:sz w:val="18"/>
        </w:rPr>
        <w:fldChar w:fldCharType="separate"/>
      </w:r>
      <w:r w:rsidRPr="00680CAE">
        <w:rPr>
          <w:rStyle w:val="6Text"/>
          <w:rFonts w:asciiTheme="minorEastAsia" w:eastAsiaTheme="minorEastAsia"/>
          <w:sz w:val="18"/>
        </w:rPr>
        <w:t>[1]</w:t>
      </w:r>
      <w:r w:rsidRPr="00680CAE">
        <w:rPr>
          <w:rStyle w:val="6Text"/>
          <w:rFonts w:asciiTheme="minorEastAsia" w:eastAsiaTheme="minorEastAsia"/>
          <w:sz w:val="18"/>
        </w:rPr>
        <w:fldChar w:fldCharType="end"/>
      </w:r>
      <w:r w:rsidRPr="00680CAE">
        <w:rPr>
          <w:rFonts w:asciiTheme="minorEastAsia" w:eastAsiaTheme="minorEastAsia"/>
          <w:sz w:val="18"/>
        </w:rPr>
        <w:t xml:space="preserve"> Charles C. Kenney, </w:t>
      </w:r>
      <w:r w:rsidRPr="00680CAE">
        <w:rPr>
          <w:rFonts w:asciiTheme="minorEastAsia" w:eastAsiaTheme="minorEastAsia"/>
          <w:sz w:val="18"/>
        </w:rPr>
        <w:t>“</w:t>
      </w:r>
      <w:r w:rsidRPr="00680CAE">
        <w:rPr>
          <w:rFonts w:asciiTheme="minorEastAsia" w:eastAsiaTheme="minorEastAsia"/>
          <w:sz w:val="18"/>
        </w:rPr>
        <w:t>Fall of the House of Wang,</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Computerworld</w:t>
      </w:r>
      <w:r w:rsidRPr="00680CAE">
        <w:rPr>
          <w:rFonts w:asciiTheme="minorEastAsia" w:eastAsiaTheme="minorEastAsia"/>
          <w:sz w:val="18"/>
        </w:rPr>
        <w:t xml:space="preserve"> 26 (1992): 67-69；還可以參見Donna Brown, </w:t>
      </w:r>
      <w:r w:rsidRPr="00680CAE">
        <w:rPr>
          <w:rFonts w:asciiTheme="minorEastAsia" w:eastAsiaTheme="minorEastAsia"/>
          <w:sz w:val="18"/>
        </w:rPr>
        <w:t>“</w:t>
      </w:r>
      <w:r w:rsidRPr="00680CAE">
        <w:rPr>
          <w:rFonts w:asciiTheme="minorEastAsia" w:eastAsiaTheme="minorEastAsia"/>
          <w:sz w:val="18"/>
        </w:rPr>
        <w:t>Race for the Corporate Throne,</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Management Review</w:t>
      </w:r>
      <w:r w:rsidRPr="00680CAE">
        <w:rPr>
          <w:rFonts w:asciiTheme="minorEastAsia" w:eastAsiaTheme="minorEastAsia"/>
          <w:sz w:val="18"/>
        </w:rPr>
        <w:t xml:space="preserve"> 78 (1989): 26-27.</w:t>
      </w:r>
    </w:p>
    <w:bookmarkStart w:id="329" w:name="m2_8"/>
    <w:bookmarkEnd w:id="329"/>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"w2_8" \h </w:instrText>
      </w:r>
      <w:r w:rsidRPr="00680CAE">
        <w:rPr>
          <w:rFonts w:asciiTheme="minorEastAsia" w:eastAsiaTheme="minorEastAsia"/>
          <w:sz w:val="18"/>
        </w:rPr>
        <w:fldChar w:fldCharType="separate"/>
      </w:r>
      <w:r w:rsidRPr="00680CAE">
        <w:rPr>
          <w:rStyle w:val="6Text"/>
          <w:rFonts w:asciiTheme="minorEastAsia" w:eastAsiaTheme="minorEastAsia"/>
          <w:sz w:val="18"/>
        </w:rPr>
        <w:t>[2]</w:t>
      </w:r>
      <w:r w:rsidRPr="00680CAE">
        <w:rPr>
          <w:rStyle w:val="6Text"/>
          <w:rFonts w:asciiTheme="minorEastAsia" w:eastAsiaTheme="minorEastAsia"/>
          <w:sz w:val="18"/>
        </w:rPr>
        <w:fldChar w:fldCharType="end"/>
      </w:r>
      <w:r w:rsidRPr="00680CAE">
        <w:rPr>
          <w:rFonts w:asciiTheme="minorEastAsia" w:eastAsiaTheme="minorEastAsia"/>
          <w:sz w:val="18"/>
        </w:rPr>
        <w:t xml:space="preserve"> Daniel Cohen, </w:t>
      </w:r>
      <w:r w:rsidRPr="00680CAE">
        <w:rPr>
          <w:rFonts w:asciiTheme="minorEastAsia" w:eastAsiaTheme="minorEastAsia"/>
          <w:sz w:val="18"/>
        </w:rPr>
        <w:t>“</w:t>
      </w:r>
      <w:r w:rsidRPr="00680CAE">
        <w:rPr>
          <w:rFonts w:asciiTheme="minorEastAsia" w:eastAsiaTheme="minorEastAsia"/>
          <w:sz w:val="18"/>
        </w:rPr>
        <w:t>The Fall of the House of Wang,</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Business Month</w:t>
      </w:r>
      <w:r w:rsidRPr="00680CAE">
        <w:rPr>
          <w:rFonts w:asciiTheme="minorEastAsia" w:eastAsiaTheme="minorEastAsia"/>
          <w:sz w:val="18"/>
        </w:rPr>
        <w:t xml:space="preserve"> 135 (1990): 22-31.</w:t>
      </w:r>
    </w:p>
    <w:bookmarkStart w:id="330" w:name="m3_8"/>
    <w:bookmarkEnd w:id="330"/>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"w3_8" \h </w:instrText>
      </w:r>
      <w:r w:rsidRPr="00680CAE">
        <w:rPr>
          <w:rFonts w:asciiTheme="minorEastAsia" w:eastAsiaTheme="minorEastAsia"/>
          <w:sz w:val="18"/>
        </w:rPr>
        <w:fldChar w:fldCharType="separate"/>
      </w:r>
      <w:r w:rsidRPr="00680CAE">
        <w:rPr>
          <w:rStyle w:val="6Text"/>
          <w:rFonts w:asciiTheme="minorEastAsia" w:eastAsiaTheme="minorEastAsia"/>
          <w:sz w:val="18"/>
        </w:rPr>
        <w:t>[3]</w:t>
      </w:r>
      <w:r w:rsidRPr="00680CAE">
        <w:rPr>
          <w:rStyle w:val="6Text"/>
          <w:rFonts w:asciiTheme="minorEastAsia" w:eastAsiaTheme="minorEastAsia"/>
          <w:sz w:val="18"/>
        </w:rPr>
        <w:fldChar w:fldCharType="end"/>
      </w:r>
      <w:r w:rsidRPr="00680CAE">
        <w:rPr>
          <w:rFonts w:asciiTheme="minorEastAsia" w:eastAsiaTheme="minorEastAsia"/>
          <w:sz w:val="18"/>
        </w:rPr>
        <w:t xml:space="preserve"> Cohen (1990), p. 24.</w:t>
      </w:r>
    </w:p>
    <w:bookmarkStart w:id="331" w:name="m4_7"/>
    <w:bookmarkEnd w:id="331"/>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"w4_7" \h </w:instrText>
      </w:r>
      <w:r w:rsidRPr="00680CAE">
        <w:rPr>
          <w:rFonts w:asciiTheme="minorEastAsia" w:eastAsiaTheme="minorEastAsia"/>
          <w:sz w:val="18"/>
        </w:rPr>
        <w:fldChar w:fldCharType="separate"/>
      </w:r>
      <w:r w:rsidRPr="00680CAE">
        <w:rPr>
          <w:rStyle w:val="6Text"/>
          <w:rFonts w:asciiTheme="minorEastAsia" w:eastAsiaTheme="minorEastAsia"/>
          <w:sz w:val="18"/>
        </w:rPr>
        <w:t>[4]</w:t>
      </w:r>
      <w:r w:rsidRPr="00680CAE">
        <w:rPr>
          <w:rStyle w:val="6Text"/>
          <w:rFonts w:asciiTheme="minorEastAsia" w:eastAsiaTheme="minorEastAsia"/>
          <w:sz w:val="18"/>
        </w:rPr>
        <w:fldChar w:fldCharType="end"/>
      </w:r>
      <w:r w:rsidRPr="00680CAE">
        <w:rPr>
          <w:rFonts w:asciiTheme="minorEastAsia" w:eastAsiaTheme="minorEastAsia"/>
          <w:sz w:val="18"/>
        </w:rPr>
        <w:t xml:space="preserve"> Gary Hamilton和高承恕（Kao Cheng-shu）認為，臺灣地區的小企業規模與日本和韓國相似的假設并不基于事實，實際上臺灣所有制造業企業中少于30名工人的企業的比例低于它的亞洲鄰國。然而，他們的統計，即臺灣雇用人數超過300的大公司數量超過日本，有很大的誤導性。問題在于，所有公司中某一規模的百分比，并不是衡量它們經濟重要性的最佳指數；更有效的方法是衡量總增值在國內生產總值的百分比。顯而易見，日本和韓國的大公司在各自經濟發揮的作用要遠大于臺灣的公司。Hamilton and Kao, </w:t>
      </w:r>
      <w:r w:rsidRPr="00680CAE">
        <w:rPr>
          <w:rFonts w:asciiTheme="minorEastAsia" w:eastAsiaTheme="minorEastAsia"/>
          <w:sz w:val="18"/>
        </w:rPr>
        <w:t>“</w:t>
      </w:r>
      <w:r w:rsidRPr="00680CAE">
        <w:rPr>
          <w:rFonts w:asciiTheme="minorEastAsia" w:eastAsiaTheme="minorEastAsia"/>
          <w:sz w:val="18"/>
        </w:rPr>
        <w:t xml:space="preserve">The Institutional Foundations of Chinese Business The Family Firm in </w:t>
      </w:r>
      <w:r w:rsidRPr="00680CAE">
        <w:rPr>
          <w:rFonts w:asciiTheme="minorEastAsia" w:eastAsiaTheme="minorEastAsia"/>
          <w:sz w:val="18"/>
        </w:rPr>
        <w:lastRenderedPageBreak/>
        <w:t>Taiwan,</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Comparative Social Research: Business Institutions</w:t>
      </w:r>
      <w:r w:rsidRPr="00680CAE">
        <w:rPr>
          <w:rFonts w:asciiTheme="minorEastAsia" w:eastAsiaTheme="minorEastAsia"/>
          <w:sz w:val="18"/>
        </w:rPr>
        <w:t xml:space="preserve"> 12 (1990): 135-151. 還可以參見Samuel P. S. Ho, </w:t>
      </w:r>
      <w:r w:rsidRPr="00680CAE">
        <w:rPr>
          <w:rStyle w:val="0Text"/>
          <w:rFonts w:asciiTheme="minorEastAsia" w:eastAsiaTheme="minorEastAsia"/>
          <w:sz w:val="18"/>
        </w:rPr>
        <w:t>Small-Scale Enterprise in Korea and Taiwan</w:t>
      </w:r>
      <w:r w:rsidRPr="00680CAE">
        <w:rPr>
          <w:rFonts w:asciiTheme="minorEastAsia" w:eastAsiaTheme="minorEastAsia"/>
          <w:sz w:val="18"/>
        </w:rPr>
        <w:t xml:space="preserve"> (Washington: World Bank Staff Working Paper 384, April 1980).</w:t>
      </w:r>
    </w:p>
    <w:bookmarkStart w:id="332" w:name="m5_7"/>
    <w:bookmarkEnd w:id="332"/>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"w5_7" \h </w:instrText>
      </w:r>
      <w:r w:rsidRPr="00680CAE">
        <w:rPr>
          <w:rFonts w:asciiTheme="minorEastAsia" w:eastAsiaTheme="minorEastAsia"/>
          <w:sz w:val="18"/>
        </w:rPr>
        <w:fldChar w:fldCharType="separate"/>
      </w:r>
      <w:r w:rsidRPr="00680CAE">
        <w:rPr>
          <w:rStyle w:val="6Text"/>
          <w:rFonts w:asciiTheme="minorEastAsia" w:eastAsiaTheme="minorEastAsia"/>
          <w:sz w:val="18"/>
        </w:rPr>
        <w:t>[5]</w:t>
      </w:r>
      <w:r w:rsidRPr="00680CAE">
        <w:rPr>
          <w:rStyle w:val="6Text"/>
          <w:rFonts w:asciiTheme="minorEastAsia" w:eastAsiaTheme="minorEastAsia"/>
          <w:sz w:val="18"/>
        </w:rPr>
        <w:fldChar w:fldCharType="end"/>
      </w:r>
      <w:r w:rsidRPr="00680CAE">
        <w:rPr>
          <w:rFonts w:asciiTheme="minorEastAsia" w:eastAsiaTheme="minorEastAsia"/>
          <w:sz w:val="18"/>
        </w:rPr>
        <w:t xml:space="preserve"> Ramon H. Myers, </w:t>
      </w:r>
      <w:r w:rsidRPr="00680CAE">
        <w:rPr>
          <w:rFonts w:asciiTheme="minorEastAsia" w:eastAsiaTheme="minorEastAsia"/>
          <w:sz w:val="18"/>
        </w:rPr>
        <w:t>“</w:t>
      </w:r>
      <w:r w:rsidRPr="00680CAE">
        <w:rPr>
          <w:rFonts w:asciiTheme="minorEastAsia" w:eastAsiaTheme="minorEastAsia"/>
          <w:sz w:val="18"/>
        </w:rPr>
        <w:t>The Economic Development of the Republic of China on Taiwan, 1965-1981,</w:t>
      </w:r>
      <w:r w:rsidRPr="00680CAE">
        <w:rPr>
          <w:rFonts w:asciiTheme="minorEastAsia" w:eastAsiaTheme="minorEastAsia"/>
          <w:sz w:val="18"/>
        </w:rPr>
        <w:t>”</w:t>
      </w:r>
      <w:r w:rsidRPr="00680CAE">
        <w:rPr>
          <w:rFonts w:asciiTheme="minorEastAsia" w:eastAsiaTheme="minorEastAsia"/>
          <w:sz w:val="18"/>
        </w:rPr>
        <w:t xml:space="preserve"> in Lawrence J. Lau, </w:t>
      </w:r>
      <w:r w:rsidRPr="00680CAE">
        <w:rPr>
          <w:rStyle w:val="0Text"/>
          <w:rFonts w:asciiTheme="minorEastAsia" w:eastAsiaTheme="minorEastAsia"/>
          <w:sz w:val="18"/>
        </w:rPr>
        <w:t>Models of Development: A Comparative Study of Economic Growth in South Korea and Taiwan</w:t>
      </w:r>
      <w:r w:rsidRPr="00680CAE">
        <w:rPr>
          <w:rFonts w:asciiTheme="minorEastAsia" w:eastAsiaTheme="minorEastAsia"/>
          <w:sz w:val="18"/>
        </w:rPr>
        <w:t xml:space="preserve"> (San Francisco: Institute for Contemporary Studies, 1986), p. 29.</w:t>
      </w:r>
    </w:p>
    <w:bookmarkStart w:id="333" w:name="m6_7"/>
    <w:bookmarkEnd w:id="333"/>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"w6_7" \h </w:instrText>
      </w:r>
      <w:r w:rsidRPr="00680CAE">
        <w:rPr>
          <w:rFonts w:asciiTheme="minorEastAsia" w:eastAsiaTheme="minorEastAsia"/>
          <w:sz w:val="18"/>
        </w:rPr>
        <w:fldChar w:fldCharType="separate"/>
      </w:r>
      <w:r w:rsidRPr="00680CAE">
        <w:rPr>
          <w:rStyle w:val="6Text"/>
          <w:rFonts w:asciiTheme="minorEastAsia" w:eastAsiaTheme="minorEastAsia"/>
          <w:sz w:val="18"/>
        </w:rPr>
        <w:t>[6]</w:t>
      </w:r>
      <w:r w:rsidRPr="00680CAE">
        <w:rPr>
          <w:rStyle w:val="6Text"/>
          <w:rFonts w:asciiTheme="minorEastAsia" w:eastAsiaTheme="minorEastAsia"/>
          <w:sz w:val="18"/>
        </w:rPr>
        <w:fldChar w:fldCharType="end"/>
      </w:r>
      <w:r w:rsidRPr="00680CAE">
        <w:rPr>
          <w:rFonts w:asciiTheme="minorEastAsia" w:eastAsiaTheme="minorEastAsia"/>
          <w:sz w:val="18"/>
        </w:rPr>
        <w:t xml:space="preserve"> Tibor Scitovsky, </w:t>
      </w:r>
      <w:r w:rsidRPr="00680CAE">
        <w:rPr>
          <w:rFonts w:asciiTheme="minorEastAsia" w:eastAsiaTheme="minorEastAsia"/>
          <w:sz w:val="18"/>
        </w:rPr>
        <w:t>“</w:t>
      </w:r>
      <w:r w:rsidRPr="00680CAE">
        <w:rPr>
          <w:rFonts w:asciiTheme="minorEastAsia" w:eastAsiaTheme="minorEastAsia"/>
          <w:sz w:val="18"/>
        </w:rPr>
        <w:t>Economic Development in Taiwan and South Korea, 1965-1981,</w:t>
      </w:r>
      <w:r w:rsidRPr="00680CAE">
        <w:rPr>
          <w:rFonts w:asciiTheme="minorEastAsia" w:eastAsiaTheme="minorEastAsia"/>
          <w:sz w:val="18"/>
        </w:rPr>
        <w:t>”</w:t>
      </w:r>
      <w:r w:rsidRPr="00680CAE">
        <w:rPr>
          <w:rFonts w:asciiTheme="minorEastAsia" w:eastAsiaTheme="minorEastAsia"/>
          <w:sz w:val="18"/>
        </w:rPr>
        <w:t xml:space="preserve"> in Lau (1986), p. 146.</w:t>
      </w:r>
    </w:p>
    <w:bookmarkStart w:id="334" w:name="m7_7"/>
    <w:bookmarkEnd w:id="334"/>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"w7_7" \h </w:instrText>
      </w:r>
      <w:r w:rsidRPr="00680CAE">
        <w:rPr>
          <w:rFonts w:asciiTheme="minorEastAsia" w:eastAsiaTheme="minorEastAsia"/>
          <w:sz w:val="18"/>
        </w:rPr>
        <w:fldChar w:fldCharType="separate"/>
      </w:r>
      <w:r w:rsidRPr="00680CAE">
        <w:rPr>
          <w:rStyle w:val="6Text"/>
          <w:rFonts w:asciiTheme="minorEastAsia" w:eastAsiaTheme="minorEastAsia"/>
          <w:sz w:val="18"/>
        </w:rPr>
        <w:t>[7]</w:t>
      </w:r>
      <w:r w:rsidRPr="00680CAE">
        <w:rPr>
          <w:rStyle w:val="6Text"/>
          <w:rFonts w:asciiTheme="minorEastAsia" w:eastAsiaTheme="minorEastAsia"/>
          <w:sz w:val="18"/>
        </w:rPr>
        <w:fldChar w:fldCharType="end"/>
      </w:r>
      <w:r w:rsidRPr="00680CAE">
        <w:rPr>
          <w:rFonts w:asciiTheme="minorEastAsia" w:eastAsiaTheme="minorEastAsia"/>
          <w:sz w:val="18"/>
        </w:rPr>
        <w:t xml:space="preserve"> Myers in Lau (1986), p. 54. 還可以參見Ramon H. Myers, </w:t>
      </w:r>
      <w:r w:rsidRPr="00680CAE">
        <w:rPr>
          <w:rFonts w:asciiTheme="minorEastAsia" w:eastAsiaTheme="minorEastAsia"/>
          <w:sz w:val="18"/>
        </w:rPr>
        <w:t>“</w:t>
      </w:r>
      <w:r w:rsidRPr="00680CAE">
        <w:rPr>
          <w:rFonts w:asciiTheme="minorEastAsia" w:eastAsiaTheme="minorEastAsia"/>
          <w:sz w:val="18"/>
        </w:rPr>
        <w:t>The Economic Transformation of the Republic of China on Taiwan,</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China Quarterly</w:t>
      </w:r>
      <w:r w:rsidRPr="00680CAE">
        <w:rPr>
          <w:rFonts w:asciiTheme="minorEastAsia" w:eastAsiaTheme="minorEastAsia"/>
          <w:sz w:val="18"/>
        </w:rPr>
        <w:t xml:space="preserve"> 99 (1984): 500-528. </w:t>
      </w:r>
    </w:p>
    <w:bookmarkStart w:id="335" w:name="m8_7"/>
    <w:bookmarkEnd w:id="335"/>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"w8_7" \h </w:instrText>
      </w:r>
      <w:r w:rsidRPr="00680CAE">
        <w:rPr>
          <w:rFonts w:asciiTheme="minorEastAsia" w:eastAsiaTheme="minorEastAsia"/>
          <w:sz w:val="18"/>
        </w:rPr>
        <w:fldChar w:fldCharType="separate"/>
      </w:r>
      <w:r w:rsidRPr="00680CAE">
        <w:rPr>
          <w:rStyle w:val="6Text"/>
          <w:rFonts w:asciiTheme="minorEastAsia" w:eastAsiaTheme="minorEastAsia"/>
          <w:sz w:val="18"/>
        </w:rPr>
        <w:t>[8]</w:t>
      </w:r>
      <w:r w:rsidRPr="00680CAE">
        <w:rPr>
          <w:rStyle w:val="6Text"/>
          <w:rFonts w:asciiTheme="minorEastAsia" w:eastAsiaTheme="minorEastAsia"/>
          <w:sz w:val="18"/>
        </w:rPr>
        <w:fldChar w:fldCharType="end"/>
      </w:r>
      <w:r w:rsidRPr="00680CAE">
        <w:rPr>
          <w:rFonts w:asciiTheme="minorEastAsia" w:eastAsiaTheme="minorEastAsia"/>
          <w:sz w:val="18"/>
        </w:rPr>
        <w:t xml:space="preserve"> Simon Tam, </w:t>
      </w:r>
      <w:r w:rsidRPr="00680CAE">
        <w:rPr>
          <w:rFonts w:asciiTheme="minorEastAsia" w:eastAsiaTheme="minorEastAsia"/>
          <w:sz w:val="18"/>
        </w:rPr>
        <w:t>“</w:t>
      </w:r>
      <w:r w:rsidRPr="00680CAE">
        <w:rPr>
          <w:rFonts w:asciiTheme="minorEastAsia" w:eastAsiaTheme="minorEastAsia"/>
          <w:sz w:val="18"/>
        </w:rPr>
        <w:t>Centrifugal versus Centripetal Growth Processes: Contrasting Ideal Types for Conceptualizing the Developmental Patterns of Chinese and Japanese Firms,</w:t>
      </w:r>
      <w:r w:rsidRPr="00680CAE">
        <w:rPr>
          <w:rFonts w:asciiTheme="minorEastAsia" w:eastAsiaTheme="minorEastAsia"/>
          <w:sz w:val="18"/>
        </w:rPr>
        <w:t>”</w:t>
      </w:r>
      <w:r w:rsidRPr="00680CAE">
        <w:rPr>
          <w:rFonts w:asciiTheme="minorEastAsia" w:eastAsiaTheme="minorEastAsia"/>
          <w:sz w:val="18"/>
        </w:rPr>
        <w:t xml:space="preserve"> in Stewart R. Clegg and S. Gordon Redding, eds., </w:t>
      </w:r>
      <w:r w:rsidRPr="00680CAE">
        <w:rPr>
          <w:rStyle w:val="0Text"/>
          <w:rFonts w:asciiTheme="minorEastAsia" w:eastAsiaTheme="minorEastAsia"/>
          <w:sz w:val="18"/>
        </w:rPr>
        <w:t>Capitalism in Contrasting Cultures</w:t>
      </w:r>
      <w:r w:rsidRPr="00680CAE">
        <w:rPr>
          <w:rFonts w:asciiTheme="minorEastAsia" w:eastAsiaTheme="minorEastAsia"/>
          <w:sz w:val="18"/>
        </w:rPr>
        <w:t xml:space="preserve"> (Berlin: De Gruyter, 1990), p. 161.</w:t>
      </w:r>
    </w:p>
    <w:bookmarkStart w:id="336" w:name="m9_7"/>
    <w:bookmarkEnd w:id="336"/>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"w9_7" \h </w:instrText>
      </w:r>
      <w:r w:rsidRPr="00680CAE">
        <w:rPr>
          <w:rFonts w:asciiTheme="minorEastAsia" w:eastAsiaTheme="minorEastAsia"/>
          <w:sz w:val="18"/>
        </w:rPr>
        <w:fldChar w:fldCharType="separate"/>
      </w:r>
      <w:r w:rsidRPr="00680CAE">
        <w:rPr>
          <w:rStyle w:val="6Text"/>
          <w:rFonts w:asciiTheme="minorEastAsia" w:eastAsiaTheme="minorEastAsia"/>
          <w:sz w:val="18"/>
        </w:rPr>
        <w:t>[9]</w:t>
      </w:r>
      <w:r w:rsidRPr="00680CAE">
        <w:rPr>
          <w:rStyle w:val="6Text"/>
          <w:rFonts w:asciiTheme="minorEastAsia" w:eastAsiaTheme="minorEastAsia"/>
          <w:sz w:val="18"/>
        </w:rPr>
        <w:fldChar w:fldCharType="end"/>
      </w:r>
      <w:r w:rsidRPr="00680CAE">
        <w:rPr>
          <w:rFonts w:asciiTheme="minorEastAsia" w:eastAsiaTheme="minorEastAsia"/>
          <w:sz w:val="18"/>
        </w:rPr>
        <w:t xml:space="preserve"> John C. Pelzel, </w:t>
      </w:r>
      <w:r w:rsidRPr="00680CAE">
        <w:rPr>
          <w:rFonts w:asciiTheme="minorEastAsia" w:eastAsiaTheme="minorEastAsia"/>
          <w:sz w:val="18"/>
        </w:rPr>
        <w:t>“</w:t>
      </w:r>
      <w:r w:rsidRPr="00680CAE">
        <w:rPr>
          <w:rFonts w:asciiTheme="minorEastAsia" w:eastAsiaTheme="minorEastAsia"/>
          <w:sz w:val="18"/>
        </w:rPr>
        <w:t>Factory Life in Japan and China Today,</w:t>
      </w:r>
      <w:r w:rsidRPr="00680CAE">
        <w:rPr>
          <w:rFonts w:asciiTheme="minorEastAsia" w:eastAsiaTheme="minorEastAsia"/>
          <w:sz w:val="18"/>
        </w:rPr>
        <w:t>”</w:t>
      </w:r>
      <w:r w:rsidRPr="00680CAE">
        <w:rPr>
          <w:rFonts w:asciiTheme="minorEastAsia" w:eastAsiaTheme="minorEastAsia"/>
          <w:sz w:val="18"/>
        </w:rPr>
        <w:t xml:space="preserve"> in Albert M. Craig, </w:t>
      </w:r>
      <w:r w:rsidRPr="00680CAE">
        <w:rPr>
          <w:rStyle w:val="0Text"/>
          <w:rFonts w:asciiTheme="minorEastAsia" w:eastAsiaTheme="minorEastAsia"/>
          <w:sz w:val="18"/>
        </w:rPr>
        <w:t>Japan: A Comparative View</w:t>
      </w:r>
      <w:r w:rsidRPr="00680CAE">
        <w:rPr>
          <w:rFonts w:asciiTheme="minorEastAsia" w:eastAsiaTheme="minorEastAsia"/>
          <w:sz w:val="18"/>
        </w:rPr>
        <w:t xml:space="preserve"> (Princeton: Princeton University Press, 1979), p. 379.</w:t>
      </w:r>
    </w:p>
    <w:bookmarkStart w:id="337" w:name="m10_7"/>
    <w:bookmarkEnd w:id="337"/>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"w10_7" \h </w:instrText>
      </w:r>
      <w:r w:rsidRPr="00680CAE">
        <w:rPr>
          <w:rFonts w:asciiTheme="minorEastAsia" w:eastAsiaTheme="minorEastAsia"/>
          <w:sz w:val="18"/>
        </w:rPr>
        <w:fldChar w:fldCharType="separate"/>
      </w:r>
      <w:r w:rsidRPr="00680CAE">
        <w:rPr>
          <w:rStyle w:val="6Text"/>
          <w:rFonts w:asciiTheme="minorEastAsia" w:eastAsiaTheme="minorEastAsia"/>
          <w:sz w:val="18"/>
        </w:rPr>
        <w:t>[10]</w:t>
      </w:r>
      <w:r w:rsidRPr="00680CAE">
        <w:rPr>
          <w:rStyle w:val="6Text"/>
          <w:rFonts w:asciiTheme="minorEastAsia" w:eastAsiaTheme="minorEastAsia"/>
          <w:sz w:val="18"/>
        </w:rPr>
        <w:fldChar w:fldCharType="end"/>
      </w:r>
      <w:r w:rsidRPr="00680CAE">
        <w:rPr>
          <w:rFonts w:asciiTheme="minorEastAsia" w:eastAsiaTheme="minorEastAsia"/>
          <w:sz w:val="18"/>
        </w:rPr>
        <w:t xml:space="preserve"> G. L. Hicks and S. Gordon Redding, </w:t>
      </w:r>
      <w:r w:rsidRPr="00680CAE">
        <w:rPr>
          <w:rFonts w:asciiTheme="minorEastAsia" w:eastAsiaTheme="minorEastAsia"/>
          <w:sz w:val="18"/>
        </w:rPr>
        <w:t>“</w:t>
      </w:r>
      <w:r w:rsidRPr="00680CAE">
        <w:rPr>
          <w:rFonts w:asciiTheme="minorEastAsia" w:eastAsiaTheme="minorEastAsia"/>
          <w:sz w:val="18"/>
        </w:rPr>
        <w:t>Culture and Corporate Performance in the Philippines: The Chinese Puzzle,</w:t>
      </w:r>
      <w:r w:rsidRPr="00680CAE">
        <w:rPr>
          <w:rFonts w:asciiTheme="minorEastAsia" w:eastAsiaTheme="minorEastAsia"/>
          <w:sz w:val="18"/>
        </w:rPr>
        <w:t>”</w:t>
      </w:r>
      <w:r w:rsidRPr="00680CAE">
        <w:rPr>
          <w:rFonts w:asciiTheme="minorEastAsia" w:eastAsiaTheme="minorEastAsia"/>
          <w:sz w:val="18"/>
        </w:rPr>
        <w:t xml:space="preserve"> in R. M. Bautista and E. M. Perina, eds., </w:t>
      </w:r>
      <w:r w:rsidRPr="00680CAE">
        <w:rPr>
          <w:rStyle w:val="0Text"/>
          <w:rFonts w:asciiTheme="minorEastAsia" w:eastAsiaTheme="minorEastAsia"/>
          <w:sz w:val="18"/>
        </w:rPr>
        <w:t>Essays in Development Economics in Honor of Harry T. Oshima</w:t>
      </w:r>
      <w:r w:rsidRPr="00680CAE">
        <w:rPr>
          <w:rFonts w:asciiTheme="minorEastAsia" w:eastAsiaTheme="minorEastAsia"/>
          <w:sz w:val="18"/>
        </w:rPr>
        <w:t xml:space="preserve"> (Manila: Philippine Institute for Development Studies, 1982), p. 212.</w:t>
      </w:r>
    </w:p>
    <w:bookmarkStart w:id="338" w:name="m11_6"/>
    <w:bookmarkEnd w:id="338"/>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"w11_6" \h </w:instrText>
      </w:r>
      <w:r w:rsidRPr="00680CAE">
        <w:rPr>
          <w:rFonts w:asciiTheme="minorEastAsia" w:eastAsiaTheme="minorEastAsia"/>
          <w:sz w:val="18"/>
        </w:rPr>
        <w:fldChar w:fldCharType="separate"/>
      </w:r>
      <w:r w:rsidRPr="00680CAE">
        <w:rPr>
          <w:rStyle w:val="6Text"/>
          <w:rFonts w:asciiTheme="minorEastAsia" w:eastAsiaTheme="minorEastAsia"/>
          <w:sz w:val="18"/>
        </w:rPr>
        <w:t>[11]</w:t>
      </w:r>
      <w:r w:rsidRPr="00680CAE">
        <w:rPr>
          <w:rStyle w:val="6Text"/>
          <w:rFonts w:asciiTheme="minorEastAsia" w:eastAsiaTheme="minorEastAsia"/>
          <w:sz w:val="18"/>
        </w:rPr>
        <w:fldChar w:fldCharType="end"/>
      </w:r>
      <w:r w:rsidRPr="00680CAE">
        <w:rPr>
          <w:rFonts w:asciiTheme="minorEastAsia" w:eastAsiaTheme="minorEastAsia"/>
          <w:sz w:val="18"/>
        </w:rPr>
        <w:t xml:space="preserve"> 那家公司是中國石油天然氣公司，是環太平洋地區的第四十一大的公司，在1989年以80億美元的價格出售。 </w:t>
      </w:r>
      <w:r w:rsidRPr="00680CAE">
        <w:rPr>
          <w:rFonts w:asciiTheme="minorEastAsia" w:eastAsiaTheme="minorEastAsia"/>
          <w:sz w:val="18"/>
        </w:rPr>
        <w:t>“</w:t>
      </w:r>
      <w:r w:rsidRPr="00680CAE">
        <w:rPr>
          <w:rFonts w:asciiTheme="minorEastAsia" w:eastAsiaTheme="minorEastAsia"/>
          <w:sz w:val="18"/>
        </w:rPr>
        <w:t>The Pac Rim 150,</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Fortune</w:t>
      </w:r>
      <w:r w:rsidRPr="00680CAE">
        <w:rPr>
          <w:rFonts w:asciiTheme="minorEastAsia" w:eastAsiaTheme="minorEastAsia"/>
          <w:sz w:val="18"/>
        </w:rPr>
        <w:t xml:space="preserve"> 122 (Fall 1990): 102-106.</w:t>
      </w:r>
    </w:p>
    <w:bookmarkStart w:id="339" w:name="m12_5"/>
    <w:bookmarkEnd w:id="339"/>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"w12_5" \h </w:instrText>
      </w:r>
      <w:r w:rsidRPr="00680CAE">
        <w:rPr>
          <w:rFonts w:asciiTheme="minorEastAsia" w:eastAsiaTheme="minorEastAsia"/>
          <w:sz w:val="18"/>
        </w:rPr>
        <w:fldChar w:fldCharType="separate"/>
      </w:r>
      <w:r w:rsidRPr="00680CAE">
        <w:rPr>
          <w:rStyle w:val="6Text"/>
          <w:rFonts w:asciiTheme="minorEastAsia" w:eastAsiaTheme="minorEastAsia"/>
          <w:sz w:val="18"/>
        </w:rPr>
        <w:t>[12]</w:t>
      </w:r>
      <w:r w:rsidRPr="00680CAE">
        <w:rPr>
          <w:rStyle w:val="6Text"/>
          <w:rFonts w:asciiTheme="minorEastAsia" w:eastAsiaTheme="minorEastAsia"/>
          <w:sz w:val="18"/>
        </w:rPr>
        <w:fldChar w:fldCharType="end"/>
      </w:r>
      <w:r w:rsidRPr="00680CAE">
        <w:rPr>
          <w:rFonts w:asciiTheme="minorEastAsia" w:eastAsiaTheme="minorEastAsia"/>
          <w:sz w:val="18"/>
        </w:rPr>
        <w:t xml:space="preserve"> Gustav Ranis, </w:t>
      </w:r>
      <w:r w:rsidRPr="00680CAE">
        <w:rPr>
          <w:rFonts w:asciiTheme="minorEastAsia" w:eastAsiaTheme="minorEastAsia"/>
          <w:sz w:val="18"/>
        </w:rPr>
        <w:t>“</w:t>
      </w:r>
      <w:r w:rsidRPr="00680CAE">
        <w:rPr>
          <w:rFonts w:asciiTheme="minorEastAsia" w:eastAsiaTheme="minorEastAsia"/>
          <w:sz w:val="18"/>
        </w:rPr>
        <w:t>Industrial Development,</w:t>
      </w:r>
      <w:r w:rsidRPr="00680CAE">
        <w:rPr>
          <w:rFonts w:asciiTheme="minorEastAsia" w:eastAsiaTheme="minorEastAsia"/>
          <w:sz w:val="18"/>
        </w:rPr>
        <w:t>”</w:t>
      </w:r>
      <w:r w:rsidRPr="00680CAE">
        <w:rPr>
          <w:rFonts w:asciiTheme="minorEastAsia" w:eastAsiaTheme="minorEastAsia"/>
          <w:sz w:val="18"/>
        </w:rPr>
        <w:t xml:space="preserve"> in Walter Galenson, ed., </w:t>
      </w:r>
      <w:r w:rsidRPr="00680CAE">
        <w:rPr>
          <w:rStyle w:val="0Text"/>
          <w:rFonts w:asciiTheme="minorEastAsia" w:eastAsiaTheme="minorEastAsia"/>
          <w:sz w:val="18"/>
        </w:rPr>
        <w:t>Economic Growth and Structural Change in Taiwan: The Postwar Experience of the Republic of China</w:t>
      </w:r>
      <w:r w:rsidRPr="00680CAE">
        <w:rPr>
          <w:rFonts w:asciiTheme="minorEastAsia" w:eastAsiaTheme="minorEastAsia"/>
          <w:sz w:val="18"/>
        </w:rPr>
        <w:t xml:space="preserve"> (Ithaca, N. Y. : Cornell University Press, 1979), p. 228.</w:t>
      </w:r>
    </w:p>
    <w:bookmarkStart w:id="340" w:name="m13_5"/>
    <w:bookmarkEnd w:id="340"/>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"w13_5" \h </w:instrText>
      </w:r>
      <w:r w:rsidRPr="00680CAE">
        <w:rPr>
          <w:rFonts w:asciiTheme="minorEastAsia" w:eastAsiaTheme="minorEastAsia"/>
          <w:sz w:val="18"/>
        </w:rPr>
        <w:fldChar w:fldCharType="separate"/>
      </w:r>
      <w:r w:rsidRPr="00680CAE">
        <w:rPr>
          <w:rStyle w:val="6Text"/>
          <w:rFonts w:asciiTheme="minorEastAsia" w:eastAsiaTheme="minorEastAsia"/>
          <w:sz w:val="18"/>
        </w:rPr>
        <w:t>[13]</w:t>
      </w:r>
      <w:r w:rsidRPr="00680CAE">
        <w:rPr>
          <w:rStyle w:val="6Text"/>
          <w:rFonts w:asciiTheme="minorEastAsia" w:eastAsiaTheme="minorEastAsia"/>
          <w:sz w:val="18"/>
        </w:rPr>
        <w:fldChar w:fldCharType="end"/>
      </w:r>
      <w:r w:rsidRPr="00680CAE">
        <w:rPr>
          <w:rFonts w:asciiTheme="minorEastAsia" w:eastAsiaTheme="minorEastAsia"/>
          <w:sz w:val="18"/>
        </w:rPr>
        <w:t xml:space="preserve"> Justin D. Niehoff, </w:t>
      </w:r>
      <w:r w:rsidRPr="00680CAE">
        <w:rPr>
          <w:rFonts w:asciiTheme="minorEastAsia" w:eastAsiaTheme="minorEastAsia"/>
          <w:sz w:val="18"/>
        </w:rPr>
        <w:t>“</w:t>
      </w:r>
      <w:r w:rsidRPr="00680CAE">
        <w:rPr>
          <w:rFonts w:asciiTheme="minorEastAsia" w:eastAsiaTheme="minorEastAsia"/>
          <w:sz w:val="18"/>
        </w:rPr>
        <w:t>The Villager as Industrialist: Ideologies of Household Manufacturing in Rural Taiwan,</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Modem China</w:t>
      </w:r>
      <w:r w:rsidRPr="00680CAE">
        <w:rPr>
          <w:rFonts w:asciiTheme="minorEastAsia" w:eastAsiaTheme="minorEastAsia"/>
          <w:sz w:val="18"/>
        </w:rPr>
        <w:t xml:space="preserve"> 13 (1987): 278-309.</w:t>
      </w:r>
    </w:p>
    <w:bookmarkStart w:id="341" w:name="m14_5"/>
    <w:bookmarkEnd w:id="341"/>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"w14_5" \h </w:instrText>
      </w:r>
      <w:r w:rsidRPr="00680CAE">
        <w:rPr>
          <w:rFonts w:asciiTheme="minorEastAsia" w:eastAsiaTheme="minorEastAsia"/>
          <w:sz w:val="18"/>
        </w:rPr>
        <w:fldChar w:fldCharType="separate"/>
      </w:r>
      <w:r w:rsidRPr="00680CAE">
        <w:rPr>
          <w:rStyle w:val="6Text"/>
          <w:rFonts w:asciiTheme="minorEastAsia" w:eastAsiaTheme="minorEastAsia"/>
          <w:sz w:val="18"/>
        </w:rPr>
        <w:t>[14]</w:t>
      </w:r>
      <w:r w:rsidRPr="00680CAE">
        <w:rPr>
          <w:rStyle w:val="6Text"/>
          <w:rFonts w:asciiTheme="minorEastAsia" w:eastAsiaTheme="minorEastAsia"/>
          <w:sz w:val="18"/>
        </w:rPr>
        <w:fldChar w:fldCharType="end"/>
      </w:r>
      <w:r w:rsidRPr="00680CAE">
        <w:rPr>
          <w:rFonts w:asciiTheme="minorEastAsia" w:eastAsiaTheme="minorEastAsia"/>
          <w:sz w:val="18"/>
        </w:rPr>
        <w:t xml:space="preserve"> Alice Amsden, </w:t>
      </w:r>
      <w:r w:rsidRPr="00680CAE">
        <w:rPr>
          <w:rFonts w:asciiTheme="minorEastAsia" w:eastAsiaTheme="minorEastAsia"/>
          <w:sz w:val="18"/>
        </w:rPr>
        <w:t>“</w:t>
      </w:r>
      <w:r w:rsidRPr="00680CAE">
        <w:rPr>
          <w:rFonts w:asciiTheme="minorEastAsia" w:eastAsiaTheme="minorEastAsia"/>
          <w:sz w:val="18"/>
        </w:rPr>
        <w:t>The State and Taiwan</w:t>
      </w:r>
      <w:r w:rsidRPr="00680CAE">
        <w:rPr>
          <w:rFonts w:asciiTheme="minorEastAsia" w:eastAsiaTheme="minorEastAsia"/>
          <w:sz w:val="18"/>
        </w:rPr>
        <w:t>’</w:t>
      </w:r>
      <w:r w:rsidRPr="00680CAE">
        <w:rPr>
          <w:rFonts w:asciiTheme="minorEastAsia" w:eastAsiaTheme="minorEastAsia"/>
          <w:sz w:val="18"/>
        </w:rPr>
        <w:t>s Economic Development,</w:t>
      </w:r>
      <w:r w:rsidRPr="00680CAE">
        <w:rPr>
          <w:rFonts w:asciiTheme="minorEastAsia" w:eastAsiaTheme="minorEastAsia"/>
          <w:sz w:val="18"/>
        </w:rPr>
        <w:t>”</w:t>
      </w:r>
      <w:r w:rsidRPr="00680CAE">
        <w:rPr>
          <w:rFonts w:asciiTheme="minorEastAsia" w:eastAsiaTheme="minorEastAsia"/>
          <w:sz w:val="18"/>
        </w:rPr>
        <w:t xml:space="preserve"> in Peter B. Evans, Dietrich Rueschmeyer, and Theda Skocpol, eds., </w:t>
      </w:r>
      <w:r w:rsidRPr="00680CAE">
        <w:rPr>
          <w:rStyle w:val="0Text"/>
          <w:rFonts w:asciiTheme="minorEastAsia" w:eastAsiaTheme="minorEastAsia"/>
          <w:sz w:val="18"/>
        </w:rPr>
        <w:t>Bringing the State Back In</w:t>
      </w:r>
      <w:r w:rsidRPr="00680CAE">
        <w:rPr>
          <w:rFonts w:asciiTheme="minorEastAsia" w:eastAsiaTheme="minorEastAsia"/>
          <w:sz w:val="18"/>
        </w:rPr>
        <w:t xml:space="preserve"> (Cambridge: Cambridge University Press, 1985), pp.78-106. 根據Amsden自己的數據，國有企業占工業總產值的比重為從1952年的57%跌至1980年的18%。</w:t>
      </w:r>
    </w:p>
    <w:bookmarkStart w:id="342" w:name="m15_4"/>
    <w:bookmarkEnd w:id="342"/>
    <w:p w:rsidR="00311BB0" w:rsidRPr="00680CAE" w:rsidRDefault="00311BB0" w:rsidP="00311BB0">
      <w:pPr>
        <w:pStyle w:val="Para04"/>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"w15_4" \h </w:instrText>
      </w:r>
      <w:r w:rsidRPr="00680CAE">
        <w:rPr>
          <w:rFonts w:asciiTheme="minorEastAsia" w:eastAsiaTheme="minorEastAsia"/>
          <w:sz w:val="18"/>
        </w:rPr>
        <w:fldChar w:fldCharType="separate"/>
      </w:r>
      <w:r w:rsidRPr="00680CAE">
        <w:rPr>
          <w:rStyle w:val="8Text"/>
          <w:rFonts w:asciiTheme="minorEastAsia" w:eastAsiaTheme="minorEastAsia"/>
          <w:sz w:val="18"/>
        </w:rPr>
        <w:t>[15]</w:t>
      </w:r>
      <w:r w:rsidRPr="00680CAE">
        <w:rPr>
          <w:rStyle w:val="8Text"/>
          <w:rFonts w:asciiTheme="minorEastAsia" w:eastAsiaTheme="minorEastAsia"/>
          <w:sz w:val="18"/>
        </w:rPr>
        <w:fldChar w:fldCharType="end"/>
      </w:r>
      <w:r w:rsidRPr="00680CAE">
        <w:rPr>
          <w:rStyle w:val="0Text"/>
          <w:rFonts w:asciiTheme="minorEastAsia" w:eastAsiaTheme="minorEastAsia"/>
          <w:sz w:val="18"/>
        </w:rPr>
        <w:t xml:space="preserve"> Robert H. SKui, </w:t>
      </w:r>
      <w:r w:rsidRPr="00680CAE">
        <w:rPr>
          <w:rFonts w:asciiTheme="minorEastAsia" w:eastAsiaTheme="minorEastAsia"/>
          <w:sz w:val="18"/>
        </w:rPr>
        <w:t>Leadership and Values: The Organization of Large-Scale Taiwanese Enterprises</w:t>
      </w:r>
      <w:r w:rsidRPr="00680CAE">
        <w:rPr>
          <w:rStyle w:val="0Text"/>
          <w:rFonts w:asciiTheme="minorEastAsia" w:eastAsiaTheme="minorEastAsia"/>
          <w:sz w:val="18"/>
        </w:rPr>
        <w:t xml:space="preserve"> (Cambridge: Harvard University Press, 1976), p. 16.</w:t>
      </w:r>
    </w:p>
    <w:bookmarkStart w:id="343" w:name="m16_4"/>
    <w:bookmarkEnd w:id="343"/>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"w16_4" \h </w:instrText>
      </w:r>
      <w:r w:rsidRPr="00680CAE">
        <w:rPr>
          <w:rFonts w:asciiTheme="minorEastAsia" w:eastAsiaTheme="minorEastAsia"/>
          <w:sz w:val="18"/>
        </w:rPr>
        <w:fldChar w:fldCharType="separate"/>
      </w:r>
      <w:r w:rsidRPr="00680CAE">
        <w:rPr>
          <w:rStyle w:val="6Text"/>
          <w:rFonts w:asciiTheme="minorEastAsia" w:eastAsiaTheme="minorEastAsia"/>
          <w:sz w:val="18"/>
        </w:rPr>
        <w:t>[16]</w:t>
      </w:r>
      <w:r w:rsidRPr="00680CAE">
        <w:rPr>
          <w:rStyle w:val="6Text"/>
          <w:rFonts w:asciiTheme="minorEastAsia" w:eastAsiaTheme="minorEastAsia"/>
          <w:sz w:val="18"/>
        </w:rPr>
        <w:fldChar w:fldCharType="end"/>
      </w:r>
      <w:r w:rsidRPr="00680CAE">
        <w:rPr>
          <w:rFonts w:asciiTheme="minorEastAsia" w:eastAsiaTheme="minorEastAsia"/>
          <w:sz w:val="18"/>
        </w:rPr>
        <w:t xml:space="preserve"> 關于亞洲網絡組織的簡介，參見Gary G. Hamilton, William Zeile, and Wan-Jin Kim, </w:t>
      </w:r>
      <w:r w:rsidRPr="00680CAE">
        <w:rPr>
          <w:rFonts w:asciiTheme="minorEastAsia" w:eastAsiaTheme="minorEastAsia"/>
          <w:sz w:val="18"/>
        </w:rPr>
        <w:t>“</w:t>
      </w:r>
      <w:r w:rsidRPr="00680CAE">
        <w:rPr>
          <w:rFonts w:asciiTheme="minorEastAsia" w:eastAsiaTheme="minorEastAsia"/>
          <w:sz w:val="18"/>
        </w:rPr>
        <w:t>The Network Structures of East Asian Economies,</w:t>
      </w:r>
      <w:r w:rsidRPr="00680CAE">
        <w:rPr>
          <w:rFonts w:asciiTheme="minorEastAsia" w:eastAsiaTheme="minorEastAsia"/>
          <w:sz w:val="18"/>
        </w:rPr>
        <w:t>”</w:t>
      </w:r>
      <w:r w:rsidRPr="00680CAE">
        <w:rPr>
          <w:rFonts w:asciiTheme="minorEastAsia" w:eastAsiaTheme="minorEastAsia"/>
          <w:sz w:val="18"/>
        </w:rPr>
        <w:t xml:space="preserve"> in Clegg and Redding (1990), pp.105-129.</w:t>
      </w:r>
    </w:p>
    <w:bookmarkStart w:id="344" w:name="m17_4"/>
    <w:bookmarkEnd w:id="344"/>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"w17_4" \h </w:instrText>
      </w:r>
      <w:r w:rsidRPr="00680CAE">
        <w:rPr>
          <w:rFonts w:asciiTheme="minorEastAsia" w:eastAsiaTheme="minorEastAsia"/>
          <w:sz w:val="18"/>
        </w:rPr>
        <w:fldChar w:fldCharType="separate"/>
      </w:r>
      <w:r w:rsidRPr="00680CAE">
        <w:rPr>
          <w:rStyle w:val="6Text"/>
          <w:rFonts w:asciiTheme="minorEastAsia" w:eastAsiaTheme="minorEastAsia"/>
          <w:sz w:val="18"/>
        </w:rPr>
        <w:t>[17]</w:t>
      </w:r>
      <w:r w:rsidRPr="00680CAE">
        <w:rPr>
          <w:rStyle w:val="6Text"/>
          <w:rFonts w:asciiTheme="minorEastAsia" w:eastAsiaTheme="minorEastAsia"/>
          <w:sz w:val="18"/>
        </w:rPr>
        <w:fldChar w:fldCharType="end"/>
      </w:r>
      <w:r w:rsidRPr="00680CAE">
        <w:rPr>
          <w:rFonts w:asciiTheme="minorEastAsia" w:eastAsiaTheme="minorEastAsia"/>
          <w:sz w:val="18"/>
        </w:rPr>
        <w:t xml:space="preserve"> Michael L. Gerlach, </w:t>
      </w:r>
      <w:r w:rsidRPr="00680CAE">
        <w:rPr>
          <w:rStyle w:val="0Text"/>
          <w:rFonts w:asciiTheme="minorEastAsia" w:eastAsiaTheme="minorEastAsia"/>
          <w:sz w:val="18"/>
        </w:rPr>
        <w:t xml:space="preserve">Alliance Capitalism: The Social Organization of Japanese Business </w:t>
      </w:r>
      <w:r w:rsidRPr="00680CAE">
        <w:rPr>
          <w:rFonts w:asciiTheme="minorEastAsia" w:eastAsiaTheme="minorEastAsia"/>
          <w:sz w:val="18"/>
        </w:rPr>
        <w:t>(Berkeley: University of California Press, 1992), p. 82.</w:t>
      </w:r>
    </w:p>
    <w:bookmarkStart w:id="345" w:name="m18_3"/>
    <w:bookmarkEnd w:id="345"/>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"w18_3" \h </w:instrText>
      </w:r>
      <w:r w:rsidRPr="00680CAE">
        <w:rPr>
          <w:rFonts w:asciiTheme="minorEastAsia" w:eastAsiaTheme="minorEastAsia"/>
          <w:sz w:val="18"/>
        </w:rPr>
        <w:fldChar w:fldCharType="separate"/>
      </w:r>
      <w:r w:rsidRPr="00680CAE">
        <w:rPr>
          <w:rStyle w:val="6Text"/>
          <w:rFonts w:asciiTheme="minorEastAsia" w:eastAsiaTheme="minorEastAsia"/>
          <w:sz w:val="18"/>
        </w:rPr>
        <w:t>[18]</w:t>
      </w:r>
      <w:r w:rsidRPr="00680CAE">
        <w:rPr>
          <w:rStyle w:val="6Text"/>
          <w:rFonts w:asciiTheme="minorEastAsia" w:eastAsiaTheme="minorEastAsia"/>
          <w:sz w:val="18"/>
        </w:rPr>
        <w:fldChar w:fldCharType="end"/>
      </w:r>
      <w:r w:rsidRPr="00680CAE">
        <w:rPr>
          <w:rFonts w:asciiTheme="minorEastAsia" w:eastAsiaTheme="minorEastAsia"/>
          <w:sz w:val="18"/>
        </w:rPr>
        <w:t xml:space="preserve"> Hamilton and Kao (1990), pp.140-142.</w:t>
      </w:r>
    </w:p>
    <w:bookmarkStart w:id="346" w:name="m19_2"/>
    <w:bookmarkEnd w:id="346"/>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"w19_2" \h </w:instrText>
      </w:r>
      <w:r w:rsidRPr="00680CAE">
        <w:rPr>
          <w:rFonts w:asciiTheme="minorEastAsia" w:eastAsiaTheme="minorEastAsia"/>
          <w:sz w:val="18"/>
        </w:rPr>
        <w:fldChar w:fldCharType="separate"/>
      </w:r>
      <w:r w:rsidRPr="00680CAE">
        <w:rPr>
          <w:rStyle w:val="6Text"/>
          <w:rFonts w:asciiTheme="minorEastAsia" w:eastAsiaTheme="minorEastAsia"/>
          <w:sz w:val="18"/>
        </w:rPr>
        <w:t>[19]</w:t>
      </w:r>
      <w:r w:rsidRPr="00680CAE">
        <w:rPr>
          <w:rStyle w:val="6Text"/>
          <w:rFonts w:asciiTheme="minorEastAsia" w:eastAsiaTheme="minorEastAsia"/>
          <w:sz w:val="18"/>
        </w:rPr>
        <w:fldChar w:fldCharType="end"/>
      </w:r>
      <w:r w:rsidRPr="00680CAE">
        <w:rPr>
          <w:rFonts w:asciiTheme="minorEastAsia" w:eastAsiaTheme="minorEastAsia"/>
          <w:sz w:val="18"/>
        </w:rPr>
        <w:t xml:space="preserve"> Robert Wade, </w:t>
      </w:r>
      <w:r w:rsidRPr="00680CAE">
        <w:rPr>
          <w:rFonts w:asciiTheme="minorEastAsia" w:eastAsiaTheme="minorEastAsia"/>
          <w:sz w:val="18"/>
        </w:rPr>
        <w:t>“</w:t>
      </w:r>
      <w:r w:rsidRPr="00680CAE">
        <w:rPr>
          <w:rFonts w:asciiTheme="minorEastAsia" w:eastAsiaTheme="minorEastAsia"/>
          <w:sz w:val="18"/>
        </w:rPr>
        <w:t>East Asian Financial Systems as a Challenge to Economics: Lessons from Taiwan,</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California Management Review</w:t>
      </w:r>
      <w:r w:rsidRPr="00680CAE">
        <w:rPr>
          <w:rFonts w:asciiTheme="minorEastAsia" w:eastAsiaTheme="minorEastAsia"/>
          <w:sz w:val="18"/>
        </w:rPr>
        <w:t xml:space="preserve"> 27 (1985): 106-127.</w:t>
      </w:r>
    </w:p>
    <w:bookmarkStart w:id="347" w:name="m20_1"/>
    <w:bookmarkEnd w:id="347"/>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"w20_1" \h </w:instrText>
      </w:r>
      <w:r w:rsidRPr="00680CAE">
        <w:rPr>
          <w:rFonts w:asciiTheme="minorEastAsia" w:eastAsiaTheme="minorEastAsia"/>
          <w:sz w:val="18"/>
        </w:rPr>
        <w:fldChar w:fldCharType="separate"/>
      </w:r>
      <w:r w:rsidRPr="00680CAE">
        <w:rPr>
          <w:rStyle w:val="6Text"/>
          <w:rFonts w:asciiTheme="minorEastAsia" w:eastAsiaTheme="minorEastAsia"/>
          <w:sz w:val="18"/>
        </w:rPr>
        <w:t>[20]</w:t>
      </w:r>
      <w:r w:rsidRPr="00680CAE">
        <w:rPr>
          <w:rStyle w:val="6Text"/>
          <w:rFonts w:asciiTheme="minorEastAsia" w:eastAsiaTheme="minorEastAsia"/>
          <w:sz w:val="18"/>
        </w:rPr>
        <w:fldChar w:fldCharType="end"/>
      </w:r>
      <w:r w:rsidRPr="00680CAE">
        <w:rPr>
          <w:rFonts w:asciiTheme="minorEastAsia" w:eastAsiaTheme="minorEastAsia"/>
          <w:sz w:val="18"/>
        </w:rPr>
        <w:t xml:space="preserve"> Hamilton and Kao (1990), pp.145-146. 還可以參見Joel Kotkin, </w:t>
      </w:r>
      <w:r w:rsidRPr="00680CAE">
        <w:rPr>
          <w:rStyle w:val="0Text"/>
          <w:rFonts w:asciiTheme="minorEastAsia" w:eastAsiaTheme="minorEastAsia"/>
          <w:sz w:val="18"/>
        </w:rPr>
        <w:t>Tribes</w:t>
      </w:r>
      <w:r w:rsidRPr="00680CAE">
        <w:rPr>
          <w:rFonts w:asciiTheme="minorEastAsia" w:eastAsiaTheme="minorEastAsia"/>
          <w:sz w:val="18"/>
        </w:rPr>
        <w:t xml:space="preserve"> (New York: Random House, 1993), pp.165-200.</w:t>
      </w:r>
    </w:p>
    <w:bookmarkStart w:id="348" w:name="m21_1"/>
    <w:bookmarkEnd w:id="348"/>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"w21_1" \h </w:instrText>
      </w:r>
      <w:r w:rsidRPr="00680CAE">
        <w:rPr>
          <w:rFonts w:asciiTheme="minorEastAsia" w:eastAsiaTheme="minorEastAsia"/>
          <w:sz w:val="18"/>
        </w:rPr>
        <w:fldChar w:fldCharType="separate"/>
      </w:r>
      <w:r w:rsidRPr="00680CAE">
        <w:rPr>
          <w:rStyle w:val="6Text"/>
          <w:rFonts w:asciiTheme="minorEastAsia" w:eastAsiaTheme="minorEastAsia"/>
          <w:sz w:val="18"/>
        </w:rPr>
        <w:t>[21]</w:t>
      </w:r>
      <w:r w:rsidRPr="00680CAE">
        <w:rPr>
          <w:rStyle w:val="6Text"/>
          <w:rFonts w:asciiTheme="minorEastAsia" w:eastAsiaTheme="minorEastAsia"/>
          <w:sz w:val="18"/>
        </w:rPr>
        <w:fldChar w:fldCharType="end"/>
      </w:r>
      <w:r w:rsidRPr="00680CAE">
        <w:rPr>
          <w:rFonts w:asciiTheme="minorEastAsia" w:eastAsiaTheme="minorEastAsia"/>
          <w:sz w:val="18"/>
        </w:rPr>
        <w:t xml:space="preserve"> S. Gordon Redding, </w:t>
      </w:r>
      <w:r w:rsidRPr="00680CAE">
        <w:rPr>
          <w:rStyle w:val="0Text"/>
          <w:rFonts w:asciiTheme="minorEastAsia" w:eastAsiaTheme="minorEastAsia"/>
          <w:sz w:val="18"/>
        </w:rPr>
        <w:t>The Spirit of Chinese Capitalism</w:t>
      </w:r>
      <w:r w:rsidRPr="00680CAE">
        <w:rPr>
          <w:rFonts w:asciiTheme="minorEastAsia" w:eastAsiaTheme="minorEastAsia"/>
          <w:sz w:val="18"/>
        </w:rPr>
        <w:t xml:space="preserve"> (Berlin: De Gruyter, 1990), p. 3.</w:t>
      </w:r>
    </w:p>
    <w:bookmarkStart w:id="349" w:name="m22_1"/>
    <w:bookmarkEnd w:id="349"/>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"w22_1" \h </w:instrText>
      </w:r>
      <w:r w:rsidRPr="00680CAE">
        <w:rPr>
          <w:rFonts w:asciiTheme="minorEastAsia" w:eastAsiaTheme="minorEastAsia"/>
          <w:sz w:val="18"/>
        </w:rPr>
        <w:fldChar w:fldCharType="separate"/>
      </w:r>
      <w:r w:rsidRPr="00680CAE">
        <w:rPr>
          <w:rStyle w:val="6Text"/>
          <w:rFonts w:asciiTheme="minorEastAsia" w:eastAsiaTheme="minorEastAsia"/>
          <w:sz w:val="18"/>
        </w:rPr>
        <w:t>[22]</w:t>
      </w:r>
      <w:r w:rsidRPr="00680CAE">
        <w:rPr>
          <w:rStyle w:val="6Text"/>
          <w:rFonts w:asciiTheme="minorEastAsia" w:eastAsiaTheme="minorEastAsia"/>
          <w:sz w:val="18"/>
        </w:rPr>
        <w:fldChar w:fldCharType="end"/>
      </w:r>
      <w:r w:rsidRPr="00680CAE">
        <w:rPr>
          <w:rFonts w:asciiTheme="minorEastAsia" w:eastAsiaTheme="minorEastAsia"/>
          <w:sz w:val="18"/>
        </w:rPr>
        <w:t xml:space="preserve"> 許多在香港證券交易所公開上市的公司實際是通過家庭控制的。一位觀察員報告說，在香港一半的大棉紡紗廠為家族所擁有，但是這實際上低于真實數據，因為家庭的所有權沒有必要在企業申請時予以披露。Siu-lun Wong, </w:t>
      </w:r>
      <w:r w:rsidRPr="00680CAE">
        <w:rPr>
          <w:rFonts w:asciiTheme="minorEastAsia" w:eastAsiaTheme="minorEastAsia"/>
          <w:sz w:val="18"/>
        </w:rPr>
        <w:t>“</w:t>
      </w:r>
      <w:r w:rsidRPr="00680CAE">
        <w:rPr>
          <w:rFonts w:asciiTheme="minorEastAsia" w:eastAsiaTheme="minorEastAsia"/>
          <w:sz w:val="18"/>
        </w:rPr>
        <w:t>The Chinese Family Firm: A Model,</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British Journal of Sociology</w:t>
      </w:r>
      <w:r w:rsidRPr="00680CAE">
        <w:rPr>
          <w:rFonts w:asciiTheme="minorEastAsia" w:eastAsiaTheme="minorEastAsia"/>
          <w:sz w:val="18"/>
        </w:rPr>
        <w:t xml:space="preserve"> 36 (1985): 58-72.</w:t>
      </w:r>
    </w:p>
    <w:bookmarkStart w:id="350" w:name="m23"/>
    <w:bookmarkEnd w:id="350"/>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"w23" \h </w:instrText>
      </w:r>
      <w:r w:rsidRPr="00680CAE">
        <w:rPr>
          <w:rFonts w:asciiTheme="minorEastAsia" w:eastAsiaTheme="minorEastAsia"/>
          <w:sz w:val="18"/>
        </w:rPr>
        <w:fldChar w:fldCharType="separate"/>
      </w:r>
      <w:r w:rsidRPr="00680CAE">
        <w:rPr>
          <w:rStyle w:val="6Text"/>
          <w:rFonts w:asciiTheme="minorEastAsia" w:eastAsiaTheme="minorEastAsia"/>
          <w:sz w:val="18"/>
        </w:rPr>
        <w:t>[23]</w:t>
      </w:r>
      <w:r w:rsidRPr="00680CAE">
        <w:rPr>
          <w:rStyle w:val="6Text"/>
          <w:rFonts w:asciiTheme="minorEastAsia" w:eastAsiaTheme="minorEastAsia"/>
          <w:sz w:val="18"/>
        </w:rPr>
        <w:fldChar w:fldCharType="end"/>
      </w:r>
      <w:r w:rsidRPr="00680CAE">
        <w:rPr>
          <w:rFonts w:asciiTheme="minorEastAsia" w:eastAsiaTheme="minorEastAsia"/>
          <w:sz w:val="18"/>
        </w:rPr>
        <w:t xml:space="preserve"> 關于包玉剛（Y. K. Pao）的職業發展軌跡, 參見Robin Hutcheon, </w:t>
      </w:r>
      <w:r w:rsidRPr="00680CAE">
        <w:rPr>
          <w:rStyle w:val="0Text"/>
          <w:rFonts w:asciiTheme="minorEastAsia" w:eastAsiaTheme="minorEastAsia"/>
          <w:sz w:val="18"/>
        </w:rPr>
        <w:t>First Sea Lord: The Life and Work of Sir Y. K. Pao</w:t>
      </w:r>
      <w:r w:rsidRPr="00680CAE">
        <w:rPr>
          <w:rFonts w:asciiTheme="minorEastAsia" w:eastAsiaTheme="minorEastAsia"/>
          <w:sz w:val="18"/>
        </w:rPr>
        <w:t xml:space="preserve"> (Hong Kong: Chinese University Press, 1990).</w:t>
      </w:r>
    </w:p>
    <w:bookmarkStart w:id="351" w:name="m24"/>
    <w:bookmarkEnd w:id="351"/>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"w24" \h </w:instrText>
      </w:r>
      <w:r w:rsidRPr="00680CAE">
        <w:rPr>
          <w:rFonts w:asciiTheme="minorEastAsia" w:eastAsiaTheme="minorEastAsia"/>
          <w:sz w:val="18"/>
        </w:rPr>
        <w:fldChar w:fldCharType="separate"/>
      </w:r>
      <w:r w:rsidRPr="00680CAE">
        <w:rPr>
          <w:rStyle w:val="6Text"/>
          <w:rFonts w:asciiTheme="minorEastAsia" w:eastAsiaTheme="minorEastAsia"/>
          <w:sz w:val="18"/>
        </w:rPr>
        <w:t>[24]</w:t>
      </w:r>
      <w:r w:rsidRPr="00680CAE">
        <w:rPr>
          <w:rStyle w:val="6Text"/>
          <w:rFonts w:asciiTheme="minorEastAsia" w:eastAsiaTheme="minorEastAsia"/>
          <w:sz w:val="18"/>
        </w:rPr>
        <w:fldChar w:fldCharType="end"/>
      </w:r>
      <w:r w:rsidRPr="00680CAE">
        <w:rPr>
          <w:rFonts w:asciiTheme="minorEastAsia" w:eastAsiaTheme="minorEastAsia"/>
          <w:sz w:val="18"/>
        </w:rPr>
        <w:t xml:space="preserve"> Redding (1990), p. 151. </w:t>
      </w:r>
    </w:p>
    <w:bookmarkStart w:id="352" w:name="m25"/>
    <w:bookmarkEnd w:id="352"/>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"w25" \h </w:instrText>
      </w:r>
      <w:r w:rsidRPr="00680CAE">
        <w:rPr>
          <w:rFonts w:asciiTheme="minorEastAsia" w:eastAsiaTheme="minorEastAsia"/>
          <w:sz w:val="18"/>
        </w:rPr>
        <w:fldChar w:fldCharType="separate"/>
      </w:r>
      <w:r w:rsidRPr="00680CAE">
        <w:rPr>
          <w:rStyle w:val="6Text"/>
          <w:rFonts w:asciiTheme="minorEastAsia" w:eastAsiaTheme="minorEastAsia"/>
          <w:sz w:val="18"/>
        </w:rPr>
        <w:t>[25]</w:t>
      </w:r>
      <w:r w:rsidRPr="00680CAE">
        <w:rPr>
          <w:rStyle w:val="6Text"/>
          <w:rFonts w:asciiTheme="minorEastAsia" w:eastAsiaTheme="minorEastAsia"/>
          <w:sz w:val="18"/>
        </w:rPr>
        <w:fldChar w:fldCharType="end"/>
      </w:r>
      <w:r w:rsidRPr="00680CAE">
        <w:rPr>
          <w:rFonts w:asciiTheme="minorEastAsia" w:eastAsiaTheme="minorEastAsia"/>
          <w:sz w:val="18"/>
        </w:rPr>
        <w:t xml:space="preserve"> Robert Heller, </w:t>
      </w:r>
      <w:r w:rsidRPr="00680CAE">
        <w:rPr>
          <w:rFonts w:asciiTheme="minorEastAsia" w:eastAsiaTheme="minorEastAsia"/>
          <w:sz w:val="18"/>
        </w:rPr>
        <w:t>“</w:t>
      </w:r>
      <w:r w:rsidRPr="00680CAE">
        <w:rPr>
          <w:rFonts w:asciiTheme="minorEastAsia" w:eastAsiaTheme="minorEastAsia"/>
          <w:sz w:val="18"/>
        </w:rPr>
        <w:t>How the Chinese Manage to Keep It All in the Family,</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Management Today</w:t>
      </w:r>
      <w:r w:rsidRPr="00680CAE">
        <w:rPr>
          <w:rFonts w:asciiTheme="minorEastAsia" w:eastAsiaTheme="minorEastAsia"/>
          <w:sz w:val="18"/>
        </w:rPr>
        <w:t xml:space="preserve"> (November 1991): 31-34. </w:t>
      </w:r>
    </w:p>
    <w:bookmarkStart w:id="353" w:name="m26"/>
    <w:bookmarkEnd w:id="353"/>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lastRenderedPageBreak/>
        <w:fldChar w:fldCharType="begin"/>
      </w:r>
      <w:r w:rsidRPr="00680CAE">
        <w:rPr>
          <w:rFonts w:asciiTheme="minorEastAsia" w:eastAsiaTheme="minorEastAsia"/>
          <w:sz w:val="18"/>
        </w:rPr>
        <w:instrText xml:space="preserve"> HYPERLINK \l "w26" \h </w:instrText>
      </w:r>
      <w:r w:rsidRPr="00680CAE">
        <w:rPr>
          <w:rFonts w:asciiTheme="minorEastAsia" w:eastAsiaTheme="minorEastAsia"/>
          <w:sz w:val="18"/>
        </w:rPr>
        <w:fldChar w:fldCharType="separate"/>
      </w:r>
      <w:r w:rsidRPr="00680CAE">
        <w:rPr>
          <w:rStyle w:val="6Text"/>
          <w:rFonts w:asciiTheme="minorEastAsia" w:eastAsiaTheme="minorEastAsia"/>
          <w:sz w:val="18"/>
        </w:rPr>
        <w:t>[26]</w:t>
      </w:r>
      <w:r w:rsidRPr="00680CAE">
        <w:rPr>
          <w:rStyle w:val="6Text"/>
          <w:rFonts w:asciiTheme="minorEastAsia" w:eastAsiaTheme="minorEastAsia"/>
          <w:sz w:val="18"/>
        </w:rPr>
        <w:fldChar w:fldCharType="end"/>
      </w:r>
      <w:r w:rsidRPr="00680CAE">
        <w:rPr>
          <w:rFonts w:asciiTheme="minorEastAsia" w:eastAsiaTheme="minorEastAsia"/>
          <w:sz w:val="18"/>
        </w:rPr>
        <w:t xml:space="preserve"> Heller (1991), p. 34: </w:t>
      </w:r>
      <w:r w:rsidRPr="00680CAE">
        <w:rPr>
          <w:rFonts w:asciiTheme="minorEastAsia" w:eastAsiaTheme="minorEastAsia"/>
          <w:sz w:val="18"/>
        </w:rPr>
        <w:t>“</w:t>
      </w:r>
      <w:r w:rsidRPr="00680CAE">
        <w:rPr>
          <w:rFonts w:asciiTheme="minorEastAsia" w:eastAsiaTheme="minorEastAsia"/>
          <w:sz w:val="18"/>
        </w:rPr>
        <w:t>The Overseas Chinese,</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Economist</w:t>
      </w:r>
      <w:r w:rsidRPr="00680CAE">
        <w:rPr>
          <w:rFonts w:asciiTheme="minorEastAsia" w:eastAsiaTheme="minorEastAsia"/>
          <w:sz w:val="18"/>
        </w:rPr>
        <w:t>, July 18, 1992, pp.21-24.</w:t>
      </w:r>
    </w:p>
    <w:bookmarkStart w:id="354" w:name="m27"/>
    <w:bookmarkEnd w:id="354"/>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"w27" \h </w:instrText>
      </w:r>
      <w:r w:rsidRPr="00680CAE">
        <w:rPr>
          <w:rFonts w:asciiTheme="minorEastAsia" w:eastAsiaTheme="minorEastAsia"/>
          <w:sz w:val="18"/>
        </w:rPr>
        <w:fldChar w:fldCharType="separate"/>
      </w:r>
      <w:r w:rsidRPr="00680CAE">
        <w:rPr>
          <w:rStyle w:val="6Text"/>
          <w:rFonts w:asciiTheme="minorEastAsia" w:eastAsiaTheme="minorEastAsia"/>
          <w:sz w:val="18"/>
        </w:rPr>
        <w:t>[27]</w:t>
      </w:r>
      <w:r w:rsidRPr="00680CAE">
        <w:rPr>
          <w:rStyle w:val="6Text"/>
          <w:rFonts w:asciiTheme="minorEastAsia" w:eastAsiaTheme="minorEastAsia"/>
          <w:sz w:val="18"/>
        </w:rPr>
        <w:fldChar w:fldCharType="end"/>
      </w:r>
      <w:r w:rsidRPr="00680CAE">
        <w:rPr>
          <w:rFonts w:asciiTheme="minorEastAsia" w:eastAsiaTheme="minorEastAsia"/>
          <w:sz w:val="18"/>
        </w:rPr>
        <w:t xml:space="preserve"> </w:t>
      </w:r>
      <w:r w:rsidRPr="00680CAE">
        <w:rPr>
          <w:rFonts w:asciiTheme="minorEastAsia" w:eastAsiaTheme="minorEastAsia"/>
          <w:sz w:val="18"/>
        </w:rPr>
        <w:t>“</w:t>
      </w:r>
      <w:r w:rsidRPr="00680CAE">
        <w:rPr>
          <w:rFonts w:asciiTheme="minorEastAsia" w:eastAsiaTheme="minorEastAsia"/>
          <w:sz w:val="18"/>
        </w:rPr>
        <w:t>The Overseas Chinese,</w:t>
      </w:r>
      <w:r w:rsidRPr="00680CAE">
        <w:rPr>
          <w:rFonts w:asciiTheme="minorEastAsia" w:eastAsiaTheme="minorEastAsia"/>
          <w:sz w:val="18"/>
        </w:rPr>
        <w:t>”</w:t>
      </w:r>
      <w:r w:rsidRPr="00680CAE">
        <w:rPr>
          <w:rFonts w:asciiTheme="minorEastAsia" w:eastAsiaTheme="minorEastAsia"/>
          <w:sz w:val="18"/>
        </w:rPr>
        <w:t xml:space="preserve"> p. 24.</w:t>
      </w:r>
    </w:p>
    <w:bookmarkStart w:id="355" w:name="m28"/>
    <w:bookmarkEnd w:id="355"/>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"w28" \h </w:instrText>
      </w:r>
      <w:r w:rsidRPr="00680CAE">
        <w:rPr>
          <w:rFonts w:asciiTheme="minorEastAsia" w:eastAsiaTheme="minorEastAsia"/>
          <w:sz w:val="18"/>
        </w:rPr>
        <w:fldChar w:fldCharType="separate"/>
      </w:r>
      <w:r w:rsidRPr="00680CAE">
        <w:rPr>
          <w:rStyle w:val="6Text"/>
          <w:rFonts w:asciiTheme="minorEastAsia" w:eastAsiaTheme="minorEastAsia"/>
          <w:sz w:val="18"/>
        </w:rPr>
        <w:t>[28]</w:t>
      </w:r>
      <w:r w:rsidRPr="00680CAE">
        <w:rPr>
          <w:rStyle w:val="6Text"/>
          <w:rFonts w:asciiTheme="minorEastAsia" w:eastAsiaTheme="minorEastAsia"/>
          <w:sz w:val="18"/>
        </w:rPr>
        <w:fldChar w:fldCharType="end"/>
      </w:r>
      <w:r w:rsidRPr="00680CAE">
        <w:rPr>
          <w:rFonts w:asciiTheme="minorEastAsia" w:eastAsiaTheme="minorEastAsia"/>
          <w:sz w:val="18"/>
        </w:rPr>
        <w:t xml:space="preserve"> Richard D. Whitley, </w:t>
      </w:r>
      <w:r w:rsidRPr="00680CAE">
        <w:rPr>
          <w:rFonts w:asciiTheme="minorEastAsia" w:eastAsiaTheme="minorEastAsia"/>
          <w:sz w:val="18"/>
        </w:rPr>
        <w:t>“</w:t>
      </w:r>
      <w:r w:rsidRPr="00680CAE">
        <w:rPr>
          <w:rFonts w:asciiTheme="minorEastAsia" w:eastAsiaTheme="minorEastAsia"/>
          <w:sz w:val="18"/>
        </w:rPr>
        <w:t>Eastern Asian Enterprise Structures and the Comparative Analysis of Forms of Business Organization,</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Organization Studies</w:t>
      </w:r>
      <w:r w:rsidRPr="00680CAE">
        <w:rPr>
          <w:rFonts w:asciiTheme="minorEastAsia" w:eastAsiaTheme="minorEastAsia"/>
          <w:sz w:val="18"/>
        </w:rPr>
        <w:t xml:space="preserve"> 11 (1990): 47-74.</w:t>
      </w:r>
    </w:p>
    <w:bookmarkStart w:id="356" w:name="m29"/>
    <w:bookmarkEnd w:id="356"/>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"w29" \h </w:instrText>
      </w:r>
      <w:r w:rsidRPr="00680CAE">
        <w:rPr>
          <w:rFonts w:asciiTheme="minorEastAsia" w:eastAsiaTheme="minorEastAsia"/>
          <w:sz w:val="18"/>
        </w:rPr>
        <w:fldChar w:fldCharType="separate"/>
      </w:r>
      <w:r w:rsidRPr="00680CAE">
        <w:rPr>
          <w:rStyle w:val="6Text"/>
          <w:rFonts w:asciiTheme="minorEastAsia" w:eastAsiaTheme="minorEastAsia"/>
          <w:sz w:val="18"/>
        </w:rPr>
        <w:t>[29]</w:t>
      </w:r>
      <w:r w:rsidRPr="00680CAE">
        <w:rPr>
          <w:rStyle w:val="6Text"/>
          <w:rFonts w:asciiTheme="minorEastAsia" w:eastAsiaTheme="minorEastAsia"/>
          <w:sz w:val="18"/>
        </w:rPr>
        <w:fldChar w:fldCharType="end"/>
      </w:r>
      <w:r w:rsidRPr="00680CAE">
        <w:rPr>
          <w:rFonts w:asciiTheme="minorEastAsia" w:eastAsiaTheme="minorEastAsia"/>
          <w:sz w:val="18"/>
        </w:rPr>
        <w:t xml:space="preserve"> 關于中國企業頗有啟發性的研究, 參見Wellington K. K. Chan, </w:t>
      </w:r>
      <w:r w:rsidRPr="00680CAE">
        <w:rPr>
          <w:rFonts w:asciiTheme="minorEastAsia" w:eastAsiaTheme="minorEastAsia"/>
          <w:sz w:val="18"/>
        </w:rPr>
        <w:t>“</w:t>
      </w:r>
      <w:r w:rsidRPr="00680CAE">
        <w:rPr>
          <w:rFonts w:asciiTheme="minorEastAsia" w:eastAsiaTheme="minorEastAsia"/>
          <w:sz w:val="18"/>
        </w:rPr>
        <w:t>The Organizational Structure of the Traditional Chinese Firm and Its Modem Reform,</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Business History Review</w:t>
      </w:r>
      <w:r w:rsidRPr="00680CAE">
        <w:rPr>
          <w:rFonts w:asciiTheme="minorEastAsia" w:eastAsiaTheme="minorEastAsia"/>
          <w:sz w:val="18"/>
        </w:rPr>
        <w:t xml:space="preserve"> 56 (1982): 218-235, and </w:t>
      </w:r>
      <w:r w:rsidRPr="00680CAE">
        <w:rPr>
          <w:rStyle w:val="0Text"/>
          <w:rFonts w:asciiTheme="minorEastAsia" w:eastAsiaTheme="minorEastAsia"/>
          <w:sz w:val="18"/>
        </w:rPr>
        <w:t>Merchant Mandarins and Modern Enterprise in Late Ch</w:t>
      </w:r>
      <w:r w:rsidRPr="00680CAE">
        <w:rPr>
          <w:rStyle w:val="0Text"/>
          <w:rFonts w:asciiTheme="minorEastAsia" w:eastAsiaTheme="minorEastAsia"/>
          <w:sz w:val="18"/>
        </w:rPr>
        <w:t>’</w:t>
      </w:r>
      <w:r w:rsidRPr="00680CAE">
        <w:rPr>
          <w:rStyle w:val="0Text"/>
          <w:rFonts w:asciiTheme="minorEastAsia" w:eastAsiaTheme="minorEastAsia"/>
          <w:sz w:val="18"/>
        </w:rPr>
        <w:t>ing China</w:t>
      </w:r>
      <w:r w:rsidRPr="00680CAE">
        <w:rPr>
          <w:rFonts w:asciiTheme="minorEastAsia" w:eastAsiaTheme="minorEastAsia"/>
          <w:sz w:val="18"/>
        </w:rPr>
        <w:t xml:space="preserve"> (Cambridge: East Asian Research Center, 1977).</w:t>
      </w:r>
    </w:p>
    <w:bookmarkStart w:id="357" w:name="m30"/>
    <w:bookmarkEnd w:id="357"/>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"w30" \h </w:instrText>
      </w:r>
      <w:r w:rsidRPr="00680CAE">
        <w:rPr>
          <w:rFonts w:asciiTheme="minorEastAsia" w:eastAsiaTheme="minorEastAsia"/>
          <w:sz w:val="18"/>
        </w:rPr>
        <w:fldChar w:fldCharType="separate"/>
      </w:r>
      <w:r w:rsidRPr="00680CAE">
        <w:rPr>
          <w:rStyle w:val="6Text"/>
          <w:rFonts w:asciiTheme="minorEastAsia" w:eastAsiaTheme="minorEastAsia"/>
          <w:sz w:val="18"/>
        </w:rPr>
        <w:t>[30]</w:t>
      </w:r>
      <w:r w:rsidRPr="00680CAE">
        <w:rPr>
          <w:rStyle w:val="6Text"/>
          <w:rFonts w:asciiTheme="minorEastAsia" w:eastAsiaTheme="minorEastAsia"/>
          <w:sz w:val="18"/>
        </w:rPr>
        <w:fldChar w:fldCharType="end"/>
      </w:r>
      <w:r w:rsidRPr="00680CAE">
        <w:rPr>
          <w:rFonts w:asciiTheme="minorEastAsia" w:eastAsiaTheme="minorEastAsia"/>
          <w:sz w:val="18"/>
        </w:rPr>
        <w:t xml:space="preserve"> 關于這一點，參見Richard Whitley, </w:t>
      </w:r>
      <w:r w:rsidRPr="00680CAE">
        <w:rPr>
          <w:rFonts w:asciiTheme="minorEastAsia" w:eastAsiaTheme="minorEastAsia"/>
          <w:sz w:val="18"/>
        </w:rPr>
        <w:t>“</w:t>
      </w:r>
      <w:r w:rsidRPr="00680CAE">
        <w:rPr>
          <w:rFonts w:asciiTheme="minorEastAsia" w:eastAsiaTheme="minorEastAsia"/>
          <w:sz w:val="18"/>
        </w:rPr>
        <w:t>The Social Construction of Business Systems in East Asia,</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Organization Studies</w:t>
      </w:r>
      <w:r w:rsidRPr="00680CAE">
        <w:rPr>
          <w:rFonts w:asciiTheme="minorEastAsia" w:eastAsiaTheme="minorEastAsia"/>
          <w:sz w:val="18"/>
        </w:rPr>
        <w:t xml:space="preserve"> 12 (1991): 1-28.</w:t>
      </w:r>
    </w:p>
    <w:bookmarkStart w:id="358" w:name="m31"/>
    <w:bookmarkEnd w:id="358"/>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"w31" \h </w:instrText>
      </w:r>
      <w:r w:rsidRPr="00680CAE">
        <w:rPr>
          <w:rFonts w:asciiTheme="minorEastAsia" w:eastAsiaTheme="minorEastAsia"/>
          <w:sz w:val="18"/>
        </w:rPr>
        <w:fldChar w:fldCharType="separate"/>
      </w:r>
      <w:r w:rsidRPr="00680CAE">
        <w:rPr>
          <w:rStyle w:val="6Text"/>
          <w:rFonts w:asciiTheme="minorEastAsia" w:eastAsiaTheme="minorEastAsia"/>
          <w:sz w:val="18"/>
        </w:rPr>
        <w:t>[31]</w:t>
      </w:r>
      <w:r w:rsidRPr="00680CAE">
        <w:rPr>
          <w:rStyle w:val="6Text"/>
          <w:rFonts w:asciiTheme="minorEastAsia" w:eastAsiaTheme="minorEastAsia"/>
          <w:sz w:val="18"/>
        </w:rPr>
        <w:fldChar w:fldCharType="end"/>
      </w:r>
      <w:r w:rsidRPr="00680CAE">
        <w:rPr>
          <w:rFonts w:asciiTheme="minorEastAsia" w:eastAsiaTheme="minorEastAsia"/>
          <w:sz w:val="18"/>
        </w:rPr>
        <w:t xml:space="preserve"> Redding (1990), p. 66.</w:t>
      </w:r>
    </w:p>
    <w:bookmarkStart w:id="359" w:name="m32"/>
    <w:bookmarkEnd w:id="359"/>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"w32" \h </w:instrText>
      </w:r>
      <w:r w:rsidRPr="00680CAE">
        <w:rPr>
          <w:rFonts w:asciiTheme="minorEastAsia" w:eastAsiaTheme="minorEastAsia"/>
          <w:sz w:val="18"/>
        </w:rPr>
        <w:fldChar w:fldCharType="separate"/>
      </w:r>
      <w:r w:rsidRPr="00680CAE">
        <w:rPr>
          <w:rStyle w:val="6Text"/>
          <w:rFonts w:asciiTheme="minorEastAsia" w:eastAsiaTheme="minorEastAsia"/>
          <w:sz w:val="18"/>
        </w:rPr>
        <w:t>[32]</w:t>
      </w:r>
      <w:r w:rsidRPr="00680CAE">
        <w:rPr>
          <w:rStyle w:val="6Text"/>
          <w:rFonts w:asciiTheme="minorEastAsia" w:eastAsiaTheme="minorEastAsia"/>
          <w:sz w:val="18"/>
        </w:rPr>
        <w:fldChar w:fldCharType="end"/>
      </w:r>
      <w:r w:rsidRPr="00680CAE">
        <w:rPr>
          <w:rFonts w:asciiTheme="minorEastAsia" w:eastAsiaTheme="minorEastAsia"/>
          <w:sz w:val="18"/>
        </w:rPr>
        <w:t xml:space="preserve"> Redding (1990), p. 36.</w:t>
      </w:r>
    </w:p>
    <w:bookmarkStart w:id="360" w:name="m33"/>
    <w:bookmarkEnd w:id="360"/>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"w33" \h </w:instrText>
      </w:r>
      <w:r w:rsidRPr="00680CAE">
        <w:rPr>
          <w:rFonts w:asciiTheme="minorEastAsia" w:eastAsiaTheme="minorEastAsia"/>
          <w:sz w:val="18"/>
        </w:rPr>
        <w:fldChar w:fldCharType="separate"/>
      </w:r>
      <w:r w:rsidRPr="00680CAE">
        <w:rPr>
          <w:rStyle w:val="6Text"/>
          <w:rFonts w:asciiTheme="minorEastAsia" w:eastAsiaTheme="minorEastAsia"/>
          <w:sz w:val="18"/>
        </w:rPr>
        <w:t>[33]</w:t>
      </w:r>
      <w:r w:rsidRPr="00680CAE">
        <w:rPr>
          <w:rStyle w:val="6Text"/>
          <w:rFonts w:asciiTheme="minorEastAsia" w:eastAsiaTheme="minorEastAsia"/>
          <w:sz w:val="18"/>
        </w:rPr>
        <w:fldChar w:fldCharType="end"/>
      </w:r>
      <w:r w:rsidRPr="00680CAE">
        <w:rPr>
          <w:rFonts w:asciiTheme="minorEastAsia" w:eastAsiaTheme="minorEastAsia"/>
          <w:sz w:val="18"/>
        </w:rPr>
        <w:t xml:space="preserve"> 在中國相當于</w:t>
      </w:r>
      <w:r w:rsidRPr="00680CAE">
        <w:rPr>
          <w:rFonts w:asciiTheme="minorEastAsia" w:eastAsiaTheme="minorEastAsia"/>
          <w:sz w:val="18"/>
        </w:rPr>
        <w:t>“</w:t>
      </w:r>
      <w:r w:rsidRPr="00680CAE">
        <w:rPr>
          <w:rFonts w:asciiTheme="minorEastAsia" w:eastAsiaTheme="minorEastAsia"/>
          <w:sz w:val="18"/>
        </w:rPr>
        <w:t>番頭</w:t>
      </w:r>
      <w:r w:rsidRPr="00680CAE">
        <w:rPr>
          <w:rFonts w:asciiTheme="minorEastAsia" w:eastAsiaTheme="minorEastAsia"/>
          <w:sz w:val="18"/>
        </w:rPr>
        <w:t>”</w:t>
      </w:r>
      <w:r w:rsidRPr="00680CAE">
        <w:rPr>
          <w:rFonts w:asciiTheme="minorEastAsia" w:eastAsiaTheme="minorEastAsia"/>
          <w:sz w:val="18"/>
        </w:rPr>
        <w:t>的角色稱為掌柜，掌柜是一個職業經理人，在某些時候業主不希望自己的角色為人所知，就指派掌柜主事。但日本文化中的番頭要比中國的掌柜更為普遍。這一觀點，我要感謝陳錦江（Wellington Chan）。</w:t>
      </w:r>
    </w:p>
    <w:bookmarkStart w:id="361" w:name="m34"/>
    <w:bookmarkEnd w:id="361"/>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"w34" \h </w:instrText>
      </w:r>
      <w:r w:rsidRPr="00680CAE">
        <w:rPr>
          <w:rFonts w:asciiTheme="minorEastAsia" w:eastAsiaTheme="minorEastAsia"/>
          <w:sz w:val="18"/>
        </w:rPr>
        <w:fldChar w:fldCharType="separate"/>
      </w:r>
      <w:r w:rsidRPr="00680CAE">
        <w:rPr>
          <w:rStyle w:val="6Text"/>
          <w:rFonts w:asciiTheme="minorEastAsia" w:eastAsiaTheme="minorEastAsia"/>
          <w:sz w:val="18"/>
        </w:rPr>
        <w:t>[34]</w:t>
      </w:r>
      <w:r w:rsidRPr="00680CAE">
        <w:rPr>
          <w:rStyle w:val="6Text"/>
          <w:rFonts w:asciiTheme="minorEastAsia" w:eastAsiaTheme="minorEastAsia"/>
          <w:sz w:val="18"/>
        </w:rPr>
        <w:fldChar w:fldCharType="end"/>
      </w:r>
      <w:r w:rsidRPr="00680CAE">
        <w:rPr>
          <w:rFonts w:asciiTheme="minorEastAsia" w:eastAsiaTheme="minorEastAsia"/>
          <w:sz w:val="18"/>
        </w:rPr>
        <w:t xml:space="preserve"> Siu-lun Wong, </w:t>
      </w:r>
      <w:r w:rsidRPr="00680CAE">
        <w:rPr>
          <w:rFonts w:asciiTheme="minorEastAsia" w:eastAsiaTheme="minorEastAsia"/>
          <w:sz w:val="18"/>
        </w:rPr>
        <w:t>“</w:t>
      </w:r>
      <w:r w:rsidRPr="00680CAE">
        <w:rPr>
          <w:rFonts w:asciiTheme="minorEastAsia" w:eastAsiaTheme="minorEastAsia"/>
          <w:sz w:val="18"/>
        </w:rPr>
        <w:t>The Applicability of Asian Family Value to Other Sociocultural Settings,</w:t>
      </w:r>
      <w:r w:rsidRPr="00680CAE">
        <w:rPr>
          <w:rFonts w:asciiTheme="minorEastAsia" w:eastAsiaTheme="minorEastAsia"/>
          <w:sz w:val="18"/>
        </w:rPr>
        <w:t>”</w:t>
      </w:r>
      <w:r w:rsidRPr="00680CAE">
        <w:rPr>
          <w:rFonts w:asciiTheme="minorEastAsia" w:eastAsiaTheme="minorEastAsia"/>
          <w:sz w:val="18"/>
        </w:rPr>
        <w:t xml:space="preserve"> in Peter L. Berger and Hsin-Huang Michael Hsiao, </w:t>
      </w:r>
      <w:r w:rsidRPr="00680CAE">
        <w:rPr>
          <w:rStyle w:val="0Text"/>
          <w:rFonts w:asciiTheme="minorEastAsia" w:eastAsiaTheme="minorEastAsia"/>
          <w:sz w:val="18"/>
        </w:rPr>
        <w:t>In Search of an East Asia Development Model</w:t>
      </w:r>
      <w:r w:rsidRPr="00680CAE">
        <w:rPr>
          <w:rFonts w:asciiTheme="minorEastAsia" w:eastAsiaTheme="minorEastAsia"/>
          <w:sz w:val="18"/>
        </w:rPr>
        <w:t xml:space="preserve"> (New Brunswick, N.J.: Transaction Books, 1988), p. 143.</w:t>
      </w:r>
    </w:p>
    <w:bookmarkStart w:id="362" w:name="m35"/>
    <w:bookmarkEnd w:id="362"/>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"w35" \h </w:instrText>
      </w:r>
      <w:r w:rsidRPr="00680CAE">
        <w:rPr>
          <w:rFonts w:asciiTheme="minorEastAsia" w:eastAsiaTheme="minorEastAsia"/>
          <w:sz w:val="18"/>
        </w:rPr>
        <w:fldChar w:fldCharType="separate"/>
      </w:r>
      <w:r w:rsidRPr="00680CAE">
        <w:rPr>
          <w:rStyle w:val="6Text"/>
          <w:rFonts w:asciiTheme="minorEastAsia" w:eastAsiaTheme="minorEastAsia"/>
          <w:sz w:val="18"/>
        </w:rPr>
        <w:t>[35]</w:t>
      </w:r>
      <w:r w:rsidRPr="00680CAE">
        <w:rPr>
          <w:rStyle w:val="6Text"/>
          <w:rFonts w:asciiTheme="minorEastAsia" w:eastAsiaTheme="minorEastAsia"/>
          <w:sz w:val="18"/>
        </w:rPr>
        <w:fldChar w:fldCharType="end"/>
      </w:r>
      <w:r w:rsidRPr="00680CAE">
        <w:rPr>
          <w:rFonts w:asciiTheme="minorEastAsia" w:eastAsiaTheme="minorEastAsia"/>
          <w:sz w:val="18"/>
        </w:rPr>
        <w:t xml:space="preserve"> Gary G. Hamilton and Nicole Woolsey Biggart, </w:t>
      </w:r>
      <w:r w:rsidRPr="00680CAE">
        <w:rPr>
          <w:rFonts w:asciiTheme="minorEastAsia" w:eastAsiaTheme="minorEastAsia"/>
          <w:sz w:val="18"/>
        </w:rPr>
        <w:t>“</w:t>
      </w:r>
      <w:r w:rsidRPr="00680CAE">
        <w:rPr>
          <w:rFonts w:asciiTheme="minorEastAsia" w:eastAsiaTheme="minorEastAsia"/>
          <w:sz w:val="18"/>
        </w:rPr>
        <w:t>Market, Culture, and Authority: A Comparative Analysis of Management and Organization in the Far East,</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American Journal of Sociology</w:t>
      </w:r>
      <w:r w:rsidRPr="00680CAE">
        <w:rPr>
          <w:rFonts w:asciiTheme="minorEastAsia" w:eastAsiaTheme="minorEastAsia"/>
          <w:sz w:val="18"/>
        </w:rPr>
        <w:t xml:space="preserve"> 94 Supplement (1988): S52-94.</w:t>
      </w:r>
    </w:p>
    <w:bookmarkStart w:id="363" w:name="m36"/>
    <w:bookmarkEnd w:id="363"/>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"w36" \h </w:instrText>
      </w:r>
      <w:r w:rsidRPr="00680CAE">
        <w:rPr>
          <w:rFonts w:asciiTheme="minorEastAsia" w:eastAsiaTheme="minorEastAsia"/>
          <w:sz w:val="18"/>
        </w:rPr>
        <w:fldChar w:fldCharType="separate"/>
      </w:r>
      <w:r w:rsidRPr="00680CAE">
        <w:rPr>
          <w:rStyle w:val="6Text"/>
          <w:rFonts w:asciiTheme="minorEastAsia" w:eastAsiaTheme="minorEastAsia"/>
          <w:sz w:val="18"/>
        </w:rPr>
        <w:t>[36]</w:t>
      </w:r>
      <w:r w:rsidRPr="00680CAE">
        <w:rPr>
          <w:rStyle w:val="6Text"/>
          <w:rFonts w:asciiTheme="minorEastAsia" w:eastAsiaTheme="minorEastAsia"/>
          <w:sz w:val="18"/>
        </w:rPr>
        <w:fldChar w:fldCharType="end"/>
      </w:r>
      <w:r w:rsidRPr="00680CAE">
        <w:rPr>
          <w:rFonts w:asciiTheme="minorEastAsia" w:eastAsiaTheme="minorEastAsia"/>
          <w:sz w:val="18"/>
        </w:rPr>
        <w:t xml:space="preserve"> Francis L. K. Hsu, </w:t>
      </w:r>
      <w:r w:rsidRPr="00680CAE">
        <w:rPr>
          <w:rStyle w:val="0Text"/>
          <w:rFonts w:asciiTheme="minorEastAsia" w:eastAsiaTheme="minorEastAsia"/>
          <w:sz w:val="18"/>
        </w:rPr>
        <w:t>Iemoto: The Heart of Japan</w:t>
      </w:r>
      <w:r w:rsidRPr="00680CAE">
        <w:rPr>
          <w:rFonts w:asciiTheme="minorEastAsia" w:eastAsiaTheme="minorEastAsia"/>
          <w:sz w:val="18"/>
        </w:rPr>
        <w:t xml:space="preserve"> (New York: Schenkman Publishing Co., 1975), p. 15.</w:t>
      </w:r>
    </w:p>
    <w:bookmarkStart w:id="364" w:name="m37"/>
    <w:bookmarkEnd w:id="364"/>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"w37" \h </w:instrText>
      </w:r>
      <w:r w:rsidRPr="00680CAE">
        <w:rPr>
          <w:rFonts w:asciiTheme="minorEastAsia" w:eastAsiaTheme="minorEastAsia"/>
          <w:sz w:val="18"/>
        </w:rPr>
        <w:fldChar w:fldCharType="separate"/>
      </w:r>
      <w:r w:rsidRPr="00680CAE">
        <w:rPr>
          <w:rStyle w:val="6Text"/>
          <w:rFonts w:asciiTheme="minorEastAsia" w:eastAsiaTheme="minorEastAsia"/>
          <w:sz w:val="18"/>
        </w:rPr>
        <w:t>[37]</w:t>
      </w:r>
      <w:r w:rsidRPr="00680CAE">
        <w:rPr>
          <w:rStyle w:val="6Text"/>
          <w:rFonts w:asciiTheme="minorEastAsia" w:eastAsiaTheme="minorEastAsia"/>
          <w:sz w:val="18"/>
        </w:rPr>
        <w:fldChar w:fldCharType="end"/>
      </w:r>
      <w:r w:rsidRPr="00680CAE">
        <w:rPr>
          <w:rFonts w:asciiTheme="minorEastAsia" w:eastAsiaTheme="minorEastAsia"/>
          <w:sz w:val="18"/>
        </w:rPr>
        <w:t xml:space="preserve"> Quoted by Wong in Berger and Hsiao (1988), p. 136.</w:t>
      </w:r>
    </w:p>
    <w:bookmarkStart w:id="365" w:name="m38"/>
    <w:bookmarkEnd w:id="365"/>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"w38" \h </w:instrText>
      </w:r>
      <w:r w:rsidRPr="00680CAE">
        <w:rPr>
          <w:rFonts w:asciiTheme="minorEastAsia" w:eastAsiaTheme="minorEastAsia"/>
          <w:sz w:val="18"/>
        </w:rPr>
        <w:fldChar w:fldCharType="separate"/>
      </w:r>
      <w:r w:rsidRPr="00680CAE">
        <w:rPr>
          <w:rStyle w:val="6Text"/>
          <w:rFonts w:asciiTheme="minorEastAsia" w:eastAsiaTheme="minorEastAsia"/>
          <w:sz w:val="18"/>
        </w:rPr>
        <w:t>[38]</w:t>
      </w:r>
      <w:r w:rsidRPr="00680CAE">
        <w:rPr>
          <w:rStyle w:val="6Text"/>
          <w:rFonts w:asciiTheme="minorEastAsia" w:eastAsiaTheme="minorEastAsia"/>
          <w:sz w:val="18"/>
        </w:rPr>
        <w:fldChar w:fldCharType="end"/>
      </w:r>
      <w:r w:rsidRPr="00680CAE">
        <w:rPr>
          <w:rFonts w:asciiTheme="minorEastAsia" w:eastAsiaTheme="minorEastAsia"/>
          <w:sz w:val="18"/>
        </w:rPr>
        <w:t xml:space="preserve"> For descriptions of this evolution, 參見Wong in Berger and Hsiao (1988), pp.140-142; and Redding (1990), pp.104-106.</w:t>
      </w:r>
    </w:p>
    <w:bookmarkStart w:id="366" w:name="m39"/>
    <w:bookmarkEnd w:id="366"/>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"w39" \h </w:instrText>
      </w:r>
      <w:r w:rsidRPr="00680CAE">
        <w:rPr>
          <w:rFonts w:asciiTheme="minorEastAsia" w:eastAsiaTheme="minorEastAsia"/>
          <w:sz w:val="18"/>
        </w:rPr>
        <w:fldChar w:fldCharType="separate"/>
      </w:r>
      <w:r w:rsidRPr="00680CAE">
        <w:rPr>
          <w:rStyle w:val="6Text"/>
          <w:rFonts w:asciiTheme="minorEastAsia" w:eastAsiaTheme="minorEastAsia"/>
          <w:sz w:val="18"/>
        </w:rPr>
        <w:t>[39]</w:t>
      </w:r>
      <w:r w:rsidRPr="00680CAE">
        <w:rPr>
          <w:rStyle w:val="6Text"/>
          <w:rFonts w:asciiTheme="minorEastAsia" w:eastAsiaTheme="minorEastAsia"/>
          <w:sz w:val="18"/>
        </w:rPr>
        <w:fldChar w:fldCharType="end"/>
      </w:r>
      <w:r w:rsidRPr="00680CAE">
        <w:rPr>
          <w:rFonts w:asciiTheme="minorEastAsia" w:eastAsiaTheme="minorEastAsia"/>
          <w:sz w:val="18"/>
        </w:rPr>
        <w:t xml:space="preserve"> John Kao, </w:t>
      </w:r>
      <w:r w:rsidRPr="00680CAE">
        <w:rPr>
          <w:rFonts w:asciiTheme="minorEastAsia" w:eastAsiaTheme="minorEastAsia"/>
          <w:sz w:val="18"/>
        </w:rPr>
        <w:t>“</w:t>
      </w:r>
      <w:r w:rsidRPr="00680CAE">
        <w:rPr>
          <w:rFonts w:asciiTheme="minorEastAsia" w:eastAsiaTheme="minorEastAsia"/>
          <w:sz w:val="18"/>
        </w:rPr>
        <w:t>The Worldwide Web of Chinese Business,</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Harvard Business Review</w:t>
      </w:r>
      <w:r w:rsidRPr="00680CAE">
        <w:rPr>
          <w:rFonts w:asciiTheme="minorEastAsia" w:eastAsiaTheme="minorEastAsia"/>
          <w:sz w:val="18"/>
        </w:rPr>
        <w:t xml:space="preserve"> 71 (1993): 24-34.</w:t>
      </w:r>
    </w:p>
    <w:bookmarkStart w:id="367" w:name="m40"/>
    <w:bookmarkEnd w:id="367"/>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"w40" \h </w:instrText>
      </w:r>
      <w:r w:rsidRPr="00680CAE">
        <w:rPr>
          <w:rFonts w:asciiTheme="minorEastAsia" w:eastAsiaTheme="minorEastAsia"/>
          <w:sz w:val="18"/>
        </w:rPr>
        <w:fldChar w:fldCharType="separate"/>
      </w:r>
      <w:r w:rsidRPr="00680CAE">
        <w:rPr>
          <w:rStyle w:val="6Text"/>
          <w:rFonts w:asciiTheme="minorEastAsia" w:eastAsiaTheme="minorEastAsia"/>
          <w:sz w:val="18"/>
        </w:rPr>
        <w:t>[40]</w:t>
      </w:r>
      <w:r w:rsidRPr="00680CAE">
        <w:rPr>
          <w:rStyle w:val="6Text"/>
          <w:rFonts w:asciiTheme="minorEastAsia" w:eastAsiaTheme="minorEastAsia"/>
          <w:sz w:val="18"/>
        </w:rPr>
        <w:fldChar w:fldCharType="end"/>
      </w:r>
      <w:r w:rsidRPr="00680CAE">
        <w:rPr>
          <w:rFonts w:asciiTheme="minorEastAsia" w:eastAsiaTheme="minorEastAsia"/>
          <w:sz w:val="18"/>
        </w:rPr>
        <w:t xml:space="preserve"> Whitley (1990), p. 64.</w:t>
      </w:r>
    </w:p>
    <w:bookmarkStart w:id="368" w:name="m41"/>
    <w:bookmarkEnd w:id="368"/>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"w41" \h </w:instrText>
      </w:r>
      <w:r w:rsidRPr="00680CAE">
        <w:rPr>
          <w:rFonts w:asciiTheme="minorEastAsia" w:eastAsiaTheme="minorEastAsia"/>
          <w:sz w:val="18"/>
        </w:rPr>
        <w:fldChar w:fldCharType="separate"/>
      </w:r>
      <w:r w:rsidRPr="00680CAE">
        <w:rPr>
          <w:rStyle w:val="6Text"/>
          <w:rFonts w:asciiTheme="minorEastAsia" w:eastAsiaTheme="minorEastAsia"/>
          <w:sz w:val="18"/>
        </w:rPr>
        <w:t>[41]</w:t>
      </w:r>
      <w:r w:rsidRPr="00680CAE">
        <w:rPr>
          <w:rStyle w:val="6Text"/>
          <w:rFonts w:asciiTheme="minorEastAsia" w:eastAsiaTheme="minorEastAsia"/>
          <w:sz w:val="18"/>
        </w:rPr>
        <w:fldChar w:fldCharType="end"/>
      </w:r>
      <w:r w:rsidRPr="00680CAE">
        <w:rPr>
          <w:rFonts w:asciiTheme="minorEastAsia" w:eastAsiaTheme="minorEastAsia"/>
          <w:sz w:val="18"/>
        </w:rPr>
        <w:t xml:space="preserve"> Wong in Berger and Hsiao (1988), p. 139.</w:t>
      </w:r>
    </w:p>
    <w:bookmarkStart w:id="369" w:name="m42"/>
    <w:bookmarkEnd w:id="369"/>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"w42" \h </w:instrText>
      </w:r>
      <w:r w:rsidRPr="00680CAE">
        <w:rPr>
          <w:rFonts w:asciiTheme="minorEastAsia" w:eastAsiaTheme="minorEastAsia"/>
          <w:sz w:val="18"/>
        </w:rPr>
        <w:fldChar w:fldCharType="separate"/>
      </w:r>
      <w:r w:rsidRPr="00680CAE">
        <w:rPr>
          <w:rStyle w:val="6Text"/>
          <w:rFonts w:asciiTheme="minorEastAsia" w:eastAsiaTheme="minorEastAsia"/>
          <w:sz w:val="18"/>
        </w:rPr>
        <w:t>[42]</w:t>
      </w:r>
      <w:r w:rsidRPr="00680CAE">
        <w:rPr>
          <w:rStyle w:val="6Text"/>
          <w:rFonts w:asciiTheme="minorEastAsia" w:eastAsiaTheme="minorEastAsia"/>
          <w:sz w:val="18"/>
        </w:rPr>
        <w:fldChar w:fldCharType="end"/>
      </w:r>
      <w:r w:rsidRPr="00680CAE">
        <w:rPr>
          <w:rFonts w:asciiTheme="minorEastAsia" w:eastAsiaTheme="minorEastAsia"/>
          <w:sz w:val="18"/>
        </w:rPr>
        <w:t xml:space="preserve"> Brown (1989), pp.22-29</w:t>
      </w:r>
    </w:p>
    <w:bookmarkStart w:id="370" w:name="m43"/>
    <w:bookmarkEnd w:id="370"/>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"w43" \h </w:instrText>
      </w:r>
      <w:r w:rsidRPr="00680CAE">
        <w:rPr>
          <w:rFonts w:asciiTheme="minorEastAsia" w:eastAsiaTheme="minorEastAsia"/>
          <w:sz w:val="18"/>
        </w:rPr>
        <w:fldChar w:fldCharType="separate"/>
      </w:r>
      <w:r w:rsidRPr="00680CAE">
        <w:rPr>
          <w:rStyle w:val="6Text"/>
          <w:rFonts w:asciiTheme="minorEastAsia" w:eastAsiaTheme="minorEastAsia"/>
          <w:sz w:val="18"/>
        </w:rPr>
        <w:t>[43]</w:t>
      </w:r>
      <w:r w:rsidRPr="00680CAE">
        <w:rPr>
          <w:rStyle w:val="6Text"/>
          <w:rFonts w:asciiTheme="minorEastAsia" w:eastAsiaTheme="minorEastAsia"/>
          <w:sz w:val="18"/>
        </w:rPr>
        <w:fldChar w:fldCharType="end"/>
      </w:r>
      <w:r w:rsidRPr="00680CAE">
        <w:rPr>
          <w:rFonts w:asciiTheme="minorEastAsia" w:eastAsiaTheme="minorEastAsia"/>
          <w:sz w:val="18"/>
        </w:rPr>
        <w:t xml:space="preserve"> Albert Feuerwerker, </w:t>
      </w:r>
      <w:r w:rsidRPr="00680CAE">
        <w:rPr>
          <w:rStyle w:val="0Text"/>
          <w:rFonts w:asciiTheme="minorEastAsia" w:eastAsiaTheme="minorEastAsia"/>
          <w:sz w:val="18"/>
        </w:rPr>
        <w:t>China</w:t>
      </w:r>
      <w:r w:rsidRPr="00680CAE">
        <w:rPr>
          <w:rStyle w:val="0Text"/>
          <w:rFonts w:asciiTheme="minorEastAsia" w:eastAsiaTheme="minorEastAsia"/>
          <w:sz w:val="18"/>
        </w:rPr>
        <w:t>’</w:t>
      </w:r>
      <w:r w:rsidRPr="00680CAE">
        <w:rPr>
          <w:rStyle w:val="0Text"/>
          <w:rFonts w:asciiTheme="minorEastAsia" w:eastAsiaTheme="minorEastAsia"/>
          <w:sz w:val="18"/>
        </w:rPr>
        <w:t>s Early Industrialization</w:t>
      </w:r>
      <w:r w:rsidRPr="00680CAE">
        <w:rPr>
          <w:rFonts w:asciiTheme="minorEastAsia" w:eastAsiaTheme="minorEastAsia"/>
          <w:sz w:val="18"/>
        </w:rPr>
        <w:t xml:space="preserve"> (Cambridge: Harvard University Press, 1958), pp.84-85. </w:t>
      </w:r>
    </w:p>
    <w:bookmarkStart w:id="371" w:name="m44"/>
    <w:bookmarkEnd w:id="371"/>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"w44" \h </w:instrText>
      </w:r>
      <w:r w:rsidRPr="00680CAE">
        <w:rPr>
          <w:rFonts w:asciiTheme="minorEastAsia" w:eastAsiaTheme="minorEastAsia"/>
          <w:sz w:val="18"/>
        </w:rPr>
        <w:fldChar w:fldCharType="separate"/>
      </w:r>
      <w:r w:rsidRPr="00680CAE">
        <w:rPr>
          <w:rStyle w:val="6Text"/>
          <w:rFonts w:asciiTheme="minorEastAsia" w:eastAsiaTheme="minorEastAsia"/>
          <w:sz w:val="18"/>
        </w:rPr>
        <w:t>[44]</w:t>
      </w:r>
      <w:r w:rsidRPr="00680CAE">
        <w:rPr>
          <w:rStyle w:val="6Text"/>
          <w:rFonts w:asciiTheme="minorEastAsia" w:eastAsiaTheme="minorEastAsia"/>
          <w:sz w:val="18"/>
        </w:rPr>
        <w:fldChar w:fldCharType="end"/>
      </w:r>
      <w:r w:rsidRPr="00680CAE">
        <w:rPr>
          <w:rFonts w:asciiTheme="minorEastAsia" w:eastAsiaTheme="minorEastAsia"/>
          <w:sz w:val="18"/>
        </w:rPr>
        <w:t xml:space="preserve"> 該觀點見于 Redding (1990), p. 5. </w:t>
      </w:r>
    </w:p>
    <w:bookmarkStart w:id="372" w:name="m45"/>
    <w:bookmarkEnd w:id="372"/>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"w45" \h </w:instrText>
      </w:r>
      <w:r w:rsidRPr="00680CAE">
        <w:rPr>
          <w:rFonts w:asciiTheme="minorEastAsia" w:eastAsiaTheme="minorEastAsia"/>
          <w:sz w:val="18"/>
        </w:rPr>
        <w:fldChar w:fldCharType="separate"/>
      </w:r>
      <w:r w:rsidRPr="00680CAE">
        <w:rPr>
          <w:rStyle w:val="6Text"/>
          <w:rFonts w:asciiTheme="minorEastAsia" w:eastAsiaTheme="minorEastAsia"/>
          <w:sz w:val="18"/>
        </w:rPr>
        <w:t>[45]</w:t>
      </w:r>
      <w:r w:rsidRPr="00680CAE">
        <w:rPr>
          <w:rStyle w:val="6Text"/>
          <w:rFonts w:asciiTheme="minorEastAsia" w:eastAsiaTheme="minorEastAsia"/>
          <w:sz w:val="18"/>
        </w:rPr>
        <w:fldChar w:fldCharType="end"/>
      </w:r>
      <w:r w:rsidRPr="00680CAE">
        <w:rPr>
          <w:rFonts w:asciiTheme="minorEastAsia" w:eastAsiaTheme="minorEastAsia"/>
          <w:sz w:val="18"/>
        </w:rPr>
        <w:t xml:space="preserve"> Redding (1990), p. 229.</w:t>
      </w:r>
    </w:p>
    <w:bookmarkStart w:id="373" w:name="m46"/>
    <w:bookmarkEnd w:id="373"/>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"w46" \h </w:instrText>
      </w:r>
      <w:r w:rsidRPr="00680CAE">
        <w:rPr>
          <w:rFonts w:asciiTheme="minorEastAsia" w:eastAsiaTheme="minorEastAsia"/>
          <w:sz w:val="18"/>
        </w:rPr>
        <w:fldChar w:fldCharType="separate"/>
      </w:r>
      <w:r w:rsidRPr="00680CAE">
        <w:rPr>
          <w:rStyle w:val="6Text"/>
          <w:rFonts w:asciiTheme="minorEastAsia" w:eastAsiaTheme="minorEastAsia"/>
          <w:sz w:val="18"/>
        </w:rPr>
        <w:t>[46]</w:t>
      </w:r>
      <w:r w:rsidRPr="00680CAE">
        <w:rPr>
          <w:rStyle w:val="6Text"/>
          <w:rFonts w:asciiTheme="minorEastAsia" w:eastAsiaTheme="minorEastAsia"/>
          <w:sz w:val="18"/>
        </w:rPr>
        <w:fldChar w:fldCharType="end"/>
      </w:r>
      <w:r w:rsidRPr="00680CAE">
        <w:rPr>
          <w:rFonts w:asciiTheme="minorEastAsia" w:eastAsiaTheme="minorEastAsia"/>
          <w:sz w:val="18"/>
        </w:rPr>
        <w:t xml:space="preserve"> 在生產先進的微處理器和其他邏輯電路的競爭上，日本半導體廠商沒有取得像英特爾和摩托羅拉等公司那樣的成功；它們在生產緩存和半導體業務的大宗商品中要成功得多。然而，它們的技術復雜水平要遠遠高于任何其他亞洲國家。</w:t>
      </w:r>
    </w:p>
    <w:bookmarkStart w:id="374" w:name="m47"/>
    <w:bookmarkEnd w:id="374"/>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"w47" \h </w:instrText>
      </w:r>
      <w:r w:rsidRPr="00680CAE">
        <w:rPr>
          <w:rFonts w:asciiTheme="minorEastAsia" w:eastAsiaTheme="minorEastAsia"/>
          <w:sz w:val="18"/>
        </w:rPr>
        <w:fldChar w:fldCharType="separate"/>
      </w:r>
      <w:r w:rsidRPr="00680CAE">
        <w:rPr>
          <w:rStyle w:val="6Text"/>
          <w:rFonts w:asciiTheme="minorEastAsia" w:eastAsiaTheme="minorEastAsia"/>
          <w:sz w:val="18"/>
        </w:rPr>
        <w:t>[47]</w:t>
      </w:r>
      <w:r w:rsidRPr="00680CAE">
        <w:rPr>
          <w:rStyle w:val="6Text"/>
          <w:rFonts w:asciiTheme="minorEastAsia" w:eastAsiaTheme="minorEastAsia"/>
          <w:sz w:val="18"/>
        </w:rPr>
        <w:fldChar w:fldCharType="end"/>
      </w:r>
      <w:r w:rsidRPr="00680CAE">
        <w:rPr>
          <w:rFonts w:asciiTheme="minorEastAsia" w:eastAsiaTheme="minorEastAsia"/>
          <w:sz w:val="18"/>
        </w:rPr>
        <w:t xml:space="preserve"> W. J. F. Jenner, </w:t>
      </w:r>
      <w:r w:rsidRPr="00680CAE">
        <w:rPr>
          <w:rStyle w:val="0Text"/>
          <w:rFonts w:asciiTheme="minorEastAsia" w:eastAsiaTheme="minorEastAsia"/>
          <w:sz w:val="18"/>
        </w:rPr>
        <w:t>The Tyranny of History: The Roots of China</w:t>
      </w:r>
      <w:r w:rsidRPr="00680CAE">
        <w:rPr>
          <w:rStyle w:val="0Text"/>
          <w:rFonts w:asciiTheme="minorEastAsia" w:eastAsiaTheme="minorEastAsia"/>
          <w:sz w:val="18"/>
        </w:rPr>
        <w:t>’</w:t>
      </w:r>
      <w:r w:rsidRPr="00680CAE">
        <w:rPr>
          <w:rStyle w:val="0Text"/>
          <w:rFonts w:asciiTheme="minorEastAsia" w:eastAsiaTheme="minorEastAsia"/>
          <w:sz w:val="18"/>
        </w:rPr>
        <w:t>s Crisis</w:t>
      </w:r>
      <w:r w:rsidRPr="00680CAE">
        <w:rPr>
          <w:rFonts w:asciiTheme="minorEastAsia" w:eastAsiaTheme="minorEastAsia"/>
          <w:sz w:val="18"/>
        </w:rPr>
        <w:t xml:space="preserve"> (London: Allen Lane/Penguin, 1992), p. 81.</w:t>
      </w:r>
    </w:p>
    <w:bookmarkStart w:id="375" w:name="m48"/>
    <w:bookmarkEnd w:id="375"/>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"w48" \h </w:instrText>
      </w:r>
      <w:r w:rsidRPr="00680CAE">
        <w:rPr>
          <w:rFonts w:asciiTheme="minorEastAsia" w:eastAsiaTheme="minorEastAsia"/>
          <w:sz w:val="18"/>
        </w:rPr>
        <w:fldChar w:fldCharType="separate"/>
      </w:r>
      <w:r w:rsidRPr="00680CAE">
        <w:rPr>
          <w:rStyle w:val="6Text"/>
          <w:rFonts w:asciiTheme="minorEastAsia" w:eastAsiaTheme="minorEastAsia"/>
          <w:sz w:val="18"/>
        </w:rPr>
        <w:t>[48]</w:t>
      </w:r>
      <w:r w:rsidRPr="00680CAE">
        <w:rPr>
          <w:rStyle w:val="6Text"/>
          <w:rFonts w:asciiTheme="minorEastAsia" w:eastAsiaTheme="minorEastAsia"/>
          <w:sz w:val="18"/>
        </w:rPr>
        <w:fldChar w:fldCharType="end"/>
      </w:r>
      <w:r w:rsidRPr="00680CAE">
        <w:rPr>
          <w:rFonts w:asciiTheme="minorEastAsia" w:eastAsiaTheme="minorEastAsia"/>
          <w:sz w:val="18"/>
        </w:rPr>
        <w:t xml:space="preserve"> 這些官督商辦工業是非常低效的。任命負責監督的官員認為自己主要責任是收稅。和在私有部門一樣，升遷靠的是親屬關系，而不是基于普遍性標準的基礎；運行這些企業的官員往往缺乏主動性。日本政府則與之形成鮮明對比，它早早就將這些行業出售，清政府（以及各區域和地方政府）沒有將這些工業私有化，反倒把它們作為稅收來源。Feuerwerker (1958), pp.9-11, 22-23.</w:t>
      </w:r>
    </w:p>
    <w:p w:rsidR="00311BB0" w:rsidRPr="00680CAE" w:rsidRDefault="00311BB0" w:rsidP="00680CAE">
      <w:pPr>
        <w:pStyle w:val="2"/>
      </w:pPr>
      <w:bookmarkStart w:id="376" w:name="Top_of_part0021_xhtml"/>
      <w:bookmarkStart w:id="377" w:name="Di_9Zhang__Bu_Deng_Bo_Luo_Ke__Xi"/>
      <w:bookmarkStart w:id="378" w:name="_Toc54606562"/>
      <w:r w:rsidRPr="00680CAE">
        <w:rPr>
          <w:rStyle w:val="1Text"/>
          <w:sz w:val="32"/>
          <w:szCs w:val="32"/>
        </w:rPr>
        <w:t>第9章</w:t>
      </w:r>
      <w:r w:rsidR="00680CAE" w:rsidRPr="00680CAE">
        <w:rPr>
          <w:rStyle w:val="1Text"/>
          <w:sz w:val="32"/>
          <w:szCs w:val="32"/>
        </w:rPr>
        <w:t xml:space="preserve"> </w:t>
      </w:r>
      <w:r w:rsidRPr="00680CAE">
        <w:t>“布登勃洛克”現象</w:t>
      </w:r>
      <w:bookmarkEnd w:id="376"/>
      <w:bookmarkEnd w:id="377"/>
      <w:bookmarkEnd w:id="378"/>
    </w:p>
    <w:p w:rsidR="00311BB0" w:rsidRPr="00680CAE" w:rsidRDefault="00311BB0" w:rsidP="00311BB0">
      <w:pPr>
        <w:ind w:firstLine="480"/>
        <w:rPr>
          <w:rFonts w:asciiTheme="minorEastAsia"/>
        </w:rPr>
      </w:pPr>
      <w:r w:rsidRPr="00680CAE">
        <w:rPr>
          <w:rFonts w:asciiTheme="minorEastAsia"/>
        </w:rPr>
        <w:t>中國共產黨人在1949年掌權后堅決要打破家庭主義對社會的控制。他們錯誤地認為中國傳統的父系家庭對于經濟現代化是一個威脅。但他們更加清楚地認識到，家庭是政治上的一個競爭對手，它會削弱意識形態和民族主義對這個國家的控制。于是他們采取一系列措施以摧毀傳統家庭：制定“現代”家庭</w:t>
      </w:r>
      <w:r w:rsidRPr="00680CAE">
        <w:rPr>
          <w:rFonts w:asciiTheme="minorEastAsia"/>
        </w:rPr>
        <w:lastRenderedPageBreak/>
        <w:t>法，取締一夫多妻，以保障婦女權利；通過農業集體化將農村家庭解體；將家族企業收歸國營或者干脆沒收；兒童從小就被告知黨是最高權威的來源，而不是家庭。計劃生育措施中的獨生子女政策意在限制中國爆炸式的人口增長，而這一政策是對傳統儒家思想最為正面的攻擊，因為這個傳承千年的思想一直崇尚多子多福。</w:t>
      </w:r>
      <w:bookmarkStart w:id="379" w:name="w1_9"/>
      <w:bookmarkEnd w:id="379"/>
      <w:r w:rsidRPr="00680CAE">
        <w:rPr>
          <w:rFonts w:asciiTheme="minorEastAsia"/>
        </w:rPr>
        <w:fldChar w:fldCharType="begin"/>
      </w:r>
      <w:r w:rsidRPr="00680CAE">
        <w:rPr>
          <w:rFonts w:asciiTheme="minorEastAsia"/>
        </w:rPr>
        <w:instrText xml:space="preserve"> HYPERLINK \l "m1_9" \h </w:instrText>
      </w:r>
      <w:r w:rsidRPr="00680CAE">
        <w:rPr>
          <w:rFonts w:asciiTheme="minorEastAsia"/>
        </w:rPr>
        <w:fldChar w:fldCharType="separate"/>
      </w:r>
      <w:r w:rsidRPr="00680CAE">
        <w:rPr>
          <w:rStyle w:val="5Text"/>
          <w:rFonts w:asciiTheme="minorEastAsia"/>
        </w:rPr>
        <w:t>[1]</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但是共產黨大大低估了儒家文化和中國家庭殘存的影響力，后者經歷了半個世紀的政治運動而變得愈發強大。只有充分理解了中國文化中家庭的角色，我們才能看清中國經濟社會以及今天世界其他家庭式社會的本質。</w:t>
      </w:r>
    </w:p>
    <w:p w:rsidR="00311BB0" w:rsidRPr="00680CAE" w:rsidRDefault="00311BB0" w:rsidP="00311BB0">
      <w:pPr>
        <w:ind w:firstLine="480"/>
        <w:rPr>
          <w:rFonts w:asciiTheme="minorEastAsia"/>
        </w:rPr>
      </w:pPr>
      <w:r w:rsidRPr="00680CAE">
        <w:rPr>
          <w:rFonts w:asciiTheme="minorEastAsia"/>
        </w:rPr>
        <w:t>在過去的兩千五百年間，對比佛教和道教，儒家思想更加深刻地定義了中國社會關系的特質。它包含一系列對于社會平穩運作至關重要的倫理原則。</w:t>
      </w:r>
      <w:bookmarkStart w:id="380" w:name="w2_9"/>
      <w:bookmarkEnd w:id="380"/>
      <w:r w:rsidRPr="00680CAE">
        <w:rPr>
          <w:rFonts w:asciiTheme="minorEastAsia"/>
        </w:rPr>
        <w:fldChar w:fldCharType="begin"/>
      </w:r>
      <w:r w:rsidRPr="00680CAE">
        <w:rPr>
          <w:rFonts w:asciiTheme="minorEastAsia"/>
        </w:rPr>
        <w:instrText xml:space="preserve"> HYPERLINK \l "m2_9" \h </w:instrText>
      </w:r>
      <w:r w:rsidRPr="00680CAE">
        <w:rPr>
          <w:rFonts w:asciiTheme="minorEastAsia"/>
        </w:rPr>
        <w:fldChar w:fldCharType="separate"/>
      </w:r>
      <w:r w:rsidRPr="00680CAE">
        <w:rPr>
          <w:rStyle w:val="5Text"/>
          <w:rFonts w:asciiTheme="minorEastAsia"/>
        </w:rPr>
        <w:t>[2]</w:t>
      </w:r>
      <w:r w:rsidRPr="00680CAE">
        <w:rPr>
          <w:rStyle w:val="5Text"/>
          <w:rFonts w:asciiTheme="minorEastAsia"/>
        </w:rPr>
        <w:fldChar w:fldCharType="end"/>
      </w:r>
      <w:r w:rsidRPr="00680CAE">
        <w:rPr>
          <w:rFonts w:asciiTheme="minorEastAsia"/>
        </w:rPr>
        <w:t>這一社會的監管不是通過源于社會的憲法或法律體系來完成，而是通過社會化過程讓這些倫理原則在個體身上實現內化。這些倫理原則定義各種各樣社會關系的本質，其中最為核心的五種關系包括君臣、父子、夫妻、兄弟和朋友。</w:t>
      </w:r>
    </w:p>
    <w:p w:rsidR="00311BB0" w:rsidRPr="00680CAE" w:rsidRDefault="00311BB0" w:rsidP="00311BB0">
      <w:pPr>
        <w:ind w:firstLine="480"/>
        <w:rPr>
          <w:rFonts w:asciiTheme="minorEastAsia"/>
        </w:rPr>
      </w:pPr>
      <w:r w:rsidRPr="00680CAE">
        <w:rPr>
          <w:rFonts w:asciiTheme="minorEastAsia"/>
        </w:rPr>
        <w:t>已有很多論著討論了杜維明所謂的“政治儒家”（political Confucianism），“政治儒家”指的是它對等級制社會關系的推崇，將君王放在最高位，其下是一個由士大夫階層構建的精微而集權的官僚系統。這一政治結構被認為是整體中國人的“超級家庭”，而君王和子民的關系就如同父親對子女。在這一體制中，通過各級科舉考試實現選賢與能，借此讓優秀人才進入官僚系統，但社會期望考生達成的理想狀態是精通儒家經典的士大夫形象。君子知禮，即懂得遵照一套繁復而精致的禮儀規則行事</w:t>
      </w:r>
      <w:bookmarkStart w:id="381" w:name="w3_9"/>
      <w:bookmarkEnd w:id="381"/>
      <w:r w:rsidRPr="00680CAE">
        <w:rPr>
          <w:rFonts w:asciiTheme="minorEastAsia"/>
        </w:rPr>
        <w:fldChar w:fldCharType="begin"/>
      </w:r>
      <w:r w:rsidRPr="00680CAE">
        <w:rPr>
          <w:rFonts w:asciiTheme="minorEastAsia"/>
        </w:rPr>
        <w:instrText xml:space="preserve"> HYPERLINK \l "m3_9" \h </w:instrText>
      </w:r>
      <w:r w:rsidRPr="00680CAE">
        <w:rPr>
          <w:rFonts w:asciiTheme="minorEastAsia"/>
        </w:rPr>
        <w:fldChar w:fldCharType="separate"/>
      </w:r>
      <w:r w:rsidRPr="00680CAE">
        <w:rPr>
          <w:rStyle w:val="5Text"/>
          <w:rFonts w:asciiTheme="minorEastAsia"/>
        </w:rPr>
        <w:t>[3]</w:t>
      </w:r>
      <w:r w:rsidRPr="00680CAE">
        <w:rPr>
          <w:rStyle w:val="5Text"/>
          <w:rFonts w:asciiTheme="minorEastAsia"/>
        </w:rPr>
        <w:fldChar w:fldCharType="end"/>
      </w:r>
      <w:r w:rsidRPr="00680CAE">
        <w:rPr>
          <w:rFonts w:asciiTheme="minorEastAsia"/>
        </w:rPr>
        <w:t>，而這一形象與現代企業家相去甚遠。君子向往安逸而非辛苦工作，靠抽租取得收入，視自己為儒家傳統的衛道士而不去做創新的工作。在傳統的等級制的儒家社會中，商人是不受尊敬的。如果一個商人的家庭發跡，那么兒子們不會期望接手父親的生意，而是要通過科舉考試步入仕途。許多商人不會再投資，而是將商業所得投入田產，因為后者會給他們帶來更高的社會地位。</w:t>
      </w:r>
      <w:bookmarkStart w:id="382" w:name="w4_8"/>
      <w:bookmarkEnd w:id="382"/>
      <w:r w:rsidRPr="00680CAE">
        <w:rPr>
          <w:rFonts w:asciiTheme="minorEastAsia"/>
        </w:rPr>
        <w:fldChar w:fldCharType="begin"/>
      </w:r>
      <w:r w:rsidRPr="00680CAE">
        <w:rPr>
          <w:rFonts w:asciiTheme="minorEastAsia"/>
        </w:rPr>
        <w:instrText xml:space="preserve"> HYPERLINK \l "m4_8" \h </w:instrText>
      </w:r>
      <w:r w:rsidRPr="00680CAE">
        <w:rPr>
          <w:rFonts w:asciiTheme="minorEastAsia"/>
        </w:rPr>
        <w:fldChar w:fldCharType="separate"/>
      </w:r>
      <w:r w:rsidRPr="00680CAE">
        <w:rPr>
          <w:rStyle w:val="5Text"/>
          <w:rFonts w:asciiTheme="minorEastAsia"/>
        </w:rPr>
        <w:t>[4]</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在20世紀上半葉，關于儒家思想對經濟的影響出現了大量的負面評價，這些評價部分源于這一正統思想的政治內涵被認為是整個文化的核心。不過，現在已完全不見儒家政治的蹤影了。中國最后一個王朝在1911年被推翻，帝國官僚體制被廢除。雖然后來各路軍閥和政治人物被拿來與君王做比，但帝國體制已然入土，毫無死灰復燃的可能。政治儒家所支持的社會等級也同樣被清除。在中國大陸，舊有的社會階層在革命完成之后被武力瓦解，而在臺灣地區，則是被成功的經濟發展所蠶食。在其他海外華人群體中，傳統的中國政治體制無法通過本就非常同質的商人和小商業主群體而得以移植。</w:t>
      </w:r>
      <w:bookmarkStart w:id="383" w:name="w5_8"/>
      <w:bookmarkEnd w:id="383"/>
      <w:r w:rsidRPr="00680CAE">
        <w:rPr>
          <w:rFonts w:asciiTheme="minorEastAsia"/>
        </w:rPr>
        <w:fldChar w:fldCharType="begin"/>
      </w:r>
      <w:r w:rsidRPr="00680CAE">
        <w:rPr>
          <w:rFonts w:asciiTheme="minorEastAsia"/>
        </w:rPr>
        <w:instrText xml:space="preserve"> HYPERLINK \l "m5_8" \h </w:instrText>
      </w:r>
      <w:r w:rsidRPr="00680CAE">
        <w:rPr>
          <w:rFonts w:asciiTheme="minorEastAsia"/>
        </w:rPr>
        <w:fldChar w:fldCharType="separate"/>
      </w:r>
      <w:r w:rsidRPr="00680CAE">
        <w:rPr>
          <w:rStyle w:val="5Text"/>
          <w:rFonts w:asciiTheme="minorEastAsia"/>
        </w:rPr>
        <w:t>[5]</w:t>
      </w:r>
      <w:r w:rsidRPr="00680CAE">
        <w:rPr>
          <w:rStyle w:val="5Text"/>
          <w:rFonts w:asciiTheme="minorEastAsia"/>
        </w:rPr>
        <w:fldChar w:fldCharType="end"/>
      </w:r>
      <w:r w:rsidRPr="00680CAE">
        <w:rPr>
          <w:rFonts w:asciiTheme="minorEastAsia"/>
        </w:rPr>
        <w:t>例如，在新加坡等華人社會，企圖通過恢復某種儒家政治，來將它所特有的“柔性威權”（soft authoritarianism）合法化，但這些努力都太嫌牽強了。</w:t>
      </w:r>
    </w:p>
    <w:p w:rsidR="00311BB0" w:rsidRPr="00680CAE" w:rsidRDefault="00311BB0" w:rsidP="00311BB0">
      <w:pPr>
        <w:ind w:firstLine="480"/>
        <w:rPr>
          <w:rFonts w:asciiTheme="minorEastAsia"/>
        </w:rPr>
      </w:pPr>
      <w:r w:rsidRPr="00680CAE">
        <w:rPr>
          <w:rFonts w:asciiTheme="minorEastAsia"/>
        </w:rPr>
        <w:t>不管如何，中國儒家思想的真正內涵從來不是政治性的，而是杜維明所謂的“儒家個人倫理”。這一倫理教育的核心是，將家庭神化為所有社會關系中的最高者。對于家庭的責任高過其他責任，高過對君王、上天以及其他任何現世或神圣權威的義務。</w:t>
      </w:r>
    </w:p>
    <w:p w:rsidR="00311BB0" w:rsidRPr="00680CAE" w:rsidRDefault="00311BB0" w:rsidP="00311BB0">
      <w:pPr>
        <w:ind w:firstLine="480"/>
        <w:rPr>
          <w:rFonts w:asciiTheme="minorEastAsia"/>
        </w:rPr>
      </w:pPr>
      <w:r w:rsidRPr="00680CAE">
        <w:rPr>
          <w:rFonts w:asciiTheme="minorEastAsia"/>
        </w:rPr>
        <w:t>在儒家所謂的“五常”（五種主要的社會關系）中，父子關系最為關鍵，因為它確立了“孝”這一道德義務，是儒家思想的核心德目。</w:t>
      </w:r>
      <w:bookmarkStart w:id="384" w:name="w6_8"/>
      <w:bookmarkEnd w:id="384"/>
      <w:r w:rsidRPr="00680CAE">
        <w:rPr>
          <w:rFonts w:asciiTheme="minorEastAsia"/>
        </w:rPr>
        <w:fldChar w:fldCharType="begin"/>
      </w:r>
      <w:r w:rsidRPr="00680CAE">
        <w:rPr>
          <w:rFonts w:asciiTheme="minorEastAsia"/>
        </w:rPr>
        <w:instrText xml:space="preserve"> HYPERLINK \l "m6_8" \h </w:instrText>
      </w:r>
      <w:r w:rsidRPr="00680CAE">
        <w:rPr>
          <w:rFonts w:asciiTheme="minorEastAsia"/>
        </w:rPr>
        <w:fldChar w:fldCharType="separate"/>
      </w:r>
      <w:r w:rsidRPr="00680CAE">
        <w:rPr>
          <w:rStyle w:val="5Text"/>
          <w:rFonts w:asciiTheme="minorEastAsia"/>
        </w:rPr>
        <w:t>[6]</w:t>
      </w:r>
      <w:r w:rsidRPr="00680CAE">
        <w:rPr>
          <w:rStyle w:val="5Text"/>
          <w:rFonts w:asciiTheme="minorEastAsia"/>
        </w:rPr>
        <w:fldChar w:fldCharType="end"/>
      </w:r>
      <w:r w:rsidRPr="00680CAE">
        <w:rPr>
          <w:rFonts w:asciiTheme="minorEastAsia"/>
        </w:rPr>
        <w:t>兒童在所有文化中都被教導服從父母權威，但在傳統中國，這一點被推行到極致。即便成年之后，兒子對于父母的愿望都有義務服從，在他們年老時給予經濟支持，在他們死后祭奠他們的魂靈，此外，還有義務延續家族血脈，令列祖列宗的香火不至斷絕。在西方，父親的權威需要與其他若干角色競爭，包括教師、雇主、政府，最后是神。</w:t>
      </w:r>
      <w:bookmarkStart w:id="385" w:name="w7_8"/>
      <w:bookmarkEnd w:id="385"/>
      <w:r w:rsidRPr="00680CAE">
        <w:rPr>
          <w:rFonts w:asciiTheme="minorEastAsia"/>
        </w:rPr>
        <w:fldChar w:fldCharType="begin"/>
      </w:r>
      <w:r w:rsidRPr="00680CAE">
        <w:rPr>
          <w:rFonts w:asciiTheme="minorEastAsia"/>
        </w:rPr>
        <w:instrText xml:space="preserve"> HYPERLINK \l "m7_8" \h </w:instrText>
      </w:r>
      <w:r w:rsidRPr="00680CAE">
        <w:rPr>
          <w:rFonts w:asciiTheme="minorEastAsia"/>
        </w:rPr>
        <w:fldChar w:fldCharType="separate"/>
      </w:r>
      <w:r w:rsidRPr="00680CAE">
        <w:rPr>
          <w:rStyle w:val="5Text"/>
          <w:rFonts w:asciiTheme="minorEastAsia"/>
        </w:rPr>
        <w:t>[7]</w:t>
      </w:r>
      <w:r w:rsidRPr="00680CAE">
        <w:rPr>
          <w:rStyle w:val="5Text"/>
          <w:rFonts w:asciiTheme="minorEastAsia"/>
        </w:rPr>
        <w:fldChar w:fldCharType="end"/>
      </w:r>
      <w:r w:rsidRPr="00680CAE">
        <w:rPr>
          <w:rFonts w:asciiTheme="minorEastAsia"/>
        </w:rPr>
        <w:t>在例如美國這樣的國家，挑戰父親的權威作為一種成年禮已然制度化了。在傳統中國，這是不可想象的。在那里，沒有類似猶太教及基督教概念中的神權或更高法律來允許個體反抗家庭強權。在中國社會，對于父母權威的服從類乎神圣行為，而且沒有任何個體良知之類的概念來促使個體發起反抗。</w:t>
      </w:r>
    </w:p>
    <w:p w:rsidR="00311BB0" w:rsidRPr="00680CAE" w:rsidRDefault="00311BB0" w:rsidP="00311BB0">
      <w:pPr>
        <w:ind w:firstLine="480"/>
        <w:rPr>
          <w:rFonts w:asciiTheme="minorEastAsia"/>
        </w:rPr>
      </w:pPr>
      <w:r w:rsidRPr="00680CAE">
        <w:rPr>
          <w:rFonts w:asciiTheme="minorEastAsia"/>
        </w:rPr>
        <w:t>是忠于家庭還是忠于更高政治權威，這兩者發生沖突的時候，傳統中國文化中的家庭中心觀就顯現出來了。當然，按照正統儒家思想的信條，這樣的沖突是絕對不該出現的；在一個井然有序的社會里，所有的社會關系都應該是和諧的。但沖突必然出現，尤其是父親因犯罪被官府通緝的時候。許多中國古典戲劇都表現了兒子在忠于國家還是忠于家庭之間做選擇時的痛苦，但最后都是家庭勝出：兒子是不能將父親交給官府的。有一則典故，提到孔子和鄰國國君，“國君向孔子吹噓道，他的國家道德水準非常之高，倘若父親犯法，兒子會將犯人及其罪行報于官府。孔子回答道，在他的家國道德水準更高，因為</w:t>
      </w:r>
      <w:r w:rsidRPr="00680CAE">
        <w:rPr>
          <w:rFonts w:asciiTheme="minorEastAsia"/>
        </w:rPr>
        <w:lastRenderedPageBreak/>
        <w:t>兒子是絕不會如此對待父親的”。</w:t>
      </w:r>
      <w:bookmarkStart w:id="386" w:name="w8_8"/>
      <w:bookmarkEnd w:id="386"/>
      <w:r w:rsidRPr="00680CAE">
        <w:rPr>
          <w:rFonts w:asciiTheme="minorEastAsia"/>
        </w:rPr>
        <w:fldChar w:fldCharType="begin"/>
      </w:r>
      <w:r w:rsidRPr="00680CAE">
        <w:rPr>
          <w:rFonts w:asciiTheme="minorEastAsia"/>
        </w:rPr>
        <w:instrText xml:space="preserve"> HYPERLINK \l "m8_8" \h </w:instrText>
      </w:r>
      <w:r w:rsidRPr="00680CAE">
        <w:rPr>
          <w:rFonts w:asciiTheme="minorEastAsia"/>
        </w:rPr>
        <w:fldChar w:fldCharType="separate"/>
      </w:r>
      <w:r w:rsidRPr="00680CAE">
        <w:rPr>
          <w:rStyle w:val="5Text"/>
          <w:rFonts w:asciiTheme="minorEastAsia"/>
        </w:rPr>
        <w:t>[8]</w:t>
      </w:r>
      <w:r w:rsidRPr="00680CAE">
        <w:rPr>
          <w:rStyle w:val="5Text"/>
          <w:rFonts w:asciiTheme="minorEastAsia"/>
        </w:rPr>
        <w:fldChar w:fldCharType="end"/>
      </w:r>
      <w:r w:rsidRPr="00680CAE">
        <w:rPr>
          <w:rFonts w:asciiTheme="minorEastAsia"/>
        </w:rPr>
        <w:t>共產黨清楚地認識到家庭權威對它自身的權威是一個威脅，因而不遺余力地讓家庭屈服于國家：對他們而言，兒子符合道德的做法是向警方揭發犯罪的父親。然而，事實證明，共產黨壓制家庭的做法并未取得成功。家庭高于國家，甚至高于任何其他社會關系，這讓正統中國儒家思想與其日本支派迥然有異，并且對經濟結構產生了深遠影響。</w:t>
      </w:r>
    </w:p>
    <w:p w:rsidR="00311BB0" w:rsidRPr="00680CAE" w:rsidRDefault="00311BB0" w:rsidP="00311BB0">
      <w:pPr>
        <w:ind w:firstLine="480"/>
        <w:rPr>
          <w:rFonts w:asciiTheme="minorEastAsia"/>
        </w:rPr>
      </w:pPr>
      <w:r w:rsidRPr="00680CAE">
        <w:rPr>
          <w:rFonts w:asciiTheme="minorEastAsia"/>
        </w:rPr>
        <w:t>家庭之間的競爭讓人覺得中國似乎是一個個人主義的社會，但在個體與其家庭之間又不存在西方意義上的競爭關系。個人的自我在更大程度上由其家庭所定義。根據人類學家馬熱麗·沃爾夫（Margery Wolf）對臺灣農村的研究：</w:t>
      </w:r>
    </w:p>
    <w:p w:rsidR="00311BB0" w:rsidRPr="00680CAE" w:rsidRDefault="00311BB0" w:rsidP="00311BB0">
      <w:pPr>
        <w:pStyle w:val="1Block"/>
        <w:ind w:firstLine="440"/>
        <w:rPr>
          <w:rFonts w:asciiTheme="minorEastAsia"/>
        </w:rPr>
      </w:pPr>
    </w:p>
    <w:p w:rsidR="00311BB0" w:rsidRPr="00680CAE" w:rsidRDefault="00311BB0" w:rsidP="00311BB0">
      <w:pPr>
        <w:ind w:firstLine="480"/>
        <w:rPr>
          <w:rFonts w:asciiTheme="minorEastAsia"/>
        </w:rPr>
      </w:pPr>
      <w:r w:rsidRPr="00680CAE">
        <w:rPr>
          <w:rFonts w:asciiTheme="minorEastAsia"/>
        </w:rPr>
        <w:t>一個人倘若不在親屬網絡中，他就無法獲得完全的信任，因為人們無法與他進行正常的溝通。如果他行為不妥，人們無法找他的兄長理論或者請他父母糾正。如果有人想和他談一些難于啟齒的事情，也無法通過他的叔伯居中傳話。財富無法彌補這一不足，就像無法彌補缺失的四肢一樣。金錢沒有過去，沒有未來，沒有義務。但是親戚有。</w:t>
      </w:r>
      <w:bookmarkStart w:id="387" w:name="w9_8"/>
      <w:bookmarkEnd w:id="387"/>
      <w:r w:rsidRPr="00680CAE">
        <w:rPr>
          <w:rFonts w:asciiTheme="minorEastAsia"/>
        </w:rPr>
        <w:fldChar w:fldCharType="begin"/>
      </w:r>
      <w:r w:rsidRPr="00680CAE">
        <w:rPr>
          <w:rFonts w:asciiTheme="minorEastAsia"/>
        </w:rPr>
        <w:instrText xml:space="preserve"> HYPERLINK \l "m9_8" \h </w:instrText>
      </w:r>
      <w:r w:rsidRPr="00680CAE">
        <w:rPr>
          <w:rFonts w:asciiTheme="minorEastAsia"/>
        </w:rPr>
        <w:fldChar w:fldCharType="separate"/>
      </w:r>
      <w:r w:rsidRPr="00680CAE">
        <w:rPr>
          <w:rStyle w:val="5Text"/>
          <w:rFonts w:asciiTheme="minorEastAsia"/>
        </w:rPr>
        <w:t>[9]</w:t>
      </w:r>
      <w:r w:rsidRPr="00680CAE">
        <w:rPr>
          <w:rStyle w:val="5Text"/>
          <w:rFonts w:asciiTheme="minorEastAsia"/>
        </w:rPr>
        <w:fldChar w:fldCharType="end"/>
      </w:r>
    </w:p>
    <w:p w:rsidR="00311BB0" w:rsidRPr="00680CAE" w:rsidRDefault="00311BB0" w:rsidP="00311BB0">
      <w:pPr>
        <w:pStyle w:val="1Block"/>
        <w:ind w:firstLine="440"/>
        <w:rPr>
          <w:rFonts w:asciiTheme="minorEastAsia"/>
        </w:rPr>
      </w:pPr>
    </w:p>
    <w:p w:rsidR="00311BB0" w:rsidRPr="00680CAE" w:rsidRDefault="00311BB0" w:rsidP="00311BB0">
      <w:pPr>
        <w:ind w:firstLine="480"/>
        <w:rPr>
          <w:rFonts w:asciiTheme="minorEastAsia"/>
        </w:rPr>
      </w:pPr>
      <w:r w:rsidRPr="00680CAE">
        <w:rPr>
          <w:rFonts w:asciiTheme="minorEastAsia"/>
        </w:rPr>
        <w:t>在傳統中國，人們對家庭以外的人缺乏責任感和義務感，這一點尤其體現在農業家庭的自給自足上。</w:t>
      </w:r>
      <w:bookmarkStart w:id="388" w:name="w10_8"/>
      <w:bookmarkEnd w:id="388"/>
      <w:r w:rsidRPr="00680CAE">
        <w:rPr>
          <w:rFonts w:asciiTheme="minorEastAsia"/>
        </w:rPr>
        <w:fldChar w:fldCharType="begin"/>
      </w:r>
      <w:r w:rsidRPr="00680CAE">
        <w:rPr>
          <w:rFonts w:asciiTheme="minorEastAsia"/>
        </w:rPr>
        <w:instrText xml:space="preserve"> HYPERLINK \l "m10_8" \h </w:instrText>
      </w:r>
      <w:r w:rsidRPr="00680CAE">
        <w:rPr>
          <w:rFonts w:asciiTheme="minorEastAsia"/>
        </w:rPr>
        <w:fldChar w:fldCharType="separate"/>
      </w:r>
      <w:r w:rsidRPr="00680CAE">
        <w:rPr>
          <w:rStyle w:val="5Text"/>
          <w:rFonts w:asciiTheme="minorEastAsia"/>
        </w:rPr>
        <w:t>[10]</w:t>
      </w:r>
      <w:r w:rsidRPr="00680CAE">
        <w:rPr>
          <w:rStyle w:val="5Text"/>
          <w:rFonts w:asciiTheme="minorEastAsia"/>
        </w:rPr>
        <w:fldChar w:fldCharType="end"/>
      </w:r>
      <w:r w:rsidRPr="00680CAE">
        <w:rPr>
          <w:rFonts w:asciiTheme="minorEastAsia"/>
        </w:rPr>
        <w:t>農民通常不愿意依賴他們的鄰居，雖然在農忙時節可能會有一些集體勞作。在歐洲中世紀的領地體系中，農民與領主緊密相連，并且依靠他們的土地、信貸、種子和其他類型的服務。對比而言，中國的農民通常擁有自己的土地，除了納稅，他們盡量不和社會上層聯系。農戶是生產和消費的獨立單位。在農村基本沒有勞動分工；農業家庭自己生產每日所需的非農業貨物，而非到市場去采購。中國大陸鼓勵農村地區的家庭手工業，同時在臺灣也自動發展出這種生產方式，這是有著深厚中國文化背景的。</w:t>
      </w:r>
      <w:bookmarkStart w:id="389" w:name="w11_7"/>
      <w:bookmarkEnd w:id="389"/>
      <w:r w:rsidRPr="00680CAE">
        <w:rPr>
          <w:rFonts w:asciiTheme="minorEastAsia"/>
        </w:rPr>
        <w:fldChar w:fldCharType="begin"/>
      </w:r>
      <w:r w:rsidRPr="00680CAE">
        <w:rPr>
          <w:rFonts w:asciiTheme="minorEastAsia"/>
        </w:rPr>
        <w:instrText xml:space="preserve"> HYPERLINK \l "m11_7" \h </w:instrText>
      </w:r>
      <w:r w:rsidRPr="00680CAE">
        <w:rPr>
          <w:rFonts w:asciiTheme="minorEastAsia"/>
        </w:rPr>
        <w:fldChar w:fldCharType="separate"/>
      </w:r>
      <w:r w:rsidRPr="00680CAE">
        <w:rPr>
          <w:rStyle w:val="5Text"/>
          <w:rFonts w:asciiTheme="minorEastAsia"/>
        </w:rPr>
        <w:t>[11]</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士紳家庭自給的程度要低一些，不過自給自足卻一直是傳統中國的社會理想。富裕的家庭有足夠的剩余來養活一大家人以及更多的女人。家庭成員不事勞作而只做管理，他們依賴雇用的非家庭成員的勞動力。科舉制度是在家庭外獲得向上社會流動的途徑。士紳家庭通常居住在城市里，那里有更多的機會來構建家庭外關系。無論如何，中國的貴族家庭比起歐洲貴族來說要更加自給自足。</w:t>
      </w:r>
      <w:bookmarkStart w:id="390" w:name="w12_6"/>
      <w:bookmarkEnd w:id="390"/>
      <w:r w:rsidRPr="00680CAE">
        <w:rPr>
          <w:rFonts w:asciiTheme="minorEastAsia"/>
        </w:rPr>
        <w:fldChar w:fldCharType="begin"/>
      </w:r>
      <w:r w:rsidRPr="00680CAE">
        <w:rPr>
          <w:rFonts w:asciiTheme="minorEastAsia"/>
        </w:rPr>
        <w:instrText xml:space="preserve"> HYPERLINK \l "m12_6" \h </w:instrText>
      </w:r>
      <w:r w:rsidRPr="00680CAE">
        <w:rPr>
          <w:rFonts w:asciiTheme="minorEastAsia"/>
        </w:rPr>
        <w:fldChar w:fldCharType="separate"/>
      </w:r>
      <w:r w:rsidRPr="00680CAE">
        <w:rPr>
          <w:rStyle w:val="5Text"/>
          <w:rFonts w:asciiTheme="minorEastAsia"/>
        </w:rPr>
        <w:t>[12]</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如果從歷史的維度來看中國的家庭主義，其背后有著高度的經濟理性。傳統中國沒有完善的產權制度。歷朝歷代稅收可謂毫無定法；國家指派地方官員或地主向農戶收稅，后者可以依據當地人口的承受度來自由設定稅收的額度。</w:t>
      </w:r>
      <w:bookmarkStart w:id="391" w:name="w13_6"/>
      <w:bookmarkEnd w:id="391"/>
      <w:r w:rsidRPr="00680CAE">
        <w:rPr>
          <w:rFonts w:asciiTheme="minorEastAsia"/>
        </w:rPr>
        <w:fldChar w:fldCharType="begin"/>
      </w:r>
      <w:r w:rsidRPr="00680CAE">
        <w:rPr>
          <w:rFonts w:asciiTheme="minorEastAsia"/>
        </w:rPr>
        <w:instrText xml:space="preserve"> HYPERLINK \l "m13_6" \h </w:instrText>
      </w:r>
      <w:r w:rsidRPr="00680CAE">
        <w:rPr>
          <w:rFonts w:asciiTheme="minorEastAsia"/>
        </w:rPr>
        <w:fldChar w:fldCharType="separate"/>
      </w:r>
      <w:r w:rsidRPr="00680CAE">
        <w:rPr>
          <w:rStyle w:val="5Text"/>
          <w:rFonts w:asciiTheme="minorEastAsia"/>
        </w:rPr>
        <w:t>[13]</w:t>
      </w:r>
      <w:r w:rsidRPr="00680CAE">
        <w:rPr>
          <w:rStyle w:val="5Text"/>
          <w:rFonts w:asciiTheme="minorEastAsia"/>
        </w:rPr>
        <w:fldChar w:fldCharType="end"/>
      </w:r>
      <w:r w:rsidRPr="00680CAE">
        <w:rPr>
          <w:rFonts w:asciiTheme="minorEastAsia"/>
        </w:rPr>
        <w:t>農戶也可以被隨意指派去服兵役或者勞役。政府很少提供與稅收對等的社會服務。在歐洲莊園制度下，領主和農戶之間存在著家長式的義務關系，盡管往往名不副實甚至跡近虛偽，但類似的關系在中國是不存在的。傳統中國長期面臨人口過剩和資源（例如土地）匱乏，家庭之間競爭一直很激烈。沒有正式的社會保障體系，這一點直到今天在很多儒家社會中依舊如此。</w:t>
      </w:r>
    </w:p>
    <w:p w:rsidR="00311BB0" w:rsidRPr="00680CAE" w:rsidRDefault="00311BB0" w:rsidP="00311BB0">
      <w:pPr>
        <w:ind w:firstLine="480"/>
        <w:rPr>
          <w:rFonts w:asciiTheme="minorEastAsia"/>
        </w:rPr>
      </w:pPr>
      <w:r w:rsidRPr="00680CAE">
        <w:rPr>
          <w:rFonts w:asciiTheme="minorEastAsia"/>
        </w:rPr>
        <w:t>在這樣的環境中，強大的家庭制度被視為一種基本的防御機制，用以與險惡多變的環境相抗爭。一個農民唯一能信任的就是他自己家庭的成員，因為所有外圍人——差吏、官僚、府衙和士紳——對他不抱有任何回報性的義務，也因此可以強盜般對待他。大多數農民家庭長期生活在饑餓邊緣，根本沒有富余來資助朋友和鄰居。他們不得不多生兒子，趁著妻子還能生育多多益善，因為沒有兒子，老了就無人贍養。</w:t>
      </w:r>
      <w:bookmarkStart w:id="392" w:name="w14_6"/>
      <w:bookmarkEnd w:id="392"/>
      <w:r w:rsidRPr="00680CAE">
        <w:rPr>
          <w:rFonts w:asciiTheme="minorEastAsia"/>
        </w:rPr>
        <w:fldChar w:fldCharType="begin"/>
      </w:r>
      <w:r w:rsidRPr="00680CAE">
        <w:rPr>
          <w:rFonts w:asciiTheme="minorEastAsia"/>
        </w:rPr>
        <w:instrText xml:space="preserve"> HYPERLINK \l "m14_6" \h </w:instrText>
      </w:r>
      <w:r w:rsidRPr="00680CAE">
        <w:rPr>
          <w:rFonts w:asciiTheme="minorEastAsia"/>
        </w:rPr>
        <w:fldChar w:fldCharType="separate"/>
      </w:r>
      <w:r w:rsidRPr="00680CAE">
        <w:rPr>
          <w:rStyle w:val="5Text"/>
          <w:rFonts w:asciiTheme="minorEastAsia"/>
        </w:rPr>
        <w:t>[14]</w:t>
      </w:r>
      <w:r w:rsidRPr="00680CAE">
        <w:rPr>
          <w:rStyle w:val="5Text"/>
          <w:rFonts w:asciiTheme="minorEastAsia"/>
        </w:rPr>
        <w:fldChar w:fldCharType="end"/>
      </w:r>
      <w:r w:rsidRPr="00680CAE">
        <w:rPr>
          <w:rFonts w:asciiTheme="minorEastAsia"/>
        </w:rPr>
        <w:t>在這樣嚴酷的條件下，自給自足的家庭成了唯一理性的庇護和合作的來源。</w:t>
      </w:r>
    </w:p>
    <w:p w:rsidR="00311BB0" w:rsidRPr="00680CAE" w:rsidRDefault="00311BB0" w:rsidP="00311BB0">
      <w:pPr>
        <w:ind w:firstLine="480"/>
        <w:rPr>
          <w:rFonts w:asciiTheme="minorEastAsia"/>
        </w:rPr>
      </w:pPr>
      <w:r w:rsidRPr="00680CAE">
        <w:rPr>
          <w:rFonts w:asciiTheme="minorEastAsia"/>
        </w:rPr>
        <w:t>傳統中國沒有發展出集中性財富用以作為近代工業發展所需的資本，因為男性繼承人財產均分制度在中國根深蒂固。</w:t>
      </w:r>
      <w:bookmarkStart w:id="393" w:name="w15_5"/>
      <w:bookmarkEnd w:id="393"/>
      <w:r w:rsidRPr="00680CAE">
        <w:rPr>
          <w:rFonts w:asciiTheme="minorEastAsia"/>
        </w:rPr>
        <w:fldChar w:fldCharType="begin"/>
      </w:r>
      <w:r w:rsidRPr="00680CAE">
        <w:rPr>
          <w:rFonts w:asciiTheme="minorEastAsia"/>
        </w:rPr>
        <w:instrText xml:space="preserve"> HYPERLINK \l "m15_5" \h </w:instrText>
      </w:r>
      <w:r w:rsidRPr="00680CAE">
        <w:rPr>
          <w:rFonts w:asciiTheme="minorEastAsia"/>
        </w:rPr>
        <w:fldChar w:fldCharType="separate"/>
      </w:r>
      <w:r w:rsidRPr="00680CAE">
        <w:rPr>
          <w:rStyle w:val="5Text"/>
          <w:rFonts w:asciiTheme="minorEastAsia"/>
        </w:rPr>
        <w:t>[15]</w:t>
      </w:r>
      <w:r w:rsidRPr="00680CAE">
        <w:rPr>
          <w:rStyle w:val="5Text"/>
          <w:rFonts w:asciiTheme="minorEastAsia"/>
        </w:rPr>
        <w:fldChar w:fldCharType="end"/>
      </w:r>
      <w:r w:rsidRPr="00680CAE">
        <w:rPr>
          <w:rFonts w:asciiTheme="minorEastAsia"/>
        </w:rPr>
        <w:t>中國的家庭制度嚴格遵循父系血統；財產只在男性中傳承，并且在所有兒子間平分。隨著人口的增長，土地經過代際傳承后越分越小，以至于一個農民所擁有的土地不足以養活一家人。這一現象一直延續到20世紀。</w:t>
      </w:r>
      <w:bookmarkStart w:id="394" w:name="w16_5"/>
      <w:bookmarkEnd w:id="394"/>
      <w:r w:rsidRPr="00680CAE">
        <w:rPr>
          <w:rFonts w:asciiTheme="minorEastAsia"/>
        </w:rPr>
        <w:fldChar w:fldCharType="begin"/>
      </w:r>
      <w:r w:rsidRPr="00680CAE">
        <w:rPr>
          <w:rFonts w:asciiTheme="minorEastAsia"/>
        </w:rPr>
        <w:instrText xml:space="preserve"> HYPERLINK \l "m16_5" \h </w:instrText>
      </w:r>
      <w:r w:rsidRPr="00680CAE">
        <w:rPr>
          <w:rFonts w:asciiTheme="minorEastAsia"/>
        </w:rPr>
        <w:fldChar w:fldCharType="separate"/>
      </w:r>
      <w:r w:rsidRPr="00680CAE">
        <w:rPr>
          <w:rStyle w:val="5Text"/>
          <w:rFonts w:asciiTheme="minorEastAsia"/>
        </w:rPr>
        <w:t>[16]</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即便是在富有家庭中，財產的平均分配也意味著大筆財富會在一兩代人時間揮霍一空。其后果是，在中國沒有像歐洲那樣的大型貴族家族或地產——在歐洲，大型的家族建筑供歷代貴族家庭居住。在中國，富有家庭的房子是擁擠的單層建筑，圍繞著一個庭院而建，供兒子們的家庭居住。在英格蘭和日本這樣有著長子繼承權的社會，大批的次子幼子因為沒有家產可以繼承，轉而向商業、藝術或者軍事等領域尋求財富，中國則完全不存在這種情況。因此對比有長子繼承權的國家，中國農村的勞動力要更加富余。</w:t>
      </w:r>
    </w:p>
    <w:p w:rsidR="00311BB0" w:rsidRPr="00680CAE" w:rsidRDefault="00311BB0" w:rsidP="00311BB0">
      <w:pPr>
        <w:ind w:firstLine="480"/>
        <w:rPr>
          <w:rFonts w:asciiTheme="minorEastAsia"/>
        </w:rPr>
      </w:pPr>
      <w:r w:rsidRPr="00680CAE">
        <w:rPr>
          <w:rFonts w:asciiTheme="minorEastAsia"/>
        </w:rPr>
        <w:t>兒子的重要性在于他既是財產繼承者，又是一種社會保障。但倘若一個人沒有子嗣或者兒子早夭</w:t>
      </w:r>
      <w:r w:rsidRPr="00680CAE">
        <w:rPr>
          <w:rFonts w:asciiTheme="minorEastAsia"/>
        </w:rPr>
        <w:lastRenderedPageBreak/>
        <w:t>或無能，他很難從外面領養孩子成為家庭成員。</w:t>
      </w:r>
      <w:bookmarkStart w:id="395" w:name="w17_5"/>
      <w:bookmarkEnd w:id="395"/>
      <w:r w:rsidRPr="00680CAE">
        <w:rPr>
          <w:rFonts w:asciiTheme="minorEastAsia"/>
        </w:rPr>
        <w:fldChar w:fldCharType="begin"/>
      </w:r>
      <w:r w:rsidRPr="00680CAE">
        <w:rPr>
          <w:rFonts w:asciiTheme="minorEastAsia"/>
        </w:rPr>
        <w:instrText xml:space="preserve"> HYPERLINK \l "m17_5" \h </w:instrText>
      </w:r>
      <w:r w:rsidRPr="00680CAE">
        <w:rPr>
          <w:rFonts w:asciiTheme="minorEastAsia"/>
        </w:rPr>
        <w:fldChar w:fldCharType="separate"/>
      </w:r>
      <w:r w:rsidRPr="00680CAE">
        <w:rPr>
          <w:rStyle w:val="5Text"/>
          <w:rFonts w:asciiTheme="minorEastAsia"/>
        </w:rPr>
        <w:t>[17]</w:t>
      </w:r>
      <w:r w:rsidRPr="00680CAE">
        <w:rPr>
          <w:rStyle w:val="5Text"/>
          <w:rFonts w:asciiTheme="minorEastAsia"/>
        </w:rPr>
        <w:fldChar w:fldCharType="end"/>
      </w:r>
      <w:r w:rsidRPr="00680CAE">
        <w:rPr>
          <w:rFonts w:asciiTheme="minorEastAsia"/>
        </w:rPr>
        <w:t>雖然在理論上，傳統中國文化允許領養一個與家族沒有血緣關系的男孩（通常讓他和戶主的女兒成婚），但這不是主流的繼承方式。領養的兒子對于家族的責任感永遠不會像親生兒子那樣，而從父親的角度來看，領養的兒子隨時可能因為分到的財產過少而把他的子女帶走。由于存在著不忠的風險，嬰兒領養是更可行的方式，而領養者則要忍受痛苦，把被領養者的身份作為家族秘密一直保守下去。如果有可能，領養通常在家族內部完成。</w:t>
      </w:r>
      <w:bookmarkStart w:id="396" w:name="w18_4"/>
      <w:bookmarkEnd w:id="396"/>
      <w:r w:rsidRPr="00680CAE">
        <w:rPr>
          <w:rFonts w:asciiTheme="minorEastAsia"/>
        </w:rPr>
        <w:fldChar w:fldCharType="begin"/>
      </w:r>
      <w:r w:rsidRPr="00680CAE">
        <w:rPr>
          <w:rFonts w:asciiTheme="minorEastAsia"/>
        </w:rPr>
        <w:instrText xml:space="preserve"> HYPERLINK \l "m18_4" \h </w:instrText>
      </w:r>
      <w:r w:rsidRPr="00680CAE">
        <w:rPr>
          <w:rFonts w:asciiTheme="minorEastAsia"/>
        </w:rPr>
        <w:fldChar w:fldCharType="separate"/>
      </w:r>
      <w:r w:rsidRPr="00680CAE">
        <w:rPr>
          <w:rStyle w:val="5Text"/>
          <w:rFonts w:asciiTheme="minorEastAsia"/>
        </w:rPr>
        <w:t>[18]</w:t>
      </w:r>
      <w:r w:rsidRPr="00680CAE">
        <w:rPr>
          <w:rStyle w:val="5Text"/>
          <w:rFonts w:asciiTheme="minorEastAsia"/>
        </w:rPr>
        <w:fldChar w:fldCharType="end"/>
      </w:r>
      <w:r w:rsidRPr="00680CAE">
        <w:rPr>
          <w:rFonts w:asciiTheme="minorEastAsia"/>
        </w:rPr>
        <w:t>到家族外領養是很不尋常的事情，那樣做等于是對領養者絕后的公開羞辱。</w:t>
      </w:r>
      <w:bookmarkStart w:id="397" w:name="w19_3"/>
      <w:bookmarkEnd w:id="397"/>
      <w:r w:rsidRPr="00680CAE">
        <w:rPr>
          <w:rFonts w:asciiTheme="minorEastAsia"/>
        </w:rPr>
        <w:fldChar w:fldCharType="begin"/>
      </w:r>
      <w:r w:rsidRPr="00680CAE">
        <w:rPr>
          <w:rFonts w:asciiTheme="minorEastAsia"/>
        </w:rPr>
        <w:instrText xml:space="preserve"> HYPERLINK \l "m19_3" \h </w:instrText>
      </w:r>
      <w:r w:rsidRPr="00680CAE">
        <w:rPr>
          <w:rFonts w:asciiTheme="minorEastAsia"/>
        </w:rPr>
        <w:fldChar w:fldCharType="separate"/>
      </w:r>
      <w:r w:rsidRPr="00680CAE">
        <w:rPr>
          <w:rStyle w:val="5Text"/>
          <w:rFonts w:asciiTheme="minorEastAsia"/>
        </w:rPr>
        <w:t>[19]</w:t>
      </w:r>
      <w:r w:rsidRPr="00680CAE">
        <w:rPr>
          <w:rStyle w:val="5Text"/>
          <w:rFonts w:asciiTheme="minorEastAsia"/>
        </w:rPr>
        <w:fldChar w:fldCharType="end"/>
      </w:r>
      <w:r w:rsidRPr="00680CAE">
        <w:rPr>
          <w:rFonts w:asciiTheme="minorEastAsia"/>
        </w:rPr>
        <w:t>在中國文化中，家族內外的界限劃分得很清楚。然而，在日本，領養的習俗卻大相徑庭。</w:t>
      </w:r>
    </w:p>
    <w:p w:rsidR="00311BB0" w:rsidRPr="00680CAE" w:rsidRDefault="00311BB0" w:rsidP="00311BB0">
      <w:pPr>
        <w:ind w:firstLine="480"/>
        <w:rPr>
          <w:rFonts w:asciiTheme="minorEastAsia"/>
        </w:rPr>
      </w:pPr>
      <w:r w:rsidRPr="00680CAE">
        <w:rPr>
          <w:rFonts w:asciiTheme="minorEastAsia"/>
        </w:rPr>
        <w:t>強烈的家庭主義、男性繼承人財產均分、族外領養機制的缺失，以及對非親屬的不信任，這一系列的原因催生出了傳統中國的經濟行為模式，這一模式足以解釋當代臺灣和香港地區商業文化的許多方面。鄉村沒有大型的田產，只有隨著代際而逐漸萎縮的小規模土地持有。家族不斷興起和衰落：勤勉、節儉、有能力的家庭能夠積累財富，并且升到更高的社會地位。</w:t>
      </w:r>
      <w:bookmarkStart w:id="398" w:name="w20_2"/>
      <w:bookmarkEnd w:id="398"/>
      <w:r w:rsidRPr="00680CAE">
        <w:rPr>
          <w:rFonts w:asciiTheme="minorEastAsia"/>
        </w:rPr>
        <w:fldChar w:fldCharType="begin"/>
      </w:r>
      <w:r w:rsidRPr="00680CAE">
        <w:rPr>
          <w:rFonts w:asciiTheme="minorEastAsia"/>
        </w:rPr>
        <w:instrText xml:space="preserve"> HYPERLINK \l "m20_2" \h </w:instrText>
      </w:r>
      <w:r w:rsidRPr="00680CAE">
        <w:rPr>
          <w:rFonts w:asciiTheme="minorEastAsia"/>
        </w:rPr>
        <w:fldChar w:fldCharType="separate"/>
      </w:r>
      <w:r w:rsidRPr="00680CAE">
        <w:rPr>
          <w:rStyle w:val="5Text"/>
          <w:rFonts w:asciiTheme="minorEastAsia"/>
        </w:rPr>
        <w:t>[20]</w:t>
      </w:r>
      <w:r w:rsidRPr="00680CAE">
        <w:rPr>
          <w:rStyle w:val="5Text"/>
          <w:rFonts w:asciiTheme="minorEastAsia"/>
        </w:rPr>
        <w:fldChar w:fldCharType="end"/>
      </w:r>
      <w:r w:rsidRPr="00680CAE">
        <w:rPr>
          <w:rFonts w:asciiTheme="minorEastAsia"/>
        </w:rPr>
        <w:t>但家庭的財產——不僅是土地，還包括家族住所和家用之物——都會在第二代因為均分而消失。代際傳承的能力和道德歷來沒有保障，所以家庭最終都會重新墜入貧困的境地。人類學家休·貝克（Hugh Baker）對中國農村生活有以下的記錄：“在我們村子里，沒有一個家庭能夠歷經三四代而持有相同數量的土地。”</w:t>
      </w:r>
      <w:bookmarkStart w:id="399" w:name="w21_2"/>
      <w:bookmarkEnd w:id="399"/>
      <w:r w:rsidRPr="00680CAE">
        <w:rPr>
          <w:rFonts w:asciiTheme="minorEastAsia"/>
        </w:rPr>
        <w:fldChar w:fldCharType="begin"/>
      </w:r>
      <w:r w:rsidRPr="00680CAE">
        <w:rPr>
          <w:rFonts w:asciiTheme="minorEastAsia"/>
        </w:rPr>
        <w:instrText xml:space="preserve"> HYPERLINK \l "m21_2" \h </w:instrText>
      </w:r>
      <w:r w:rsidRPr="00680CAE">
        <w:rPr>
          <w:rFonts w:asciiTheme="minorEastAsia"/>
        </w:rPr>
        <w:fldChar w:fldCharType="separate"/>
      </w:r>
      <w:r w:rsidRPr="00680CAE">
        <w:rPr>
          <w:rStyle w:val="5Text"/>
          <w:rFonts w:asciiTheme="minorEastAsia"/>
        </w:rPr>
        <w:t>[21]</w:t>
      </w:r>
      <w:r w:rsidRPr="00680CAE">
        <w:rPr>
          <w:rStyle w:val="5Text"/>
          <w:rFonts w:asciiTheme="minorEastAsia"/>
        </w:rPr>
        <w:fldChar w:fldCharType="end"/>
      </w:r>
      <w:r w:rsidRPr="00680CAE">
        <w:rPr>
          <w:rFonts w:asciiTheme="minorEastAsia"/>
        </w:rPr>
        <w:t>長時間以來，農民社會反復經歷著家庭的興衰：“家庭財富的消長，使這個社會仿佛一口沸騰的熱鍋，一個個家族上升，然后破裂，最后又沉到鍋底。當破裂的時候，它們的田產也隨之消失，而反復的田產分化和聚集所產生的百納布地貌是中國大地上所特有的景觀。”</w:t>
      </w:r>
      <w:bookmarkStart w:id="400" w:name="w22_2"/>
      <w:bookmarkEnd w:id="400"/>
      <w:r w:rsidRPr="00680CAE">
        <w:rPr>
          <w:rFonts w:asciiTheme="minorEastAsia"/>
        </w:rPr>
        <w:fldChar w:fldCharType="begin"/>
      </w:r>
      <w:r w:rsidRPr="00680CAE">
        <w:rPr>
          <w:rFonts w:asciiTheme="minorEastAsia"/>
        </w:rPr>
        <w:instrText xml:space="preserve"> HYPERLINK \l "m22_2" \h </w:instrText>
      </w:r>
      <w:r w:rsidRPr="00680CAE">
        <w:rPr>
          <w:rFonts w:asciiTheme="minorEastAsia"/>
        </w:rPr>
        <w:fldChar w:fldCharType="separate"/>
      </w:r>
      <w:r w:rsidRPr="00680CAE">
        <w:rPr>
          <w:rStyle w:val="5Text"/>
          <w:rFonts w:asciiTheme="minorEastAsia"/>
        </w:rPr>
        <w:t>[22]</w:t>
      </w:r>
      <w:r w:rsidRPr="00680CAE">
        <w:rPr>
          <w:rStyle w:val="5Text"/>
          <w:rFonts w:asciiTheme="minorEastAsia"/>
        </w:rPr>
        <w:fldChar w:fldCharType="end"/>
      </w:r>
      <w:r w:rsidRPr="00680CAE">
        <w:rPr>
          <w:rFonts w:asciiTheme="minorEastAsia"/>
        </w:rPr>
        <w:t>家庭無法太富有，起碼就傳統中國的農業技術條件而言；也不會太過貧窮，因為到了某一貧困線以下，男性就沒錢娶妻生子。</w:t>
      </w:r>
      <w:bookmarkStart w:id="401" w:name="w23_1"/>
      <w:bookmarkEnd w:id="401"/>
      <w:r w:rsidRPr="00680CAE">
        <w:rPr>
          <w:rFonts w:asciiTheme="minorEastAsia"/>
        </w:rPr>
        <w:fldChar w:fldCharType="begin"/>
      </w:r>
      <w:r w:rsidRPr="00680CAE">
        <w:rPr>
          <w:rFonts w:asciiTheme="minorEastAsia"/>
        </w:rPr>
        <w:instrText xml:space="preserve"> HYPERLINK \l "m23_1" \h </w:instrText>
      </w:r>
      <w:r w:rsidRPr="00680CAE">
        <w:rPr>
          <w:rFonts w:asciiTheme="minorEastAsia"/>
        </w:rPr>
        <w:fldChar w:fldCharType="separate"/>
      </w:r>
      <w:r w:rsidRPr="00680CAE">
        <w:rPr>
          <w:rStyle w:val="5Text"/>
          <w:rFonts w:asciiTheme="minorEastAsia"/>
        </w:rPr>
        <w:t>[23]</w:t>
      </w:r>
      <w:r w:rsidRPr="00680CAE">
        <w:rPr>
          <w:rStyle w:val="5Text"/>
          <w:rFonts w:asciiTheme="minorEastAsia"/>
        </w:rPr>
        <w:fldChar w:fldCharType="end"/>
      </w:r>
      <w:r w:rsidRPr="00680CAE">
        <w:rPr>
          <w:rFonts w:asciiTheme="minorEastAsia"/>
        </w:rPr>
        <w:t>打破這一循環的唯一機會是某個兒子科舉高中，但此類事情很少發生，并且即便成真也往往只會影響個別家庭。</w:t>
      </w:r>
    </w:p>
    <w:p w:rsidR="00311BB0" w:rsidRPr="00680CAE" w:rsidRDefault="00311BB0" w:rsidP="00311BB0">
      <w:pPr>
        <w:ind w:firstLine="480"/>
        <w:rPr>
          <w:rFonts w:asciiTheme="minorEastAsia"/>
        </w:rPr>
      </w:pPr>
      <w:r w:rsidRPr="00680CAE">
        <w:rPr>
          <w:rFonts w:asciiTheme="minorEastAsia"/>
        </w:rPr>
        <w:t>到目前為止，我使用“家庭”這個詞的方式似乎暗示，中國的家庭和西方的家庭是完全相同的。事實不是這樣。</w:t>
      </w:r>
      <w:bookmarkStart w:id="402" w:name="w24_1"/>
      <w:bookmarkEnd w:id="402"/>
      <w:r w:rsidRPr="00680CAE">
        <w:rPr>
          <w:rFonts w:asciiTheme="minorEastAsia"/>
        </w:rPr>
        <w:fldChar w:fldCharType="begin"/>
      </w:r>
      <w:r w:rsidRPr="00680CAE">
        <w:rPr>
          <w:rFonts w:asciiTheme="minorEastAsia"/>
        </w:rPr>
        <w:instrText xml:space="preserve"> HYPERLINK \l "m24_1" \h </w:instrText>
      </w:r>
      <w:r w:rsidRPr="00680CAE">
        <w:rPr>
          <w:rFonts w:asciiTheme="minorEastAsia"/>
        </w:rPr>
        <w:fldChar w:fldCharType="separate"/>
      </w:r>
      <w:r w:rsidRPr="00680CAE">
        <w:rPr>
          <w:rStyle w:val="5Text"/>
          <w:rFonts w:asciiTheme="minorEastAsia"/>
        </w:rPr>
        <w:t>[24]</w:t>
      </w:r>
      <w:r w:rsidRPr="00680CAE">
        <w:rPr>
          <w:rStyle w:val="5Text"/>
          <w:rFonts w:asciiTheme="minorEastAsia"/>
        </w:rPr>
        <w:fldChar w:fldCharType="end"/>
      </w:r>
      <w:r w:rsidRPr="00680CAE">
        <w:rPr>
          <w:rFonts w:asciiTheme="minorEastAsia"/>
        </w:rPr>
        <w:t>中國家庭通常要比西方家庭規模大，這在工業化前后都是如此，因此它們能夠支撐稍微更大一些的經濟單元。理想化的儒家家庭是五世同堂，曾孫和曾祖父同住。很明顯，這種擴展式的家庭不很實用；更常見的是所謂的聯合家庭，即父親、母親（有可能還有父親兄弟的家庭）和成年兒子的家庭合住。</w:t>
      </w:r>
      <w:bookmarkStart w:id="403" w:name="w25_1"/>
      <w:bookmarkEnd w:id="403"/>
      <w:r w:rsidRPr="00680CAE">
        <w:rPr>
          <w:rFonts w:asciiTheme="minorEastAsia"/>
        </w:rPr>
        <w:fldChar w:fldCharType="begin"/>
      </w:r>
      <w:r w:rsidRPr="00680CAE">
        <w:rPr>
          <w:rFonts w:asciiTheme="minorEastAsia"/>
        </w:rPr>
        <w:instrText xml:space="preserve"> HYPERLINK \l "m25_1" \h </w:instrText>
      </w:r>
      <w:r w:rsidRPr="00680CAE">
        <w:rPr>
          <w:rFonts w:asciiTheme="minorEastAsia"/>
        </w:rPr>
        <w:fldChar w:fldCharType="separate"/>
      </w:r>
      <w:r w:rsidRPr="00680CAE">
        <w:rPr>
          <w:rStyle w:val="5Text"/>
          <w:rFonts w:asciiTheme="minorEastAsia"/>
        </w:rPr>
        <w:t>[25]</w:t>
      </w:r>
      <w:r w:rsidRPr="00680CAE">
        <w:rPr>
          <w:rStyle w:val="5Text"/>
          <w:rFonts w:asciiTheme="minorEastAsia"/>
        </w:rPr>
        <w:fldChar w:fldCharType="end"/>
      </w:r>
      <w:r w:rsidRPr="00680CAE">
        <w:rPr>
          <w:rFonts w:asciiTheme="minorEastAsia"/>
        </w:rPr>
        <w:t>關于中國家庭的歷史研究表明，即便這一類聯合家庭也是過于理想化的。核心家庭在中國的普遍性是超出中國人自己的想象的，即便是在農村地區的傳統農民中。</w:t>
      </w:r>
      <w:bookmarkStart w:id="404" w:name="w26_1"/>
      <w:bookmarkEnd w:id="404"/>
      <w:r w:rsidRPr="00680CAE">
        <w:rPr>
          <w:rFonts w:asciiTheme="minorEastAsia"/>
        </w:rPr>
        <w:fldChar w:fldCharType="begin"/>
      </w:r>
      <w:r w:rsidRPr="00680CAE">
        <w:rPr>
          <w:rFonts w:asciiTheme="minorEastAsia"/>
        </w:rPr>
        <w:instrText xml:space="preserve"> HYPERLINK \l "m26_1" \h </w:instrText>
      </w:r>
      <w:r w:rsidRPr="00680CAE">
        <w:rPr>
          <w:rFonts w:asciiTheme="minorEastAsia"/>
        </w:rPr>
        <w:fldChar w:fldCharType="separate"/>
      </w:r>
      <w:r w:rsidRPr="00680CAE">
        <w:rPr>
          <w:rStyle w:val="5Text"/>
          <w:rFonts w:asciiTheme="minorEastAsia"/>
        </w:rPr>
        <w:t>[26]</w:t>
      </w:r>
      <w:r w:rsidRPr="00680CAE">
        <w:rPr>
          <w:rStyle w:val="5Text"/>
          <w:rFonts w:asciiTheme="minorEastAsia"/>
        </w:rPr>
        <w:fldChar w:fldCharType="end"/>
      </w:r>
      <w:r w:rsidRPr="00680CAE">
        <w:rPr>
          <w:rFonts w:asciiTheme="minorEastAsia"/>
        </w:rPr>
        <w:t>從許多方面來說，大型的聯合式家庭都是富人的特權：只有富人才養得起許多兒子和媳婦，并且支撐住在同一屋檐下的一大家人。富有家庭有著循環式的演進，從核心家庭到主干家庭（按：父母和一對已婚子女生活在一起的家庭），再到聯合家庭，最后又回到核心家庭，隨著子女長大，父母過世，新的家庭又建立起來。</w:t>
      </w:r>
    </w:p>
    <w:p w:rsidR="00311BB0" w:rsidRPr="00680CAE" w:rsidRDefault="00311BB0" w:rsidP="00311BB0">
      <w:pPr>
        <w:ind w:firstLine="480"/>
        <w:rPr>
          <w:rFonts w:asciiTheme="minorEastAsia"/>
        </w:rPr>
      </w:pPr>
      <w:r w:rsidRPr="00680CAE">
        <w:rPr>
          <w:rFonts w:asciiTheme="minorEastAsia"/>
        </w:rPr>
        <w:t>倘若認為傳統中國家庭是和諧統一的整體，就大錯特錯了。“家”里面充滿了爭奪財產繼承的火藥味。家既是父系制又是家長制：女性嫁入男方家庭就要和自己的家庭切斷關聯，轉而完全地服從自己的婆婆（更不用說家庭內的男性成員），直到她自己從媳婦熬成婆婆。</w:t>
      </w:r>
      <w:bookmarkStart w:id="405" w:name="w27_1"/>
      <w:bookmarkEnd w:id="405"/>
      <w:r w:rsidRPr="00680CAE">
        <w:rPr>
          <w:rFonts w:asciiTheme="minorEastAsia"/>
        </w:rPr>
        <w:fldChar w:fldCharType="begin"/>
      </w:r>
      <w:r w:rsidRPr="00680CAE">
        <w:rPr>
          <w:rFonts w:asciiTheme="minorEastAsia"/>
        </w:rPr>
        <w:instrText xml:space="preserve"> HYPERLINK \l "m27_1" \h </w:instrText>
      </w:r>
      <w:r w:rsidRPr="00680CAE">
        <w:rPr>
          <w:rFonts w:asciiTheme="minorEastAsia"/>
        </w:rPr>
        <w:fldChar w:fldCharType="separate"/>
      </w:r>
      <w:r w:rsidRPr="00680CAE">
        <w:rPr>
          <w:rStyle w:val="5Text"/>
          <w:rFonts w:asciiTheme="minorEastAsia"/>
        </w:rPr>
        <w:t>[27]</w:t>
      </w:r>
      <w:r w:rsidRPr="00680CAE">
        <w:rPr>
          <w:rStyle w:val="5Text"/>
          <w:rFonts w:asciiTheme="minorEastAsia"/>
        </w:rPr>
        <w:fldChar w:fldCharType="end"/>
      </w:r>
      <w:r w:rsidRPr="00680CAE">
        <w:rPr>
          <w:rFonts w:asciiTheme="minorEastAsia"/>
        </w:rPr>
        <w:t>在傳統中國，富有的男性會按照他的財力娶多個妻妾。</w:t>
      </w:r>
      <w:bookmarkStart w:id="406" w:name="w28_1"/>
      <w:bookmarkEnd w:id="406"/>
      <w:r w:rsidRPr="00680CAE">
        <w:rPr>
          <w:rFonts w:asciiTheme="minorEastAsia"/>
        </w:rPr>
        <w:fldChar w:fldCharType="begin"/>
      </w:r>
      <w:r w:rsidRPr="00680CAE">
        <w:rPr>
          <w:rFonts w:asciiTheme="minorEastAsia"/>
        </w:rPr>
        <w:instrText xml:space="preserve"> HYPERLINK \l "m28_1" \h </w:instrText>
      </w:r>
      <w:r w:rsidRPr="00680CAE">
        <w:rPr>
          <w:rFonts w:asciiTheme="minorEastAsia"/>
        </w:rPr>
        <w:fldChar w:fldCharType="separate"/>
      </w:r>
      <w:r w:rsidRPr="00680CAE">
        <w:rPr>
          <w:rStyle w:val="5Text"/>
          <w:rFonts w:asciiTheme="minorEastAsia"/>
        </w:rPr>
        <w:t>[28]</w:t>
      </w:r>
      <w:r w:rsidRPr="00680CAE">
        <w:rPr>
          <w:rStyle w:val="5Text"/>
          <w:rFonts w:asciiTheme="minorEastAsia"/>
        </w:rPr>
        <w:fldChar w:fldCharType="end"/>
      </w:r>
      <w:r w:rsidRPr="00680CAE">
        <w:rPr>
          <w:rFonts w:asciiTheme="minorEastAsia"/>
        </w:rPr>
        <w:t>在窮人家庭中，婦女所承擔的責任要比在富人家庭中重，因此她們在家庭事務中也有更多的籌碼。其結果是，家庭內部出現更多的摩擦。傳統中國家庭的力量和穩定是通過控制和壓迫女性來實現的；當這種控制弱化的時候，家庭就會分裂。</w:t>
      </w:r>
    </w:p>
    <w:p w:rsidR="00311BB0" w:rsidRPr="00680CAE" w:rsidRDefault="00311BB0" w:rsidP="00311BB0">
      <w:pPr>
        <w:ind w:firstLine="480"/>
        <w:rPr>
          <w:rFonts w:asciiTheme="minorEastAsia"/>
        </w:rPr>
      </w:pPr>
      <w:r w:rsidRPr="00680CAE">
        <w:rPr>
          <w:rFonts w:asciiTheme="minorEastAsia"/>
        </w:rPr>
        <w:t>此外，兄弟間的平等地位也會導致相當大的沖突，妯娌之間的沖突和嫉妒也屢見不鮮。的確，富有的聯合家庭的居住習慣——一大家兄弟同住一個屋檐下，或者圍繞著一個庭院居住——往往會導致摩擦，因為無法應對摩擦，許多這樣的家庭都分解成為核心家庭。因此，盡管五代同堂的模式是理想狀態，但現實的巨大壓力會讓大家庭分解為更小的單元。</w:t>
      </w:r>
      <w:bookmarkStart w:id="407" w:name="w29_1"/>
      <w:bookmarkEnd w:id="407"/>
      <w:r w:rsidRPr="00680CAE">
        <w:rPr>
          <w:rFonts w:asciiTheme="minorEastAsia"/>
        </w:rPr>
        <w:fldChar w:fldCharType="begin"/>
      </w:r>
      <w:r w:rsidRPr="00680CAE">
        <w:rPr>
          <w:rFonts w:asciiTheme="minorEastAsia"/>
        </w:rPr>
        <w:instrText xml:space="preserve"> HYPERLINK \l "m29_1" \h </w:instrText>
      </w:r>
      <w:r w:rsidRPr="00680CAE">
        <w:rPr>
          <w:rFonts w:asciiTheme="minorEastAsia"/>
        </w:rPr>
        <w:fldChar w:fldCharType="separate"/>
      </w:r>
      <w:r w:rsidRPr="00680CAE">
        <w:rPr>
          <w:rStyle w:val="5Text"/>
          <w:rFonts w:asciiTheme="minorEastAsia"/>
        </w:rPr>
        <w:t>[29]</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在“家”（不論是核心家庭還是聯合家庭）以外，還另有同軸的親屬圈，這些圈子有著重要的經濟意義。其中最重要是宗族，所謂宗族就是“遵循統一儀規并由同一祖先繁衍下來的宗親團體”。</w:t>
      </w:r>
      <w:bookmarkStart w:id="408" w:name="w30_1"/>
      <w:bookmarkEnd w:id="408"/>
      <w:r w:rsidRPr="00680CAE">
        <w:rPr>
          <w:rFonts w:asciiTheme="minorEastAsia"/>
        </w:rPr>
        <w:fldChar w:fldCharType="begin"/>
      </w:r>
      <w:r w:rsidRPr="00680CAE">
        <w:rPr>
          <w:rFonts w:asciiTheme="minorEastAsia"/>
        </w:rPr>
        <w:instrText xml:space="preserve"> HYPERLINK \l "m30_1" \h </w:instrText>
      </w:r>
      <w:r w:rsidRPr="00680CAE">
        <w:rPr>
          <w:rFonts w:asciiTheme="minorEastAsia"/>
        </w:rPr>
        <w:fldChar w:fldCharType="separate"/>
      </w:r>
      <w:r w:rsidRPr="00680CAE">
        <w:rPr>
          <w:rStyle w:val="5Text"/>
          <w:rFonts w:asciiTheme="minorEastAsia"/>
        </w:rPr>
        <w:t>[30]</w:t>
      </w:r>
      <w:r w:rsidRPr="00680CAE">
        <w:rPr>
          <w:rStyle w:val="5Text"/>
          <w:rFonts w:asciiTheme="minorEastAsia"/>
        </w:rPr>
        <w:fldChar w:fldCharType="end"/>
      </w:r>
      <w:r w:rsidRPr="00680CAE">
        <w:rPr>
          <w:rFonts w:asciiTheme="minorEastAsia"/>
        </w:rPr>
        <w:t>換句話說，我們也可以認為其是所有祖先相同的家庭構成的大家庭。</w:t>
      </w:r>
      <w:bookmarkStart w:id="409" w:name="w31_1"/>
      <w:bookmarkEnd w:id="409"/>
      <w:r w:rsidRPr="00680CAE">
        <w:rPr>
          <w:rFonts w:asciiTheme="minorEastAsia"/>
        </w:rPr>
        <w:fldChar w:fldCharType="begin"/>
      </w:r>
      <w:r w:rsidRPr="00680CAE">
        <w:rPr>
          <w:rFonts w:asciiTheme="minorEastAsia"/>
        </w:rPr>
        <w:instrText xml:space="preserve"> HYPERLINK \l "m31_1" \h </w:instrText>
      </w:r>
      <w:r w:rsidRPr="00680CAE">
        <w:rPr>
          <w:rFonts w:asciiTheme="minorEastAsia"/>
        </w:rPr>
        <w:fldChar w:fldCharType="separate"/>
      </w:r>
      <w:r w:rsidRPr="00680CAE">
        <w:rPr>
          <w:rStyle w:val="5Text"/>
          <w:rFonts w:asciiTheme="minorEastAsia"/>
        </w:rPr>
        <w:t>[31]</w:t>
      </w:r>
      <w:r w:rsidRPr="00680CAE">
        <w:rPr>
          <w:rStyle w:val="5Text"/>
          <w:rFonts w:asciiTheme="minorEastAsia"/>
        </w:rPr>
        <w:fldChar w:fldCharType="end"/>
      </w:r>
      <w:r w:rsidRPr="00680CAE">
        <w:rPr>
          <w:rFonts w:asciiTheme="minorEastAsia"/>
        </w:rPr>
        <w:t>宗族在中國南方沿海省份尤其常見，例如廣東和福建，而在北方則要罕見許多。中國人的宗族，有時也被稱為氏族，一個宗族可以覆蓋整個村落，家家同姓。在宗族之外，還有所謂的“大宗祠”（higher-order lineage），是將遠親通過共同的遠古祖先而凝聚成一個巨型的宗族。比如，在香港的新界，有若干村落的宗族都是鄧姓，所有人都可以追溯到一千年前定居此地的同一位祖上。</w:t>
      </w:r>
      <w:bookmarkStart w:id="410" w:name="w32_1"/>
      <w:bookmarkEnd w:id="410"/>
      <w:r w:rsidRPr="00680CAE">
        <w:rPr>
          <w:rFonts w:asciiTheme="minorEastAsia"/>
        </w:rPr>
        <w:fldChar w:fldCharType="begin"/>
      </w:r>
      <w:r w:rsidRPr="00680CAE">
        <w:rPr>
          <w:rFonts w:asciiTheme="minorEastAsia"/>
        </w:rPr>
        <w:instrText xml:space="preserve"> HYPERLINK \l "m32_1" \h </w:instrText>
      </w:r>
      <w:r w:rsidRPr="00680CAE">
        <w:rPr>
          <w:rFonts w:asciiTheme="minorEastAsia"/>
        </w:rPr>
        <w:fldChar w:fldCharType="separate"/>
      </w:r>
      <w:r w:rsidRPr="00680CAE">
        <w:rPr>
          <w:rStyle w:val="5Text"/>
          <w:rFonts w:asciiTheme="minorEastAsia"/>
        </w:rPr>
        <w:t>[32]</w:t>
      </w:r>
      <w:r w:rsidRPr="00680CAE">
        <w:rPr>
          <w:rStyle w:val="5Text"/>
          <w:rFonts w:asciiTheme="minorEastAsia"/>
        </w:rPr>
        <w:fldChar w:fldCharType="end"/>
      </w:r>
      <w:r w:rsidRPr="00680CAE">
        <w:rPr>
          <w:rFonts w:asciiTheme="minorEastAsia"/>
        </w:rPr>
        <w:t>宗族往往占有共同的財產，例如用于祭祀的祠堂，有些祠堂保持著復雜</w:t>
      </w:r>
      <w:r w:rsidRPr="00680CAE">
        <w:rPr>
          <w:rFonts w:asciiTheme="minorEastAsia"/>
        </w:rPr>
        <w:lastRenderedPageBreak/>
        <w:t>的儀式規則和幾個世紀的家譜記錄。</w:t>
      </w:r>
      <w:bookmarkStart w:id="411" w:name="w33_1"/>
      <w:bookmarkEnd w:id="411"/>
      <w:r w:rsidRPr="00680CAE">
        <w:rPr>
          <w:rFonts w:asciiTheme="minorEastAsia"/>
        </w:rPr>
        <w:fldChar w:fldCharType="begin"/>
      </w:r>
      <w:r w:rsidRPr="00680CAE">
        <w:rPr>
          <w:rFonts w:asciiTheme="minorEastAsia"/>
        </w:rPr>
        <w:instrText xml:space="preserve"> HYPERLINK \l "m33_1" \h </w:instrText>
      </w:r>
      <w:r w:rsidRPr="00680CAE">
        <w:rPr>
          <w:rFonts w:asciiTheme="minorEastAsia"/>
        </w:rPr>
        <w:fldChar w:fldCharType="separate"/>
      </w:r>
      <w:r w:rsidRPr="00680CAE">
        <w:rPr>
          <w:rStyle w:val="5Text"/>
          <w:rFonts w:asciiTheme="minorEastAsia"/>
        </w:rPr>
        <w:t>[33]</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在經濟層面上來說，宗族的作用在于它擴大了親屬的范圍，也同時增加了可信任的人的總數。對于宗族成員的責任要低于對于家庭成員。同一個宗族可能包括了非常富有的家庭和極度貧困的家庭，而富有成員對于貧困成員不負有什么責任。</w:t>
      </w:r>
      <w:bookmarkStart w:id="412" w:name="w34_1"/>
      <w:bookmarkEnd w:id="412"/>
      <w:r w:rsidRPr="00680CAE">
        <w:rPr>
          <w:rFonts w:asciiTheme="minorEastAsia"/>
        </w:rPr>
        <w:fldChar w:fldCharType="begin"/>
      </w:r>
      <w:r w:rsidRPr="00680CAE">
        <w:rPr>
          <w:rFonts w:asciiTheme="minorEastAsia"/>
        </w:rPr>
        <w:instrText xml:space="preserve"> HYPERLINK \l "m34_1" \h </w:instrText>
      </w:r>
      <w:r w:rsidRPr="00680CAE">
        <w:rPr>
          <w:rFonts w:asciiTheme="minorEastAsia"/>
        </w:rPr>
        <w:fldChar w:fldCharType="separate"/>
      </w:r>
      <w:r w:rsidRPr="00680CAE">
        <w:rPr>
          <w:rStyle w:val="5Text"/>
          <w:rFonts w:asciiTheme="minorEastAsia"/>
        </w:rPr>
        <w:t>[34]</w:t>
      </w:r>
      <w:r w:rsidRPr="00680CAE">
        <w:rPr>
          <w:rStyle w:val="5Text"/>
          <w:rFonts w:asciiTheme="minorEastAsia"/>
        </w:rPr>
        <w:fldChar w:fldCharType="end"/>
      </w:r>
      <w:r w:rsidRPr="00680CAE">
        <w:rPr>
          <w:rFonts w:asciiTheme="minorEastAsia"/>
        </w:rPr>
        <w:t>宗族有時可能是虛擬的：同樣姓張或姓李的人會認為他們屬于同一宗族，但實際上他們之間可能沒有任何血緣關系。</w:t>
      </w:r>
      <w:bookmarkStart w:id="413" w:name="w35_1"/>
      <w:bookmarkEnd w:id="413"/>
      <w:r w:rsidRPr="00680CAE">
        <w:rPr>
          <w:rFonts w:asciiTheme="minorEastAsia"/>
        </w:rPr>
        <w:fldChar w:fldCharType="begin"/>
      </w:r>
      <w:r w:rsidRPr="00680CAE">
        <w:rPr>
          <w:rFonts w:asciiTheme="minorEastAsia"/>
        </w:rPr>
        <w:instrText xml:space="preserve"> HYPERLINK \l "m35_1" \h </w:instrText>
      </w:r>
      <w:r w:rsidRPr="00680CAE">
        <w:rPr>
          <w:rFonts w:asciiTheme="minorEastAsia"/>
        </w:rPr>
        <w:fldChar w:fldCharType="separate"/>
      </w:r>
      <w:r w:rsidRPr="00680CAE">
        <w:rPr>
          <w:rStyle w:val="5Text"/>
          <w:rFonts w:asciiTheme="minorEastAsia"/>
        </w:rPr>
        <w:t>[35]</w:t>
      </w:r>
      <w:r w:rsidRPr="00680CAE">
        <w:rPr>
          <w:rStyle w:val="5Text"/>
          <w:rFonts w:asciiTheme="minorEastAsia"/>
        </w:rPr>
        <w:fldChar w:fldCharType="end"/>
      </w:r>
      <w:r w:rsidRPr="00680CAE">
        <w:rPr>
          <w:rFonts w:asciiTheme="minorEastAsia"/>
        </w:rPr>
        <w:t>無論如何，親屬關系不管多疏遠，都構建了一定程度的信任和責任基礎，并且大大增加了可以參與家庭產業的人的數量，這一點在陌生人之間是無法做到的。</w:t>
      </w:r>
      <w:bookmarkStart w:id="414" w:name="w36_1"/>
      <w:bookmarkEnd w:id="414"/>
      <w:r w:rsidRPr="00680CAE">
        <w:rPr>
          <w:rFonts w:asciiTheme="minorEastAsia"/>
        </w:rPr>
        <w:fldChar w:fldCharType="begin"/>
      </w:r>
      <w:r w:rsidRPr="00680CAE">
        <w:rPr>
          <w:rFonts w:asciiTheme="minorEastAsia"/>
        </w:rPr>
        <w:instrText xml:space="preserve"> HYPERLINK \l "m36_1" \h </w:instrText>
      </w:r>
      <w:r w:rsidRPr="00680CAE">
        <w:rPr>
          <w:rFonts w:asciiTheme="minorEastAsia"/>
        </w:rPr>
        <w:fldChar w:fldCharType="separate"/>
      </w:r>
      <w:r w:rsidRPr="00680CAE">
        <w:rPr>
          <w:rStyle w:val="5Text"/>
          <w:rFonts w:asciiTheme="minorEastAsia"/>
        </w:rPr>
        <w:t>[36]</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宗族關聯對于理解當代中國經濟發展的本質至關重要。許多在環太平洋發達地區的海外華人，或者南洋華人——新加坡、馬來西亞、香港、臺灣——都是來自福建和廣東這兩個中國南方省份。雖然他們的遷徙是兩三代人以前的事情，但是海外華人一直保持著和故土親人的聯系。在過去十年間，福建和廣東兩省的經濟發展很大程度上依賴于通過家庭或宗族網絡而注入的海外華人資本。在香港及其新界地區尤為如此，這一地區地理上與廣東省接壤，而宗族也同樣有重疊。很多時候，海外華商都會因為宗族關系而受到故鄉當地政府的歡迎，不管這樣的關系是真是假。這樣的親屬關系的存在給予海外華人在中國投資的信心，即便是在沒有清晰產權或穩定政治環境的情況下。這也同樣解釋了海外華人比日本、美國或歐洲等其他境外投資者捷足先登的原因。</w:t>
      </w:r>
    </w:p>
    <w:p w:rsidR="00311BB0" w:rsidRPr="00680CAE" w:rsidRDefault="00311BB0" w:rsidP="00311BB0">
      <w:pPr>
        <w:ind w:firstLine="480"/>
        <w:rPr>
          <w:rFonts w:asciiTheme="minorEastAsia"/>
        </w:rPr>
      </w:pPr>
      <w:r w:rsidRPr="00680CAE">
        <w:rPr>
          <w:rFonts w:asciiTheme="minorEastAsia"/>
        </w:rPr>
        <w:t>在中國文化中，家庭的優先性，以及稍弱一些的宗族優先性，給予民族主義和公民身份完全不同的意義。多年以來許多觀察家發現，對比越南或日本這些鄰國，中國人的民族認同、公民身份和公共精神都要更弱。當然，中國人有著高度發達的、由古老悠久文化所支撐的民族認同。正如我們所看到，在傳統中國，民族認同由政治化的儒家所規范，涵蓋了對于整個政治權威等級的責任，皇帝位于這一等級序列的頂點。在19世紀末20世紀初，中國受到外來侵略，先是歐洲殖民列強后是日本，催生了消極的、排外的民族認同。在20世紀，中國共產黨試圖代替過去統治者的位置，通過在與日本侵略者的抗爭中所扮演的角色爭取民族代言人的地位。</w:t>
      </w:r>
    </w:p>
    <w:p w:rsidR="00311BB0" w:rsidRPr="00680CAE" w:rsidRDefault="00311BB0" w:rsidP="00311BB0">
      <w:pPr>
        <w:ind w:firstLine="480"/>
        <w:rPr>
          <w:rFonts w:asciiTheme="minorEastAsia"/>
        </w:rPr>
      </w:pPr>
      <w:r w:rsidRPr="00680CAE">
        <w:rPr>
          <w:rFonts w:asciiTheme="minorEastAsia"/>
        </w:rPr>
        <w:t>但在共產黨1949年當權之前的若干朝代間，個體中國人的首要忠誠對象不是當權的政治權威，而是他們的家庭。對于中國人來說，“中國”這個概念從來沒有像“日本”對于“日本人”一樣富有情感含義，代表了一個有著共同價值、利益和經驗的共同體。中國儒家思想中不存在基督教那種對于全人類的道德責任感。</w:t>
      </w:r>
      <w:bookmarkStart w:id="415" w:name="w37_1"/>
      <w:bookmarkEnd w:id="415"/>
      <w:r w:rsidRPr="00680CAE">
        <w:rPr>
          <w:rFonts w:asciiTheme="minorEastAsia"/>
        </w:rPr>
        <w:fldChar w:fldCharType="begin"/>
      </w:r>
      <w:r w:rsidRPr="00680CAE">
        <w:rPr>
          <w:rFonts w:asciiTheme="minorEastAsia"/>
        </w:rPr>
        <w:instrText xml:space="preserve"> HYPERLINK \l "m37_1" \h </w:instrText>
      </w:r>
      <w:r w:rsidRPr="00680CAE">
        <w:rPr>
          <w:rFonts w:asciiTheme="minorEastAsia"/>
        </w:rPr>
        <w:fldChar w:fldCharType="separate"/>
      </w:r>
      <w:r w:rsidRPr="00680CAE">
        <w:rPr>
          <w:rStyle w:val="5Text"/>
          <w:rFonts w:asciiTheme="minorEastAsia"/>
        </w:rPr>
        <w:t>[37]</w:t>
      </w:r>
      <w:r w:rsidRPr="00680CAE">
        <w:rPr>
          <w:rStyle w:val="5Text"/>
          <w:rFonts w:asciiTheme="minorEastAsia"/>
        </w:rPr>
        <w:fldChar w:fldCharType="end"/>
      </w:r>
      <w:r w:rsidRPr="00680CAE">
        <w:rPr>
          <w:rFonts w:asciiTheme="minorEastAsia"/>
        </w:rPr>
        <w:t>從以家庭為中心的同心軸往外，責任感依次遞減。</w:t>
      </w:r>
      <w:bookmarkStart w:id="416" w:name="w38_1"/>
      <w:bookmarkEnd w:id="416"/>
      <w:r w:rsidRPr="00680CAE">
        <w:rPr>
          <w:rFonts w:asciiTheme="minorEastAsia"/>
        </w:rPr>
        <w:fldChar w:fldCharType="begin"/>
      </w:r>
      <w:r w:rsidRPr="00680CAE">
        <w:rPr>
          <w:rFonts w:asciiTheme="minorEastAsia"/>
        </w:rPr>
        <w:instrText xml:space="preserve"> HYPERLINK \l "m38_1" \h </w:instrText>
      </w:r>
      <w:r w:rsidRPr="00680CAE">
        <w:rPr>
          <w:rFonts w:asciiTheme="minorEastAsia"/>
        </w:rPr>
        <w:fldChar w:fldCharType="separate"/>
      </w:r>
      <w:r w:rsidRPr="00680CAE">
        <w:rPr>
          <w:rStyle w:val="5Text"/>
          <w:rFonts w:asciiTheme="minorEastAsia"/>
        </w:rPr>
        <w:t>[38]</w:t>
      </w:r>
      <w:r w:rsidRPr="00680CAE">
        <w:rPr>
          <w:rStyle w:val="5Text"/>
          <w:rFonts w:asciiTheme="minorEastAsia"/>
        </w:rPr>
        <w:fldChar w:fldCharType="end"/>
      </w:r>
      <w:r w:rsidRPr="00680CAE">
        <w:rPr>
          <w:rFonts w:asciiTheme="minorEastAsia"/>
        </w:rPr>
        <w:t>用巴林頓·摩爾（Barrington Moore）的話來說，“作為中國鄉村社會基本細胞的中國村落，對比印度、日本和歐洲許多地方的村落，很明顯缺乏統一性。同村的人們很少有機會共同參與到旨在促成習慣和團結氣氛的活動中去。中國村落更像是一個幾戶農家的聚集地，而不是一個有活力的功能共同體”。</w:t>
      </w:r>
      <w:bookmarkStart w:id="417" w:name="w39_1"/>
      <w:bookmarkEnd w:id="417"/>
      <w:r w:rsidRPr="00680CAE">
        <w:rPr>
          <w:rFonts w:asciiTheme="minorEastAsia"/>
        </w:rPr>
        <w:fldChar w:fldCharType="begin"/>
      </w:r>
      <w:r w:rsidRPr="00680CAE">
        <w:rPr>
          <w:rFonts w:asciiTheme="minorEastAsia"/>
        </w:rPr>
        <w:instrText xml:space="preserve"> HYPERLINK \l "m39_1" \h </w:instrText>
      </w:r>
      <w:r w:rsidRPr="00680CAE">
        <w:rPr>
          <w:rFonts w:asciiTheme="minorEastAsia"/>
        </w:rPr>
        <w:fldChar w:fldCharType="separate"/>
      </w:r>
      <w:r w:rsidRPr="00680CAE">
        <w:rPr>
          <w:rStyle w:val="5Text"/>
          <w:rFonts w:asciiTheme="minorEastAsia"/>
        </w:rPr>
        <w:t>[39]</w:t>
      </w:r>
      <w:r w:rsidRPr="00680CAE">
        <w:rPr>
          <w:rStyle w:val="5Text"/>
          <w:rFonts w:asciiTheme="minorEastAsia"/>
        </w:rPr>
        <w:fldChar w:fldCharType="end"/>
      </w:r>
      <w:r w:rsidRPr="00680CAE">
        <w:rPr>
          <w:rFonts w:asciiTheme="minorEastAsia"/>
        </w:rPr>
        <w:t>在中國大陸、新加坡和臺灣地區的華人社會，公民身份要通過政權力量來強制落實，這與它們補貼大型企業的方式如出一轍。正如許多華人所注意到的，他們的“自發性”公民意識太過薄弱。這一點表現在許多方面，例如任意糟蹋公共空間、缺乏慈善興趣、不注意保持公共衛生、不愿為公共利益團體做義工，更別提為國捐軀了。</w:t>
      </w:r>
      <w:bookmarkStart w:id="418" w:name="w40_1"/>
      <w:bookmarkEnd w:id="418"/>
      <w:r w:rsidRPr="00680CAE">
        <w:rPr>
          <w:rFonts w:asciiTheme="minorEastAsia"/>
        </w:rPr>
        <w:fldChar w:fldCharType="begin"/>
      </w:r>
      <w:r w:rsidRPr="00680CAE">
        <w:rPr>
          <w:rFonts w:asciiTheme="minorEastAsia"/>
        </w:rPr>
        <w:instrText xml:space="preserve"> HYPERLINK \l "m40_1" \h </w:instrText>
      </w:r>
      <w:r w:rsidRPr="00680CAE">
        <w:rPr>
          <w:rFonts w:asciiTheme="minorEastAsia"/>
        </w:rPr>
        <w:fldChar w:fldCharType="separate"/>
      </w:r>
      <w:r w:rsidRPr="00680CAE">
        <w:rPr>
          <w:rStyle w:val="5Text"/>
          <w:rFonts w:asciiTheme="minorEastAsia"/>
        </w:rPr>
        <w:t>[40]</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然而社會經濟變化的洪流同樣改變了傳統華人家庭和宗族，這不僅在中國境內是如此，在許多海外華人中也是一樣。</w:t>
      </w:r>
      <w:bookmarkStart w:id="419" w:name="w41_1"/>
      <w:bookmarkEnd w:id="419"/>
      <w:r w:rsidRPr="00680CAE">
        <w:rPr>
          <w:rFonts w:asciiTheme="minorEastAsia"/>
        </w:rPr>
        <w:fldChar w:fldCharType="begin"/>
      </w:r>
      <w:r w:rsidRPr="00680CAE">
        <w:rPr>
          <w:rFonts w:asciiTheme="minorEastAsia"/>
        </w:rPr>
        <w:instrText xml:space="preserve"> HYPERLINK \l "m41_1" \h </w:instrText>
      </w:r>
      <w:r w:rsidRPr="00680CAE">
        <w:rPr>
          <w:rFonts w:asciiTheme="minorEastAsia"/>
        </w:rPr>
        <w:fldChar w:fldCharType="separate"/>
      </w:r>
      <w:r w:rsidRPr="00680CAE">
        <w:rPr>
          <w:rStyle w:val="5Text"/>
          <w:rFonts w:asciiTheme="minorEastAsia"/>
        </w:rPr>
        <w:t>[41]</w:t>
      </w:r>
      <w:r w:rsidRPr="00680CAE">
        <w:rPr>
          <w:rStyle w:val="5Text"/>
          <w:rFonts w:asciiTheme="minorEastAsia"/>
        </w:rPr>
        <w:fldChar w:fldCharType="end"/>
      </w:r>
      <w:r w:rsidRPr="00680CAE">
        <w:rPr>
          <w:rFonts w:asciiTheme="minorEastAsia"/>
        </w:rPr>
        <w:t>城市化和地域流動弱化了宗族組織，因為宗族的成員無法再像祖先那樣居住在同一個村落里。在城市環境中，大型聯合家庭或擴展家庭都難以維系，于是逐漸被夫婦家庭所取代。</w:t>
      </w:r>
      <w:bookmarkStart w:id="420" w:name="w42_1"/>
      <w:bookmarkEnd w:id="420"/>
      <w:r w:rsidRPr="00680CAE">
        <w:rPr>
          <w:rFonts w:asciiTheme="minorEastAsia"/>
        </w:rPr>
        <w:fldChar w:fldCharType="begin"/>
      </w:r>
      <w:r w:rsidRPr="00680CAE">
        <w:rPr>
          <w:rFonts w:asciiTheme="minorEastAsia"/>
        </w:rPr>
        <w:instrText xml:space="preserve"> HYPERLINK \l "m42_1" \h </w:instrText>
      </w:r>
      <w:r w:rsidRPr="00680CAE">
        <w:rPr>
          <w:rFonts w:asciiTheme="minorEastAsia"/>
        </w:rPr>
        <w:fldChar w:fldCharType="separate"/>
      </w:r>
      <w:r w:rsidRPr="00680CAE">
        <w:rPr>
          <w:rStyle w:val="5Text"/>
          <w:rFonts w:asciiTheme="minorEastAsia"/>
        </w:rPr>
        <w:t>[42]</w:t>
      </w:r>
      <w:r w:rsidRPr="00680CAE">
        <w:rPr>
          <w:rStyle w:val="5Text"/>
          <w:rFonts w:asciiTheme="minorEastAsia"/>
        </w:rPr>
        <w:fldChar w:fldCharType="end"/>
      </w:r>
      <w:r w:rsidRPr="00680CAE">
        <w:rPr>
          <w:rFonts w:asciiTheme="minorEastAsia"/>
        </w:rPr>
        <w:t>女性受教育程度越來越高，也愈發不愿意接受傳統家庭中的受支配的地位。</w:t>
      </w:r>
      <w:bookmarkStart w:id="421" w:name="w43_1"/>
      <w:bookmarkEnd w:id="421"/>
      <w:r w:rsidRPr="00680CAE">
        <w:rPr>
          <w:rFonts w:asciiTheme="minorEastAsia"/>
        </w:rPr>
        <w:fldChar w:fldCharType="begin"/>
      </w:r>
      <w:r w:rsidRPr="00680CAE">
        <w:rPr>
          <w:rFonts w:asciiTheme="minorEastAsia"/>
        </w:rPr>
        <w:instrText xml:space="preserve"> HYPERLINK \l "m43_1" \h </w:instrText>
      </w:r>
      <w:r w:rsidRPr="00680CAE">
        <w:rPr>
          <w:rFonts w:asciiTheme="minorEastAsia"/>
        </w:rPr>
        <w:fldChar w:fldCharType="separate"/>
      </w:r>
      <w:r w:rsidRPr="00680CAE">
        <w:rPr>
          <w:rStyle w:val="5Text"/>
          <w:rFonts w:asciiTheme="minorEastAsia"/>
        </w:rPr>
        <w:t>[43]</w:t>
      </w:r>
      <w:r w:rsidRPr="00680CAE">
        <w:rPr>
          <w:rStyle w:val="5Text"/>
          <w:rFonts w:asciiTheme="minorEastAsia"/>
        </w:rPr>
        <w:fldChar w:fldCharType="end"/>
      </w:r>
      <w:r w:rsidRPr="00680CAE">
        <w:rPr>
          <w:rFonts w:asciiTheme="minorEastAsia"/>
        </w:rPr>
        <w:t>家庭化的小農生產和剛起步的鄉村工業都即將接近生產力增加的極限。進一步的經濟增長需要中國的農民人口進入城市，或者在農村創造出某種新的經濟組織形式，結束自給自足的小農模式。許多這樣的變化已經在臺灣和香港等非共產主義的華人社會中發生。</w:t>
      </w:r>
    </w:p>
    <w:p w:rsidR="00311BB0" w:rsidRPr="00680CAE" w:rsidRDefault="00311BB0" w:rsidP="00311BB0">
      <w:pPr>
        <w:ind w:firstLine="480"/>
        <w:rPr>
          <w:rFonts w:asciiTheme="minorEastAsia"/>
        </w:rPr>
      </w:pPr>
      <w:r w:rsidRPr="00680CAE">
        <w:rPr>
          <w:rFonts w:asciiTheme="minorEastAsia"/>
        </w:rPr>
        <w:t>無論如何，現在來討論“家”的衰落或死亡，都言之過早。越來越多的證據表明，在中國家庭模式的變化沒有之前預計的那么劇烈。</w:t>
      </w:r>
      <w:bookmarkStart w:id="422" w:name="w44_1"/>
      <w:bookmarkEnd w:id="422"/>
      <w:r w:rsidRPr="00680CAE">
        <w:rPr>
          <w:rFonts w:asciiTheme="minorEastAsia"/>
        </w:rPr>
        <w:fldChar w:fldCharType="begin"/>
      </w:r>
      <w:r w:rsidRPr="00680CAE">
        <w:rPr>
          <w:rFonts w:asciiTheme="minorEastAsia"/>
        </w:rPr>
        <w:instrText xml:space="preserve"> HYPERLINK \l "m44_1" \h </w:instrText>
      </w:r>
      <w:r w:rsidRPr="00680CAE">
        <w:rPr>
          <w:rFonts w:asciiTheme="minorEastAsia"/>
        </w:rPr>
        <w:fldChar w:fldCharType="separate"/>
      </w:r>
      <w:r w:rsidRPr="00680CAE">
        <w:rPr>
          <w:rStyle w:val="5Text"/>
          <w:rFonts w:asciiTheme="minorEastAsia"/>
        </w:rPr>
        <w:t>[44]</w:t>
      </w:r>
      <w:r w:rsidRPr="00680CAE">
        <w:rPr>
          <w:rStyle w:val="5Text"/>
          <w:rFonts w:asciiTheme="minorEastAsia"/>
        </w:rPr>
        <w:fldChar w:fldCharType="end"/>
      </w:r>
      <w:r w:rsidRPr="00680CAE">
        <w:rPr>
          <w:rFonts w:asciiTheme="minorEastAsia"/>
        </w:rPr>
        <w:t>在現代化的城市環境中，家庭關系事實上已經完成了自我重建。在與傳統家庭的競爭中，共產主義已經落敗。澳大利亞漢學家詹納（W. J. F. Jenner）指出，在20世紀中國歷史的廢墟中，比其他組織都更加堅固聳立的是中國父系家庭。</w:t>
      </w:r>
      <w:bookmarkStart w:id="423" w:name="w45_1"/>
      <w:bookmarkEnd w:id="423"/>
      <w:r w:rsidRPr="00680CAE">
        <w:rPr>
          <w:rFonts w:asciiTheme="minorEastAsia"/>
        </w:rPr>
        <w:fldChar w:fldCharType="begin"/>
      </w:r>
      <w:r w:rsidRPr="00680CAE">
        <w:rPr>
          <w:rFonts w:asciiTheme="minorEastAsia"/>
        </w:rPr>
        <w:instrText xml:space="preserve"> HYPERLINK \l "m45_1" \h </w:instrText>
      </w:r>
      <w:r w:rsidRPr="00680CAE">
        <w:rPr>
          <w:rFonts w:asciiTheme="minorEastAsia"/>
        </w:rPr>
        <w:fldChar w:fldCharType="separate"/>
      </w:r>
      <w:r w:rsidRPr="00680CAE">
        <w:rPr>
          <w:rStyle w:val="5Text"/>
          <w:rFonts w:asciiTheme="minorEastAsia"/>
        </w:rPr>
        <w:t>[45]</w:t>
      </w:r>
      <w:r w:rsidRPr="00680CAE">
        <w:rPr>
          <w:rStyle w:val="5Text"/>
          <w:rFonts w:asciiTheme="minorEastAsia"/>
        </w:rPr>
        <w:fldChar w:fldCharType="end"/>
      </w:r>
      <w:r w:rsidRPr="00680CAE">
        <w:rPr>
          <w:rFonts w:asciiTheme="minorEastAsia"/>
        </w:rPr>
        <w:t>后者一直是反復無常的政治生活外的避風港，中國農民始終明白，最終他們能夠信任的只有自己的近親。20世紀的政治歷史加強了這一感受：兩次革命、軍閥主義、外強入侵、集體化、“文化大革命”的瘋狂以及毛去世后的去集體化，都告誡</w:t>
      </w:r>
      <w:r w:rsidRPr="00680CAE">
        <w:rPr>
          <w:rFonts w:asciiTheme="minorEastAsia"/>
        </w:rPr>
        <w:lastRenderedPageBreak/>
        <w:t>中國農民在政治環境中沒有什么是確定的。今天的掌權者可能是明天的階下囚。對比來說，家庭至少提供了些許確定性：在養老方面，與其信任法律或走馬燈般的政治權威，還不如信任自己的兒子。</w:t>
      </w:r>
    </w:p>
    <w:p w:rsidR="00311BB0" w:rsidRPr="00680CAE" w:rsidRDefault="00311BB0" w:rsidP="00311BB0">
      <w:pPr>
        <w:ind w:firstLine="480"/>
        <w:rPr>
          <w:rFonts w:asciiTheme="minorEastAsia"/>
        </w:rPr>
      </w:pPr>
      <w:r w:rsidRPr="00680CAE">
        <w:rPr>
          <w:rFonts w:asciiTheme="minorEastAsia"/>
        </w:rPr>
        <w:t>自20世紀70年代末鄧小平的改革以來，中國經濟已經大體完成了市場化，而中國也發生了翻天覆地的變化。但換一個角度看，改革只不過是重建了中國舊有的社會關系。人們發現，共產主義并沒有消滅自給自足的農民家庭，在聯產承包責任制帶來的新機遇下，它又迅速地卷土重來。人類學家倪志偉（Victor Nee）有些懊惱地承認，他之前企圖證明共產主義的人民公社制度所建立的社會關系存續下來，并且在經歷二十年的土地集體化之后變得更加強大。但他（以及其他許多學者）卻發現唯一存活下來的是小農家庭的單干主義。</w:t>
      </w:r>
      <w:bookmarkStart w:id="424" w:name="w46_1"/>
      <w:bookmarkEnd w:id="424"/>
      <w:r w:rsidRPr="00680CAE">
        <w:rPr>
          <w:rFonts w:asciiTheme="minorEastAsia"/>
        </w:rPr>
        <w:fldChar w:fldCharType="begin"/>
      </w:r>
      <w:r w:rsidRPr="00680CAE">
        <w:rPr>
          <w:rFonts w:asciiTheme="minorEastAsia"/>
        </w:rPr>
        <w:instrText xml:space="preserve"> HYPERLINK \l "m46_1" \h </w:instrText>
      </w:r>
      <w:r w:rsidRPr="00680CAE">
        <w:rPr>
          <w:rFonts w:asciiTheme="minorEastAsia"/>
        </w:rPr>
        <w:fldChar w:fldCharType="separate"/>
      </w:r>
      <w:r w:rsidRPr="00680CAE">
        <w:rPr>
          <w:rStyle w:val="5Text"/>
          <w:rFonts w:asciiTheme="minorEastAsia"/>
        </w:rPr>
        <w:t>[46]</w:t>
      </w:r>
      <w:r w:rsidRPr="00680CAE">
        <w:rPr>
          <w:rStyle w:val="5Text"/>
          <w:rFonts w:asciiTheme="minorEastAsia"/>
        </w:rPr>
        <w:fldChar w:fldCharType="end"/>
      </w:r>
      <w:r w:rsidRPr="00680CAE">
        <w:rPr>
          <w:rFonts w:asciiTheme="minorEastAsia"/>
        </w:rPr>
        <w:t>詹納指出，許多共產黨官員，盡管抱持馬克思主義的意識形態，但在過去十年間卻紛紛在海外銀行開立賬戶，并且把子女送到海外接受教育，這一切都是為自己一旦失勢做準備。家庭的意義之于他們，和之于卑微的農民是一樣的，都是他們唯一安全的避風港。</w:t>
      </w:r>
      <w:bookmarkStart w:id="425" w:name="w47_1"/>
      <w:bookmarkEnd w:id="425"/>
      <w:r w:rsidRPr="00680CAE">
        <w:rPr>
          <w:rFonts w:asciiTheme="minorEastAsia"/>
        </w:rPr>
        <w:fldChar w:fldCharType="begin"/>
      </w:r>
      <w:r w:rsidRPr="00680CAE">
        <w:rPr>
          <w:rFonts w:asciiTheme="minorEastAsia"/>
        </w:rPr>
        <w:instrText xml:space="preserve"> HYPERLINK \l "m47_1" \h </w:instrText>
      </w:r>
      <w:r w:rsidRPr="00680CAE">
        <w:rPr>
          <w:rFonts w:asciiTheme="minorEastAsia"/>
        </w:rPr>
        <w:fldChar w:fldCharType="separate"/>
      </w:r>
      <w:r w:rsidRPr="00680CAE">
        <w:rPr>
          <w:rStyle w:val="5Text"/>
          <w:rFonts w:asciiTheme="minorEastAsia"/>
        </w:rPr>
        <w:t>[47]</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在前一章中我提到過，中國經濟規模較小且多是由家庭所有和管理。小規模經濟長期存在的原因追根究底，并不是當代中國社會發展水平或者現代法律或金融機構的缺失所導致的。其他處于更低發展水平以及機構更不健全的社會，都已經不再以家庭經濟作為商業組織的主導模式。</w:t>
      </w:r>
    </w:p>
    <w:p w:rsidR="00311BB0" w:rsidRPr="00680CAE" w:rsidRDefault="00311BB0" w:rsidP="00311BB0">
      <w:pPr>
        <w:ind w:firstLine="480"/>
        <w:rPr>
          <w:rFonts w:asciiTheme="minorEastAsia"/>
        </w:rPr>
      </w:pPr>
      <w:r w:rsidRPr="00680CAE">
        <w:rPr>
          <w:rFonts w:asciiTheme="minorEastAsia"/>
        </w:rPr>
        <w:t>另一方面，現代中國商業結構很有可能扎根于中國文化中家庭的獨特地位。經濟生活的范式在傳統中國和現代中國如出一轍。原子化的家庭式企業不斷升起或隕落；這些企業無力制度化或延續兩到三代；對于陌生人普遍不信任且不愿將外人引入家庭圈中；在戰后工業化之前的臺灣、香港、新加坡和中國大陸的華人社會中都存在的繼承習俗，阻礙了大規模的資本積累。</w:t>
      </w:r>
    </w:p>
    <w:p w:rsidR="00311BB0" w:rsidRPr="00680CAE" w:rsidRDefault="00311BB0" w:rsidP="00311BB0">
      <w:pPr>
        <w:pStyle w:val="0Block"/>
        <w:rPr>
          <w:rFonts w:asciiTheme="minorEastAsia"/>
        </w:rPr>
      </w:pPr>
    </w:p>
    <w:bookmarkStart w:id="426" w:name="m1_9"/>
    <w:bookmarkEnd w:id="426"/>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"w1_9" \h </w:instrText>
      </w:r>
      <w:r w:rsidRPr="00680CAE">
        <w:rPr>
          <w:rFonts w:asciiTheme="minorEastAsia" w:eastAsiaTheme="minorEastAsia"/>
          <w:sz w:val="18"/>
        </w:rPr>
        <w:fldChar w:fldCharType="separate"/>
      </w:r>
      <w:r w:rsidRPr="00680CAE">
        <w:rPr>
          <w:rStyle w:val="6Text"/>
          <w:rFonts w:asciiTheme="minorEastAsia" w:eastAsiaTheme="minorEastAsia"/>
          <w:sz w:val="18"/>
        </w:rPr>
        <w:t>[1]</w:t>
      </w:r>
      <w:r w:rsidRPr="00680CAE">
        <w:rPr>
          <w:rStyle w:val="6Text"/>
          <w:rFonts w:asciiTheme="minorEastAsia" w:eastAsiaTheme="minorEastAsia"/>
          <w:sz w:val="18"/>
        </w:rPr>
        <w:fldChar w:fldCharType="end"/>
      </w:r>
      <w:r w:rsidRPr="00680CAE">
        <w:rPr>
          <w:rFonts w:asciiTheme="minorEastAsia" w:eastAsiaTheme="minorEastAsia"/>
          <w:sz w:val="18"/>
        </w:rPr>
        <w:t xml:space="preserve"> 關于農民家庭所面對的獨生子女政策問題，參見Elisabeth Croll, </w:t>
      </w:r>
      <w:r w:rsidRPr="00680CAE">
        <w:rPr>
          <w:rFonts w:asciiTheme="minorEastAsia" w:eastAsiaTheme="minorEastAsia"/>
          <w:sz w:val="18"/>
        </w:rPr>
        <w:t>“</w:t>
      </w:r>
      <w:r w:rsidRPr="00680CAE">
        <w:rPr>
          <w:rFonts w:asciiTheme="minorEastAsia" w:eastAsiaTheme="minorEastAsia"/>
          <w:sz w:val="18"/>
        </w:rPr>
        <w:t>Some Implications of the Rural Economic Reforms for the Chinese Peasant Household,</w:t>
      </w:r>
      <w:r w:rsidRPr="00680CAE">
        <w:rPr>
          <w:rFonts w:asciiTheme="minorEastAsia" w:eastAsiaTheme="minorEastAsia"/>
          <w:sz w:val="18"/>
        </w:rPr>
        <w:t>”</w:t>
      </w:r>
      <w:r w:rsidRPr="00680CAE">
        <w:rPr>
          <w:rFonts w:asciiTheme="minorEastAsia" w:eastAsiaTheme="minorEastAsia"/>
          <w:sz w:val="18"/>
        </w:rPr>
        <w:t xml:space="preserve"> in Ashwani Saith, ed, </w:t>
      </w:r>
      <w:r w:rsidRPr="00680CAE">
        <w:rPr>
          <w:rStyle w:val="0Text"/>
          <w:rFonts w:asciiTheme="minorEastAsia" w:eastAsiaTheme="minorEastAsia"/>
          <w:sz w:val="18"/>
        </w:rPr>
        <w:t>The Re-emergence of the Chinese Peasantry: Aspects of Rural Decollectivization</w:t>
      </w:r>
      <w:r w:rsidRPr="00680CAE">
        <w:rPr>
          <w:rFonts w:asciiTheme="minorEastAsia" w:eastAsiaTheme="minorEastAsia"/>
          <w:sz w:val="18"/>
        </w:rPr>
        <w:t xml:space="preserve"> (London: Croom Helm, 1987), pp.122-123.</w:t>
      </w:r>
    </w:p>
    <w:bookmarkStart w:id="427" w:name="m2_9"/>
    <w:bookmarkEnd w:id="427"/>
    <w:p w:rsidR="00311BB0" w:rsidRPr="00680CAE" w:rsidRDefault="00311BB0" w:rsidP="00311BB0">
      <w:pPr>
        <w:pStyle w:val="Para04"/>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"w2_9" \h </w:instrText>
      </w:r>
      <w:r w:rsidRPr="00680CAE">
        <w:rPr>
          <w:rFonts w:asciiTheme="minorEastAsia" w:eastAsiaTheme="minorEastAsia"/>
          <w:sz w:val="18"/>
        </w:rPr>
        <w:fldChar w:fldCharType="separate"/>
      </w:r>
      <w:r w:rsidRPr="00680CAE">
        <w:rPr>
          <w:rStyle w:val="8Text"/>
          <w:rFonts w:asciiTheme="minorEastAsia" w:eastAsiaTheme="minorEastAsia"/>
          <w:sz w:val="18"/>
        </w:rPr>
        <w:t>[2]</w:t>
      </w:r>
      <w:r w:rsidRPr="00680CAE">
        <w:rPr>
          <w:rStyle w:val="8Text"/>
          <w:rFonts w:asciiTheme="minorEastAsia" w:eastAsiaTheme="minorEastAsia"/>
          <w:sz w:val="18"/>
        </w:rPr>
        <w:fldChar w:fldCharType="end"/>
      </w:r>
      <w:r w:rsidRPr="00680CAE">
        <w:rPr>
          <w:rStyle w:val="0Text"/>
          <w:rFonts w:asciiTheme="minorEastAsia" w:eastAsiaTheme="minorEastAsia"/>
          <w:sz w:val="18"/>
        </w:rPr>
        <w:t xml:space="preserve"> 關于儒家思想的宗教層面，參見C. K. Yang, </w:t>
      </w:r>
      <w:r w:rsidRPr="00680CAE">
        <w:rPr>
          <w:rFonts w:asciiTheme="minorEastAsia" w:eastAsiaTheme="minorEastAsia"/>
          <w:sz w:val="18"/>
        </w:rPr>
        <w:t>Religion in Chinese Society: A Study of Contemporary Social Functions of Religion and Some of Their Historical Factors</w:t>
      </w:r>
      <w:r w:rsidRPr="00680CAE">
        <w:rPr>
          <w:rStyle w:val="0Text"/>
          <w:rFonts w:asciiTheme="minorEastAsia" w:eastAsiaTheme="minorEastAsia"/>
          <w:sz w:val="18"/>
        </w:rPr>
        <w:t xml:space="preserve"> (Berkeley: University of California Press, 1961), pp.244-277.</w:t>
      </w:r>
    </w:p>
    <w:bookmarkStart w:id="428" w:name="m3_9"/>
    <w:bookmarkEnd w:id="428"/>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"w3_9" \h </w:instrText>
      </w:r>
      <w:r w:rsidRPr="00680CAE">
        <w:rPr>
          <w:rFonts w:asciiTheme="minorEastAsia" w:eastAsiaTheme="minorEastAsia"/>
          <w:sz w:val="18"/>
        </w:rPr>
        <w:fldChar w:fldCharType="separate"/>
      </w:r>
      <w:r w:rsidRPr="00680CAE">
        <w:rPr>
          <w:rStyle w:val="6Text"/>
          <w:rFonts w:asciiTheme="minorEastAsia" w:eastAsiaTheme="minorEastAsia"/>
          <w:sz w:val="18"/>
        </w:rPr>
        <w:t>[3]</w:t>
      </w:r>
      <w:r w:rsidRPr="00680CAE">
        <w:rPr>
          <w:rStyle w:val="6Text"/>
          <w:rFonts w:asciiTheme="minorEastAsia" w:eastAsiaTheme="minorEastAsia"/>
          <w:sz w:val="18"/>
        </w:rPr>
        <w:fldChar w:fldCharType="end"/>
      </w:r>
      <w:r w:rsidRPr="00680CAE">
        <w:rPr>
          <w:rFonts w:asciiTheme="minorEastAsia" w:eastAsiaTheme="minorEastAsia"/>
          <w:sz w:val="18"/>
        </w:rPr>
        <w:t xml:space="preserve"> 關于儒家的理想狀態，參見Gilbert Rozman, </w:t>
      </w:r>
      <w:r w:rsidRPr="00680CAE">
        <w:rPr>
          <w:rFonts w:asciiTheme="minorEastAsia" w:eastAsiaTheme="minorEastAsia"/>
          <w:sz w:val="18"/>
        </w:rPr>
        <w:t>“</w:t>
      </w:r>
      <w:r w:rsidRPr="00680CAE">
        <w:rPr>
          <w:rFonts w:asciiTheme="minorEastAsia" w:eastAsiaTheme="minorEastAsia"/>
          <w:sz w:val="18"/>
        </w:rPr>
        <w:t>The East Asia Region in Comparative Perspective,</w:t>
      </w:r>
      <w:r w:rsidRPr="00680CAE">
        <w:rPr>
          <w:rFonts w:asciiTheme="minorEastAsia" w:eastAsiaTheme="minorEastAsia"/>
          <w:sz w:val="18"/>
        </w:rPr>
        <w:t>”</w:t>
      </w:r>
      <w:r w:rsidRPr="00680CAE">
        <w:rPr>
          <w:rFonts w:asciiTheme="minorEastAsia" w:eastAsiaTheme="minorEastAsia"/>
          <w:sz w:val="18"/>
        </w:rPr>
        <w:t xml:space="preserve"> in Rozman, ed, </w:t>
      </w:r>
      <w:r w:rsidRPr="00680CAE">
        <w:rPr>
          <w:rStyle w:val="0Text"/>
          <w:rFonts w:asciiTheme="minorEastAsia" w:eastAsiaTheme="minorEastAsia"/>
          <w:sz w:val="18"/>
        </w:rPr>
        <w:t>The East Asian Region: Confucian Heritage and Its Modern Adaptation</w:t>
      </w:r>
      <w:r w:rsidRPr="00680CAE">
        <w:rPr>
          <w:rFonts w:asciiTheme="minorEastAsia" w:eastAsiaTheme="minorEastAsia"/>
          <w:sz w:val="18"/>
        </w:rPr>
        <w:t xml:space="preserve"> (Princeton: Princeton University Press, 1991), p. 24.</w:t>
      </w:r>
    </w:p>
    <w:bookmarkStart w:id="429" w:name="m4_8"/>
    <w:bookmarkEnd w:id="429"/>
    <w:p w:rsidR="00311BB0" w:rsidRPr="00680CAE" w:rsidRDefault="00311BB0" w:rsidP="00311BB0">
      <w:pPr>
        <w:pStyle w:val="Para04"/>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"w4_8" \h </w:instrText>
      </w:r>
      <w:r w:rsidRPr="00680CAE">
        <w:rPr>
          <w:rFonts w:asciiTheme="minorEastAsia" w:eastAsiaTheme="minorEastAsia"/>
          <w:sz w:val="18"/>
        </w:rPr>
        <w:fldChar w:fldCharType="separate"/>
      </w:r>
      <w:r w:rsidRPr="00680CAE">
        <w:rPr>
          <w:rStyle w:val="8Text"/>
          <w:rFonts w:asciiTheme="minorEastAsia" w:eastAsiaTheme="minorEastAsia"/>
          <w:sz w:val="18"/>
        </w:rPr>
        <w:t>[4]</w:t>
      </w:r>
      <w:r w:rsidRPr="00680CAE">
        <w:rPr>
          <w:rStyle w:val="8Text"/>
          <w:rFonts w:asciiTheme="minorEastAsia" w:eastAsiaTheme="minorEastAsia"/>
          <w:sz w:val="18"/>
        </w:rPr>
        <w:fldChar w:fldCharType="end"/>
      </w:r>
      <w:r w:rsidRPr="00680CAE">
        <w:rPr>
          <w:rStyle w:val="0Text"/>
          <w:rFonts w:asciiTheme="minorEastAsia" w:eastAsiaTheme="minorEastAsia"/>
          <w:sz w:val="18"/>
        </w:rPr>
        <w:t xml:space="preserve"> 關于傳統中國社會的商人，參見Michael R. Godley, </w:t>
      </w:r>
      <w:r w:rsidRPr="00680CAE">
        <w:rPr>
          <w:rFonts w:asciiTheme="minorEastAsia" w:eastAsiaTheme="minorEastAsia"/>
          <w:sz w:val="18"/>
        </w:rPr>
        <w:t>The Mandarin Capitalists in Nanyang: Overseas Chinese Enterprise in the Modernization of China</w:t>
      </w:r>
      <w:r w:rsidRPr="00680CAE">
        <w:rPr>
          <w:rStyle w:val="0Text"/>
          <w:rFonts w:asciiTheme="minorEastAsia" w:eastAsiaTheme="minorEastAsia"/>
          <w:sz w:val="18"/>
        </w:rPr>
        <w:t xml:space="preserve"> (Cambridge: Cambridge University Press, 1981), p. 34-37.</w:t>
      </w:r>
    </w:p>
    <w:bookmarkStart w:id="430" w:name="m5_8"/>
    <w:bookmarkEnd w:id="430"/>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"w5_8" \h </w:instrText>
      </w:r>
      <w:r w:rsidRPr="00680CAE">
        <w:rPr>
          <w:rFonts w:asciiTheme="minorEastAsia" w:eastAsiaTheme="minorEastAsia"/>
          <w:sz w:val="18"/>
        </w:rPr>
        <w:fldChar w:fldCharType="separate"/>
      </w:r>
      <w:r w:rsidRPr="00680CAE">
        <w:rPr>
          <w:rStyle w:val="6Text"/>
          <w:rFonts w:asciiTheme="minorEastAsia" w:eastAsiaTheme="minorEastAsia"/>
          <w:sz w:val="18"/>
        </w:rPr>
        <w:t>[5]</w:t>
      </w:r>
      <w:r w:rsidRPr="00680CAE">
        <w:rPr>
          <w:rStyle w:val="6Text"/>
          <w:rFonts w:asciiTheme="minorEastAsia" w:eastAsiaTheme="minorEastAsia"/>
          <w:sz w:val="18"/>
        </w:rPr>
        <w:fldChar w:fldCharType="end"/>
      </w:r>
      <w:r w:rsidRPr="00680CAE">
        <w:rPr>
          <w:rFonts w:asciiTheme="minorEastAsia" w:eastAsiaTheme="minorEastAsia"/>
          <w:sz w:val="18"/>
        </w:rPr>
        <w:t xml:space="preserve"> 這并不是說海外華人群體內無階級差別。許多中國移民都是苦力勞動者，他們構成了的階層顯然與批發商和商人差別分明；他們中沒有士紳階級和官僚，在整個東南亞地區這些職位都留給地方精英。參見Godley (1981), p. 38.</w:t>
      </w:r>
    </w:p>
    <w:bookmarkStart w:id="431" w:name="m6_8"/>
    <w:bookmarkEnd w:id="431"/>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"w6_8" \h </w:instrText>
      </w:r>
      <w:r w:rsidRPr="00680CAE">
        <w:rPr>
          <w:rFonts w:asciiTheme="minorEastAsia" w:eastAsiaTheme="minorEastAsia"/>
          <w:sz w:val="18"/>
        </w:rPr>
        <w:fldChar w:fldCharType="separate"/>
      </w:r>
      <w:r w:rsidRPr="00680CAE">
        <w:rPr>
          <w:rStyle w:val="6Text"/>
          <w:rFonts w:asciiTheme="minorEastAsia" w:eastAsiaTheme="minorEastAsia"/>
          <w:sz w:val="18"/>
        </w:rPr>
        <w:t>[6]</w:t>
      </w:r>
      <w:r w:rsidRPr="00680CAE">
        <w:rPr>
          <w:rStyle w:val="6Text"/>
          <w:rFonts w:asciiTheme="minorEastAsia" w:eastAsiaTheme="minorEastAsia"/>
          <w:sz w:val="18"/>
        </w:rPr>
        <w:fldChar w:fldCharType="end"/>
      </w:r>
      <w:r w:rsidRPr="00680CAE">
        <w:rPr>
          <w:rFonts w:asciiTheme="minorEastAsia" w:eastAsiaTheme="minorEastAsia"/>
          <w:sz w:val="18"/>
        </w:rPr>
        <w:t xml:space="preserve"> 關于儒家美德，參見Michio Morishima, </w:t>
      </w:r>
      <w:r w:rsidRPr="00680CAE">
        <w:rPr>
          <w:rStyle w:val="0Text"/>
          <w:rFonts w:asciiTheme="minorEastAsia" w:eastAsiaTheme="minorEastAsia"/>
          <w:sz w:val="18"/>
        </w:rPr>
        <w:t xml:space="preserve">Why Has Japan </w:t>
      </w:r>
      <w:r w:rsidRPr="00680CAE">
        <w:rPr>
          <w:rStyle w:val="0Text"/>
          <w:rFonts w:asciiTheme="minorEastAsia" w:eastAsiaTheme="minorEastAsia"/>
          <w:sz w:val="18"/>
        </w:rPr>
        <w:t>“</w:t>
      </w:r>
      <w:r w:rsidRPr="00680CAE">
        <w:rPr>
          <w:rStyle w:val="0Text"/>
          <w:rFonts w:asciiTheme="minorEastAsia" w:eastAsiaTheme="minorEastAsia"/>
          <w:sz w:val="18"/>
        </w:rPr>
        <w:t>Succeeded</w:t>
      </w:r>
      <w:r w:rsidRPr="00680CAE">
        <w:rPr>
          <w:rStyle w:val="0Text"/>
          <w:rFonts w:asciiTheme="minorEastAsia" w:eastAsiaTheme="minorEastAsia"/>
          <w:sz w:val="18"/>
        </w:rPr>
        <w:t>”</w:t>
      </w:r>
      <w:r w:rsidRPr="00680CAE">
        <w:rPr>
          <w:rStyle w:val="0Text"/>
          <w:rFonts w:asciiTheme="minorEastAsia" w:eastAsiaTheme="minorEastAsia"/>
          <w:sz w:val="18"/>
        </w:rPr>
        <w:t xml:space="preserve"> ? Western Technology and the Japanese Ethos</w:t>
      </w:r>
      <w:r w:rsidRPr="00680CAE">
        <w:rPr>
          <w:rFonts w:asciiTheme="minorEastAsia" w:eastAsiaTheme="minorEastAsia"/>
          <w:sz w:val="18"/>
        </w:rPr>
        <w:t xml:space="preserve"> (Cambridge: Cambridge University Press, 1982), pp.3-4.</w:t>
      </w:r>
    </w:p>
    <w:bookmarkStart w:id="432" w:name="m7_8"/>
    <w:bookmarkEnd w:id="432"/>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"w7_8" \h </w:instrText>
      </w:r>
      <w:r w:rsidRPr="00680CAE">
        <w:rPr>
          <w:rFonts w:asciiTheme="minorEastAsia" w:eastAsiaTheme="minorEastAsia"/>
          <w:sz w:val="18"/>
        </w:rPr>
        <w:fldChar w:fldCharType="separate"/>
      </w:r>
      <w:r w:rsidRPr="00680CAE">
        <w:rPr>
          <w:rStyle w:val="6Text"/>
          <w:rFonts w:asciiTheme="minorEastAsia" w:eastAsiaTheme="minorEastAsia"/>
          <w:sz w:val="18"/>
        </w:rPr>
        <w:t>[7]</w:t>
      </w:r>
      <w:r w:rsidRPr="00680CAE">
        <w:rPr>
          <w:rStyle w:val="6Text"/>
          <w:rFonts w:asciiTheme="minorEastAsia" w:eastAsiaTheme="minorEastAsia"/>
          <w:sz w:val="18"/>
        </w:rPr>
        <w:fldChar w:fldCharType="end"/>
      </w:r>
      <w:r w:rsidRPr="00680CAE">
        <w:rPr>
          <w:rFonts w:asciiTheme="minorEastAsia" w:eastAsiaTheme="minorEastAsia"/>
          <w:sz w:val="18"/>
        </w:rPr>
        <w:t xml:space="preserve"> 關于西方家庭與別處的區別，參見William Goode, </w:t>
      </w:r>
      <w:r w:rsidRPr="00680CAE">
        <w:rPr>
          <w:rStyle w:val="0Text"/>
          <w:rFonts w:asciiTheme="minorEastAsia" w:eastAsiaTheme="minorEastAsia"/>
          <w:sz w:val="18"/>
        </w:rPr>
        <w:t>World Revolution and Family Patterns</w:t>
      </w:r>
      <w:r w:rsidRPr="00680CAE">
        <w:rPr>
          <w:rFonts w:asciiTheme="minorEastAsia" w:eastAsiaTheme="minorEastAsia"/>
          <w:sz w:val="18"/>
        </w:rPr>
        <w:t xml:space="preserve"> (Glencoe, III：Free Press, 1963), p. 22.</w:t>
      </w:r>
    </w:p>
    <w:bookmarkStart w:id="433" w:name="m8_8"/>
    <w:bookmarkEnd w:id="433"/>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"w8_8" \h </w:instrText>
      </w:r>
      <w:r w:rsidRPr="00680CAE">
        <w:rPr>
          <w:rFonts w:asciiTheme="minorEastAsia" w:eastAsiaTheme="minorEastAsia"/>
          <w:sz w:val="18"/>
        </w:rPr>
        <w:fldChar w:fldCharType="separate"/>
      </w:r>
      <w:r w:rsidRPr="00680CAE">
        <w:rPr>
          <w:rStyle w:val="6Text"/>
          <w:rFonts w:asciiTheme="minorEastAsia" w:eastAsiaTheme="minorEastAsia"/>
          <w:sz w:val="18"/>
        </w:rPr>
        <w:t>[8]</w:t>
      </w:r>
      <w:r w:rsidRPr="00680CAE">
        <w:rPr>
          <w:rStyle w:val="6Text"/>
          <w:rFonts w:asciiTheme="minorEastAsia" w:eastAsiaTheme="minorEastAsia"/>
          <w:sz w:val="18"/>
        </w:rPr>
        <w:fldChar w:fldCharType="end"/>
      </w:r>
      <w:r w:rsidRPr="00680CAE">
        <w:rPr>
          <w:rFonts w:asciiTheme="minorEastAsia" w:eastAsiaTheme="minorEastAsia"/>
          <w:sz w:val="18"/>
        </w:rPr>
        <w:t xml:space="preserve"> Marion J. Levy, </w:t>
      </w:r>
      <w:r w:rsidRPr="00680CAE">
        <w:rPr>
          <w:rStyle w:val="0Text"/>
          <w:rFonts w:asciiTheme="minorEastAsia" w:eastAsiaTheme="minorEastAsia"/>
          <w:sz w:val="18"/>
        </w:rPr>
        <w:t>The Rise of the Modern Chinese Business Class</w:t>
      </w:r>
      <w:r w:rsidRPr="00680CAE">
        <w:rPr>
          <w:rFonts w:asciiTheme="minorEastAsia" w:eastAsiaTheme="minorEastAsia"/>
          <w:sz w:val="18"/>
        </w:rPr>
        <w:t xml:space="preserve"> (New York: Institute of Pacific Relations, 1949, hereafter 1949I), p. 1.</w:t>
      </w:r>
    </w:p>
    <w:bookmarkStart w:id="434" w:name="m9_8"/>
    <w:bookmarkEnd w:id="434"/>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"w9_8" \h </w:instrText>
      </w:r>
      <w:r w:rsidRPr="00680CAE">
        <w:rPr>
          <w:rFonts w:asciiTheme="minorEastAsia" w:eastAsiaTheme="minorEastAsia"/>
          <w:sz w:val="18"/>
        </w:rPr>
        <w:fldChar w:fldCharType="separate"/>
      </w:r>
      <w:r w:rsidRPr="00680CAE">
        <w:rPr>
          <w:rStyle w:val="6Text"/>
          <w:rFonts w:asciiTheme="minorEastAsia" w:eastAsiaTheme="minorEastAsia"/>
          <w:sz w:val="18"/>
        </w:rPr>
        <w:t>[9]</w:t>
      </w:r>
      <w:r w:rsidRPr="00680CAE">
        <w:rPr>
          <w:rStyle w:val="6Text"/>
          <w:rFonts w:asciiTheme="minorEastAsia" w:eastAsiaTheme="minorEastAsia"/>
          <w:sz w:val="18"/>
        </w:rPr>
        <w:fldChar w:fldCharType="end"/>
      </w:r>
      <w:r w:rsidRPr="00680CAE">
        <w:rPr>
          <w:rFonts w:asciiTheme="minorEastAsia" w:eastAsiaTheme="minorEastAsia"/>
          <w:sz w:val="18"/>
        </w:rPr>
        <w:t xml:space="preserve"> Margery Wolf, </w:t>
      </w:r>
      <w:r w:rsidRPr="00680CAE">
        <w:rPr>
          <w:rStyle w:val="0Text"/>
          <w:rFonts w:asciiTheme="minorEastAsia" w:eastAsiaTheme="minorEastAsia"/>
          <w:sz w:val="18"/>
        </w:rPr>
        <w:t>The House of Lim: A Study of a Chinese Farm Family</w:t>
      </w:r>
      <w:r w:rsidRPr="00680CAE">
        <w:rPr>
          <w:rFonts w:asciiTheme="minorEastAsia" w:eastAsiaTheme="minorEastAsia"/>
          <w:sz w:val="18"/>
        </w:rPr>
        <w:t xml:space="preserve"> (Englewood Cliffs, N.J.: Prentice-Hall, 1968), p. 23.</w:t>
      </w:r>
    </w:p>
    <w:bookmarkStart w:id="435" w:name="m10_8"/>
    <w:bookmarkEnd w:id="435"/>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"w10_8" \h </w:instrText>
      </w:r>
      <w:r w:rsidRPr="00680CAE">
        <w:rPr>
          <w:rFonts w:asciiTheme="minorEastAsia" w:eastAsiaTheme="minorEastAsia"/>
          <w:sz w:val="18"/>
        </w:rPr>
        <w:fldChar w:fldCharType="separate"/>
      </w:r>
      <w:r w:rsidRPr="00680CAE">
        <w:rPr>
          <w:rStyle w:val="6Text"/>
          <w:rFonts w:asciiTheme="minorEastAsia" w:eastAsiaTheme="minorEastAsia"/>
          <w:sz w:val="18"/>
        </w:rPr>
        <w:t>[10]</w:t>
      </w:r>
      <w:r w:rsidRPr="00680CAE">
        <w:rPr>
          <w:rStyle w:val="6Text"/>
          <w:rFonts w:asciiTheme="minorEastAsia" w:eastAsiaTheme="minorEastAsia"/>
          <w:sz w:val="18"/>
        </w:rPr>
        <w:fldChar w:fldCharType="end"/>
      </w:r>
      <w:r w:rsidRPr="00680CAE">
        <w:rPr>
          <w:rFonts w:asciiTheme="minorEastAsia" w:eastAsiaTheme="minorEastAsia"/>
          <w:sz w:val="18"/>
        </w:rPr>
        <w:t xml:space="preserve"> Marion J. Levy, </w:t>
      </w:r>
      <w:r w:rsidRPr="00680CAE">
        <w:rPr>
          <w:rStyle w:val="0Text"/>
          <w:rFonts w:asciiTheme="minorEastAsia" w:eastAsiaTheme="minorEastAsia"/>
          <w:sz w:val="18"/>
        </w:rPr>
        <w:t>The Family Revolution in Modern China</w:t>
      </w:r>
      <w:r w:rsidRPr="00680CAE">
        <w:rPr>
          <w:rFonts w:asciiTheme="minorEastAsia" w:eastAsiaTheme="minorEastAsia"/>
          <w:sz w:val="18"/>
        </w:rPr>
        <w:t xml:space="preserve"> (Cambridge: Harvard University Press, 1949, hereafter 1949II), pp.208-209.</w:t>
      </w:r>
    </w:p>
    <w:bookmarkStart w:id="436" w:name="m11_7"/>
    <w:bookmarkEnd w:id="436"/>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"w11_7" \h </w:instrText>
      </w:r>
      <w:r w:rsidRPr="00680CAE">
        <w:rPr>
          <w:rFonts w:asciiTheme="minorEastAsia" w:eastAsiaTheme="minorEastAsia"/>
          <w:sz w:val="18"/>
        </w:rPr>
        <w:fldChar w:fldCharType="separate"/>
      </w:r>
      <w:r w:rsidRPr="00680CAE">
        <w:rPr>
          <w:rStyle w:val="6Text"/>
          <w:rFonts w:asciiTheme="minorEastAsia" w:eastAsiaTheme="minorEastAsia"/>
          <w:sz w:val="18"/>
        </w:rPr>
        <w:t>[11]</w:t>
      </w:r>
      <w:r w:rsidRPr="00680CAE">
        <w:rPr>
          <w:rStyle w:val="6Text"/>
          <w:rFonts w:asciiTheme="minorEastAsia" w:eastAsiaTheme="minorEastAsia"/>
          <w:sz w:val="18"/>
        </w:rPr>
        <w:fldChar w:fldCharType="end"/>
      </w:r>
      <w:r w:rsidRPr="00680CAE">
        <w:rPr>
          <w:rFonts w:asciiTheme="minorEastAsia" w:eastAsiaTheme="minorEastAsia"/>
          <w:sz w:val="18"/>
        </w:rPr>
        <w:t xml:space="preserve"> Kyung-sup Chang, </w:t>
      </w:r>
      <w:r w:rsidRPr="00680CAE">
        <w:rPr>
          <w:rFonts w:asciiTheme="minorEastAsia" w:eastAsiaTheme="minorEastAsia"/>
          <w:sz w:val="18"/>
        </w:rPr>
        <w:t>“</w:t>
      </w:r>
      <w:r w:rsidRPr="00680CAE">
        <w:rPr>
          <w:rFonts w:asciiTheme="minorEastAsia" w:eastAsiaTheme="minorEastAsia"/>
          <w:sz w:val="18"/>
        </w:rPr>
        <w:t>The Peasant Family in the Transition from Maoist to Lewisian Rural Industrialization,</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Journal of Development Studies</w:t>
      </w:r>
      <w:r w:rsidRPr="00680CAE">
        <w:rPr>
          <w:rFonts w:asciiTheme="minorEastAsia" w:eastAsiaTheme="minorEastAsia"/>
          <w:sz w:val="18"/>
        </w:rPr>
        <w:t xml:space="preserve"> 29 (1993): 220-244.</w:t>
      </w:r>
    </w:p>
    <w:bookmarkStart w:id="437" w:name="m12_6"/>
    <w:bookmarkEnd w:id="437"/>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"w12_6" \h </w:instrText>
      </w:r>
      <w:r w:rsidRPr="00680CAE">
        <w:rPr>
          <w:rFonts w:asciiTheme="minorEastAsia" w:eastAsiaTheme="minorEastAsia"/>
          <w:sz w:val="18"/>
        </w:rPr>
        <w:fldChar w:fldCharType="separate"/>
      </w:r>
      <w:r w:rsidRPr="00680CAE">
        <w:rPr>
          <w:rStyle w:val="6Text"/>
          <w:rFonts w:asciiTheme="minorEastAsia" w:eastAsiaTheme="minorEastAsia"/>
          <w:sz w:val="18"/>
        </w:rPr>
        <w:t>[12]</w:t>
      </w:r>
      <w:r w:rsidRPr="00680CAE">
        <w:rPr>
          <w:rStyle w:val="6Text"/>
          <w:rFonts w:asciiTheme="minorEastAsia" w:eastAsiaTheme="minorEastAsia"/>
          <w:sz w:val="18"/>
        </w:rPr>
        <w:fldChar w:fldCharType="end"/>
      </w:r>
      <w:r w:rsidRPr="00680CAE">
        <w:rPr>
          <w:rFonts w:asciiTheme="minorEastAsia" w:eastAsiaTheme="minorEastAsia"/>
          <w:sz w:val="18"/>
        </w:rPr>
        <w:t xml:space="preserve"> Levy (1949II), pp.213-216.</w:t>
      </w:r>
    </w:p>
    <w:bookmarkStart w:id="438" w:name="m13_6"/>
    <w:bookmarkEnd w:id="438"/>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"w13_6" \h </w:instrText>
      </w:r>
      <w:r w:rsidRPr="00680CAE">
        <w:rPr>
          <w:rFonts w:asciiTheme="minorEastAsia" w:eastAsiaTheme="minorEastAsia"/>
          <w:sz w:val="18"/>
        </w:rPr>
        <w:fldChar w:fldCharType="separate"/>
      </w:r>
      <w:r w:rsidRPr="00680CAE">
        <w:rPr>
          <w:rStyle w:val="6Text"/>
          <w:rFonts w:asciiTheme="minorEastAsia" w:eastAsiaTheme="minorEastAsia"/>
          <w:sz w:val="18"/>
        </w:rPr>
        <w:t>[13]</w:t>
      </w:r>
      <w:r w:rsidRPr="00680CAE">
        <w:rPr>
          <w:rStyle w:val="6Text"/>
          <w:rFonts w:asciiTheme="minorEastAsia" w:eastAsiaTheme="minorEastAsia"/>
          <w:sz w:val="18"/>
        </w:rPr>
        <w:fldChar w:fldCharType="end"/>
      </w:r>
      <w:r w:rsidRPr="00680CAE">
        <w:rPr>
          <w:rFonts w:asciiTheme="minorEastAsia" w:eastAsiaTheme="minorEastAsia"/>
          <w:sz w:val="18"/>
        </w:rPr>
        <w:t xml:space="preserve"> 從產權的角度看，任意設定稅負這一事實，比稅負絕對值高顯得更重要。也有證據表明，清時期的稅負平均值有所下降。Albert Feuerwerker, </w:t>
      </w:r>
      <w:r w:rsidRPr="00680CAE">
        <w:rPr>
          <w:rFonts w:asciiTheme="minorEastAsia" w:eastAsiaTheme="minorEastAsia"/>
          <w:sz w:val="18"/>
        </w:rPr>
        <w:t>“</w:t>
      </w:r>
      <w:r w:rsidRPr="00680CAE">
        <w:rPr>
          <w:rFonts w:asciiTheme="minorEastAsia" w:eastAsiaTheme="minorEastAsia"/>
          <w:sz w:val="18"/>
        </w:rPr>
        <w:t>The State and the Economy in Late Imperial China,</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Theory and Society</w:t>
      </w:r>
      <w:r w:rsidRPr="00680CAE">
        <w:rPr>
          <w:rFonts w:asciiTheme="minorEastAsia" w:eastAsiaTheme="minorEastAsia"/>
          <w:sz w:val="18"/>
        </w:rPr>
        <w:t>, 13 (1984): 297-326.</w:t>
      </w:r>
    </w:p>
    <w:bookmarkStart w:id="439" w:name="m14_6"/>
    <w:bookmarkEnd w:id="439"/>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lastRenderedPageBreak/>
        <w:fldChar w:fldCharType="begin"/>
      </w:r>
      <w:r w:rsidRPr="00680CAE">
        <w:rPr>
          <w:rFonts w:asciiTheme="minorEastAsia" w:eastAsiaTheme="minorEastAsia"/>
          <w:sz w:val="18"/>
        </w:rPr>
        <w:instrText xml:space="preserve"> HYPERLINK \l "w14_6" \h </w:instrText>
      </w:r>
      <w:r w:rsidRPr="00680CAE">
        <w:rPr>
          <w:rFonts w:asciiTheme="minorEastAsia" w:eastAsiaTheme="minorEastAsia"/>
          <w:sz w:val="18"/>
        </w:rPr>
        <w:fldChar w:fldCharType="separate"/>
      </w:r>
      <w:r w:rsidRPr="00680CAE">
        <w:rPr>
          <w:rStyle w:val="6Text"/>
          <w:rFonts w:asciiTheme="minorEastAsia" w:eastAsiaTheme="minorEastAsia"/>
          <w:sz w:val="18"/>
        </w:rPr>
        <w:t>[14]</w:t>
      </w:r>
      <w:r w:rsidRPr="00680CAE">
        <w:rPr>
          <w:rStyle w:val="6Text"/>
          <w:rFonts w:asciiTheme="minorEastAsia" w:eastAsiaTheme="minorEastAsia"/>
          <w:sz w:val="18"/>
        </w:rPr>
        <w:fldChar w:fldCharType="end"/>
      </w:r>
      <w:r w:rsidRPr="00680CAE">
        <w:rPr>
          <w:rFonts w:asciiTheme="minorEastAsia" w:eastAsiaTheme="minorEastAsia"/>
          <w:sz w:val="18"/>
        </w:rPr>
        <w:t xml:space="preserve"> W. J. F. Jenner, </w:t>
      </w:r>
      <w:r w:rsidRPr="00680CAE">
        <w:rPr>
          <w:rStyle w:val="0Text"/>
          <w:rFonts w:asciiTheme="minorEastAsia" w:eastAsiaTheme="minorEastAsia"/>
          <w:sz w:val="18"/>
        </w:rPr>
        <w:t>The Tyranny of History: The Roots of China</w:t>
      </w:r>
      <w:r w:rsidRPr="00680CAE">
        <w:rPr>
          <w:rStyle w:val="0Text"/>
          <w:rFonts w:asciiTheme="minorEastAsia" w:eastAsiaTheme="minorEastAsia"/>
          <w:sz w:val="18"/>
        </w:rPr>
        <w:t>’</w:t>
      </w:r>
      <w:r w:rsidRPr="00680CAE">
        <w:rPr>
          <w:rStyle w:val="0Text"/>
          <w:rFonts w:asciiTheme="minorEastAsia" w:eastAsiaTheme="minorEastAsia"/>
          <w:sz w:val="18"/>
        </w:rPr>
        <w:t>s Crisis</w:t>
      </w:r>
      <w:r w:rsidRPr="00680CAE">
        <w:rPr>
          <w:rFonts w:asciiTheme="minorEastAsia" w:eastAsiaTheme="minorEastAsia"/>
          <w:sz w:val="18"/>
        </w:rPr>
        <w:t xml:space="preserve"> (London: Allen Lanelpenguin, 1992), p. 4.</w:t>
      </w:r>
    </w:p>
    <w:bookmarkStart w:id="440" w:name="m15_5"/>
    <w:bookmarkEnd w:id="440"/>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"w15_5" \h </w:instrText>
      </w:r>
      <w:r w:rsidRPr="00680CAE">
        <w:rPr>
          <w:rFonts w:asciiTheme="minorEastAsia" w:eastAsiaTheme="minorEastAsia"/>
          <w:sz w:val="18"/>
        </w:rPr>
        <w:fldChar w:fldCharType="separate"/>
      </w:r>
      <w:r w:rsidRPr="00680CAE">
        <w:rPr>
          <w:rStyle w:val="6Text"/>
          <w:rFonts w:asciiTheme="minorEastAsia" w:eastAsiaTheme="minorEastAsia"/>
          <w:sz w:val="18"/>
        </w:rPr>
        <w:t>[15]</w:t>
      </w:r>
      <w:r w:rsidRPr="00680CAE">
        <w:rPr>
          <w:rStyle w:val="6Text"/>
          <w:rFonts w:asciiTheme="minorEastAsia" w:eastAsiaTheme="minorEastAsia"/>
          <w:sz w:val="18"/>
        </w:rPr>
        <w:fldChar w:fldCharType="end"/>
      </w:r>
      <w:r w:rsidRPr="00680CAE">
        <w:rPr>
          <w:rFonts w:asciiTheme="minorEastAsia" w:eastAsiaTheme="minorEastAsia"/>
          <w:sz w:val="18"/>
        </w:rPr>
        <w:t xml:space="preserve"> 關于中國財產均分的做法，參見Hugh Baker, </w:t>
      </w:r>
      <w:r w:rsidRPr="00680CAE">
        <w:rPr>
          <w:rStyle w:val="0Text"/>
          <w:rFonts w:asciiTheme="minorEastAsia" w:eastAsiaTheme="minorEastAsia"/>
          <w:sz w:val="18"/>
        </w:rPr>
        <w:t>Chinese Family and Kinship</w:t>
      </w:r>
      <w:r w:rsidRPr="00680CAE">
        <w:rPr>
          <w:rFonts w:asciiTheme="minorEastAsia" w:eastAsiaTheme="minorEastAsia"/>
          <w:sz w:val="18"/>
        </w:rPr>
        <w:t xml:space="preserve"> (New York: Columbia University Press, 1979), p. 12; Siu-lun Wong, </w:t>
      </w:r>
      <w:r w:rsidRPr="00680CAE">
        <w:rPr>
          <w:rFonts w:asciiTheme="minorEastAsia" w:eastAsiaTheme="minorEastAsia"/>
          <w:sz w:val="18"/>
        </w:rPr>
        <w:t>“</w:t>
      </w:r>
      <w:r w:rsidRPr="00680CAE">
        <w:rPr>
          <w:rFonts w:asciiTheme="minorEastAsia" w:eastAsiaTheme="minorEastAsia"/>
          <w:sz w:val="18"/>
        </w:rPr>
        <w:t>The Applicability of Asian Family Values to Other Sociocultural Setthigs,</w:t>
      </w:r>
      <w:r w:rsidRPr="00680CAE">
        <w:rPr>
          <w:rFonts w:asciiTheme="minorEastAsia" w:eastAsiaTheme="minorEastAsia"/>
          <w:sz w:val="18"/>
        </w:rPr>
        <w:t>”</w:t>
      </w:r>
      <w:r w:rsidRPr="00680CAE">
        <w:rPr>
          <w:rFonts w:asciiTheme="minorEastAsia" w:eastAsiaTheme="minorEastAsia"/>
          <w:sz w:val="18"/>
        </w:rPr>
        <w:t xml:space="preserve"> in Peter Berger and Hsinui Huang Michael Hsiao, </w:t>
      </w:r>
      <w:r w:rsidRPr="00680CAE">
        <w:rPr>
          <w:rStyle w:val="0Text"/>
          <w:rFonts w:asciiTheme="minorEastAsia" w:eastAsiaTheme="minorEastAsia"/>
          <w:sz w:val="18"/>
        </w:rPr>
        <w:t>In Search of an East Asian Development Model</w:t>
      </w:r>
      <w:r w:rsidRPr="00680CAE">
        <w:rPr>
          <w:rFonts w:asciiTheme="minorEastAsia" w:eastAsiaTheme="minorEastAsia"/>
          <w:sz w:val="18"/>
        </w:rPr>
        <w:t xml:space="preserve"> (New Brunswick, N.J.: Transaction Books, 1988), p. 139; Jenner (1992), p. 89; and Gordon S. Redding, </w:t>
      </w:r>
      <w:r w:rsidRPr="00680CAE">
        <w:rPr>
          <w:rStyle w:val="0Text"/>
          <w:rFonts w:asciiTheme="minorEastAsia" w:eastAsiaTheme="minorEastAsia"/>
          <w:sz w:val="18"/>
        </w:rPr>
        <w:t>The Spirit of Chinese Capitalism</w:t>
      </w:r>
      <w:r w:rsidRPr="00680CAE">
        <w:rPr>
          <w:rFonts w:asciiTheme="minorEastAsia" w:eastAsiaTheme="minorEastAsia"/>
          <w:sz w:val="18"/>
        </w:rPr>
        <w:t xml:space="preserve"> (Berlin: De Gruyter, 1990), p. 134.</w:t>
      </w:r>
    </w:p>
    <w:bookmarkStart w:id="441" w:name="m16_5"/>
    <w:bookmarkEnd w:id="441"/>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"w16_5" \h </w:instrText>
      </w:r>
      <w:r w:rsidRPr="00680CAE">
        <w:rPr>
          <w:rFonts w:asciiTheme="minorEastAsia" w:eastAsiaTheme="minorEastAsia"/>
          <w:sz w:val="18"/>
        </w:rPr>
        <w:fldChar w:fldCharType="separate"/>
      </w:r>
      <w:r w:rsidRPr="00680CAE">
        <w:rPr>
          <w:rStyle w:val="6Text"/>
          <w:rFonts w:asciiTheme="minorEastAsia" w:eastAsiaTheme="minorEastAsia"/>
          <w:sz w:val="18"/>
        </w:rPr>
        <w:t>[16]</w:t>
      </w:r>
      <w:r w:rsidRPr="00680CAE">
        <w:rPr>
          <w:rStyle w:val="6Text"/>
          <w:rFonts w:asciiTheme="minorEastAsia" w:eastAsiaTheme="minorEastAsia"/>
          <w:sz w:val="18"/>
        </w:rPr>
        <w:fldChar w:fldCharType="end"/>
      </w:r>
      <w:r w:rsidRPr="00680CAE">
        <w:rPr>
          <w:rFonts w:asciiTheme="minorEastAsia" w:eastAsiaTheme="minorEastAsia"/>
          <w:sz w:val="18"/>
        </w:rPr>
        <w:t xml:space="preserve"> 此外，該地塊往往包括不連續、難以耕種的地帶。Albert Feuerwerker, </w:t>
      </w:r>
      <w:r w:rsidRPr="00680CAE">
        <w:rPr>
          <w:rStyle w:val="0Text"/>
          <w:rFonts w:asciiTheme="minorEastAsia" w:eastAsiaTheme="minorEastAsia"/>
          <w:sz w:val="18"/>
        </w:rPr>
        <w:t>The Chinese Economy ca. 1870-1911</w:t>
      </w:r>
      <w:r w:rsidRPr="00680CAE">
        <w:rPr>
          <w:rFonts w:asciiTheme="minorEastAsia" w:eastAsiaTheme="minorEastAsia"/>
          <w:sz w:val="18"/>
        </w:rPr>
        <w:t xml:space="preserve"> (Ann Arbor: University of Michigan Press, 1969), p. 15.</w:t>
      </w:r>
    </w:p>
    <w:bookmarkStart w:id="442" w:name="m17_5"/>
    <w:bookmarkEnd w:id="442"/>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"w17_5" \h </w:instrText>
      </w:r>
      <w:r w:rsidRPr="00680CAE">
        <w:rPr>
          <w:rFonts w:asciiTheme="minorEastAsia" w:eastAsiaTheme="minorEastAsia"/>
          <w:sz w:val="18"/>
        </w:rPr>
        <w:fldChar w:fldCharType="separate"/>
      </w:r>
      <w:r w:rsidRPr="00680CAE">
        <w:rPr>
          <w:rStyle w:val="6Text"/>
          <w:rFonts w:asciiTheme="minorEastAsia" w:eastAsiaTheme="minorEastAsia"/>
          <w:sz w:val="18"/>
        </w:rPr>
        <w:t>[17]</w:t>
      </w:r>
      <w:r w:rsidRPr="00680CAE">
        <w:rPr>
          <w:rStyle w:val="6Text"/>
          <w:rFonts w:asciiTheme="minorEastAsia" w:eastAsiaTheme="minorEastAsia"/>
          <w:sz w:val="18"/>
        </w:rPr>
        <w:fldChar w:fldCharType="end"/>
      </w:r>
      <w:r w:rsidRPr="00680CAE">
        <w:rPr>
          <w:rFonts w:asciiTheme="minorEastAsia" w:eastAsiaTheme="minorEastAsia"/>
          <w:sz w:val="18"/>
        </w:rPr>
        <w:t xml:space="preserve"> 關于傳統中國社會的領養習俗，參見James L. Watson, </w:t>
      </w:r>
      <w:r w:rsidRPr="00680CAE">
        <w:rPr>
          <w:rFonts w:asciiTheme="minorEastAsia" w:eastAsiaTheme="minorEastAsia"/>
          <w:sz w:val="18"/>
        </w:rPr>
        <w:t>“</w:t>
      </w:r>
      <w:r w:rsidRPr="00680CAE">
        <w:rPr>
          <w:rFonts w:asciiTheme="minorEastAsia" w:eastAsiaTheme="minorEastAsia"/>
          <w:sz w:val="18"/>
        </w:rPr>
        <w:t>Agnates and Outsiders: Adoption in a Chinese Lineage,</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Man</w:t>
      </w:r>
      <w:r w:rsidRPr="00680CAE">
        <w:rPr>
          <w:rFonts w:asciiTheme="minorEastAsia" w:eastAsiaTheme="minorEastAsia"/>
          <w:sz w:val="18"/>
        </w:rPr>
        <w:t xml:space="preserve"> 10 (1975): 293-306.</w:t>
      </w:r>
    </w:p>
    <w:bookmarkStart w:id="443" w:name="m18_4"/>
    <w:bookmarkEnd w:id="443"/>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"w18_4" \h </w:instrText>
      </w:r>
      <w:r w:rsidRPr="00680CAE">
        <w:rPr>
          <w:rFonts w:asciiTheme="minorEastAsia" w:eastAsiaTheme="minorEastAsia"/>
          <w:sz w:val="18"/>
        </w:rPr>
        <w:fldChar w:fldCharType="separate"/>
      </w:r>
      <w:r w:rsidRPr="00680CAE">
        <w:rPr>
          <w:rStyle w:val="6Text"/>
          <w:rFonts w:asciiTheme="minorEastAsia" w:eastAsiaTheme="minorEastAsia"/>
          <w:sz w:val="18"/>
        </w:rPr>
        <w:t>[18]</w:t>
      </w:r>
      <w:r w:rsidRPr="00680CAE">
        <w:rPr>
          <w:rStyle w:val="6Text"/>
          <w:rFonts w:asciiTheme="minorEastAsia" w:eastAsiaTheme="minorEastAsia"/>
          <w:sz w:val="18"/>
        </w:rPr>
        <w:fldChar w:fldCharType="end"/>
      </w:r>
      <w:r w:rsidRPr="00680CAE">
        <w:rPr>
          <w:rFonts w:asciiTheme="minorEastAsia" w:eastAsiaTheme="minorEastAsia"/>
          <w:sz w:val="18"/>
        </w:rPr>
        <w:t xml:space="preserve"> 領養有著極其精密的規則：一個斷香火的人首先會考慮過繼自己兄弟的兒子；在這種情況下，長子一般有特權過繼自己弟弟的兒子。如果沒有子嗣可以過繼，他會考慮祖父的其他子孫（即堂兄妹），如果這還不行，他可以不斷擴大親屬圈進行搜索，轉向更大的宗族或氏族。只有在極端情況下才可以從貧窮的外人那里買一個兒子。</w:t>
      </w:r>
    </w:p>
    <w:bookmarkStart w:id="444" w:name="m19_3"/>
    <w:bookmarkEnd w:id="444"/>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"w19_3" \h </w:instrText>
      </w:r>
      <w:r w:rsidRPr="00680CAE">
        <w:rPr>
          <w:rFonts w:asciiTheme="minorEastAsia" w:eastAsiaTheme="minorEastAsia"/>
          <w:sz w:val="18"/>
        </w:rPr>
        <w:fldChar w:fldCharType="separate"/>
      </w:r>
      <w:r w:rsidRPr="00680CAE">
        <w:rPr>
          <w:rStyle w:val="6Text"/>
          <w:rFonts w:asciiTheme="minorEastAsia" w:eastAsiaTheme="minorEastAsia"/>
          <w:sz w:val="18"/>
        </w:rPr>
        <w:t>[19]</w:t>
      </w:r>
      <w:r w:rsidRPr="00680CAE">
        <w:rPr>
          <w:rStyle w:val="6Text"/>
          <w:rFonts w:asciiTheme="minorEastAsia" w:eastAsiaTheme="minorEastAsia"/>
          <w:sz w:val="18"/>
        </w:rPr>
        <w:fldChar w:fldCharType="end"/>
      </w:r>
      <w:r w:rsidRPr="00680CAE">
        <w:rPr>
          <w:rFonts w:asciiTheme="minorEastAsia" w:eastAsiaTheme="minorEastAsia"/>
          <w:sz w:val="18"/>
        </w:rPr>
        <w:t xml:space="preserve"> 下面是一個領養儀式的記錄：</w:t>
      </w:r>
      <w:r w:rsidRPr="00680CAE">
        <w:rPr>
          <w:rFonts w:asciiTheme="minorEastAsia" w:eastAsiaTheme="minorEastAsia"/>
          <w:sz w:val="18"/>
        </w:rPr>
        <w:t>“</w:t>
      </w:r>
      <w:r w:rsidRPr="00680CAE">
        <w:rPr>
          <w:rFonts w:asciiTheme="minorEastAsia" w:eastAsiaTheme="minorEastAsia"/>
          <w:sz w:val="18"/>
        </w:rPr>
        <w:t>領養本族外兒子的儀式安排在一個精心制作的宴會間。不同于婚宴，客人不會送禮錢以感謝主人的熱情款待。宴會的整個基調是不同的，因為領養的父親必須賠償他的同胞成員，讓他們接受一個外人成為他們的一員。客人盡量拿無法延續自家血脈這件事情侮辱主人。席間，任何客人可以找主人借錢。主人明白這些錢是有借無還的，因為它只會讓人重提今日之局面而引發尷尬</w:t>
      </w:r>
      <w:r w:rsidRPr="00680CAE">
        <w:rPr>
          <w:rFonts w:asciiTheme="minorEastAsia" w:eastAsiaTheme="minorEastAsia"/>
          <w:sz w:val="18"/>
        </w:rPr>
        <w:t>……</w:t>
      </w:r>
      <w:r w:rsidRPr="00680CAE">
        <w:rPr>
          <w:rFonts w:asciiTheme="minorEastAsia" w:eastAsiaTheme="minorEastAsia"/>
          <w:sz w:val="18"/>
        </w:rPr>
        <w:t xml:space="preserve">當他們離開了大廳，客人痛斥主人褻瀆自己血統，并抱怨食物難吃至極。Watson (1975), p. 298. 還可以參見James L. Watson, </w:t>
      </w:r>
      <w:r w:rsidRPr="00680CAE">
        <w:rPr>
          <w:rFonts w:asciiTheme="minorEastAsia" w:eastAsiaTheme="minorEastAsia"/>
          <w:sz w:val="18"/>
        </w:rPr>
        <w:t>“</w:t>
      </w:r>
      <w:r w:rsidRPr="00680CAE">
        <w:rPr>
          <w:rFonts w:asciiTheme="minorEastAsia" w:eastAsiaTheme="minorEastAsia"/>
          <w:sz w:val="18"/>
        </w:rPr>
        <w:t>Chinese Kinship Reconsidered: Anthropological Perspectives on Historical Research,</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China Quarterly</w:t>
      </w:r>
      <w:r w:rsidRPr="00680CAE">
        <w:rPr>
          <w:rFonts w:asciiTheme="minorEastAsia" w:eastAsiaTheme="minorEastAsia"/>
          <w:sz w:val="18"/>
        </w:rPr>
        <w:t xml:space="preserve"> 92 (1982): 589-627.</w:t>
      </w:r>
    </w:p>
    <w:bookmarkStart w:id="445" w:name="m20_2"/>
    <w:bookmarkEnd w:id="445"/>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"w20_2" \h </w:instrText>
      </w:r>
      <w:r w:rsidRPr="00680CAE">
        <w:rPr>
          <w:rFonts w:asciiTheme="minorEastAsia" w:eastAsiaTheme="minorEastAsia"/>
          <w:sz w:val="18"/>
        </w:rPr>
        <w:fldChar w:fldCharType="separate"/>
      </w:r>
      <w:r w:rsidRPr="00680CAE">
        <w:rPr>
          <w:rStyle w:val="6Text"/>
          <w:rFonts w:asciiTheme="minorEastAsia" w:eastAsiaTheme="minorEastAsia"/>
          <w:sz w:val="18"/>
        </w:rPr>
        <w:t>[20]</w:t>
      </w:r>
      <w:r w:rsidRPr="00680CAE">
        <w:rPr>
          <w:rStyle w:val="6Text"/>
          <w:rFonts w:asciiTheme="minorEastAsia" w:eastAsiaTheme="minorEastAsia"/>
          <w:sz w:val="18"/>
        </w:rPr>
        <w:fldChar w:fldCharType="end"/>
      </w:r>
      <w:r w:rsidRPr="00680CAE">
        <w:rPr>
          <w:rFonts w:asciiTheme="minorEastAsia" w:eastAsiaTheme="minorEastAsia"/>
          <w:sz w:val="18"/>
        </w:rPr>
        <w:t xml:space="preserve"> 許烺光（Francis Hsu）對某些家庭興盛而另一些衰敗有所描述。參見</w:t>
      </w:r>
      <w:r w:rsidRPr="00680CAE">
        <w:rPr>
          <w:rStyle w:val="0Text"/>
          <w:rFonts w:asciiTheme="minorEastAsia" w:eastAsiaTheme="minorEastAsia"/>
          <w:sz w:val="18"/>
        </w:rPr>
        <w:t>Under the Ancestors</w:t>
      </w:r>
      <w:r w:rsidRPr="00680CAE">
        <w:rPr>
          <w:rStyle w:val="0Text"/>
          <w:rFonts w:asciiTheme="minorEastAsia" w:eastAsiaTheme="minorEastAsia"/>
          <w:sz w:val="18"/>
        </w:rPr>
        <w:t>’</w:t>
      </w:r>
      <w:r w:rsidRPr="00680CAE">
        <w:rPr>
          <w:rStyle w:val="0Text"/>
          <w:rFonts w:asciiTheme="minorEastAsia" w:eastAsiaTheme="minorEastAsia"/>
          <w:sz w:val="18"/>
        </w:rPr>
        <w:t xml:space="preserve"> Shadow: Kinship Personalty and Social Mobility in Village China</w:t>
      </w:r>
      <w:r w:rsidRPr="00680CAE">
        <w:rPr>
          <w:rFonts w:asciiTheme="minorEastAsia" w:eastAsiaTheme="minorEastAsia"/>
          <w:sz w:val="18"/>
        </w:rPr>
        <w:t xml:space="preserve"> (Garden City, N.Y: Anchor Books, 1967), pp.5-7.</w:t>
      </w:r>
    </w:p>
    <w:bookmarkStart w:id="446" w:name="m21_2"/>
    <w:bookmarkEnd w:id="446"/>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"w21_2" \h </w:instrText>
      </w:r>
      <w:r w:rsidRPr="00680CAE">
        <w:rPr>
          <w:rFonts w:asciiTheme="minorEastAsia" w:eastAsiaTheme="minorEastAsia"/>
          <w:sz w:val="18"/>
        </w:rPr>
        <w:fldChar w:fldCharType="separate"/>
      </w:r>
      <w:r w:rsidRPr="00680CAE">
        <w:rPr>
          <w:rStyle w:val="6Text"/>
          <w:rFonts w:asciiTheme="minorEastAsia" w:eastAsiaTheme="minorEastAsia"/>
          <w:sz w:val="18"/>
        </w:rPr>
        <w:t>[21]</w:t>
      </w:r>
      <w:r w:rsidRPr="00680CAE">
        <w:rPr>
          <w:rStyle w:val="6Text"/>
          <w:rFonts w:asciiTheme="minorEastAsia" w:eastAsiaTheme="minorEastAsia"/>
          <w:sz w:val="18"/>
        </w:rPr>
        <w:fldChar w:fldCharType="end"/>
      </w:r>
      <w:r w:rsidRPr="00680CAE">
        <w:rPr>
          <w:rFonts w:asciiTheme="minorEastAsia" w:eastAsiaTheme="minorEastAsia"/>
          <w:sz w:val="18"/>
        </w:rPr>
        <w:t xml:space="preserve"> Baker (1979), p. 131.</w:t>
      </w:r>
    </w:p>
    <w:bookmarkStart w:id="447" w:name="m22_2"/>
    <w:bookmarkEnd w:id="447"/>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"w22_2" \h </w:instrText>
      </w:r>
      <w:r w:rsidRPr="00680CAE">
        <w:rPr>
          <w:rFonts w:asciiTheme="minorEastAsia" w:eastAsiaTheme="minorEastAsia"/>
          <w:sz w:val="18"/>
        </w:rPr>
        <w:fldChar w:fldCharType="separate"/>
      </w:r>
      <w:r w:rsidRPr="00680CAE">
        <w:rPr>
          <w:rStyle w:val="6Text"/>
          <w:rFonts w:asciiTheme="minorEastAsia" w:eastAsiaTheme="minorEastAsia"/>
          <w:sz w:val="18"/>
        </w:rPr>
        <w:t>[22]</w:t>
      </w:r>
      <w:r w:rsidRPr="00680CAE">
        <w:rPr>
          <w:rStyle w:val="6Text"/>
          <w:rFonts w:asciiTheme="minorEastAsia" w:eastAsiaTheme="minorEastAsia"/>
          <w:sz w:val="18"/>
        </w:rPr>
        <w:fldChar w:fldCharType="end"/>
      </w:r>
      <w:r w:rsidRPr="00680CAE">
        <w:rPr>
          <w:rFonts w:asciiTheme="minorEastAsia" w:eastAsiaTheme="minorEastAsia"/>
          <w:sz w:val="18"/>
        </w:rPr>
        <w:t xml:space="preserve"> Baker (1979), pp.133-134.</w:t>
      </w:r>
    </w:p>
    <w:bookmarkStart w:id="448" w:name="m23_1"/>
    <w:bookmarkEnd w:id="448"/>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"w23_1" \h </w:instrText>
      </w:r>
      <w:r w:rsidRPr="00680CAE">
        <w:rPr>
          <w:rFonts w:asciiTheme="minorEastAsia" w:eastAsiaTheme="minorEastAsia"/>
          <w:sz w:val="18"/>
        </w:rPr>
        <w:fldChar w:fldCharType="separate"/>
      </w:r>
      <w:r w:rsidRPr="00680CAE">
        <w:rPr>
          <w:rStyle w:val="6Text"/>
          <w:rFonts w:asciiTheme="minorEastAsia" w:eastAsiaTheme="minorEastAsia"/>
          <w:sz w:val="18"/>
        </w:rPr>
        <w:t>[23]</w:t>
      </w:r>
      <w:r w:rsidRPr="00680CAE">
        <w:rPr>
          <w:rStyle w:val="6Text"/>
          <w:rFonts w:asciiTheme="minorEastAsia" w:eastAsiaTheme="minorEastAsia"/>
          <w:sz w:val="18"/>
        </w:rPr>
        <w:fldChar w:fldCharType="end"/>
      </w:r>
      <w:r w:rsidRPr="00680CAE">
        <w:rPr>
          <w:rFonts w:asciiTheme="minorEastAsia" w:eastAsiaTheme="minorEastAsia"/>
          <w:sz w:val="18"/>
        </w:rPr>
        <w:t xml:space="preserve"> Jenner (1992), pp.119-120.</w:t>
      </w:r>
    </w:p>
    <w:bookmarkStart w:id="449" w:name="m24_1"/>
    <w:bookmarkEnd w:id="449"/>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"w24_1" \h </w:instrText>
      </w:r>
      <w:r w:rsidRPr="00680CAE">
        <w:rPr>
          <w:rFonts w:asciiTheme="minorEastAsia" w:eastAsiaTheme="minorEastAsia"/>
          <w:sz w:val="18"/>
        </w:rPr>
        <w:fldChar w:fldCharType="separate"/>
      </w:r>
      <w:r w:rsidRPr="00680CAE">
        <w:rPr>
          <w:rStyle w:val="6Text"/>
          <w:rFonts w:asciiTheme="minorEastAsia" w:eastAsiaTheme="minorEastAsia"/>
          <w:sz w:val="18"/>
        </w:rPr>
        <w:t>[24]</w:t>
      </w:r>
      <w:r w:rsidRPr="00680CAE">
        <w:rPr>
          <w:rStyle w:val="6Text"/>
          <w:rFonts w:asciiTheme="minorEastAsia" w:eastAsiaTheme="minorEastAsia"/>
          <w:sz w:val="18"/>
        </w:rPr>
        <w:fldChar w:fldCharType="end"/>
      </w:r>
      <w:r w:rsidRPr="00680CAE">
        <w:rPr>
          <w:rFonts w:asciiTheme="minorEastAsia" w:eastAsiaTheme="minorEastAsia"/>
          <w:sz w:val="18"/>
        </w:rPr>
        <w:t xml:space="preserve"> 關于中國家庭的文獻，參見Hsu (1967); </w:t>
      </w:r>
      <w:r w:rsidRPr="00680CAE">
        <w:rPr>
          <w:rStyle w:val="0Text"/>
          <w:rFonts w:asciiTheme="minorEastAsia" w:eastAsiaTheme="minorEastAsia"/>
          <w:sz w:val="18"/>
        </w:rPr>
        <w:t xml:space="preserve">Maurice Freedman, The Study of Chinese Society </w:t>
      </w:r>
      <w:r w:rsidRPr="00680CAE">
        <w:rPr>
          <w:rFonts w:asciiTheme="minorEastAsia" w:eastAsiaTheme="minorEastAsia"/>
          <w:sz w:val="18"/>
        </w:rPr>
        <w:t xml:space="preserve">(Stanford: Stanford University Press, 1979); Baker (1979); and Paul Chao, </w:t>
      </w:r>
      <w:r w:rsidRPr="00680CAE">
        <w:rPr>
          <w:rStyle w:val="0Text"/>
          <w:rFonts w:asciiTheme="minorEastAsia" w:eastAsiaTheme="minorEastAsia"/>
          <w:sz w:val="18"/>
        </w:rPr>
        <w:t xml:space="preserve">Chinese Kinship </w:t>
      </w:r>
      <w:r w:rsidRPr="00680CAE">
        <w:rPr>
          <w:rFonts w:asciiTheme="minorEastAsia" w:eastAsiaTheme="minorEastAsia"/>
          <w:sz w:val="18"/>
        </w:rPr>
        <w:t xml:space="preserve">(London: Kegan Paul International, 1979). 關于許烺光和Freedman二人對于中國家庭和宗族的不同解讀，參見Siu-lun Wong, </w:t>
      </w:r>
      <w:r w:rsidRPr="00680CAE">
        <w:rPr>
          <w:rFonts w:asciiTheme="minorEastAsia" w:eastAsiaTheme="minorEastAsia"/>
          <w:sz w:val="18"/>
        </w:rPr>
        <w:t>“</w:t>
      </w:r>
      <w:r w:rsidRPr="00680CAE">
        <w:rPr>
          <w:rFonts w:asciiTheme="minorEastAsia" w:eastAsiaTheme="minorEastAsia"/>
          <w:sz w:val="18"/>
        </w:rPr>
        <w:t>The Applicability of Asian Family Values to Other Sociocultural Settings,</w:t>
      </w:r>
      <w:r w:rsidRPr="00680CAE">
        <w:rPr>
          <w:rFonts w:asciiTheme="minorEastAsia" w:eastAsiaTheme="minorEastAsia"/>
          <w:sz w:val="18"/>
        </w:rPr>
        <w:t>”</w:t>
      </w:r>
      <w:r w:rsidRPr="00680CAE">
        <w:rPr>
          <w:rFonts w:asciiTheme="minorEastAsia" w:eastAsiaTheme="minorEastAsia"/>
          <w:sz w:val="18"/>
        </w:rPr>
        <w:t xml:space="preserve"> in Berger and Hsiao (1988), p. 145.</w:t>
      </w:r>
    </w:p>
    <w:bookmarkStart w:id="450" w:name="m25_1"/>
    <w:bookmarkEnd w:id="450"/>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"w25_1" \h </w:instrText>
      </w:r>
      <w:r w:rsidRPr="00680CAE">
        <w:rPr>
          <w:rFonts w:asciiTheme="minorEastAsia" w:eastAsiaTheme="minorEastAsia"/>
          <w:sz w:val="18"/>
        </w:rPr>
        <w:fldChar w:fldCharType="separate"/>
      </w:r>
      <w:r w:rsidRPr="00680CAE">
        <w:rPr>
          <w:rStyle w:val="6Text"/>
          <w:rFonts w:asciiTheme="minorEastAsia" w:eastAsiaTheme="minorEastAsia"/>
          <w:sz w:val="18"/>
        </w:rPr>
        <w:t>[25]</w:t>
      </w:r>
      <w:r w:rsidRPr="00680CAE">
        <w:rPr>
          <w:rStyle w:val="6Text"/>
          <w:rFonts w:asciiTheme="minorEastAsia" w:eastAsiaTheme="minorEastAsia"/>
          <w:sz w:val="18"/>
        </w:rPr>
        <w:fldChar w:fldCharType="end"/>
      </w:r>
      <w:r w:rsidRPr="00680CAE">
        <w:rPr>
          <w:rFonts w:asciiTheme="minorEastAsia" w:eastAsiaTheme="minorEastAsia"/>
          <w:sz w:val="18"/>
        </w:rPr>
        <w:t xml:space="preserve"> 關于中國家庭的類別，參見Maurice Freedman, </w:t>
      </w:r>
      <w:r w:rsidRPr="00680CAE">
        <w:rPr>
          <w:rStyle w:val="0Text"/>
          <w:rFonts w:asciiTheme="minorEastAsia" w:eastAsiaTheme="minorEastAsia"/>
          <w:sz w:val="18"/>
        </w:rPr>
        <w:t>Chinese Lineage and Society: Fukien and Kwangtung</w:t>
      </w:r>
      <w:r w:rsidRPr="00680CAE">
        <w:rPr>
          <w:rFonts w:asciiTheme="minorEastAsia" w:eastAsiaTheme="minorEastAsia"/>
          <w:sz w:val="18"/>
        </w:rPr>
        <w:t xml:space="preserve"> (London: Athlone Press, 1971), pp.43-67.</w:t>
      </w:r>
    </w:p>
    <w:bookmarkStart w:id="451" w:name="m26_1"/>
    <w:bookmarkEnd w:id="451"/>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"w26_1" \h </w:instrText>
      </w:r>
      <w:r w:rsidRPr="00680CAE">
        <w:rPr>
          <w:rFonts w:asciiTheme="minorEastAsia" w:eastAsiaTheme="minorEastAsia"/>
          <w:sz w:val="18"/>
        </w:rPr>
        <w:fldChar w:fldCharType="separate"/>
      </w:r>
      <w:r w:rsidRPr="00680CAE">
        <w:rPr>
          <w:rStyle w:val="6Text"/>
          <w:rFonts w:asciiTheme="minorEastAsia" w:eastAsiaTheme="minorEastAsia"/>
          <w:sz w:val="18"/>
        </w:rPr>
        <w:t>[26]</w:t>
      </w:r>
      <w:r w:rsidRPr="00680CAE">
        <w:rPr>
          <w:rStyle w:val="6Text"/>
          <w:rFonts w:asciiTheme="minorEastAsia" w:eastAsiaTheme="minorEastAsia"/>
          <w:sz w:val="18"/>
        </w:rPr>
        <w:fldChar w:fldCharType="end"/>
      </w:r>
      <w:r w:rsidRPr="00680CAE">
        <w:rPr>
          <w:rFonts w:asciiTheme="minorEastAsia" w:eastAsiaTheme="minorEastAsia"/>
          <w:sz w:val="18"/>
        </w:rPr>
        <w:t xml:space="preserve"> Tamara Hareven, </w:t>
      </w:r>
      <w:r w:rsidRPr="00680CAE">
        <w:rPr>
          <w:rFonts w:asciiTheme="minorEastAsia" w:eastAsiaTheme="minorEastAsia"/>
          <w:sz w:val="18"/>
        </w:rPr>
        <w:t>“</w:t>
      </w:r>
      <w:r w:rsidRPr="00680CAE">
        <w:rPr>
          <w:rFonts w:asciiTheme="minorEastAsia" w:eastAsiaTheme="minorEastAsia"/>
          <w:sz w:val="18"/>
        </w:rPr>
        <w:t>Reflections on Family Research in the People</w:t>
      </w:r>
      <w:r w:rsidRPr="00680CAE">
        <w:rPr>
          <w:rFonts w:asciiTheme="minorEastAsia" w:eastAsiaTheme="minorEastAsia"/>
          <w:sz w:val="18"/>
        </w:rPr>
        <w:t>’</w:t>
      </w:r>
      <w:r w:rsidRPr="00680CAE">
        <w:rPr>
          <w:rFonts w:asciiTheme="minorEastAsia" w:eastAsiaTheme="minorEastAsia"/>
          <w:sz w:val="18"/>
        </w:rPr>
        <w:t>s Republic of China,</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Social Research</w:t>
      </w:r>
      <w:r w:rsidRPr="00680CAE">
        <w:rPr>
          <w:rFonts w:asciiTheme="minorEastAsia" w:eastAsiaTheme="minorEastAsia"/>
          <w:sz w:val="18"/>
        </w:rPr>
        <w:t xml:space="preserve"> 54 (1987): 389. </w:t>
      </w:r>
    </w:p>
    <w:bookmarkStart w:id="452" w:name="m27_1"/>
    <w:bookmarkEnd w:id="452"/>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"w27_1" \h </w:instrText>
      </w:r>
      <w:r w:rsidRPr="00680CAE">
        <w:rPr>
          <w:rFonts w:asciiTheme="minorEastAsia" w:eastAsiaTheme="minorEastAsia"/>
          <w:sz w:val="18"/>
        </w:rPr>
        <w:fldChar w:fldCharType="separate"/>
      </w:r>
      <w:r w:rsidRPr="00680CAE">
        <w:rPr>
          <w:rStyle w:val="6Text"/>
          <w:rFonts w:asciiTheme="minorEastAsia" w:eastAsiaTheme="minorEastAsia"/>
          <w:sz w:val="18"/>
        </w:rPr>
        <w:t>[27]</w:t>
      </w:r>
      <w:r w:rsidRPr="00680CAE">
        <w:rPr>
          <w:rStyle w:val="6Text"/>
          <w:rFonts w:asciiTheme="minorEastAsia" w:eastAsiaTheme="minorEastAsia"/>
          <w:sz w:val="18"/>
        </w:rPr>
        <w:fldChar w:fldCharType="end"/>
      </w:r>
      <w:r w:rsidRPr="00680CAE">
        <w:rPr>
          <w:rFonts w:asciiTheme="minorEastAsia" w:eastAsiaTheme="minorEastAsia"/>
          <w:sz w:val="18"/>
        </w:rPr>
        <w:t xml:space="preserve"> 參見Shu Ching Lee, </w:t>
      </w:r>
      <w:r w:rsidRPr="00680CAE">
        <w:rPr>
          <w:rFonts w:asciiTheme="minorEastAsia" w:eastAsiaTheme="minorEastAsia"/>
          <w:sz w:val="18"/>
        </w:rPr>
        <w:t>“</w:t>
      </w:r>
      <w:r w:rsidRPr="00680CAE">
        <w:rPr>
          <w:rFonts w:asciiTheme="minorEastAsia" w:eastAsiaTheme="minorEastAsia"/>
          <w:sz w:val="18"/>
        </w:rPr>
        <w:t>China</w:t>
      </w:r>
      <w:r w:rsidRPr="00680CAE">
        <w:rPr>
          <w:rFonts w:asciiTheme="minorEastAsia" w:eastAsiaTheme="minorEastAsia"/>
          <w:sz w:val="18"/>
        </w:rPr>
        <w:t>’</w:t>
      </w:r>
      <w:r w:rsidRPr="00680CAE">
        <w:rPr>
          <w:rFonts w:asciiTheme="minorEastAsia" w:eastAsiaTheme="minorEastAsia"/>
          <w:sz w:val="18"/>
        </w:rPr>
        <w:t>s Traditional Family: Its Characteristics and Disintegration,</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American Sociological Review</w:t>
      </w:r>
      <w:r w:rsidRPr="00680CAE">
        <w:rPr>
          <w:rFonts w:asciiTheme="minorEastAsia" w:eastAsiaTheme="minorEastAsia"/>
          <w:sz w:val="18"/>
        </w:rPr>
        <w:t xml:space="preserve"> 18 (1953): 272-280; Francis Hsu, </w:t>
      </w:r>
      <w:r w:rsidRPr="00680CAE">
        <w:rPr>
          <w:rFonts w:asciiTheme="minorEastAsia" w:eastAsiaTheme="minorEastAsia"/>
          <w:sz w:val="18"/>
        </w:rPr>
        <w:t>“</w:t>
      </w:r>
      <w:r w:rsidRPr="00680CAE">
        <w:rPr>
          <w:rFonts w:asciiTheme="minorEastAsia" w:eastAsiaTheme="minorEastAsia"/>
          <w:sz w:val="18"/>
        </w:rPr>
        <w:t>A Hypothesis on Kinship and Culture,</w:t>
      </w:r>
      <w:r w:rsidRPr="00680CAE">
        <w:rPr>
          <w:rFonts w:asciiTheme="minorEastAsia" w:eastAsiaTheme="minorEastAsia"/>
          <w:sz w:val="18"/>
        </w:rPr>
        <w:t>”</w:t>
      </w:r>
      <w:r w:rsidRPr="00680CAE">
        <w:rPr>
          <w:rFonts w:asciiTheme="minorEastAsia" w:eastAsiaTheme="minorEastAsia"/>
          <w:sz w:val="18"/>
        </w:rPr>
        <w:t xml:space="preserve"> in Hsu, ed., </w:t>
      </w:r>
      <w:r w:rsidRPr="00680CAE">
        <w:rPr>
          <w:rStyle w:val="0Text"/>
          <w:rFonts w:asciiTheme="minorEastAsia" w:eastAsiaTheme="minorEastAsia"/>
          <w:sz w:val="18"/>
        </w:rPr>
        <w:t>Kinship and Culture</w:t>
      </w:r>
      <w:r w:rsidRPr="00680CAE">
        <w:rPr>
          <w:rFonts w:asciiTheme="minorEastAsia" w:eastAsiaTheme="minorEastAsia"/>
          <w:sz w:val="18"/>
        </w:rPr>
        <w:t xml:space="preserve"> (Chicago: Aldine Publishing Co., 1971), p. 7.</w:t>
      </w:r>
    </w:p>
    <w:bookmarkStart w:id="453" w:name="m28_1"/>
    <w:bookmarkEnd w:id="453"/>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"w28_1" \h </w:instrText>
      </w:r>
      <w:r w:rsidRPr="00680CAE">
        <w:rPr>
          <w:rFonts w:asciiTheme="minorEastAsia" w:eastAsiaTheme="minorEastAsia"/>
          <w:sz w:val="18"/>
        </w:rPr>
        <w:fldChar w:fldCharType="separate"/>
      </w:r>
      <w:r w:rsidRPr="00680CAE">
        <w:rPr>
          <w:rStyle w:val="6Text"/>
          <w:rFonts w:asciiTheme="minorEastAsia" w:eastAsiaTheme="minorEastAsia"/>
          <w:sz w:val="18"/>
        </w:rPr>
        <w:t>[28]</w:t>
      </w:r>
      <w:r w:rsidRPr="00680CAE">
        <w:rPr>
          <w:rStyle w:val="6Text"/>
          <w:rFonts w:asciiTheme="minorEastAsia" w:eastAsiaTheme="minorEastAsia"/>
          <w:sz w:val="18"/>
        </w:rPr>
        <w:fldChar w:fldCharType="end"/>
      </w:r>
      <w:r w:rsidRPr="00680CAE">
        <w:rPr>
          <w:rFonts w:asciiTheme="minorEastAsia" w:eastAsiaTheme="minorEastAsia"/>
          <w:sz w:val="18"/>
        </w:rPr>
        <w:t xml:space="preserve"> Baker (1979), pp.21-22. 一夫多妻制給富有家庭的繼承帶來了特殊的問題。平等的繼承原則只適用于某一個妻子的兒子，但她的兒子的所得取決于她在家庭中的排名。第三個或第四個妻子的兒子，或妾的兒子，所得財產依次遞減。這些繼承人往往需要費盡心機才能從地位更高的兒子和他們的母親手中拿到一部分財產。較低級別的妻子死了（即化成鬼）比活著更有資格向丈夫施壓，問題是如何讓丈夫害怕自己死后復仇，但又不必真得自殺。</w:t>
      </w:r>
    </w:p>
    <w:bookmarkStart w:id="454" w:name="m29_1"/>
    <w:bookmarkEnd w:id="454"/>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"w29_1" \h </w:instrText>
      </w:r>
      <w:r w:rsidRPr="00680CAE">
        <w:rPr>
          <w:rFonts w:asciiTheme="minorEastAsia" w:eastAsiaTheme="minorEastAsia"/>
          <w:sz w:val="18"/>
        </w:rPr>
        <w:fldChar w:fldCharType="separate"/>
      </w:r>
      <w:r w:rsidRPr="00680CAE">
        <w:rPr>
          <w:rStyle w:val="6Text"/>
          <w:rFonts w:asciiTheme="minorEastAsia" w:eastAsiaTheme="minorEastAsia"/>
          <w:sz w:val="18"/>
        </w:rPr>
        <w:t>[29]</w:t>
      </w:r>
      <w:r w:rsidRPr="00680CAE">
        <w:rPr>
          <w:rStyle w:val="6Text"/>
          <w:rFonts w:asciiTheme="minorEastAsia" w:eastAsiaTheme="minorEastAsia"/>
          <w:sz w:val="18"/>
        </w:rPr>
        <w:fldChar w:fldCharType="end"/>
      </w:r>
      <w:r w:rsidRPr="00680CAE">
        <w:rPr>
          <w:rFonts w:asciiTheme="minorEastAsia" w:eastAsiaTheme="minorEastAsia"/>
          <w:sz w:val="18"/>
        </w:rPr>
        <w:t xml:space="preserve"> Baker (1979), p. 49. 在傳統中國家庭，婦女的身份低于她們的兒子；因此她無權懲罰他們，必須交于他們的父親處理。Lee (1953), p. 275.</w:t>
      </w:r>
    </w:p>
    <w:bookmarkStart w:id="455" w:name="m30_1"/>
    <w:bookmarkEnd w:id="455"/>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"w30_1" \h </w:instrText>
      </w:r>
      <w:r w:rsidRPr="00680CAE">
        <w:rPr>
          <w:rFonts w:asciiTheme="minorEastAsia" w:eastAsiaTheme="minorEastAsia"/>
          <w:sz w:val="18"/>
        </w:rPr>
        <w:fldChar w:fldCharType="separate"/>
      </w:r>
      <w:r w:rsidRPr="00680CAE">
        <w:rPr>
          <w:rStyle w:val="6Text"/>
          <w:rFonts w:asciiTheme="minorEastAsia" w:eastAsiaTheme="minorEastAsia"/>
          <w:sz w:val="18"/>
        </w:rPr>
        <w:t>[30]</w:t>
      </w:r>
      <w:r w:rsidRPr="00680CAE">
        <w:rPr>
          <w:rStyle w:val="6Text"/>
          <w:rFonts w:asciiTheme="minorEastAsia" w:eastAsiaTheme="minorEastAsia"/>
          <w:sz w:val="18"/>
        </w:rPr>
        <w:fldChar w:fldCharType="end"/>
      </w:r>
      <w:r w:rsidRPr="00680CAE">
        <w:rPr>
          <w:rFonts w:asciiTheme="minorEastAsia" w:eastAsiaTheme="minorEastAsia"/>
          <w:sz w:val="18"/>
        </w:rPr>
        <w:t xml:space="preserve"> Watson (1982), p. 394. 還可以參見Baker (1979), p. 49.</w:t>
      </w:r>
    </w:p>
    <w:bookmarkStart w:id="456" w:name="m31_1"/>
    <w:bookmarkEnd w:id="456"/>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"w31_1" \h </w:instrText>
      </w:r>
      <w:r w:rsidRPr="00680CAE">
        <w:rPr>
          <w:rFonts w:asciiTheme="minorEastAsia" w:eastAsiaTheme="minorEastAsia"/>
          <w:sz w:val="18"/>
        </w:rPr>
        <w:fldChar w:fldCharType="separate"/>
      </w:r>
      <w:r w:rsidRPr="00680CAE">
        <w:rPr>
          <w:rStyle w:val="6Text"/>
          <w:rFonts w:asciiTheme="minorEastAsia" w:eastAsiaTheme="minorEastAsia"/>
          <w:sz w:val="18"/>
        </w:rPr>
        <w:t>[31]</w:t>
      </w:r>
      <w:r w:rsidRPr="00680CAE">
        <w:rPr>
          <w:rStyle w:val="6Text"/>
          <w:rFonts w:asciiTheme="minorEastAsia" w:eastAsiaTheme="minorEastAsia"/>
          <w:sz w:val="18"/>
        </w:rPr>
        <w:fldChar w:fldCharType="end"/>
      </w:r>
      <w:r w:rsidRPr="00680CAE">
        <w:rPr>
          <w:rFonts w:asciiTheme="minorEastAsia" w:eastAsiaTheme="minorEastAsia"/>
          <w:sz w:val="18"/>
        </w:rPr>
        <w:t xml:space="preserve"> Redding (1990), pp.54-55.</w:t>
      </w:r>
    </w:p>
    <w:bookmarkStart w:id="457" w:name="m32_1"/>
    <w:bookmarkEnd w:id="457"/>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"w32_1" \h </w:instrText>
      </w:r>
      <w:r w:rsidRPr="00680CAE">
        <w:rPr>
          <w:rFonts w:asciiTheme="minorEastAsia" w:eastAsiaTheme="minorEastAsia"/>
          <w:sz w:val="18"/>
        </w:rPr>
        <w:fldChar w:fldCharType="separate"/>
      </w:r>
      <w:r w:rsidRPr="00680CAE">
        <w:rPr>
          <w:rStyle w:val="6Text"/>
          <w:rFonts w:asciiTheme="minorEastAsia" w:eastAsiaTheme="minorEastAsia"/>
          <w:sz w:val="18"/>
        </w:rPr>
        <w:t>[32]</w:t>
      </w:r>
      <w:r w:rsidRPr="00680CAE">
        <w:rPr>
          <w:rStyle w:val="6Text"/>
          <w:rFonts w:asciiTheme="minorEastAsia" w:eastAsiaTheme="minorEastAsia"/>
          <w:sz w:val="18"/>
        </w:rPr>
        <w:fldChar w:fldCharType="end"/>
      </w:r>
      <w:r w:rsidRPr="00680CAE">
        <w:rPr>
          <w:rFonts w:asciiTheme="minorEastAsia" w:eastAsiaTheme="minorEastAsia"/>
          <w:sz w:val="18"/>
        </w:rPr>
        <w:t xml:space="preserve"> Baker (1979), p. 67.</w:t>
      </w:r>
    </w:p>
    <w:bookmarkStart w:id="458" w:name="m33_1"/>
    <w:bookmarkEnd w:id="458"/>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"w33_1" \h </w:instrText>
      </w:r>
      <w:r w:rsidRPr="00680CAE">
        <w:rPr>
          <w:rFonts w:asciiTheme="minorEastAsia" w:eastAsiaTheme="minorEastAsia"/>
          <w:sz w:val="18"/>
        </w:rPr>
        <w:fldChar w:fldCharType="separate"/>
      </w:r>
      <w:r w:rsidRPr="00680CAE">
        <w:rPr>
          <w:rStyle w:val="6Text"/>
          <w:rFonts w:asciiTheme="minorEastAsia" w:eastAsiaTheme="minorEastAsia"/>
          <w:sz w:val="18"/>
        </w:rPr>
        <w:t>[33]</w:t>
      </w:r>
      <w:r w:rsidRPr="00680CAE">
        <w:rPr>
          <w:rStyle w:val="6Text"/>
          <w:rFonts w:asciiTheme="minorEastAsia" w:eastAsiaTheme="minorEastAsia"/>
          <w:sz w:val="18"/>
        </w:rPr>
        <w:fldChar w:fldCharType="end"/>
      </w:r>
      <w:r w:rsidRPr="00680CAE">
        <w:rPr>
          <w:rFonts w:asciiTheme="minorEastAsia" w:eastAsiaTheme="minorEastAsia"/>
          <w:sz w:val="18"/>
        </w:rPr>
        <w:t xml:space="preserve"> Hui-chen Wang Liu, </w:t>
      </w:r>
      <w:r w:rsidRPr="00680CAE">
        <w:rPr>
          <w:rFonts w:asciiTheme="minorEastAsia" w:eastAsiaTheme="minorEastAsia"/>
          <w:sz w:val="18"/>
        </w:rPr>
        <w:t>“</w:t>
      </w:r>
      <w:r w:rsidRPr="00680CAE">
        <w:rPr>
          <w:rFonts w:asciiTheme="minorEastAsia" w:eastAsiaTheme="minorEastAsia"/>
          <w:sz w:val="18"/>
        </w:rPr>
        <w:t>An Analysis of Chinese Clan Rules: Confucian Theories in Action,</w:t>
      </w:r>
      <w:r w:rsidRPr="00680CAE">
        <w:rPr>
          <w:rFonts w:asciiTheme="minorEastAsia" w:eastAsiaTheme="minorEastAsia"/>
          <w:sz w:val="18"/>
        </w:rPr>
        <w:t>”</w:t>
      </w:r>
      <w:r w:rsidRPr="00680CAE">
        <w:rPr>
          <w:rFonts w:asciiTheme="minorEastAsia" w:eastAsiaTheme="minorEastAsia"/>
          <w:sz w:val="18"/>
        </w:rPr>
        <w:t xml:space="preserve"> in David S. Nivison and Arthur E. Wright, </w:t>
      </w:r>
      <w:r w:rsidRPr="00680CAE">
        <w:rPr>
          <w:rStyle w:val="0Text"/>
          <w:rFonts w:asciiTheme="minorEastAsia" w:eastAsiaTheme="minorEastAsia"/>
          <w:sz w:val="18"/>
        </w:rPr>
        <w:t>Confucianism in Action</w:t>
      </w:r>
      <w:r w:rsidRPr="00680CAE">
        <w:rPr>
          <w:rFonts w:asciiTheme="minorEastAsia" w:eastAsiaTheme="minorEastAsia"/>
          <w:sz w:val="18"/>
        </w:rPr>
        <w:t xml:space="preserve"> (Stanford: Stanford University Press, 1959), pp.63-96.</w:t>
      </w:r>
    </w:p>
    <w:bookmarkStart w:id="459" w:name="m34_1"/>
    <w:bookmarkEnd w:id="459"/>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lastRenderedPageBreak/>
        <w:fldChar w:fldCharType="begin"/>
      </w:r>
      <w:r w:rsidRPr="00680CAE">
        <w:rPr>
          <w:rFonts w:asciiTheme="minorEastAsia" w:eastAsiaTheme="minorEastAsia"/>
          <w:sz w:val="18"/>
        </w:rPr>
        <w:instrText xml:space="preserve"> HYPERLINK \l "w34_1" \h </w:instrText>
      </w:r>
      <w:r w:rsidRPr="00680CAE">
        <w:rPr>
          <w:rFonts w:asciiTheme="minorEastAsia" w:eastAsiaTheme="minorEastAsia"/>
          <w:sz w:val="18"/>
        </w:rPr>
        <w:fldChar w:fldCharType="separate"/>
      </w:r>
      <w:r w:rsidRPr="00680CAE">
        <w:rPr>
          <w:rStyle w:val="6Text"/>
          <w:rFonts w:asciiTheme="minorEastAsia" w:eastAsiaTheme="minorEastAsia"/>
          <w:sz w:val="18"/>
        </w:rPr>
        <w:t>[34]</w:t>
      </w:r>
      <w:r w:rsidRPr="00680CAE">
        <w:rPr>
          <w:rStyle w:val="6Text"/>
          <w:rFonts w:asciiTheme="minorEastAsia" w:eastAsiaTheme="minorEastAsia"/>
          <w:sz w:val="18"/>
        </w:rPr>
        <w:fldChar w:fldCharType="end"/>
      </w:r>
      <w:r w:rsidRPr="00680CAE">
        <w:rPr>
          <w:rFonts w:asciiTheme="minorEastAsia" w:eastAsiaTheme="minorEastAsia"/>
          <w:sz w:val="18"/>
        </w:rPr>
        <w:t xml:space="preserve"> Freedman (1979), p. 241. </w:t>
      </w:r>
    </w:p>
    <w:bookmarkStart w:id="460" w:name="m35_1"/>
    <w:bookmarkEnd w:id="460"/>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"w35_1" \h </w:instrText>
      </w:r>
      <w:r w:rsidRPr="00680CAE">
        <w:rPr>
          <w:rFonts w:asciiTheme="minorEastAsia" w:eastAsiaTheme="minorEastAsia"/>
          <w:sz w:val="18"/>
        </w:rPr>
        <w:fldChar w:fldCharType="separate"/>
      </w:r>
      <w:r w:rsidRPr="00680CAE">
        <w:rPr>
          <w:rStyle w:val="6Text"/>
          <w:rFonts w:asciiTheme="minorEastAsia" w:eastAsiaTheme="minorEastAsia"/>
          <w:sz w:val="18"/>
        </w:rPr>
        <w:t>[35]</w:t>
      </w:r>
      <w:r w:rsidRPr="00680CAE">
        <w:rPr>
          <w:rStyle w:val="6Text"/>
          <w:rFonts w:asciiTheme="minorEastAsia" w:eastAsiaTheme="minorEastAsia"/>
          <w:sz w:val="18"/>
        </w:rPr>
        <w:fldChar w:fldCharType="end"/>
      </w:r>
      <w:r w:rsidRPr="00680CAE">
        <w:rPr>
          <w:rFonts w:asciiTheme="minorEastAsia" w:eastAsiaTheme="minorEastAsia"/>
          <w:sz w:val="18"/>
        </w:rPr>
        <w:t xml:space="preserve"> P. Steven Sangren, </w:t>
      </w:r>
      <w:r w:rsidRPr="00680CAE">
        <w:rPr>
          <w:rFonts w:asciiTheme="minorEastAsia" w:eastAsiaTheme="minorEastAsia"/>
          <w:sz w:val="18"/>
        </w:rPr>
        <w:t>“</w:t>
      </w:r>
      <w:r w:rsidRPr="00680CAE">
        <w:rPr>
          <w:rFonts w:asciiTheme="minorEastAsia" w:eastAsiaTheme="minorEastAsia"/>
          <w:sz w:val="18"/>
        </w:rPr>
        <w:t>Traditional Chinese Corporations: Beyond Kinship,</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Journal of Asian Studies</w:t>
      </w:r>
      <w:r w:rsidRPr="00680CAE">
        <w:rPr>
          <w:rFonts w:asciiTheme="minorEastAsia" w:eastAsiaTheme="minorEastAsia"/>
          <w:sz w:val="18"/>
        </w:rPr>
        <w:t xml:space="preserve"> 43 (1984): 391-415.</w:t>
      </w:r>
    </w:p>
    <w:bookmarkStart w:id="461" w:name="m36_1"/>
    <w:bookmarkEnd w:id="461"/>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"w36_1" \h </w:instrText>
      </w:r>
      <w:r w:rsidRPr="00680CAE">
        <w:rPr>
          <w:rFonts w:asciiTheme="minorEastAsia" w:eastAsiaTheme="minorEastAsia"/>
          <w:sz w:val="18"/>
        </w:rPr>
        <w:fldChar w:fldCharType="separate"/>
      </w:r>
      <w:r w:rsidRPr="00680CAE">
        <w:rPr>
          <w:rStyle w:val="6Text"/>
          <w:rFonts w:asciiTheme="minorEastAsia" w:eastAsiaTheme="minorEastAsia"/>
          <w:sz w:val="18"/>
        </w:rPr>
        <w:t>[36]</w:t>
      </w:r>
      <w:r w:rsidRPr="00680CAE">
        <w:rPr>
          <w:rStyle w:val="6Text"/>
          <w:rFonts w:asciiTheme="minorEastAsia" w:eastAsiaTheme="minorEastAsia"/>
          <w:sz w:val="18"/>
        </w:rPr>
        <w:fldChar w:fldCharType="end"/>
      </w:r>
      <w:r w:rsidRPr="00680CAE">
        <w:rPr>
          <w:rFonts w:asciiTheme="minorEastAsia" w:eastAsiaTheme="minorEastAsia"/>
          <w:sz w:val="18"/>
        </w:rPr>
        <w:t xml:space="preserve"> 在中國社會一直都有不基于血緣關系的傳統組織。在美國的華人移民社區中就有秘密社團和堂會，即犯罪團伙，這些組織要求其成員打破他們的親屬關系，并發血誓效忠新的</w:t>
      </w:r>
      <w:r w:rsidRPr="00680CAE">
        <w:rPr>
          <w:rFonts w:asciiTheme="minorEastAsia" w:eastAsiaTheme="minorEastAsia"/>
          <w:sz w:val="18"/>
        </w:rPr>
        <w:t>“</w:t>
      </w:r>
      <w:r w:rsidRPr="00680CAE">
        <w:rPr>
          <w:rFonts w:asciiTheme="minorEastAsia" w:eastAsiaTheme="minorEastAsia"/>
          <w:sz w:val="18"/>
        </w:rPr>
        <w:t>家庭</w:t>
      </w:r>
      <w:r w:rsidRPr="00680CAE">
        <w:rPr>
          <w:rFonts w:asciiTheme="minorEastAsia" w:eastAsiaTheme="minorEastAsia"/>
          <w:sz w:val="18"/>
        </w:rPr>
        <w:t>”</w:t>
      </w:r>
      <w:r w:rsidRPr="00680CAE">
        <w:rPr>
          <w:rFonts w:asciiTheme="minorEastAsia" w:eastAsiaTheme="minorEastAsia"/>
          <w:sz w:val="18"/>
        </w:rPr>
        <w:t xml:space="preserve">。參見Baker (1979), p.170; and Ivan Light, </w:t>
      </w:r>
      <w:r w:rsidRPr="00680CAE">
        <w:rPr>
          <w:rStyle w:val="0Text"/>
          <w:rFonts w:asciiTheme="minorEastAsia" w:eastAsiaTheme="minorEastAsia"/>
          <w:sz w:val="18"/>
        </w:rPr>
        <w:t>Ethnic Enterprise in America</w:t>
      </w:r>
      <w:r w:rsidRPr="00680CAE">
        <w:rPr>
          <w:rFonts w:asciiTheme="minorEastAsia" w:eastAsiaTheme="minorEastAsia"/>
          <w:sz w:val="18"/>
        </w:rPr>
        <w:t xml:space="preserve"> (Berkeley: University of California Press, 1972), pp.94-98.</w:t>
      </w:r>
    </w:p>
    <w:bookmarkStart w:id="462" w:name="m37_1"/>
    <w:bookmarkEnd w:id="462"/>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"w37_1" \h </w:instrText>
      </w:r>
      <w:r w:rsidRPr="00680CAE">
        <w:rPr>
          <w:rFonts w:asciiTheme="minorEastAsia" w:eastAsiaTheme="minorEastAsia"/>
          <w:sz w:val="18"/>
        </w:rPr>
        <w:fldChar w:fldCharType="separate"/>
      </w:r>
      <w:r w:rsidRPr="00680CAE">
        <w:rPr>
          <w:rStyle w:val="6Text"/>
          <w:rFonts w:asciiTheme="minorEastAsia" w:eastAsiaTheme="minorEastAsia"/>
          <w:sz w:val="18"/>
        </w:rPr>
        <w:t>[37]</w:t>
      </w:r>
      <w:r w:rsidRPr="00680CAE">
        <w:rPr>
          <w:rStyle w:val="6Text"/>
          <w:rFonts w:asciiTheme="minorEastAsia" w:eastAsiaTheme="minorEastAsia"/>
          <w:sz w:val="18"/>
        </w:rPr>
        <w:fldChar w:fldCharType="end"/>
      </w:r>
      <w:r w:rsidRPr="00680CAE">
        <w:rPr>
          <w:rFonts w:asciiTheme="minorEastAsia" w:eastAsiaTheme="minorEastAsia"/>
          <w:sz w:val="18"/>
        </w:rPr>
        <w:t xml:space="preserve"> 這一學說是由后孔子一個世紀的反對者墨翟提出的，但墨家的學說一直被正統儒家視為一個危險的異端。參見Jenner (1992), p. 113.</w:t>
      </w:r>
    </w:p>
    <w:bookmarkStart w:id="463" w:name="m38_1"/>
    <w:bookmarkEnd w:id="463"/>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"w38_1" \h </w:instrText>
      </w:r>
      <w:r w:rsidRPr="00680CAE">
        <w:rPr>
          <w:rFonts w:asciiTheme="minorEastAsia" w:eastAsiaTheme="minorEastAsia"/>
          <w:sz w:val="18"/>
        </w:rPr>
        <w:fldChar w:fldCharType="separate"/>
      </w:r>
      <w:r w:rsidRPr="00680CAE">
        <w:rPr>
          <w:rStyle w:val="6Text"/>
          <w:rFonts w:asciiTheme="minorEastAsia" w:eastAsiaTheme="minorEastAsia"/>
          <w:sz w:val="18"/>
        </w:rPr>
        <w:t>[38]</w:t>
      </w:r>
      <w:r w:rsidRPr="00680CAE">
        <w:rPr>
          <w:rStyle w:val="6Text"/>
          <w:rFonts w:asciiTheme="minorEastAsia" w:eastAsiaTheme="minorEastAsia"/>
          <w:sz w:val="18"/>
        </w:rPr>
        <w:fldChar w:fldCharType="end"/>
      </w:r>
      <w:r w:rsidRPr="00680CAE">
        <w:rPr>
          <w:rFonts w:asciiTheme="minorEastAsia" w:eastAsiaTheme="minorEastAsia"/>
          <w:sz w:val="18"/>
        </w:rPr>
        <w:t xml:space="preserve"> 顯然，儒家缺乏普世道德原則是美國人和亞洲人當前人權之爭的關鍵所在。基督教的上帝既是單一的，又是嫉妒的；他設立一套適用于所有的人道德原則，不加任何區分。洛克的自由主義政治教義和美國締造者同樣是倡導普遍性和平等的，而美國的當代人權運動則是要把這些原則推廣到那些沒有普遍性義務的社會。</w:t>
      </w:r>
    </w:p>
    <w:bookmarkStart w:id="464" w:name="m39_1"/>
    <w:bookmarkEnd w:id="464"/>
    <w:p w:rsidR="00311BB0" w:rsidRPr="00680CAE" w:rsidRDefault="00311BB0" w:rsidP="00311BB0">
      <w:pPr>
        <w:pStyle w:val="Para04"/>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"w39_1" \h </w:instrText>
      </w:r>
      <w:r w:rsidRPr="00680CAE">
        <w:rPr>
          <w:rFonts w:asciiTheme="minorEastAsia" w:eastAsiaTheme="minorEastAsia"/>
          <w:sz w:val="18"/>
        </w:rPr>
        <w:fldChar w:fldCharType="separate"/>
      </w:r>
      <w:r w:rsidRPr="00680CAE">
        <w:rPr>
          <w:rStyle w:val="8Text"/>
          <w:rFonts w:asciiTheme="minorEastAsia" w:eastAsiaTheme="minorEastAsia"/>
          <w:sz w:val="18"/>
        </w:rPr>
        <w:t>[39]</w:t>
      </w:r>
      <w:r w:rsidRPr="00680CAE">
        <w:rPr>
          <w:rStyle w:val="8Text"/>
          <w:rFonts w:asciiTheme="minorEastAsia" w:eastAsiaTheme="minorEastAsia"/>
          <w:sz w:val="18"/>
        </w:rPr>
        <w:fldChar w:fldCharType="end"/>
      </w:r>
      <w:r w:rsidRPr="00680CAE">
        <w:rPr>
          <w:rStyle w:val="0Text"/>
          <w:rFonts w:asciiTheme="minorEastAsia" w:eastAsiaTheme="minorEastAsia"/>
          <w:sz w:val="18"/>
        </w:rPr>
        <w:t xml:space="preserve"> Barrington Moore, </w:t>
      </w:r>
      <w:r w:rsidRPr="00680CAE">
        <w:rPr>
          <w:rFonts w:asciiTheme="minorEastAsia" w:eastAsiaTheme="minorEastAsia"/>
          <w:sz w:val="18"/>
        </w:rPr>
        <w:t>Social Origins of Dictatorship and Democracy: Lord and Peasant in the Making of the Modern World</w:t>
      </w:r>
      <w:r w:rsidRPr="00680CAE">
        <w:rPr>
          <w:rStyle w:val="0Text"/>
          <w:rFonts w:asciiTheme="minorEastAsia" w:eastAsiaTheme="minorEastAsia"/>
          <w:sz w:val="18"/>
        </w:rPr>
        <w:t xml:space="preserve"> (Boston: Beacon Press, 1966), p. 208.</w:t>
      </w:r>
    </w:p>
    <w:bookmarkStart w:id="465" w:name="m40_1"/>
    <w:bookmarkEnd w:id="465"/>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"w40_1" \h </w:instrText>
      </w:r>
      <w:r w:rsidRPr="00680CAE">
        <w:rPr>
          <w:rFonts w:asciiTheme="minorEastAsia" w:eastAsiaTheme="minorEastAsia"/>
          <w:sz w:val="18"/>
        </w:rPr>
        <w:fldChar w:fldCharType="separate"/>
      </w:r>
      <w:r w:rsidRPr="00680CAE">
        <w:rPr>
          <w:rStyle w:val="6Text"/>
          <w:rFonts w:asciiTheme="minorEastAsia" w:eastAsiaTheme="minorEastAsia"/>
          <w:sz w:val="18"/>
        </w:rPr>
        <w:t>[40]</w:t>
      </w:r>
      <w:r w:rsidRPr="00680CAE">
        <w:rPr>
          <w:rStyle w:val="6Text"/>
          <w:rFonts w:asciiTheme="minorEastAsia" w:eastAsiaTheme="minorEastAsia"/>
          <w:sz w:val="18"/>
        </w:rPr>
        <w:fldChar w:fldCharType="end"/>
      </w:r>
      <w:r w:rsidRPr="00680CAE">
        <w:rPr>
          <w:rFonts w:asciiTheme="minorEastAsia" w:eastAsiaTheme="minorEastAsia"/>
          <w:sz w:val="18"/>
        </w:rPr>
        <w:t xml:space="preserve"> 參見Redding (1990), p. 188; also Lucian W. Pye, </w:t>
      </w:r>
      <w:r w:rsidRPr="00680CAE">
        <w:rPr>
          <w:rStyle w:val="0Text"/>
          <w:rFonts w:asciiTheme="minorEastAsia" w:eastAsiaTheme="minorEastAsia"/>
          <w:sz w:val="18"/>
        </w:rPr>
        <w:t>Asian Power and Politics: The Cultural Dimensions of Authority</w:t>
      </w:r>
      <w:r w:rsidRPr="00680CAE">
        <w:rPr>
          <w:rFonts w:asciiTheme="minorEastAsia" w:eastAsiaTheme="minorEastAsia"/>
          <w:sz w:val="18"/>
        </w:rPr>
        <w:t xml:space="preserve"> (Cambridge: Harvard University Press, 1985), p. 292.</w:t>
      </w:r>
    </w:p>
    <w:bookmarkStart w:id="466" w:name="m41_1"/>
    <w:bookmarkEnd w:id="466"/>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"w41_1" \h </w:instrText>
      </w:r>
      <w:r w:rsidRPr="00680CAE">
        <w:rPr>
          <w:rFonts w:asciiTheme="minorEastAsia" w:eastAsiaTheme="minorEastAsia"/>
          <w:sz w:val="18"/>
        </w:rPr>
        <w:fldChar w:fldCharType="separate"/>
      </w:r>
      <w:r w:rsidRPr="00680CAE">
        <w:rPr>
          <w:rStyle w:val="6Text"/>
          <w:rFonts w:asciiTheme="minorEastAsia" w:eastAsiaTheme="minorEastAsia"/>
          <w:sz w:val="18"/>
        </w:rPr>
        <w:t>[41]</w:t>
      </w:r>
      <w:r w:rsidRPr="00680CAE">
        <w:rPr>
          <w:rStyle w:val="6Text"/>
          <w:rFonts w:asciiTheme="minorEastAsia" w:eastAsiaTheme="minorEastAsia"/>
          <w:sz w:val="18"/>
        </w:rPr>
        <w:fldChar w:fldCharType="end"/>
      </w:r>
      <w:r w:rsidRPr="00680CAE">
        <w:rPr>
          <w:rFonts w:asciiTheme="minorEastAsia" w:eastAsiaTheme="minorEastAsia"/>
          <w:sz w:val="18"/>
        </w:rPr>
        <w:t xml:space="preserve"> 關于中國家庭變化的研究綜述, 參見Wei Zhangling, </w:t>
      </w:r>
      <w:r w:rsidRPr="00680CAE">
        <w:rPr>
          <w:rFonts w:asciiTheme="minorEastAsia" w:eastAsiaTheme="minorEastAsia"/>
          <w:sz w:val="18"/>
        </w:rPr>
        <w:t>“</w:t>
      </w:r>
      <w:r w:rsidRPr="00680CAE">
        <w:rPr>
          <w:rFonts w:asciiTheme="minorEastAsia" w:eastAsiaTheme="minorEastAsia"/>
          <w:sz w:val="18"/>
        </w:rPr>
        <w:t>The Family and Family Research in Contemporary China,</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International Social Science Journal</w:t>
      </w:r>
      <w:r w:rsidRPr="00680CAE">
        <w:rPr>
          <w:rFonts w:asciiTheme="minorEastAsia" w:eastAsiaTheme="minorEastAsia"/>
          <w:sz w:val="18"/>
        </w:rPr>
        <w:t xml:space="preserve"> 126 (1986): 493-509; Hareven (1987); Ming Tsui, </w:t>
      </w:r>
      <w:r w:rsidRPr="00680CAE">
        <w:rPr>
          <w:rFonts w:asciiTheme="minorEastAsia" w:eastAsiaTheme="minorEastAsia"/>
          <w:sz w:val="18"/>
        </w:rPr>
        <w:t>“</w:t>
      </w:r>
      <w:r w:rsidRPr="00680CAE">
        <w:rPr>
          <w:rFonts w:asciiTheme="minorEastAsia" w:eastAsiaTheme="minorEastAsia"/>
          <w:sz w:val="18"/>
        </w:rPr>
        <w:t>Changes in Chinese Urban Family Structure,</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Journal of Marriage and the Family</w:t>
      </w:r>
      <w:r w:rsidRPr="00680CAE">
        <w:rPr>
          <w:rFonts w:asciiTheme="minorEastAsia" w:eastAsiaTheme="minorEastAsia"/>
          <w:sz w:val="18"/>
        </w:rPr>
        <w:t xml:space="preserve"> 51 (1989): 737-747; Arland Thornton and Thomas E. Fricke, </w:t>
      </w:r>
      <w:r w:rsidRPr="00680CAE">
        <w:rPr>
          <w:rFonts w:asciiTheme="minorEastAsia" w:eastAsiaTheme="minorEastAsia"/>
          <w:sz w:val="18"/>
        </w:rPr>
        <w:t>“</w:t>
      </w:r>
      <w:r w:rsidRPr="00680CAE">
        <w:rPr>
          <w:rFonts w:asciiTheme="minorEastAsia" w:eastAsiaTheme="minorEastAsia"/>
          <w:sz w:val="18"/>
        </w:rPr>
        <w:t>Social Change and the Family: Comparative Perspectives from the West, China, and South Asia,</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Sociological Forum</w:t>
      </w:r>
      <w:r w:rsidRPr="00680CAE">
        <w:rPr>
          <w:rFonts w:asciiTheme="minorEastAsia" w:eastAsiaTheme="minorEastAsia"/>
          <w:sz w:val="18"/>
        </w:rPr>
        <w:t xml:space="preserve"> 2 (1987): 746-779; Janet W. Salaff, </w:t>
      </w:r>
      <w:r w:rsidRPr="00680CAE">
        <w:rPr>
          <w:rStyle w:val="0Text"/>
          <w:rFonts w:asciiTheme="minorEastAsia" w:eastAsiaTheme="minorEastAsia"/>
          <w:sz w:val="18"/>
        </w:rPr>
        <w:t>Working Daughters of Hong Kong: Filial Piety or Power in the Family?</w:t>
      </w:r>
      <w:r w:rsidRPr="00680CAE">
        <w:rPr>
          <w:rFonts w:asciiTheme="minorEastAsia" w:eastAsiaTheme="minorEastAsia"/>
          <w:sz w:val="18"/>
        </w:rPr>
        <w:t xml:space="preserve"> (Cambridge: Cambridge University Press, 1981).</w:t>
      </w:r>
    </w:p>
    <w:bookmarkStart w:id="467" w:name="m42_1"/>
    <w:bookmarkEnd w:id="467"/>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"w42_1" \h </w:instrText>
      </w:r>
      <w:r w:rsidRPr="00680CAE">
        <w:rPr>
          <w:rFonts w:asciiTheme="minorEastAsia" w:eastAsiaTheme="minorEastAsia"/>
          <w:sz w:val="18"/>
        </w:rPr>
        <w:fldChar w:fldCharType="separate"/>
      </w:r>
      <w:r w:rsidRPr="00680CAE">
        <w:rPr>
          <w:rStyle w:val="6Text"/>
          <w:rFonts w:asciiTheme="minorEastAsia" w:eastAsiaTheme="minorEastAsia"/>
          <w:sz w:val="18"/>
        </w:rPr>
        <w:t>[42]</w:t>
      </w:r>
      <w:r w:rsidRPr="00680CAE">
        <w:rPr>
          <w:rStyle w:val="6Text"/>
          <w:rFonts w:asciiTheme="minorEastAsia" w:eastAsiaTheme="minorEastAsia"/>
          <w:sz w:val="18"/>
        </w:rPr>
        <w:fldChar w:fldCharType="end"/>
      </w:r>
      <w:r w:rsidRPr="00680CAE">
        <w:rPr>
          <w:rFonts w:asciiTheme="minorEastAsia" w:eastAsiaTheme="minorEastAsia"/>
          <w:sz w:val="18"/>
        </w:rPr>
        <w:t xml:space="preserve"> Lee (1953), p. 279; Goode (1959), p. 6. </w:t>
      </w:r>
    </w:p>
    <w:bookmarkStart w:id="468" w:name="m43_1"/>
    <w:bookmarkEnd w:id="468"/>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"w43_1" \h </w:instrText>
      </w:r>
      <w:r w:rsidRPr="00680CAE">
        <w:rPr>
          <w:rFonts w:asciiTheme="minorEastAsia" w:eastAsiaTheme="minorEastAsia"/>
          <w:sz w:val="18"/>
        </w:rPr>
        <w:fldChar w:fldCharType="separate"/>
      </w:r>
      <w:r w:rsidRPr="00680CAE">
        <w:rPr>
          <w:rStyle w:val="6Text"/>
          <w:rFonts w:asciiTheme="minorEastAsia" w:eastAsiaTheme="minorEastAsia"/>
          <w:sz w:val="18"/>
        </w:rPr>
        <w:t>[43]</w:t>
      </w:r>
      <w:r w:rsidRPr="00680CAE">
        <w:rPr>
          <w:rStyle w:val="6Text"/>
          <w:rFonts w:asciiTheme="minorEastAsia" w:eastAsiaTheme="minorEastAsia"/>
          <w:sz w:val="18"/>
        </w:rPr>
        <w:fldChar w:fldCharType="end"/>
      </w:r>
      <w:r w:rsidRPr="00680CAE">
        <w:rPr>
          <w:rFonts w:asciiTheme="minorEastAsia" w:eastAsiaTheme="minorEastAsia"/>
          <w:sz w:val="18"/>
        </w:rPr>
        <w:t xml:space="preserve"> Jack M. Potter, </w:t>
      </w:r>
      <w:r w:rsidRPr="00680CAE">
        <w:rPr>
          <w:rStyle w:val="0Text"/>
          <w:rFonts w:asciiTheme="minorEastAsia" w:eastAsiaTheme="minorEastAsia"/>
          <w:sz w:val="18"/>
        </w:rPr>
        <w:t>Capitalism and the Chinese Peasant</w:t>
      </w:r>
      <w:r w:rsidRPr="00680CAE">
        <w:rPr>
          <w:rFonts w:asciiTheme="minorEastAsia" w:eastAsiaTheme="minorEastAsia"/>
          <w:sz w:val="18"/>
        </w:rPr>
        <w:t xml:space="preserve"> (Berkeley: University of California Press, 1968), p. 161.</w:t>
      </w:r>
    </w:p>
    <w:bookmarkStart w:id="469" w:name="m44_1"/>
    <w:bookmarkEnd w:id="469"/>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"w44_1" \h </w:instrText>
      </w:r>
      <w:r w:rsidRPr="00680CAE">
        <w:rPr>
          <w:rFonts w:asciiTheme="minorEastAsia" w:eastAsiaTheme="minorEastAsia"/>
          <w:sz w:val="18"/>
        </w:rPr>
        <w:fldChar w:fldCharType="separate"/>
      </w:r>
      <w:r w:rsidRPr="00680CAE">
        <w:rPr>
          <w:rStyle w:val="6Text"/>
          <w:rFonts w:asciiTheme="minorEastAsia" w:eastAsiaTheme="minorEastAsia"/>
          <w:sz w:val="18"/>
        </w:rPr>
        <w:t>[44]</w:t>
      </w:r>
      <w:r w:rsidRPr="00680CAE">
        <w:rPr>
          <w:rStyle w:val="6Text"/>
          <w:rFonts w:asciiTheme="minorEastAsia" w:eastAsiaTheme="minorEastAsia"/>
          <w:sz w:val="18"/>
        </w:rPr>
        <w:fldChar w:fldCharType="end"/>
      </w:r>
      <w:r w:rsidRPr="00680CAE">
        <w:rPr>
          <w:rFonts w:asciiTheme="minorEastAsia" w:eastAsiaTheme="minorEastAsia"/>
          <w:sz w:val="18"/>
        </w:rPr>
        <w:t xml:space="preserve"> 尤其參見Hareven (1987), and Bernard Gallin, </w:t>
      </w:r>
      <w:r w:rsidRPr="00680CAE">
        <w:rPr>
          <w:rFonts w:asciiTheme="minorEastAsia" w:eastAsiaTheme="minorEastAsia"/>
          <w:sz w:val="18"/>
        </w:rPr>
        <w:t>“</w:t>
      </w:r>
      <w:r w:rsidRPr="00680CAE">
        <w:rPr>
          <w:rFonts w:asciiTheme="minorEastAsia" w:eastAsiaTheme="minorEastAsia"/>
          <w:sz w:val="18"/>
        </w:rPr>
        <w:t>Rural to Urban Migration in Taiwan: Its Impact on Chinese Family and Kinship,</w:t>
      </w:r>
      <w:r w:rsidRPr="00680CAE">
        <w:rPr>
          <w:rFonts w:asciiTheme="minorEastAsia" w:eastAsiaTheme="minorEastAsia"/>
          <w:sz w:val="18"/>
        </w:rPr>
        <w:t>”</w:t>
      </w:r>
      <w:r w:rsidRPr="00680CAE">
        <w:rPr>
          <w:rFonts w:asciiTheme="minorEastAsia" w:eastAsiaTheme="minorEastAsia"/>
          <w:sz w:val="18"/>
        </w:rPr>
        <w:t xml:space="preserve"> in David C. Buxbaum, ed., </w:t>
      </w:r>
      <w:r w:rsidRPr="00680CAE">
        <w:rPr>
          <w:rStyle w:val="0Text"/>
          <w:rFonts w:asciiTheme="minorEastAsia" w:eastAsiaTheme="minorEastAsia"/>
          <w:sz w:val="18"/>
        </w:rPr>
        <w:t>Chinese Family Law and Social Change in Historical and Comparative Perspective</w:t>
      </w:r>
      <w:r w:rsidRPr="00680CAE">
        <w:rPr>
          <w:rFonts w:asciiTheme="minorEastAsia" w:eastAsiaTheme="minorEastAsia"/>
          <w:sz w:val="18"/>
        </w:rPr>
        <w:t xml:space="preserve"> (Seattle: University of Washington Press, 1978). 關于去集體化后新式家庭的復雜性綜述，參見Martin King Whyte, </w:t>
      </w:r>
      <w:r w:rsidRPr="00680CAE">
        <w:rPr>
          <w:rFonts w:asciiTheme="minorEastAsia" w:eastAsiaTheme="minorEastAsia"/>
          <w:sz w:val="18"/>
        </w:rPr>
        <w:t>“</w:t>
      </w:r>
      <w:r w:rsidRPr="00680CAE">
        <w:rPr>
          <w:rFonts w:asciiTheme="minorEastAsia" w:eastAsiaTheme="minorEastAsia"/>
          <w:sz w:val="18"/>
        </w:rPr>
        <w:t>Rural Economic Reforms and Chinese Family Pat terns,</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China Quarterly</w:t>
      </w:r>
      <w:r w:rsidRPr="00680CAE">
        <w:rPr>
          <w:rFonts w:asciiTheme="minorEastAsia" w:eastAsiaTheme="minorEastAsia"/>
          <w:sz w:val="18"/>
        </w:rPr>
        <w:t>, no. 130 (1992): 316-322.</w:t>
      </w:r>
    </w:p>
    <w:bookmarkStart w:id="470" w:name="m45_1"/>
    <w:bookmarkEnd w:id="470"/>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"w45_1" \h </w:instrText>
      </w:r>
      <w:r w:rsidRPr="00680CAE">
        <w:rPr>
          <w:rFonts w:asciiTheme="minorEastAsia" w:eastAsiaTheme="minorEastAsia"/>
          <w:sz w:val="18"/>
        </w:rPr>
        <w:fldChar w:fldCharType="separate"/>
      </w:r>
      <w:r w:rsidRPr="00680CAE">
        <w:rPr>
          <w:rStyle w:val="6Text"/>
          <w:rFonts w:asciiTheme="minorEastAsia" w:eastAsiaTheme="minorEastAsia"/>
          <w:sz w:val="18"/>
        </w:rPr>
        <w:t>[45]</w:t>
      </w:r>
      <w:r w:rsidRPr="00680CAE">
        <w:rPr>
          <w:rStyle w:val="6Text"/>
          <w:rFonts w:asciiTheme="minorEastAsia" w:eastAsiaTheme="minorEastAsia"/>
          <w:sz w:val="18"/>
        </w:rPr>
        <w:fldChar w:fldCharType="end"/>
      </w:r>
      <w:r w:rsidRPr="00680CAE">
        <w:rPr>
          <w:rFonts w:asciiTheme="minorEastAsia" w:eastAsiaTheme="minorEastAsia"/>
          <w:sz w:val="18"/>
        </w:rPr>
        <w:t xml:space="preserve"> Jenner (1992),p. 128. 另參見 Oded Shenkar and Simcha Ronen, </w:t>
      </w:r>
      <w:r w:rsidRPr="00680CAE">
        <w:rPr>
          <w:rFonts w:asciiTheme="minorEastAsia" w:eastAsiaTheme="minorEastAsia"/>
          <w:sz w:val="18"/>
        </w:rPr>
        <w:t>“</w:t>
      </w:r>
      <w:r w:rsidRPr="00680CAE">
        <w:rPr>
          <w:rFonts w:asciiTheme="minorEastAsia" w:eastAsiaTheme="minorEastAsia"/>
          <w:sz w:val="18"/>
        </w:rPr>
        <w:t>The Cultural Context of Negotiations: The Implications of the Chinese Interpersonal Norms,</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Journal of Applied Behavioral Science</w:t>
      </w:r>
      <w:r w:rsidRPr="00680CAE">
        <w:rPr>
          <w:rFonts w:asciiTheme="minorEastAsia" w:eastAsiaTheme="minorEastAsia"/>
          <w:sz w:val="18"/>
        </w:rPr>
        <w:t xml:space="preserve"> 23 (1987): 263-27.5.</w:t>
      </w:r>
    </w:p>
    <w:bookmarkStart w:id="471" w:name="m46_1"/>
    <w:bookmarkEnd w:id="471"/>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"w46_1" \h </w:instrText>
      </w:r>
      <w:r w:rsidRPr="00680CAE">
        <w:rPr>
          <w:rFonts w:asciiTheme="minorEastAsia" w:eastAsiaTheme="minorEastAsia"/>
          <w:sz w:val="18"/>
        </w:rPr>
        <w:fldChar w:fldCharType="separate"/>
      </w:r>
      <w:r w:rsidRPr="00680CAE">
        <w:rPr>
          <w:rStyle w:val="6Text"/>
          <w:rFonts w:asciiTheme="minorEastAsia" w:eastAsiaTheme="minorEastAsia"/>
          <w:sz w:val="18"/>
        </w:rPr>
        <w:t>[46]</w:t>
      </w:r>
      <w:r w:rsidRPr="00680CAE">
        <w:rPr>
          <w:rStyle w:val="6Text"/>
          <w:rFonts w:asciiTheme="minorEastAsia" w:eastAsiaTheme="minorEastAsia"/>
          <w:sz w:val="18"/>
        </w:rPr>
        <w:fldChar w:fldCharType="end"/>
      </w:r>
      <w:r w:rsidRPr="00680CAE">
        <w:rPr>
          <w:rFonts w:asciiTheme="minorEastAsia" w:eastAsiaTheme="minorEastAsia"/>
          <w:sz w:val="18"/>
        </w:rPr>
        <w:t xml:space="preserve"> Victor Nee, </w:t>
      </w:r>
      <w:r w:rsidRPr="00680CAE">
        <w:rPr>
          <w:rFonts w:asciiTheme="minorEastAsia" w:eastAsiaTheme="minorEastAsia"/>
          <w:sz w:val="18"/>
        </w:rPr>
        <w:t>“</w:t>
      </w:r>
      <w:r w:rsidRPr="00680CAE">
        <w:rPr>
          <w:rFonts w:asciiTheme="minorEastAsia" w:eastAsiaTheme="minorEastAsia"/>
          <w:sz w:val="18"/>
        </w:rPr>
        <w:t>The Peasant Household Individualism,</w:t>
      </w:r>
      <w:r w:rsidRPr="00680CAE">
        <w:rPr>
          <w:rFonts w:asciiTheme="minorEastAsia" w:eastAsiaTheme="minorEastAsia"/>
          <w:sz w:val="18"/>
        </w:rPr>
        <w:t>”</w:t>
      </w:r>
      <w:r w:rsidRPr="00680CAE">
        <w:rPr>
          <w:rFonts w:asciiTheme="minorEastAsia" w:eastAsiaTheme="minorEastAsia"/>
          <w:sz w:val="18"/>
        </w:rPr>
        <w:t xml:space="preserve">in William L. Parish, ed., </w:t>
      </w:r>
      <w:r w:rsidRPr="00680CAE">
        <w:rPr>
          <w:rStyle w:val="0Text"/>
          <w:rFonts w:asciiTheme="minorEastAsia" w:eastAsiaTheme="minorEastAsia"/>
          <w:sz w:val="18"/>
        </w:rPr>
        <w:t>Chinese Rural Development : The Great Transition</w:t>
      </w:r>
      <w:r w:rsidRPr="00680CAE">
        <w:rPr>
          <w:rFonts w:asciiTheme="minorEastAsia" w:eastAsiaTheme="minorEastAsia"/>
          <w:sz w:val="18"/>
        </w:rPr>
        <w:t xml:space="preserve"> (Armonk, N.Y.: M. E. Sharpe, 1985), p. 185; Victor Nee, </w:t>
      </w:r>
      <w:r w:rsidRPr="00680CAE">
        <w:rPr>
          <w:rFonts w:asciiTheme="minorEastAsia" w:eastAsiaTheme="minorEastAsia"/>
          <w:sz w:val="18"/>
        </w:rPr>
        <w:t>“</w:t>
      </w:r>
      <w:r w:rsidRPr="00680CAE">
        <w:rPr>
          <w:rFonts w:asciiTheme="minorEastAsia" w:eastAsiaTheme="minorEastAsia"/>
          <w:sz w:val="18"/>
        </w:rPr>
        <w:t>Peasant Household Economy and Decollectivization in China,</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Journal of Asian and African Studies</w:t>
      </w:r>
      <w:r w:rsidRPr="00680CAE">
        <w:rPr>
          <w:rFonts w:asciiTheme="minorEastAsia" w:eastAsiaTheme="minorEastAsia"/>
          <w:sz w:val="18"/>
        </w:rPr>
        <w:t xml:space="preserve"> 21 ( 1986): 185-203; Victor Nee and Su Sijin, </w:t>
      </w:r>
      <w:r w:rsidRPr="00680CAE">
        <w:rPr>
          <w:rFonts w:asciiTheme="minorEastAsia" w:eastAsiaTheme="minorEastAsia"/>
          <w:sz w:val="18"/>
        </w:rPr>
        <w:t>“</w:t>
      </w:r>
      <w:r w:rsidRPr="00680CAE">
        <w:rPr>
          <w:rFonts w:asciiTheme="minorEastAsia" w:eastAsiaTheme="minorEastAsia"/>
          <w:sz w:val="18"/>
        </w:rPr>
        <w:t>Institutional Change and Economic Growth in China: the View from the Villages,</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Journal of Asian Studies</w:t>
      </w:r>
      <w:r w:rsidRPr="00680CAE">
        <w:rPr>
          <w:rFonts w:asciiTheme="minorEastAsia" w:eastAsiaTheme="minorEastAsia"/>
          <w:sz w:val="18"/>
        </w:rPr>
        <w:t xml:space="preserve"> 49 ( 1 ): 3-25; and Victor Nee and Frank W. Young, </w:t>
      </w:r>
      <w:r w:rsidRPr="00680CAE">
        <w:rPr>
          <w:rFonts w:asciiTheme="minorEastAsia" w:eastAsiaTheme="minorEastAsia"/>
          <w:sz w:val="18"/>
        </w:rPr>
        <w:t>“</w:t>
      </w:r>
      <w:r w:rsidRPr="00680CAE">
        <w:rPr>
          <w:rFonts w:asciiTheme="minorEastAsia" w:eastAsiaTheme="minorEastAsia"/>
          <w:sz w:val="18"/>
        </w:rPr>
        <w:t>Peasant Entrepreneurs in China</w:t>
      </w:r>
      <w:r w:rsidRPr="00680CAE">
        <w:rPr>
          <w:rFonts w:asciiTheme="minorEastAsia" w:eastAsiaTheme="minorEastAsia"/>
          <w:sz w:val="18"/>
        </w:rPr>
        <w:t>’</w:t>
      </w:r>
      <w:r w:rsidRPr="00680CAE">
        <w:rPr>
          <w:rFonts w:asciiTheme="minorEastAsia" w:eastAsiaTheme="minorEastAsia"/>
          <w:sz w:val="18"/>
        </w:rPr>
        <w:t>s Second Economy: An Institutional Analysis,</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Economic Development and Cultural Change</w:t>
      </w:r>
      <w:r w:rsidRPr="00680CAE">
        <w:rPr>
          <w:rFonts w:asciiTheme="minorEastAsia" w:eastAsiaTheme="minorEastAsia"/>
          <w:sz w:val="18"/>
        </w:rPr>
        <w:t xml:space="preserve"> 39 (1991): 293-310. 倪志偉（Nee）還認為農村干部依舊扮演者重要的中間人的角色。參見 </w:t>
      </w:r>
      <w:r w:rsidRPr="00680CAE">
        <w:rPr>
          <w:rFonts w:asciiTheme="minorEastAsia" w:eastAsiaTheme="minorEastAsia"/>
          <w:sz w:val="18"/>
        </w:rPr>
        <w:t>“</w:t>
      </w:r>
      <w:r w:rsidRPr="00680CAE">
        <w:rPr>
          <w:rFonts w:asciiTheme="minorEastAsia" w:eastAsiaTheme="minorEastAsia"/>
          <w:sz w:val="18"/>
        </w:rPr>
        <w:t>Peasant Entrepreneurship in China,</w:t>
      </w:r>
      <w:r w:rsidRPr="00680CAE">
        <w:rPr>
          <w:rFonts w:asciiTheme="minorEastAsia" w:eastAsiaTheme="minorEastAsia"/>
          <w:sz w:val="18"/>
        </w:rPr>
        <w:t>”</w:t>
      </w:r>
      <w:r w:rsidRPr="00680CAE">
        <w:rPr>
          <w:rFonts w:asciiTheme="minorEastAsia" w:eastAsiaTheme="minorEastAsia"/>
          <w:sz w:val="18"/>
        </w:rPr>
        <w:t xml:space="preserve"> in Nee and David Stark, eds., </w:t>
      </w:r>
      <w:r w:rsidRPr="00680CAE">
        <w:rPr>
          <w:rStyle w:val="0Text"/>
          <w:rFonts w:asciiTheme="minorEastAsia" w:eastAsiaTheme="minorEastAsia"/>
          <w:sz w:val="18"/>
        </w:rPr>
        <w:t>Remaking the Economic Institutions of Socialism: China and Eastern Europe</w:t>
      </w:r>
      <w:r w:rsidRPr="00680CAE">
        <w:rPr>
          <w:rFonts w:asciiTheme="minorEastAsia" w:eastAsiaTheme="minorEastAsia"/>
          <w:sz w:val="18"/>
        </w:rPr>
        <w:t xml:space="preserve"> (Stanford: Stanford University Press, 1989), pp.171-172.</w:t>
      </w:r>
    </w:p>
    <w:bookmarkStart w:id="472" w:name="m47_1"/>
    <w:bookmarkEnd w:id="472"/>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"w47_1" \h </w:instrText>
      </w:r>
      <w:r w:rsidRPr="00680CAE">
        <w:rPr>
          <w:rFonts w:asciiTheme="minorEastAsia" w:eastAsiaTheme="minorEastAsia"/>
          <w:sz w:val="18"/>
        </w:rPr>
        <w:fldChar w:fldCharType="separate"/>
      </w:r>
      <w:r w:rsidRPr="00680CAE">
        <w:rPr>
          <w:rStyle w:val="6Text"/>
          <w:rFonts w:asciiTheme="minorEastAsia" w:eastAsiaTheme="minorEastAsia"/>
          <w:sz w:val="18"/>
        </w:rPr>
        <w:t>[47]</w:t>
      </w:r>
      <w:r w:rsidRPr="00680CAE">
        <w:rPr>
          <w:rStyle w:val="6Text"/>
          <w:rFonts w:asciiTheme="minorEastAsia" w:eastAsiaTheme="minorEastAsia"/>
          <w:sz w:val="18"/>
        </w:rPr>
        <w:fldChar w:fldCharType="end"/>
      </w:r>
      <w:r w:rsidRPr="00680CAE">
        <w:rPr>
          <w:rFonts w:asciiTheme="minorEastAsia" w:eastAsiaTheme="minorEastAsia"/>
          <w:sz w:val="18"/>
        </w:rPr>
        <w:t xml:space="preserve"> Jenner (1992), p. 13.</w:t>
      </w:r>
    </w:p>
    <w:p w:rsidR="00311BB0" w:rsidRPr="00680CAE" w:rsidRDefault="00311BB0" w:rsidP="00680CAE">
      <w:pPr>
        <w:pStyle w:val="2"/>
      </w:pPr>
      <w:bookmarkStart w:id="473" w:name="Di_10Zhang_Yi_Da_Li_De_Ru_Jia_Zh"/>
      <w:bookmarkStart w:id="474" w:name="Top_of_part0022_xhtml"/>
      <w:bookmarkStart w:id="475" w:name="_Toc54606563"/>
      <w:r w:rsidRPr="00680CAE">
        <w:rPr>
          <w:rStyle w:val="1Text"/>
          <w:sz w:val="32"/>
          <w:szCs w:val="32"/>
        </w:rPr>
        <w:t>第10章</w:t>
      </w:r>
      <w:r w:rsidR="00680CAE" w:rsidRPr="00680CAE">
        <w:rPr>
          <w:rStyle w:val="1Text"/>
          <w:sz w:val="32"/>
          <w:szCs w:val="32"/>
        </w:rPr>
        <w:t xml:space="preserve"> </w:t>
      </w:r>
      <w:r w:rsidRPr="00680CAE">
        <w:t>意大利的儒家主義</w:t>
      </w:r>
      <w:bookmarkEnd w:id="473"/>
      <w:bookmarkEnd w:id="474"/>
      <w:bookmarkEnd w:id="475"/>
    </w:p>
    <w:p w:rsidR="00311BB0" w:rsidRPr="00680CAE" w:rsidRDefault="00311BB0" w:rsidP="00311BB0">
      <w:pPr>
        <w:ind w:firstLine="480"/>
        <w:rPr>
          <w:rFonts w:asciiTheme="minorEastAsia"/>
        </w:rPr>
      </w:pPr>
      <w:r w:rsidRPr="00680CAE">
        <w:rPr>
          <w:rFonts w:asciiTheme="minorEastAsia"/>
        </w:rPr>
        <w:t>在過去十五年間，商學院和管理學專家研究了一個饒有趣味的新興經濟現象，那就是意大利中部的小型工業。意大利較晚完成工業化，一直被認為是西歐經濟發展的末流，但在20世紀70至80年代，</w:t>
      </w:r>
      <w:r w:rsidRPr="00680CAE">
        <w:rPr>
          <w:rFonts w:asciiTheme="minorEastAsia"/>
        </w:rPr>
        <w:lastRenderedPageBreak/>
        <w:t>意大利的一些地區卻井噴般出現了品類繁多的小商業網絡，從生產布料到生產名牌服裝、機床、工業機器人，應有盡有。一直熱衷于小規模工業化的人認為，意大利模式代表了一種全新的工業生產范式，這一范式可以移植到其他國家。社會資本和文化能夠幫助我們深刻了解這一小型經濟復興背后的原因。</w:t>
      </w:r>
    </w:p>
    <w:p w:rsidR="00311BB0" w:rsidRPr="00680CAE" w:rsidRDefault="00311BB0" w:rsidP="00311BB0">
      <w:pPr>
        <w:ind w:firstLine="480"/>
        <w:rPr>
          <w:rFonts w:asciiTheme="minorEastAsia"/>
        </w:rPr>
      </w:pPr>
      <w:r w:rsidRPr="00680CAE">
        <w:rPr>
          <w:rFonts w:asciiTheme="minorEastAsia"/>
        </w:rPr>
        <w:t>雖然將意大利跟香港和臺灣的儒家文化作對比有些牽強，但是社會資本的本質在某些層面上是相似的。意大利的一些地方和華人社會一樣，家庭關系要比其他非親屬的社會關系緊密得多，而國家和個人之間的中間組織數量都相對少，影響力低，這反映出人們對于家庭以外成員的普遍不信任。這些對于工業結構的影響都是類似的：私有部門企業大多規模較小且由家庭所有，而大型企業需要國家的資助才能維持。對于華人社會和拉丁天主教社會而言，導致這一自發社會性缺失的原因是相似的：在歷史發展前期中央集權化和專斷的政府占據支配地位，并刻意切除中間組織以控制結社生活。這些籠統的描述和所有抽象表達一樣，都需要依據不同的時間和地點來逐一驗證，但是它們的相似性的確讓人驚訝。</w:t>
      </w:r>
    </w:p>
    <w:p w:rsidR="00311BB0" w:rsidRPr="00680CAE" w:rsidRDefault="00311BB0" w:rsidP="00311BB0">
      <w:pPr>
        <w:ind w:firstLine="480"/>
        <w:rPr>
          <w:rFonts w:asciiTheme="minorEastAsia"/>
        </w:rPr>
      </w:pPr>
      <w:r w:rsidRPr="00680CAE">
        <w:rPr>
          <w:rFonts w:asciiTheme="minorEastAsia"/>
        </w:rPr>
        <w:t>我們注意到，在華人社會中的個體是緊密服從于家庭的，他們脫離了家庭就毫無身份可言。家庭之間有著激勵競爭，這也反映出社會中普遍信任的缺失，因此在家庭或血緣關系之外的合作性集體活動是非常有限的。在此我們可以參照愛德華·班菲爾德的經典研究《落后社會的道德基礎》中對意大利南部“蒙蒂格拉諾”（Montegrano）小鎮的描述：</w:t>
      </w:r>
    </w:p>
    <w:p w:rsidR="00311BB0" w:rsidRPr="00680CAE" w:rsidRDefault="00311BB0" w:rsidP="00311BB0">
      <w:pPr>
        <w:pStyle w:val="1Block"/>
        <w:ind w:firstLine="440"/>
        <w:rPr>
          <w:rFonts w:asciiTheme="minorEastAsia"/>
        </w:rPr>
      </w:pPr>
    </w:p>
    <w:p w:rsidR="00311BB0" w:rsidRPr="00680CAE" w:rsidRDefault="00311BB0" w:rsidP="00311BB0">
      <w:pPr>
        <w:ind w:firstLine="480"/>
        <w:rPr>
          <w:rFonts w:asciiTheme="minorEastAsia"/>
        </w:rPr>
      </w:pPr>
      <w:r w:rsidRPr="00680CAE">
        <w:rPr>
          <w:rFonts w:asciiTheme="minorEastAsia"/>
        </w:rPr>
        <w:t>若要描述蒙蒂格拉諾的社會文化特質，就不得不從個體對于家庭的依附說起。事實上，撇開家庭，一個成人幾乎談不上還有個體性：沒有所謂的“自我”，只有“家長”的身份……</w:t>
      </w:r>
    </w:p>
    <w:p w:rsidR="00311BB0" w:rsidRPr="00680CAE" w:rsidRDefault="00311BB0" w:rsidP="00311BB0">
      <w:pPr>
        <w:ind w:firstLine="480"/>
        <w:rPr>
          <w:rFonts w:asciiTheme="minorEastAsia"/>
        </w:rPr>
      </w:pPr>
      <w:r w:rsidRPr="00680CAE">
        <w:rPr>
          <w:rFonts w:asciiTheme="minorEastAsia"/>
        </w:rPr>
        <w:t>在蒙蒂格拉諾人的心目中，對他人施以恩惠必然是自己家庭的損失。因此，沒有人愿意負擔起慷慨的慈善而讓他人得到多余的好處，甚至也不愿讓他人得到應得的好處，連公正都不顧。在這樣的世道，所有在小小的家庭圈外的人都是潛在的競爭者，也因此成為潛在的敵人。對于非家庭成員，懷疑是非常合理的態度。一家之主明白，其他家庭會嫉妒和恐懼自己家庭的成功，他們會想方設法搞破壞。他必須提防他們，隨時準備著打擊他們，以削弱他們能夠打擊自己和家庭的力量。</w:t>
      </w:r>
      <w:bookmarkStart w:id="476" w:name="w1_10"/>
      <w:bookmarkEnd w:id="476"/>
      <w:r w:rsidRPr="00680CAE">
        <w:rPr>
          <w:rFonts w:asciiTheme="minorEastAsia"/>
        </w:rPr>
        <w:fldChar w:fldCharType="begin"/>
      </w:r>
      <w:r w:rsidRPr="00680CAE">
        <w:rPr>
          <w:rFonts w:asciiTheme="minorEastAsia"/>
        </w:rPr>
        <w:instrText xml:space="preserve"> HYPERLINK \l "m1_10" \h </w:instrText>
      </w:r>
      <w:r w:rsidRPr="00680CAE">
        <w:rPr>
          <w:rFonts w:asciiTheme="minorEastAsia"/>
        </w:rPr>
        <w:fldChar w:fldCharType="separate"/>
      </w:r>
      <w:r w:rsidRPr="00680CAE">
        <w:rPr>
          <w:rStyle w:val="5Text"/>
          <w:rFonts w:asciiTheme="minorEastAsia"/>
        </w:rPr>
        <w:t>[1]</w:t>
      </w:r>
      <w:r w:rsidRPr="00680CAE">
        <w:rPr>
          <w:rStyle w:val="5Text"/>
          <w:rFonts w:asciiTheme="minorEastAsia"/>
        </w:rPr>
        <w:fldChar w:fldCharType="end"/>
      </w:r>
    </w:p>
    <w:p w:rsidR="00311BB0" w:rsidRPr="00680CAE" w:rsidRDefault="00311BB0" w:rsidP="00311BB0">
      <w:pPr>
        <w:pStyle w:val="1Block"/>
        <w:ind w:firstLine="440"/>
        <w:rPr>
          <w:rFonts w:asciiTheme="minorEastAsia"/>
        </w:rPr>
      </w:pPr>
    </w:p>
    <w:p w:rsidR="00311BB0" w:rsidRPr="00680CAE" w:rsidRDefault="00311BB0" w:rsidP="00311BB0">
      <w:pPr>
        <w:ind w:firstLine="480"/>
        <w:rPr>
          <w:rFonts w:asciiTheme="minorEastAsia"/>
        </w:rPr>
      </w:pPr>
      <w:r w:rsidRPr="00680CAE">
        <w:rPr>
          <w:rFonts w:asciiTheme="minorEastAsia"/>
        </w:rPr>
        <w:t>20世紀50年代，班菲爾德在這個破敗的蒙蒂格拉諾小鎮住了很長一段時間，發現這個小鎮最突出的特點是這里幾乎沒有任何結社。班菲爾德之前剛剛完成了對于猶他州圣喬治鎮的研究，那里充滿了密集的結社網絡，因此，對這個意大利小鎮呈現出的巨大反差，他感到非常訝異。蒙蒂格拉諾小鎮居民能夠感受到的唯一道德義務是對于他們小型家庭的成員負責。家庭是一個人唯一的社會保障來源；因此，倘若父親不幸早逝，那么一家人就會有天塌地陷般的危機感。蒙蒂格拉諾人完全沒有辦法合作舉辦學校、醫院、商業、慈善以及其他一切活動。因此，小鎮上所有的組織活動都仰賴兩個外在的中央化的權威來指導：教會和意大利政府。班菲爾德對于蒙蒂格拉諾的道德準則做出總結：“將核心家庭的物質、短期優勢最大化；同時認為其他人也會這樣做。”他把建立在家庭基礎上的自我孤立稱為“無道德家庭主義”，這一術語后來被收錄進社會科學詞典中。</w:t>
      </w:r>
      <w:bookmarkStart w:id="477" w:name="w2_10"/>
      <w:bookmarkEnd w:id="477"/>
      <w:r w:rsidRPr="00680CAE">
        <w:rPr>
          <w:rFonts w:asciiTheme="minorEastAsia"/>
        </w:rPr>
        <w:fldChar w:fldCharType="begin"/>
      </w:r>
      <w:r w:rsidRPr="00680CAE">
        <w:rPr>
          <w:rFonts w:asciiTheme="minorEastAsia"/>
        </w:rPr>
        <w:instrText xml:space="preserve"> HYPERLINK \l "m2_10" \h </w:instrText>
      </w:r>
      <w:r w:rsidRPr="00680CAE">
        <w:rPr>
          <w:rFonts w:asciiTheme="minorEastAsia"/>
        </w:rPr>
        <w:fldChar w:fldCharType="separate"/>
      </w:r>
      <w:r w:rsidRPr="00680CAE">
        <w:rPr>
          <w:rStyle w:val="5Text"/>
          <w:rFonts w:asciiTheme="minorEastAsia"/>
        </w:rPr>
        <w:t>[2]</w:t>
      </w:r>
      <w:r w:rsidRPr="00680CAE">
        <w:rPr>
          <w:rStyle w:val="5Text"/>
          <w:rFonts w:asciiTheme="minorEastAsia"/>
        </w:rPr>
        <w:fldChar w:fldCharType="end"/>
      </w:r>
      <w:r w:rsidRPr="00680CAE">
        <w:rPr>
          <w:rFonts w:asciiTheme="minorEastAsia"/>
        </w:rPr>
        <w:t>這個術語稍加修正，同樣可以用于華人社會。</w:t>
      </w:r>
    </w:p>
    <w:p w:rsidR="00311BB0" w:rsidRPr="00680CAE" w:rsidRDefault="00311BB0" w:rsidP="00311BB0">
      <w:pPr>
        <w:ind w:firstLine="480"/>
        <w:rPr>
          <w:rFonts w:asciiTheme="minorEastAsia"/>
        </w:rPr>
      </w:pPr>
      <w:r w:rsidRPr="00680CAE">
        <w:rPr>
          <w:rFonts w:asciiTheme="minorEastAsia"/>
        </w:rPr>
        <w:t>班菲爾德最為感興趣的是無道德家庭主義的政治影響，而非經濟影響。例如，他指出在這樣的社會中，人們對于政府充滿恐懼和不信任，但他們同時又堅信要有一個強大的政府來控制其他同胞。如在非共產主義的華人社會中，公民身份和制度認同就比較弱。不過，無道德家庭主義的經濟后果也同樣是明顯的：“缺乏（超越家庭的）結社組織是世界絕大部分地區經濟發展的制約因素。除非人們可以創立并且維系公司組織，否則不會產生現代經濟。”</w:t>
      </w:r>
      <w:bookmarkStart w:id="478" w:name="w3_10"/>
      <w:bookmarkEnd w:id="478"/>
      <w:r w:rsidRPr="00680CAE">
        <w:rPr>
          <w:rFonts w:asciiTheme="minorEastAsia"/>
        </w:rPr>
        <w:fldChar w:fldCharType="begin"/>
      </w:r>
      <w:r w:rsidRPr="00680CAE">
        <w:rPr>
          <w:rFonts w:asciiTheme="minorEastAsia"/>
        </w:rPr>
        <w:instrText xml:space="preserve"> HYPERLINK \l "m3_10" \h </w:instrText>
      </w:r>
      <w:r w:rsidRPr="00680CAE">
        <w:rPr>
          <w:rFonts w:asciiTheme="minorEastAsia"/>
        </w:rPr>
        <w:fldChar w:fldCharType="separate"/>
      </w:r>
      <w:r w:rsidRPr="00680CAE">
        <w:rPr>
          <w:rStyle w:val="5Text"/>
          <w:rFonts w:asciiTheme="minorEastAsia"/>
        </w:rPr>
        <w:t>[3]</w:t>
      </w:r>
      <w:r w:rsidRPr="00680CAE">
        <w:rPr>
          <w:rStyle w:val="5Text"/>
          <w:rFonts w:asciiTheme="minorEastAsia"/>
        </w:rPr>
        <w:fldChar w:fldCharType="end"/>
      </w:r>
      <w:r w:rsidRPr="00680CAE">
        <w:rPr>
          <w:rFonts w:asciiTheme="minorEastAsia"/>
        </w:rPr>
        <w:t>蒙蒂格拉諾的大部分居民是處于溫飽階段的農民；此類社群中的工業雇傭必須由外部來組織，極有可能是國有公司。雖然這個地區的許多大地主能夠建立盈利的工廠，但他們卻從不主動，因為他們認為國家有義務來承擔風險。</w:t>
      </w:r>
      <w:bookmarkStart w:id="479" w:name="w4_9"/>
      <w:bookmarkEnd w:id="479"/>
      <w:r w:rsidRPr="00680CAE">
        <w:rPr>
          <w:rFonts w:asciiTheme="minorEastAsia"/>
        </w:rPr>
        <w:fldChar w:fldCharType="begin"/>
      </w:r>
      <w:r w:rsidRPr="00680CAE">
        <w:rPr>
          <w:rFonts w:asciiTheme="minorEastAsia"/>
        </w:rPr>
        <w:instrText xml:space="preserve"> HYPERLINK \l "m4_9" \h </w:instrText>
      </w:r>
      <w:r w:rsidRPr="00680CAE">
        <w:rPr>
          <w:rFonts w:asciiTheme="minorEastAsia"/>
        </w:rPr>
        <w:fldChar w:fldCharType="separate"/>
      </w:r>
      <w:r w:rsidRPr="00680CAE">
        <w:rPr>
          <w:rStyle w:val="5Text"/>
          <w:rFonts w:asciiTheme="minorEastAsia"/>
        </w:rPr>
        <w:t>[4]</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我們對班菲爾德的觀點必須在若干角度加以限定和更新。最為重要的說明是蒙蒂格拉諾的原子化個人主義并不是整個意大利的共性，而是專屬于南部區域。班菲爾德自己也發現了意大利北部和南部的巨大反差；北部地區有著更為密集的中間社會組織網絡以及公民共同體的傳統，因而更加接近中歐而與意大利南部相去甚遠。在過去的十五年間，觀察家將意大利分為三個地區，而不只是南和北：貧困的南部地區，包括西西里和撒丁島；由米蘭、熱那亞以及北部的都靈所構成的工業三角區；以及被冠以“第三個意大利”的中部地區，包括艾米利亞—羅馬涅、托斯卡納、翁布里亞、馬爾凱以及東北部的威尼托、</w:t>
      </w:r>
      <w:r w:rsidRPr="00680CAE">
        <w:rPr>
          <w:rFonts w:asciiTheme="minorEastAsia"/>
        </w:rPr>
        <w:lastRenderedPageBreak/>
        <w:t>弗留利和特倫蒂諾。第三個意大利區域有著鮮明的特征，將其與傳統的兩個意大利地區區分開來。</w:t>
      </w:r>
    </w:p>
    <w:p w:rsidR="00311BB0" w:rsidRPr="00680CAE" w:rsidRDefault="00311BB0" w:rsidP="00311BB0">
      <w:pPr>
        <w:ind w:firstLine="480"/>
        <w:rPr>
          <w:rFonts w:asciiTheme="minorEastAsia"/>
        </w:rPr>
      </w:pPr>
      <w:r w:rsidRPr="00680CAE">
        <w:rPr>
          <w:rFonts w:asciiTheme="minorEastAsia"/>
        </w:rPr>
        <w:t>羅伯特·帕特南（Robert Putnam）通過測量“公民共同體”（civic community）將班菲爾德的研究發現擴展到整個意大利：所謂“公民共同體”指的是人們建立非親屬關系組織的傾向，即是自發社會性。帕特南發現在意大利南部公民共同體極度匱乏，反映在測量指數上，則是極少數的結社，例如文學會、體育和狩獵俱樂部、地方報社、音樂團體、工會等等。</w:t>
      </w:r>
      <w:bookmarkStart w:id="480" w:name="w5_9"/>
      <w:bookmarkEnd w:id="480"/>
      <w:r w:rsidRPr="00680CAE">
        <w:rPr>
          <w:rFonts w:asciiTheme="minorEastAsia"/>
        </w:rPr>
        <w:fldChar w:fldCharType="begin"/>
      </w:r>
      <w:r w:rsidRPr="00680CAE">
        <w:rPr>
          <w:rFonts w:asciiTheme="minorEastAsia"/>
        </w:rPr>
        <w:instrText xml:space="preserve"> HYPERLINK \l "m5_9" \h </w:instrText>
      </w:r>
      <w:r w:rsidRPr="00680CAE">
        <w:rPr>
          <w:rFonts w:asciiTheme="minorEastAsia"/>
        </w:rPr>
        <w:fldChar w:fldCharType="separate"/>
      </w:r>
      <w:r w:rsidRPr="00680CAE">
        <w:rPr>
          <w:rStyle w:val="5Text"/>
          <w:rFonts w:asciiTheme="minorEastAsia"/>
        </w:rPr>
        <w:t>[5]</w:t>
      </w:r>
      <w:r w:rsidRPr="00680CAE">
        <w:rPr>
          <w:rStyle w:val="5Text"/>
          <w:rFonts w:asciiTheme="minorEastAsia"/>
        </w:rPr>
        <w:fldChar w:fldCharType="end"/>
      </w:r>
      <w:r w:rsidRPr="00680CAE">
        <w:rPr>
          <w:rFonts w:asciiTheme="minorEastAsia"/>
        </w:rPr>
        <w:t>意大利的南方人對比其他地區居民更不愿意閱讀報紙、加入工會、投票以及參與本社區的其他政治活動。</w:t>
      </w:r>
      <w:bookmarkStart w:id="481" w:name="w6_9"/>
      <w:bookmarkEnd w:id="481"/>
      <w:r w:rsidRPr="00680CAE">
        <w:rPr>
          <w:rFonts w:asciiTheme="minorEastAsia"/>
        </w:rPr>
        <w:fldChar w:fldCharType="begin"/>
      </w:r>
      <w:r w:rsidRPr="00680CAE">
        <w:rPr>
          <w:rFonts w:asciiTheme="minorEastAsia"/>
        </w:rPr>
        <w:instrText xml:space="preserve"> HYPERLINK \l "m6_9" \h </w:instrText>
      </w:r>
      <w:r w:rsidRPr="00680CAE">
        <w:rPr>
          <w:rFonts w:asciiTheme="minorEastAsia"/>
        </w:rPr>
        <w:fldChar w:fldCharType="separate"/>
      </w:r>
      <w:r w:rsidRPr="00680CAE">
        <w:rPr>
          <w:rStyle w:val="5Text"/>
          <w:rFonts w:asciiTheme="minorEastAsia"/>
        </w:rPr>
        <w:t>[6]</w:t>
      </w:r>
      <w:r w:rsidRPr="00680CAE">
        <w:rPr>
          <w:rStyle w:val="5Text"/>
          <w:rFonts w:asciiTheme="minorEastAsia"/>
        </w:rPr>
        <w:fldChar w:fldCharType="end"/>
      </w:r>
      <w:r w:rsidRPr="00680CAE">
        <w:rPr>
          <w:rFonts w:asciiTheme="minorEastAsia"/>
        </w:rPr>
        <w:t>此外，南部居民對于同地區其他居民抱有較低的社會信任，對于其他人是否會遵紀守法也沒有信心。</w:t>
      </w:r>
      <w:bookmarkStart w:id="482" w:name="w7_9"/>
      <w:bookmarkEnd w:id="482"/>
      <w:r w:rsidRPr="00680CAE">
        <w:rPr>
          <w:rFonts w:asciiTheme="minorEastAsia"/>
        </w:rPr>
        <w:fldChar w:fldCharType="begin"/>
      </w:r>
      <w:r w:rsidRPr="00680CAE">
        <w:rPr>
          <w:rFonts w:asciiTheme="minorEastAsia"/>
        </w:rPr>
        <w:instrText xml:space="preserve"> HYPERLINK \l "m7_9" \h </w:instrText>
      </w:r>
      <w:r w:rsidRPr="00680CAE">
        <w:rPr>
          <w:rFonts w:asciiTheme="minorEastAsia"/>
        </w:rPr>
        <w:fldChar w:fldCharType="separate"/>
      </w:r>
      <w:r w:rsidRPr="00680CAE">
        <w:rPr>
          <w:rStyle w:val="5Text"/>
          <w:rFonts w:asciiTheme="minorEastAsia"/>
        </w:rPr>
        <w:t>[7]</w:t>
      </w:r>
      <w:r w:rsidRPr="00680CAE">
        <w:rPr>
          <w:rStyle w:val="5Text"/>
          <w:rFonts w:asciiTheme="minorEastAsia"/>
        </w:rPr>
        <w:fldChar w:fldCharType="end"/>
      </w:r>
      <w:r w:rsidRPr="00680CAE">
        <w:rPr>
          <w:rFonts w:asciiTheme="minorEastAsia"/>
        </w:rPr>
        <w:t>帕特南認為，意大利天主教思想與公民社會意識有負相關性：越往南，人們參加彌撒、舉辦宗教婚禮、反對離婚等行為指數就越高，同時公民共同體意識也越弱。</w:t>
      </w:r>
      <w:bookmarkStart w:id="483" w:name="w8_9"/>
      <w:bookmarkEnd w:id="483"/>
      <w:r w:rsidRPr="00680CAE">
        <w:rPr>
          <w:rFonts w:asciiTheme="minorEastAsia"/>
        </w:rPr>
        <w:fldChar w:fldCharType="begin"/>
      </w:r>
      <w:r w:rsidRPr="00680CAE">
        <w:rPr>
          <w:rFonts w:asciiTheme="minorEastAsia"/>
        </w:rPr>
        <w:instrText xml:space="preserve"> HYPERLINK \l "m8_9" \h </w:instrText>
      </w:r>
      <w:r w:rsidRPr="00680CAE">
        <w:rPr>
          <w:rFonts w:asciiTheme="minorEastAsia"/>
        </w:rPr>
        <w:fldChar w:fldCharType="separate"/>
      </w:r>
      <w:r w:rsidRPr="00680CAE">
        <w:rPr>
          <w:rStyle w:val="5Text"/>
          <w:rFonts w:asciiTheme="minorEastAsia"/>
        </w:rPr>
        <w:t>[8]</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帕特南發現，雖然隨著意大利戰后經濟發展，出于生計的社會競爭壓力已經減輕，但是班菲爾德提出的無道德家庭主義在南部依舊盛行。他認為，南部家庭之間所存在的這種孤立與不信任已經有幾代人的歷史，并且一直延續至今。一份1863年的報告寫道，在卡拉布里亞區（Calabria），“沒有結社，沒有互相援助；一切都是孤立的。社會單單由公民和宗教聯系所維系；但是在經濟層面卻不存在任何結社，家庭之間、個體之間以及個體與政府之間都毫無團結可言”。</w:t>
      </w:r>
      <w:bookmarkStart w:id="484" w:name="w9_9"/>
      <w:bookmarkEnd w:id="484"/>
      <w:r w:rsidRPr="00680CAE">
        <w:rPr>
          <w:rFonts w:asciiTheme="minorEastAsia"/>
        </w:rPr>
        <w:fldChar w:fldCharType="begin"/>
      </w:r>
      <w:r w:rsidRPr="00680CAE">
        <w:rPr>
          <w:rFonts w:asciiTheme="minorEastAsia"/>
        </w:rPr>
        <w:instrText xml:space="preserve"> HYPERLINK \l "m9_9" \h </w:instrText>
      </w:r>
      <w:r w:rsidRPr="00680CAE">
        <w:rPr>
          <w:rFonts w:asciiTheme="minorEastAsia"/>
        </w:rPr>
        <w:fldChar w:fldCharType="separate"/>
      </w:r>
      <w:r w:rsidRPr="00680CAE">
        <w:rPr>
          <w:rStyle w:val="5Text"/>
          <w:rFonts w:asciiTheme="minorEastAsia"/>
        </w:rPr>
        <w:t>[9]</w:t>
      </w:r>
      <w:r w:rsidRPr="00680CAE">
        <w:rPr>
          <w:rStyle w:val="5Text"/>
          <w:rFonts w:asciiTheme="minorEastAsia"/>
        </w:rPr>
        <w:fldChar w:fldCharType="end"/>
      </w:r>
      <w:r w:rsidRPr="00680CAE">
        <w:rPr>
          <w:rFonts w:asciiTheme="minorEastAsia"/>
        </w:rPr>
        <w:t>另一位意大利歷史學家指出，在世紀之交，“農民階層內部的戰爭要比它們與農村社會其他階層的沖突頻繁得多……這種態度的盛行，只有置于一個充滿不信任的社會環境里才能解釋清楚”。</w:t>
      </w:r>
      <w:bookmarkStart w:id="485" w:name="w10_9"/>
      <w:bookmarkEnd w:id="485"/>
      <w:r w:rsidRPr="00680CAE">
        <w:rPr>
          <w:rFonts w:asciiTheme="minorEastAsia"/>
        </w:rPr>
        <w:fldChar w:fldCharType="begin"/>
      </w:r>
      <w:r w:rsidRPr="00680CAE">
        <w:rPr>
          <w:rFonts w:asciiTheme="minorEastAsia"/>
        </w:rPr>
        <w:instrText xml:space="preserve"> HYPERLINK \l "m10_9" \h </w:instrText>
      </w:r>
      <w:r w:rsidRPr="00680CAE">
        <w:rPr>
          <w:rFonts w:asciiTheme="minorEastAsia"/>
        </w:rPr>
        <w:fldChar w:fldCharType="separate"/>
      </w:r>
      <w:r w:rsidRPr="00680CAE">
        <w:rPr>
          <w:rStyle w:val="5Text"/>
          <w:rFonts w:asciiTheme="minorEastAsia"/>
        </w:rPr>
        <w:t>[10]</w:t>
      </w:r>
      <w:r w:rsidRPr="00680CAE">
        <w:rPr>
          <w:rStyle w:val="5Text"/>
          <w:rFonts w:asciiTheme="minorEastAsia"/>
        </w:rPr>
        <w:fldChar w:fldCharType="end"/>
      </w:r>
      <w:r w:rsidRPr="00680CAE">
        <w:rPr>
          <w:rFonts w:asciiTheme="minorEastAsia"/>
        </w:rPr>
        <w:t>這些特征描述與中國農民生活的情況甚為相似。</w:t>
      </w:r>
    </w:p>
    <w:p w:rsidR="00311BB0" w:rsidRPr="00680CAE" w:rsidRDefault="00311BB0" w:rsidP="00311BB0">
      <w:pPr>
        <w:ind w:firstLine="480"/>
        <w:rPr>
          <w:rFonts w:asciiTheme="minorEastAsia"/>
        </w:rPr>
      </w:pPr>
      <w:r w:rsidRPr="00680CAE">
        <w:rPr>
          <w:rFonts w:asciiTheme="minorEastAsia"/>
        </w:rPr>
        <w:t>在意大利南部，我們還注意到另外一個常見于中間社會組織羸弱的核心化社會里的現象：最有力的社團組織是“犯罪共同體”，它們往往不受普遍道德律法的約束。</w:t>
      </w:r>
      <w:bookmarkStart w:id="486" w:name="w11_8"/>
      <w:bookmarkEnd w:id="486"/>
      <w:r w:rsidRPr="00680CAE">
        <w:rPr>
          <w:rFonts w:asciiTheme="minorEastAsia"/>
        </w:rPr>
        <w:fldChar w:fldCharType="begin"/>
      </w:r>
      <w:r w:rsidRPr="00680CAE">
        <w:rPr>
          <w:rFonts w:asciiTheme="minorEastAsia"/>
        </w:rPr>
        <w:instrText xml:space="preserve"> HYPERLINK \l "m11_8" \h </w:instrText>
      </w:r>
      <w:r w:rsidRPr="00680CAE">
        <w:rPr>
          <w:rFonts w:asciiTheme="minorEastAsia"/>
        </w:rPr>
        <w:fldChar w:fldCharType="separate"/>
      </w:r>
      <w:r w:rsidRPr="00680CAE">
        <w:rPr>
          <w:rStyle w:val="5Text"/>
          <w:rFonts w:asciiTheme="minorEastAsia"/>
        </w:rPr>
        <w:t>[11]</w:t>
      </w:r>
      <w:r w:rsidRPr="00680CAE">
        <w:rPr>
          <w:rStyle w:val="5Text"/>
          <w:rFonts w:asciiTheme="minorEastAsia"/>
        </w:rPr>
        <w:fldChar w:fldCharType="end"/>
      </w:r>
      <w:r w:rsidRPr="00680CAE">
        <w:rPr>
          <w:rFonts w:asciiTheme="minorEastAsia"/>
        </w:rPr>
        <w:t>在意大利，這樣的組織有例如黑手黨、光榮會、卡莫拉之類臭名昭著的犯罪團伙。和中國的堂會一樣，意大利的犯罪團伙類似家庭，但并不是嚴格意義上的家庭。在家庭外缺乏信任關系的社會里，黑手黨成員的歃血盟誓相當于一種親屬關系的替代，讓他們在背叛誘惑極大的環境里可以相互信任。</w:t>
      </w:r>
      <w:bookmarkStart w:id="487" w:name="w12_7"/>
      <w:bookmarkEnd w:id="487"/>
      <w:r w:rsidRPr="00680CAE">
        <w:rPr>
          <w:rFonts w:asciiTheme="minorEastAsia"/>
        </w:rPr>
        <w:fldChar w:fldCharType="begin"/>
      </w:r>
      <w:r w:rsidRPr="00680CAE">
        <w:rPr>
          <w:rFonts w:asciiTheme="minorEastAsia"/>
        </w:rPr>
        <w:instrText xml:space="preserve"> HYPERLINK \l "m12_7" \h </w:instrText>
      </w:r>
      <w:r w:rsidRPr="00680CAE">
        <w:rPr>
          <w:rFonts w:asciiTheme="minorEastAsia"/>
        </w:rPr>
        <w:fldChar w:fldCharType="separate"/>
      </w:r>
      <w:r w:rsidRPr="00680CAE">
        <w:rPr>
          <w:rStyle w:val="5Text"/>
          <w:rFonts w:asciiTheme="minorEastAsia"/>
        </w:rPr>
        <w:t>[12]</w:t>
      </w:r>
      <w:r w:rsidRPr="00680CAE">
        <w:rPr>
          <w:rStyle w:val="5Text"/>
          <w:rFonts w:asciiTheme="minorEastAsia"/>
        </w:rPr>
        <w:fldChar w:fldCharType="end"/>
      </w:r>
      <w:r w:rsidRPr="00680CAE">
        <w:rPr>
          <w:rFonts w:asciiTheme="minorEastAsia"/>
        </w:rPr>
        <w:t>高度組織化的犯罪團體也常見于其他中間團體羸弱的低信任社會，例如后共產主義時代的俄羅斯和美國的城市中心。當然，在意大利南部地區，政治和商業精英的腐敗也比北方地區普遍得多。</w:t>
      </w:r>
    </w:p>
    <w:p w:rsidR="00311BB0" w:rsidRPr="00680CAE" w:rsidRDefault="00311BB0" w:rsidP="00311BB0">
      <w:pPr>
        <w:ind w:firstLine="480"/>
        <w:rPr>
          <w:rFonts w:asciiTheme="minorEastAsia"/>
        </w:rPr>
      </w:pPr>
      <w:r w:rsidRPr="00680CAE">
        <w:rPr>
          <w:rFonts w:asciiTheme="minorEastAsia"/>
        </w:rPr>
        <w:t>對比而言，意大利社會資本最雄厚的區域均在北部（皮埃蒙特、倫巴第大區、特倫蒂諾），尤其是在例如托斯卡納和艾米利亞—羅馬涅這樣的第三意大利地區。</w:t>
      </w:r>
      <w:bookmarkStart w:id="488" w:name="w13_7"/>
      <w:bookmarkEnd w:id="488"/>
      <w:r w:rsidRPr="00680CAE">
        <w:rPr>
          <w:rFonts w:asciiTheme="minorEastAsia"/>
        </w:rPr>
        <w:fldChar w:fldCharType="begin"/>
      </w:r>
      <w:r w:rsidRPr="00680CAE">
        <w:rPr>
          <w:rFonts w:asciiTheme="minorEastAsia"/>
        </w:rPr>
        <w:instrText xml:space="preserve"> HYPERLINK \l "m13_7" \h </w:instrText>
      </w:r>
      <w:r w:rsidRPr="00680CAE">
        <w:rPr>
          <w:rFonts w:asciiTheme="minorEastAsia"/>
        </w:rPr>
        <w:fldChar w:fldCharType="separate"/>
      </w:r>
      <w:r w:rsidRPr="00680CAE">
        <w:rPr>
          <w:rStyle w:val="5Text"/>
          <w:rFonts w:asciiTheme="minorEastAsia"/>
        </w:rPr>
        <w:t>[13]</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依照本書的大主題，即社會資本對于經濟組織的活力和規模有著重要的影響，我們可以假設，在意大利不同區域間經濟組織有著顯著不同的特征。的確，南北部的數據對比凸顯了這一趨勢。意大利的大型企業數量要小于其他與之絕對國民生產總值對等的歐洲國家，例如英格蘭和德國；而國民生產總值只有意大利五分之一到四分之一的國家，例如瑞典、荷蘭和瑞士，也擁有和意大利規模相當的企業。</w:t>
      </w:r>
      <w:bookmarkStart w:id="489" w:name="w14_7"/>
      <w:bookmarkEnd w:id="489"/>
      <w:r w:rsidRPr="00680CAE">
        <w:rPr>
          <w:rFonts w:asciiTheme="minorEastAsia"/>
        </w:rPr>
        <w:fldChar w:fldCharType="begin"/>
      </w:r>
      <w:r w:rsidRPr="00680CAE">
        <w:rPr>
          <w:rFonts w:asciiTheme="minorEastAsia"/>
        </w:rPr>
        <w:instrText xml:space="preserve"> HYPERLINK \l "m14_7" \h </w:instrText>
      </w:r>
      <w:r w:rsidRPr="00680CAE">
        <w:rPr>
          <w:rFonts w:asciiTheme="minorEastAsia"/>
        </w:rPr>
        <w:fldChar w:fldCharType="separate"/>
      </w:r>
      <w:r w:rsidRPr="00680CAE">
        <w:rPr>
          <w:rStyle w:val="5Text"/>
          <w:rFonts w:asciiTheme="minorEastAsia"/>
        </w:rPr>
        <w:t>[14]</w:t>
      </w:r>
      <w:r w:rsidRPr="00680CAE">
        <w:rPr>
          <w:rStyle w:val="5Text"/>
          <w:rFonts w:asciiTheme="minorEastAsia"/>
        </w:rPr>
        <w:fldChar w:fldCharType="end"/>
      </w:r>
      <w:r w:rsidRPr="00680CAE">
        <w:rPr>
          <w:rFonts w:asciiTheme="minorEastAsia"/>
        </w:rPr>
        <w:t>如果把國有公司排除的話，意大利跟其他國家和地區之間的差距更為顯著。意大利和臺灣、香港一樣，幾乎沒有大型、公共控股且實施專業管理的跨國公司。為數不多的例如阿涅利（Agnelli）家族名下的菲亞特集團（FIAT）或者奧利維蒂（Olivetti），都集中于北部的工業三角區。對比而言，意大利南部是類似于臺灣的標準馬鞍狀分布。私有企業弱小并且由家庭持有，迫使國家介入，通過補貼大型、低效率的國有公司來維持就業水平。</w:t>
      </w:r>
    </w:p>
    <w:p w:rsidR="00311BB0" w:rsidRPr="00680CAE" w:rsidRDefault="00311BB0" w:rsidP="00311BB0">
      <w:pPr>
        <w:ind w:firstLine="480"/>
        <w:rPr>
          <w:rFonts w:asciiTheme="minorEastAsia"/>
        </w:rPr>
      </w:pPr>
      <w:r w:rsidRPr="00680CAE">
        <w:rPr>
          <w:rFonts w:asciiTheme="minorEastAsia"/>
        </w:rPr>
        <w:t>許多人認為意大利政府羸弱不堪，甚至根本不存在，但是這是將羸弱和低效混為一談。就其正式實力而言，意大利政府和法國政府不相上下，前者是在統一之后按照法國路線特意打造的。在20世紀70年代的一系列去中央化的政策頒布之前，各地區的政策均是由羅馬統一制定的。比法國政府更勝一籌的是，意大利政府還直接經營若干大型企業，包括芬梅卡尼卡（Finmeccania）、意大利國家電力公司（Enel）、意大利國家勞工銀行（the Banca Nazionale Del Lavoro）、意大利商業銀行（the Banca Commericale Italina）以及埃尼化學公司（Enichem）。1994年4月，短命的貝盧斯科尼（Silvio Berlusconi）右翼政府上臺之后，曾經有過將意大利一大部分國有企業私有化的討論，而在法國，巴拉迪爾（Édouard Balladur）的保守黨政府上臺之后，也有過類似的討論。這兩個國家是否能夠完成私有化，目前看來還是未知數。</w:t>
      </w:r>
    </w:p>
    <w:p w:rsidR="00311BB0" w:rsidRPr="00680CAE" w:rsidRDefault="00311BB0" w:rsidP="00311BB0">
      <w:pPr>
        <w:ind w:firstLine="480"/>
        <w:rPr>
          <w:rFonts w:asciiTheme="minorEastAsia"/>
        </w:rPr>
      </w:pPr>
      <w:r w:rsidRPr="00680CAE">
        <w:rPr>
          <w:rFonts w:asciiTheme="minorEastAsia"/>
        </w:rPr>
        <w:t>意大利在過去一代間最富有經濟活力的區域，是位于中部的“第三意大利”，這里有著社會資本的最大謎題，也同樣是與臺灣和香港最為類似的區域。早期關注第三意大利的社會學家注意到，這一區域的</w:t>
      </w:r>
      <w:r w:rsidRPr="00680CAE">
        <w:rPr>
          <w:rFonts w:asciiTheme="minorEastAsia"/>
        </w:rPr>
        <w:lastRenderedPageBreak/>
        <w:t>產業機構基本上由小型、家庭所有、家庭管理的公司構成。</w:t>
      </w:r>
      <w:bookmarkStart w:id="490" w:name="w15_6"/>
      <w:bookmarkEnd w:id="490"/>
      <w:r w:rsidRPr="00680CAE">
        <w:rPr>
          <w:rFonts w:asciiTheme="minorEastAsia"/>
        </w:rPr>
        <w:fldChar w:fldCharType="begin"/>
      </w:r>
      <w:r w:rsidRPr="00680CAE">
        <w:rPr>
          <w:rFonts w:asciiTheme="minorEastAsia"/>
        </w:rPr>
        <w:instrText xml:space="preserve"> HYPERLINK \l "m15_6" \h </w:instrText>
      </w:r>
      <w:r w:rsidRPr="00680CAE">
        <w:rPr>
          <w:rFonts w:asciiTheme="minorEastAsia"/>
        </w:rPr>
        <w:fldChar w:fldCharType="separate"/>
      </w:r>
      <w:r w:rsidRPr="00680CAE">
        <w:rPr>
          <w:rStyle w:val="5Text"/>
          <w:rFonts w:asciiTheme="minorEastAsia"/>
        </w:rPr>
        <w:t>[15]</w:t>
      </w:r>
      <w:r w:rsidRPr="00680CAE">
        <w:rPr>
          <w:rStyle w:val="5Text"/>
          <w:rFonts w:asciiTheme="minorEastAsia"/>
        </w:rPr>
        <w:fldChar w:fldCharType="end"/>
      </w:r>
      <w:r w:rsidRPr="00680CAE">
        <w:rPr>
          <w:rFonts w:asciiTheme="minorEastAsia"/>
        </w:rPr>
        <w:t>在貧困的南方地區，農民家庭主義依舊是主要特征，而第三意大利的家庭企業則是創新性、出口導向的，并且大多數是高科技公司。例如，這個地區是意大利機床產業重鎮，有著大量的小型數控機床（例如電腦控制的機床）生產廠家。這些廠商的生產量在20世紀70年代末已經使意大利一躍成為歐洲第二大機床生產地（僅次于德國）。</w:t>
      </w:r>
      <w:bookmarkStart w:id="491" w:name="w16_6"/>
      <w:bookmarkEnd w:id="491"/>
      <w:r w:rsidRPr="00680CAE">
        <w:rPr>
          <w:rFonts w:asciiTheme="minorEastAsia"/>
        </w:rPr>
        <w:fldChar w:fldCharType="begin"/>
      </w:r>
      <w:r w:rsidRPr="00680CAE">
        <w:rPr>
          <w:rFonts w:asciiTheme="minorEastAsia"/>
        </w:rPr>
        <w:instrText xml:space="preserve"> HYPERLINK \l "m16_6" \h </w:instrText>
      </w:r>
      <w:r w:rsidRPr="00680CAE">
        <w:rPr>
          <w:rFonts w:asciiTheme="minorEastAsia"/>
        </w:rPr>
        <w:fldChar w:fldCharType="separate"/>
      </w:r>
      <w:r w:rsidRPr="00680CAE">
        <w:rPr>
          <w:rStyle w:val="5Text"/>
          <w:rFonts w:asciiTheme="minorEastAsia"/>
        </w:rPr>
        <w:t>[16]</w:t>
      </w:r>
      <w:r w:rsidRPr="00680CAE">
        <w:rPr>
          <w:rStyle w:val="5Text"/>
          <w:rFonts w:asciiTheme="minorEastAsia"/>
        </w:rPr>
        <w:fldChar w:fldCharType="end"/>
      </w:r>
      <w:r w:rsidRPr="00680CAE">
        <w:rPr>
          <w:rFonts w:asciiTheme="minorEastAsia"/>
        </w:rPr>
        <w:t>不少意大利產的機床甚至在德國汽車制造業都占有一席之地。盡管有著相當高的總產量，艾米利亞地區的機床產業的流水線生產往往非常緩慢，通常只相當于一臺客戶定制機器在運轉。</w:t>
      </w:r>
      <w:bookmarkStart w:id="492" w:name="w17_6"/>
      <w:bookmarkEnd w:id="492"/>
      <w:r w:rsidRPr="00680CAE">
        <w:rPr>
          <w:rFonts w:asciiTheme="minorEastAsia"/>
        </w:rPr>
        <w:fldChar w:fldCharType="begin"/>
      </w:r>
      <w:r w:rsidRPr="00680CAE">
        <w:rPr>
          <w:rFonts w:asciiTheme="minorEastAsia"/>
        </w:rPr>
        <w:instrText xml:space="preserve"> HYPERLINK \l "m17_6" \h </w:instrText>
      </w:r>
      <w:r w:rsidRPr="00680CAE">
        <w:rPr>
          <w:rFonts w:asciiTheme="minorEastAsia"/>
        </w:rPr>
        <w:fldChar w:fldCharType="separate"/>
      </w:r>
      <w:r w:rsidRPr="00680CAE">
        <w:rPr>
          <w:rStyle w:val="5Text"/>
          <w:rFonts w:asciiTheme="minorEastAsia"/>
        </w:rPr>
        <w:t>[17]</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第三意大利的其他有著高度競爭力的產品包括布料、服裝、家具、農場機械以及其他高端資本產品，例如制鞋設備、工業機器人、高品質瓷器以及瓷磚。這證明，在小規模產業和技術落后之間沒有必然的聯系。意大利是當今世界工業機器人的第三大出產地，然后這一產業產量的三分之一是由雇員不到50人的企業完成的。</w:t>
      </w:r>
      <w:bookmarkStart w:id="493" w:name="w18_5"/>
      <w:bookmarkEnd w:id="493"/>
      <w:r w:rsidRPr="00680CAE">
        <w:rPr>
          <w:rFonts w:asciiTheme="minorEastAsia"/>
        </w:rPr>
        <w:fldChar w:fldCharType="begin"/>
      </w:r>
      <w:r w:rsidRPr="00680CAE">
        <w:rPr>
          <w:rFonts w:asciiTheme="minorEastAsia"/>
        </w:rPr>
        <w:instrText xml:space="preserve"> HYPERLINK \l "m18_5" \h </w:instrText>
      </w:r>
      <w:r w:rsidRPr="00680CAE">
        <w:rPr>
          <w:rFonts w:asciiTheme="minorEastAsia"/>
        </w:rPr>
        <w:fldChar w:fldCharType="separate"/>
      </w:r>
      <w:r w:rsidRPr="00680CAE">
        <w:rPr>
          <w:rStyle w:val="5Text"/>
          <w:rFonts w:asciiTheme="minorEastAsia"/>
        </w:rPr>
        <w:t>[18]</w:t>
      </w:r>
      <w:r w:rsidRPr="00680CAE">
        <w:rPr>
          <w:rStyle w:val="5Text"/>
          <w:rFonts w:asciiTheme="minorEastAsia"/>
        </w:rPr>
        <w:fldChar w:fldCharType="end"/>
      </w:r>
      <w:r w:rsidRPr="00680CAE">
        <w:rPr>
          <w:rFonts w:asciiTheme="minorEastAsia"/>
        </w:rPr>
        <w:t>在很多方面，意大利都已經成為歐洲時尚產業的中心，20世紀60和70年代，很多品牌都從法國搬到這里。1993年，意大利的布料和服裝創造了高達180億美元的貿易盈余，和食品以及能源的貿易赤字相當。在這一產業中，僅有兩家大規模的上市企業，貝納通（Bnetton）和西敏特（Simint）；68%的工人都受雇于少于10名雇員的公司。</w:t>
      </w:r>
      <w:bookmarkStart w:id="494" w:name="w19_4"/>
      <w:bookmarkEnd w:id="494"/>
      <w:r w:rsidRPr="00680CAE">
        <w:rPr>
          <w:rFonts w:asciiTheme="minorEastAsia"/>
        </w:rPr>
        <w:fldChar w:fldCharType="begin"/>
      </w:r>
      <w:r w:rsidRPr="00680CAE">
        <w:rPr>
          <w:rFonts w:asciiTheme="minorEastAsia"/>
        </w:rPr>
        <w:instrText xml:space="preserve"> HYPERLINK \l "m19_4" \h </w:instrText>
      </w:r>
      <w:r w:rsidRPr="00680CAE">
        <w:rPr>
          <w:rFonts w:asciiTheme="minorEastAsia"/>
        </w:rPr>
        <w:fldChar w:fldCharType="separate"/>
      </w:r>
      <w:r w:rsidRPr="00680CAE">
        <w:rPr>
          <w:rStyle w:val="5Text"/>
          <w:rFonts w:asciiTheme="minorEastAsia"/>
        </w:rPr>
        <w:t>[19]</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許多關注第三意大利小型家族企業的觀察者發現，這些企業喜歡扎堆到某些工業區。阿爾弗雷德·馬歇爾（Alfred Marshall）在19世紀首次注意到這一趨勢，在工業區，這些企業可以充分利用當地集中的手藝和知識。這些區域被認為是意大利版本的加州硅谷或者波士頓128號公路。有些案例中，這些工業區是當地政府特意扶持的，例如提供培訓、融資等服務。而在其他案例中，小型家庭企業和其他志同道合的公司構建出了自發型網絡，并且將供給和市場服務承包給其他小型企業。這些網絡與亞洲的網絡組織相似，但對比日本的財閥組織，它們在規模上更類似于臺灣和其他華人地區的家庭網絡。意大利的網絡似乎行使著某種與亞洲網絡相似的經濟功能，它們一方面構成了規模龐大的經濟體和縱向整合，另一方面又保持了小型持有者管理企業一貫的靈活性。</w:t>
      </w:r>
    </w:p>
    <w:p w:rsidR="00311BB0" w:rsidRPr="00680CAE" w:rsidRDefault="00311BB0" w:rsidP="00311BB0">
      <w:pPr>
        <w:ind w:firstLine="480"/>
        <w:rPr>
          <w:rFonts w:asciiTheme="minorEastAsia"/>
        </w:rPr>
      </w:pPr>
      <w:r w:rsidRPr="00680CAE">
        <w:rPr>
          <w:rFonts w:asciiTheme="minorEastAsia"/>
        </w:rPr>
        <w:t>第三意大利小型企業的多樣性和成功經驗受到了廣泛的研究關注。這一類工業區往往充斥著小型的工藝導向的高科技公司，這是邁克爾·皮奧里（Michael Piore）和查爾斯·薩貝爾（Charles Sabel）所謂的“靈活專精化”范式的主要特征。</w:t>
      </w:r>
      <w:bookmarkStart w:id="495" w:name="w20_3"/>
      <w:bookmarkEnd w:id="495"/>
      <w:r w:rsidRPr="00680CAE">
        <w:rPr>
          <w:rFonts w:asciiTheme="minorEastAsia"/>
        </w:rPr>
        <w:fldChar w:fldCharType="begin"/>
      </w:r>
      <w:r w:rsidRPr="00680CAE">
        <w:rPr>
          <w:rFonts w:asciiTheme="minorEastAsia"/>
        </w:rPr>
        <w:instrText xml:space="preserve"> HYPERLINK \l "m20_3" \h </w:instrText>
      </w:r>
      <w:r w:rsidRPr="00680CAE">
        <w:rPr>
          <w:rFonts w:asciiTheme="minorEastAsia"/>
        </w:rPr>
        <w:fldChar w:fldCharType="separate"/>
      </w:r>
      <w:r w:rsidRPr="00680CAE">
        <w:rPr>
          <w:rStyle w:val="5Text"/>
          <w:rFonts w:asciiTheme="minorEastAsia"/>
        </w:rPr>
        <w:t>[20]</w:t>
      </w:r>
      <w:r w:rsidRPr="00680CAE">
        <w:rPr>
          <w:rStyle w:val="5Text"/>
          <w:rFonts w:asciiTheme="minorEastAsia"/>
        </w:rPr>
        <w:fldChar w:fldCharType="end"/>
      </w:r>
      <w:r w:rsidRPr="00680CAE">
        <w:rPr>
          <w:rFonts w:asciiTheme="minorEastAsia"/>
        </w:rPr>
        <w:t>皮奧里和薩貝爾認為，大型企業的大規模生產并不是工業革命的必然結果。基于工藝技能的小規模企業不僅沒有被大型企業消滅，而且隨著消費市場變得高度細化、復雜和瞬息萬變，或許只有小型組織高度的靈活性和適應性才能提供溢價。皮奧里和薩貝爾認為，小型的、以家庭為基礎的企業生產商的聚集不僅僅是意大利發展的一個有趣現象，而且代表了一種未來可能在其他國家復制的增長——這樣的增長可以避免大規模生產模式最壞的異化特征。我們以下會討論，這兩位學者的看法是否正確，取決于小規模工業化在多大程度上有著文化基礎。</w:t>
      </w:r>
    </w:p>
    <w:p w:rsidR="00311BB0" w:rsidRPr="00680CAE" w:rsidRDefault="00311BB0" w:rsidP="00311BB0">
      <w:pPr>
        <w:ind w:firstLine="480"/>
        <w:rPr>
          <w:rFonts w:asciiTheme="minorEastAsia"/>
        </w:rPr>
      </w:pPr>
      <w:r w:rsidRPr="00680CAE">
        <w:rPr>
          <w:rFonts w:asciiTheme="minorEastAsia"/>
        </w:rPr>
        <w:t>許多外圍的觀察者看到意大利的小規模工業化現象，于是希望它能夠成為可以推而廣之的工業發展模式，無論是在歐洲還是在世界其他地方。例如，歐盟委員會在近年將意大利的工業園區作為創造就業機會的小型商業發展的典范。在戰后，歐洲的大型企業通過提高效率來穩步削減崗位，中小型企業提供的就業機會的比率出現了增長。</w:t>
      </w:r>
      <w:bookmarkStart w:id="496" w:name="w21_3"/>
      <w:bookmarkEnd w:id="496"/>
      <w:r w:rsidRPr="00680CAE">
        <w:rPr>
          <w:rFonts w:asciiTheme="minorEastAsia"/>
        </w:rPr>
        <w:fldChar w:fldCharType="begin"/>
      </w:r>
      <w:r w:rsidRPr="00680CAE">
        <w:rPr>
          <w:rFonts w:asciiTheme="minorEastAsia"/>
        </w:rPr>
        <w:instrText xml:space="preserve"> HYPERLINK \l "m21_3" \h </w:instrText>
      </w:r>
      <w:r w:rsidRPr="00680CAE">
        <w:rPr>
          <w:rFonts w:asciiTheme="minorEastAsia"/>
        </w:rPr>
        <w:fldChar w:fldCharType="separate"/>
      </w:r>
      <w:r w:rsidRPr="00680CAE">
        <w:rPr>
          <w:rStyle w:val="5Text"/>
          <w:rFonts w:asciiTheme="minorEastAsia"/>
        </w:rPr>
        <w:t>[21]</w:t>
      </w:r>
      <w:r w:rsidRPr="00680CAE">
        <w:rPr>
          <w:rStyle w:val="5Text"/>
          <w:rFonts w:asciiTheme="minorEastAsia"/>
        </w:rPr>
        <w:fldChar w:fldCharType="end"/>
      </w:r>
      <w:r w:rsidRPr="00680CAE">
        <w:rPr>
          <w:rFonts w:asciiTheme="minorEastAsia"/>
        </w:rPr>
        <w:t>但是小型企業就業機會在歐洲的分布并不均勻，并且就歐洲整體而言增長遠沒有在美國那么強勁。</w:t>
      </w:r>
      <w:bookmarkStart w:id="497" w:name="w22_3"/>
      <w:bookmarkEnd w:id="497"/>
      <w:r w:rsidRPr="00680CAE">
        <w:rPr>
          <w:rFonts w:asciiTheme="minorEastAsia"/>
        </w:rPr>
        <w:fldChar w:fldCharType="begin"/>
      </w:r>
      <w:r w:rsidRPr="00680CAE">
        <w:rPr>
          <w:rFonts w:asciiTheme="minorEastAsia"/>
        </w:rPr>
        <w:instrText xml:space="preserve"> HYPERLINK \l "m22_3" \h </w:instrText>
      </w:r>
      <w:r w:rsidRPr="00680CAE">
        <w:rPr>
          <w:rFonts w:asciiTheme="minorEastAsia"/>
        </w:rPr>
        <w:fldChar w:fldCharType="separate"/>
      </w:r>
      <w:r w:rsidRPr="00680CAE">
        <w:rPr>
          <w:rStyle w:val="5Text"/>
          <w:rFonts w:asciiTheme="minorEastAsia"/>
        </w:rPr>
        <w:t>[22]</w:t>
      </w:r>
      <w:r w:rsidRPr="00680CAE">
        <w:rPr>
          <w:rStyle w:val="5Text"/>
          <w:rFonts w:asciiTheme="minorEastAsia"/>
        </w:rPr>
        <w:fldChar w:fldCharType="end"/>
      </w:r>
      <w:r w:rsidRPr="00680CAE">
        <w:rPr>
          <w:rFonts w:asciiTheme="minorEastAsia"/>
        </w:rPr>
        <w:t>許多工業區模式的支持者往往認為，小規模工業本身就是一個好策略，他們也同時強調這一現象的許多方面會受到政策的影響，例如由當地或者區域政府構建教育和技能培訓體系。</w:t>
      </w:r>
    </w:p>
    <w:p w:rsidR="00311BB0" w:rsidRPr="00680CAE" w:rsidRDefault="00311BB0" w:rsidP="00311BB0">
      <w:pPr>
        <w:ind w:firstLine="480"/>
        <w:rPr>
          <w:rFonts w:asciiTheme="minorEastAsia"/>
        </w:rPr>
      </w:pPr>
      <w:r w:rsidRPr="00680CAE">
        <w:rPr>
          <w:rFonts w:asciiTheme="minorEastAsia"/>
        </w:rPr>
        <w:t>很明顯，在意大利北部和中部地區，大量的社會資本可以用來解釋這些地區更加繁榮的經濟。羅伯特·帕特南認為經濟體不能用來預測一個社會內部的自發社會性（或者用他的說法“公民共同體”），這一點他毫無疑問是正確的；反之，自發社會性卻能預測經濟成就，甚至優于經濟因素。</w:t>
      </w:r>
      <w:bookmarkStart w:id="498" w:name="w23_2"/>
      <w:bookmarkEnd w:id="498"/>
      <w:r w:rsidRPr="00680CAE">
        <w:rPr>
          <w:rFonts w:asciiTheme="minorEastAsia"/>
        </w:rPr>
        <w:fldChar w:fldCharType="begin"/>
      </w:r>
      <w:r w:rsidRPr="00680CAE">
        <w:rPr>
          <w:rFonts w:asciiTheme="minorEastAsia"/>
        </w:rPr>
        <w:instrText xml:space="preserve"> HYPERLINK \l "m23_2" \h </w:instrText>
      </w:r>
      <w:r w:rsidRPr="00680CAE">
        <w:rPr>
          <w:rFonts w:asciiTheme="minorEastAsia"/>
        </w:rPr>
        <w:fldChar w:fldCharType="separate"/>
      </w:r>
      <w:r w:rsidRPr="00680CAE">
        <w:rPr>
          <w:rStyle w:val="5Text"/>
          <w:rFonts w:asciiTheme="minorEastAsia"/>
        </w:rPr>
        <w:t>[23]</w:t>
      </w:r>
      <w:r w:rsidRPr="00680CAE">
        <w:rPr>
          <w:rStyle w:val="5Text"/>
          <w:rFonts w:asciiTheme="minorEastAsia"/>
        </w:rPr>
        <w:fldChar w:fldCharType="end"/>
      </w:r>
      <w:r w:rsidRPr="00680CAE">
        <w:rPr>
          <w:rFonts w:asciiTheme="minorEastAsia"/>
        </w:rPr>
        <w:t>在1870年意大利統一的時候，北部和南部都沒有工業化。的確，在北部地區工作人口比例要高一些，但是工業發展在北方迅速展開，而南方在1871到1911年間的工業化和城市化進程要略微緩慢一些。北部的人均收入一直保持領先，到今天地區間的差異依舊很大。這些區域性的差別無法用政府政策來解釋清楚，因為這些政策（絕大部分）在意大利完成國家統一之后由新出現的中央政府統一制定。然而，這些區域差別卻與各區域內部的公民共同體或者自發社會性的程度密切相關。</w:t>
      </w:r>
      <w:bookmarkStart w:id="499" w:name="w24_2"/>
      <w:bookmarkEnd w:id="499"/>
      <w:r w:rsidRPr="00680CAE">
        <w:rPr>
          <w:rFonts w:asciiTheme="minorEastAsia"/>
        </w:rPr>
        <w:fldChar w:fldCharType="begin"/>
      </w:r>
      <w:r w:rsidRPr="00680CAE">
        <w:rPr>
          <w:rFonts w:asciiTheme="minorEastAsia"/>
        </w:rPr>
        <w:instrText xml:space="preserve"> HYPERLINK \l "m24_2" \h </w:instrText>
      </w:r>
      <w:r w:rsidRPr="00680CAE">
        <w:rPr>
          <w:rFonts w:asciiTheme="minorEastAsia"/>
        </w:rPr>
        <w:fldChar w:fldCharType="separate"/>
      </w:r>
      <w:r w:rsidRPr="00680CAE">
        <w:rPr>
          <w:rStyle w:val="5Text"/>
          <w:rFonts w:asciiTheme="minorEastAsia"/>
        </w:rPr>
        <w:t>[24]</w:t>
      </w:r>
      <w:r w:rsidRPr="00680CAE">
        <w:rPr>
          <w:rStyle w:val="5Text"/>
          <w:rFonts w:asciiTheme="minorEastAsia"/>
        </w:rPr>
        <w:fldChar w:fldCharType="end"/>
      </w:r>
      <w:r w:rsidRPr="00680CAE">
        <w:rPr>
          <w:rFonts w:asciiTheme="minorEastAsia"/>
        </w:rPr>
        <w:t>意大利各地都有家庭企業，但是對比在社會信任缺失的南方家庭企業，這些在有著高度社會資本區域的企業一直都更加多樣化、更具創新精</w:t>
      </w:r>
      <w:r w:rsidRPr="00680CAE">
        <w:rPr>
          <w:rFonts w:asciiTheme="minorEastAsia"/>
        </w:rPr>
        <w:lastRenderedPageBreak/>
        <w:t>神、更加富有。</w:t>
      </w:r>
    </w:p>
    <w:p w:rsidR="00311BB0" w:rsidRPr="00680CAE" w:rsidRDefault="00311BB0" w:rsidP="00311BB0">
      <w:pPr>
        <w:ind w:firstLine="480"/>
        <w:rPr>
          <w:rFonts w:asciiTheme="minorEastAsia"/>
        </w:rPr>
      </w:pPr>
      <w:r w:rsidRPr="00680CAE">
        <w:rPr>
          <w:rFonts w:asciiTheme="minorEastAsia"/>
        </w:rPr>
        <w:t>就規模而言，在意大利中部地區的小型家庭企業看上去像是一個極端案例。意大利北部的企業比南部的規模大，這一點不難理解，因為前者的社會資本要更加雄厚，但是為什么在意大利中部，也就是帕特南認為意大利所有區域中社會資本最為雄厚的地方，卻成了小型企業的集聚地？這一地區的社會信任原本可以使制造商超越家庭經濟組織，正如其政治生活不似南部那樣高度依賴于家庭和私人庇護。</w:t>
      </w:r>
    </w:p>
    <w:p w:rsidR="00311BB0" w:rsidRPr="00680CAE" w:rsidRDefault="00311BB0" w:rsidP="00311BB0">
      <w:pPr>
        <w:ind w:firstLine="480"/>
        <w:rPr>
          <w:rFonts w:asciiTheme="minorEastAsia"/>
        </w:rPr>
      </w:pPr>
      <w:r w:rsidRPr="00680CAE">
        <w:rPr>
          <w:rFonts w:asciiTheme="minorEastAsia"/>
        </w:rPr>
        <w:t>也許除了社會資本之外還有其他外界因素——政治、法律或者經濟——促進了大規模組織在北部的發展，并相應阻礙其在中部的發展。在無法找到合適的解釋時，我們可以參考兩個說法。其一，我們在考察第三意大利產業結構的時候，我們應該更加關注其網絡而非個體公司。正如與之類似的亞洲組織，這些意大利網絡使得小企業無需變成大型集合化的企業，即能達成規模經濟。然后，與華人網絡不同的是，意大利的網絡并不依賴于家庭，而是非親屬通過職業和功能達成合作關系。按此說法，小型網絡化公司是企業家特意的選擇，這些企業家有著高度的自發社會性，只要他們愿意，他們就可以選擇規模化。</w:t>
      </w:r>
    </w:p>
    <w:p w:rsidR="00311BB0" w:rsidRPr="00680CAE" w:rsidRDefault="00311BB0" w:rsidP="00311BB0">
      <w:pPr>
        <w:ind w:firstLine="480"/>
        <w:rPr>
          <w:rFonts w:asciiTheme="minorEastAsia"/>
        </w:rPr>
      </w:pPr>
      <w:r w:rsidRPr="00680CAE">
        <w:rPr>
          <w:rFonts w:asciiTheme="minorEastAsia"/>
        </w:rPr>
        <w:t>另一方面，也有證據表明，這些企業的小規模和它們的網絡結構是無法進行制度化的結果，而不是特意的選擇。因此，第二種說法是，在意大利中部，家庭關系依舊強大，并在商業生活中打上了深刻的烙印，但同時又沒有破壞在政治領域廣泛的公民共同體意識。也就是說，在意大利中部，并沒有出現強大家庭和強大自發結社的置換；二者同時都具有凝聚力，就如同在其他社會，二者可能同時都羸弱。</w:t>
      </w:r>
    </w:p>
    <w:p w:rsidR="00311BB0" w:rsidRPr="00680CAE" w:rsidRDefault="00311BB0" w:rsidP="00311BB0">
      <w:pPr>
        <w:ind w:firstLine="480"/>
        <w:rPr>
          <w:rFonts w:asciiTheme="minorEastAsia"/>
        </w:rPr>
      </w:pPr>
      <w:r w:rsidRPr="00680CAE">
        <w:rPr>
          <w:rFonts w:asciiTheme="minorEastAsia"/>
        </w:rPr>
        <w:t>的確有證據支持第二種說法。對比歐洲其他地方，家庭主義在整個意大利有著更強大的影響，無論是北部、南部還是中部，但它在各個區域間還是存在著顯著區別。有不少觀察家談到該國各區域間家庭結構的不同。最近的一些研究表明，正如在中國一樣，核心家庭模式在整個歐洲的普及率比我們原先所想得要高，起碼從14世紀開始就是如此。</w:t>
      </w:r>
      <w:bookmarkStart w:id="500" w:name="w25_2"/>
      <w:bookmarkEnd w:id="500"/>
      <w:r w:rsidRPr="00680CAE">
        <w:rPr>
          <w:rFonts w:asciiTheme="minorEastAsia"/>
        </w:rPr>
        <w:fldChar w:fldCharType="begin"/>
      </w:r>
      <w:r w:rsidRPr="00680CAE">
        <w:rPr>
          <w:rFonts w:asciiTheme="minorEastAsia"/>
        </w:rPr>
        <w:instrText xml:space="preserve"> HYPERLINK \l "m25_2" \h </w:instrText>
      </w:r>
      <w:r w:rsidRPr="00680CAE">
        <w:rPr>
          <w:rFonts w:asciiTheme="minorEastAsia"/>
        </w:rPr>
        <w:fldChar w:fldCharType="separate"/>
      </w:r>
      <w:r w:rsidRPr="00680CAE">
        <w:rPr>
          <w:rStyle w:val="5Text"/>
          <w:rFonts w:asciiTheme="minorEastAsia"/>
        </w:rPr>
        <w:t>[25]</w:t>
      </w:r>
      <w:r w:rsidRPr="00680CAE">
        <w:rPr>
          <w:rStyle w:val="5Text"/>
          <w:rFonts w:asciiTheme="minorEastAsia"/>
        </w:rPr>
        <w:fldChar w:fldCharType="end"/>
      </w:r>
      <w:r w:rsidRPr="00680CAE">
        <w:rPr>
          <w:rFonts w:asciiTheme="minorEastAsia"/>
        </w:rPr>
        <w:t>然而意大利中部卻是一個例外，這一地區從中世紀以降，復合家庭關系就一直延續，至今保持著較強的影響力和凝聚力。</w:t>
      </w:r>
      <w:bookmarkStart w:id="501" w:name="w26_2"/>
      <w:bookmarkEnd w:id="501"/>
      <w:r w:rsidRPr="00680CAE">
        <w:rPr>
          <w:rFonts w:asciiTheme="minorEastAsia"/>
        </w:rPr>
        <w:fldChar w:fldCharType="begin"/>
      </w:r>
      <w:r w:rsidRPr="00680CAE">
        <w:rPr>
          <w:rFonts w:asciiTheme="minorEastAsia"/>
        </w:rPr>
        <w:instrText xml:space="preserve"> HYPERLINK \l "m26_2" \h </w:instrText>
      </w:r>
      <w:r w:rsidRPr="00680CAE">
        <w:rPr>
          <w:rFonts w:asciiTheme="minorEastAsia"/>
        </w:rPr>
        <w:fldChar w:fldCharType="separate"/>
      </w:r>
      <w:r w:rsidRPr="00680CAE">
        <w:rPr>
          <w:rStyle w:val="5Text"/>
          <w:rFonts w:asciiTheme="minorEastAsia"/>
        </w:rPr>
        <w:t>[26]</w:t>
      </w:r>
      <w:r w:rsidRPr="00680CAE">
        <w:rPr>
          <w:rStyle w:val="5Text"/>
          <w:rFonts w:asciiTheme="minorEastAsia"/>
        </w:rPr>
        <w:fldChar w:fldCharType="end"/>
      </w:r>
      <w:r w:rsidRPr="00680CAE">
        <w:rPr>
          <w:rFonts w:asciiTheme="minorEastAsia"/>
        </w:rPr>
        <w:t>所謂“復合家庭”（complex family）和華人的聯合家庭多有相似：父母親和他們成婚的兒子以及他們各自的家庭居住在一起，或者就近居住。這一擴展家庭的模式到今天依舊如此。在第三意大利，50%的人口都在復合家庭中生活，而對比之下，在北部三角地區（倫巴第、皮埃蒙特和利古里亞）這個比例是27%，在南部僅有20%。相對的，北方三角區核心家庭的比例就高得多（占人口的64.6%）；并且有趣的是，這個比例在赤貧的南方甚至更高（74.3%）。</w:t>
      </w:r>
      <w:bookmarkStart w:id="502" w:name="w27_2"/>
      <w:bookmarkEnd w:id="502"/>
      <w:r w:rsidRPr="00680CAE">
        <w:rPr>
          <w:rFonts w:asciiTheme="minorEastAsia"/>
        </w:rPr>
        <w:fldChar w:fldCharType="begin"/>
      </w:r>
      <w:r w:rsidRPr="00680CAE">
        <w:rPr>
          <w:rFonts w:asciiTheme="minorEastAsia"/>
        </w:rPr>
        <w:instrText xml:space="preserve"> HYPERLINK \l "m27_2" \h </w:instrText>
      </w:r>
      <w:r w:rsidRPr="00680CAE">
        <w:rPr>
          <w:rFonts w:asciiTheme="minorEastAsia"/>
        </w:rPr>
        <w:fldChar w:fldCharType="separate"/>
      </w:r>
      <w:r w:rsidRPr="00680CAE">
        <w:rPr>
          <w:rStyle w:val="5Text"/>
          <w:rFonts w:asciiTheme="minorEastAsia"/>
        </w:rPr>
        <w:t>[27]</w:t>
      </w:r>
      <w:r w:rsidRPr="00680CAE">
        <w:rPr>
          <w:rStyle w:val="5Text"/>
          <w:rFonts w:asciiTheme="minorEastAsia"/>
        </w:rPr>
        <w:fldChar w:fldCharType="end"/>
      </w:r>
      <w:r w:rsidRPr="00680CAE">
        <w:rPr>
          <w:rFonts w:asciiTheme="minorEastAsia"/>
        </w:rPr>
        <w:t>最后這個數據支持了班菲爾德的觀點，他認為核心家庭是南方主要的親戚單元，也是人們感覺道德責任的所在。</w:t>
      </w:r>
    </w:p>
    <w:p w:rsidR="00311BB0" w:rsidRPr="00680CAE" w:rsidRDefault="00311BB0" w:rsidP="00311BB0">
      <w:pPr>
        <w:ind w:firstLine="480"/>
        <w:rPr>
          <w:rFonts w:asciiTheme="minorEastAsia"/>
        </w:rPr>
      </w:pPr>
      <w:r w:rsidRPr="00680CAE">
        <w:rPr>
          <w:rFonts w:asciiTheme="minorEastAsia"/>
        </w:rPr>
        <w:t>我們可能會認為，意大利和中國最為相似的是南部地區，因為在那里，社會信任保持在核心家庭內部，而沒有親屬關系的人很難達成合作關系。事實上，第三意大利的家庭結構和中國家庭最為相近。</w:t>
      </w:r>
      <w:bookmarkStart w:id="503" w:name="w28_2"/>
      <w:bookmarkEnd w:id="503"/>
      <w:r w:rsidRPr="00680CAE">
        <w:rPr>
          <w:rFonts w:asciiTheme="minorEastAsia"/>
        </w:rPr>
        <w:fldChar w:fldCharType="begin"/>
      </w:r>
      <w:r w:rsidRPr="00680CAE">
        <w:rPr>
          <w:rFonts w:asciiTheme="minorEastAsia"/>
        </w:rPr>
        <w:instrText xml:space="preserve"> HYPERLINK \l "m28_2" \h </w:instrText>
      </w:r>
      <w:r w:rsidRPr="00680CAE">
        <w:rPr>
          <w:rFonts w:asciiTheme="minorEastAsia"/>
        </w:rPr>
        <w:fldChar w:fldCharType="separate"/>
      </w:r>
      <w:r w:rsidRPr="00680CAE">
        <w:rPr>
          <w:rStyle w:val="5Text"/>
          <w:rFonts w:asciiTheme="minorEastAsia"/>
        </w:rPr>
        <w:t>[28]</w:t>
      </w:r>
      <w:r w:rsidRPr="00680CAE">
        <w:rPr>
          <w:rStyle w:val="5Text"/>
          <w:rFonts w:asciiTheme="minorEastAsia"/>
        </w:rPr>
        <w:fldChar w:fldCharType="end"/>
      </w:r>
      <w:r w:rsidRPr="00680CAE">
        <w:rPr>
          <w:rFonts w:asciiTheme="minorEastAsia"/>
        </w:rPr>
        <w:t>對比典型的中國農民家庭關系或意大利中部的較大型家庭，在班菲爾德所描述的蒙蒂格拉諾小鎮，農民家庭不僅規模要分化得多，而且更加孤立。以下是班菲爾德對家庭緊張關系的描述：</w:t>
      </w:r>
    </w:p>
    <w:p w:rsidR="00311BB0" w:rsidRPr="00680CAE" w:rsidRDefault="00311BB0" w:rsidP="00311BB0">
      <w:pPr>
        <w:pStyle w:val="1Block"/>
        <w:ind w:firstLine="440"/>
        <w:rPr>
          <w:rFonts w:asciiTheme="minorEastAsia"/>
        </w:rPr>
      </w:pPr>
    </w:p>
    <w:p w:rsidR="00311BB0" w:rsidRPr="00680CAE" w:rsidRDefault="00311BB0" w:rsidP="00311BB0">
      <w:pPr>
        <w:ind w:firstLine="480"/>
        <w:rPr>
          <w:rFonts w:asciiTheme="minorEastAsia"/>
        </w:rPr>
      </w:pPr>
      <w:r w:rsidRPr="00680CAE">
        <w:rPr>
          <w:rFonts w:asciiTheme="minorEastAsia"/>
        </w:rPr>
        <w:t>每當有新家庭成立的時候，它與舊有家庭之間的關系就弱化了。婚禮安排則是新郎新娘和對方家庭成員交惡的好時機。為了保護新家庭不受舊有家庭的強勢欺凌，人們不憚惡意相向。然后這同樣令家庭成員之間難以達成合作。之所以家庭地產被分割成極小塊且分散的小片，就是因為家庭分崩離析。舉例而言，布拉托同父異母的姐妹擁有的田產與他相鄰。她自己不能耕種，但她不會把田產租借或者出售給他，因而這塊田產就荒廢了。如果農民和他們的兄弟姐妹關系良好，他們還有可能在分割田產時通過一系列的交換而達成合理分配……即便家庭內沒有嫌隙，兒子一旦結婚，他們和父母的關聯也就自動瓦解了。一旦他有了自己的妻兒，他便沒有義務關注父母的福祉，除非他們就要餓死了。</w:t>
      </w:r>
      <w:bookmarkStart w:id="504" w:name="w29_2"/>
      <w:bookmarkEnd w:id="504"/>
      <w:r w:rsidRPr="00680CAE">
        <w:rPr>
          <w:rFonts w:asciiTheme="minorEastAsia"/>
        </w:rPr>
        <w:fldChar w:fldCharType="begin"/>
      </w:r>
      <w:r w:rsidRPr="00680CAE">
        <w:rPr>
          <w:rFonts w:asciiTheme="minorEastAsia"/>
        </w:rPr>
        <w:instrText xml:space="preserve"> HYPERLINK \l "m29_2" \h </w:instrText>
      </w:r>
      <w:r w:rsidRPr="00680CAE">
        <w:rPr>
          <w:rFonts w:asciiTheme="minorEastAsia"/>
        </w:rPr>
        <w:fldChar w:fldCharType="separate"/>
      </w:r>
      <w:r w:rsidRPr="00680CAE">
        <w:rPr>
          <w:rStyle w:val="5Text"/>
          <w:rFonts w:asciiTheme="minorEastAsia"/>
        </w:rPr>
        <w:t>[29]</w:t>
      </w:r>
      <w:r w:rsidRPr="00680CAE">
        <w:rPr>
          <w:rStyle w:val="5Text"/>
          <w:rFonts w:asciiTheme="minorEastAsia"/>
        </w:rPr>
        <w:fldChar w:fldCharType="end"/>
      </w:r>
    </w:p>
    <w:p w:rsidR="00311BB0" w:rsidRPr="00680CAE" w:rsidRDefault="00311BB0" w:rsidP="00311BB0">
      <w:pPr>
        <w:pStyle w:val="1Block"/>
        <w:ind w:firstLine="440"/>
        <w:rPr>
          <w:rFonts w:asciiTheme="minorEastAsia"/>
        </w:rPr>
      </w:pPr>
    </w:p>
    <w:p w:rsidR="00311BB0" w:rsidRPr="00680CAE" w:rsidRDefault="00311BB0" w:rsidP="00311BB0">
      <w:pPr>
        <w:ind w:firstLine="480"/>
        <w:rPr>
          <w:rFonts w:asciiTheme="minorEastAsia"/>
        </w:rPr>
      </w:pPr>
      <w:r w:rsidRPr="00680CAE">
        <w:rPr>
          <w:rFonts w:asciiTheme="minorEastAsia"/>
        </w:rPr>
        <w:t>班菲爾德所描述的社會和中國截然不同，后者有著強烈的家庭責任觀。意大利南部的家庭規模如此之小，如此分化、羸弱，以至于它們無法成為經濟產業的基礎。而華人家庭，也就是說華人家庭企業，可以指望兒子、女兒、叔伯、祖父母甚至血緣組織中更遠的親屬來提供商業組織所需的人力。而這恰恰就是第三意大利所擁有的家庭結構：這樣的家庭結構是現代意大利家庭企業的支持來源。</w:t>
      </w:r>
    </w:p>
    <w:p w:rsidR="00311BB0" w:rsidRPr="00680CAE" w:rsidRDefault="00311BB0" w:rsidP="00311BB0">
      <w:pPr>
        <w:ind w:firstLine="480"/>
        <w:rPr>
          <w:rFonts w:asciiTheme="minorEastAsia"/>
        </w:rPr>
      </w:pPr>
      <w:r w:rsidRPr="00680CAE">
        <w:rPr>
          <w:rFonts w:asciiTheme="minorEastAsia"/>
        </w:rPr>
        <w:t>一些社會學家還指出，有另外一個因素可以解釋意大利中部地區家庭企業的普及：佃農制度。</w:t>
      </w:r>
      <w:bookmarkStart w:id="505" w:name="w30_2"/>
      <w:bookmarkEnd w:id="505"/>
      <w:r w:rsidRPr="00680CAE">
        <w:rPr>
          <w:rFonts w:asciiTheme="minorEastAsia"/>
        </w:rPr>
        <w:fldChar w:fldCharType="begin"/>
      </w:r>
      <w:r w:rsidRPr="00680CAE">
        <w:rPr>
          <w:rFonts w:asciiTheme="minorEastAsia"/>
        </w:rPr>
        <w:instrText xml:space="preserve"> HYPERLINK \l "m30_2" \h </w:instrText>
      </w:r>
      <w:r w:rsidRPr="00680CAE">
        <w:rPr>
          <w:rFonts w:asciiTheme="minorEastAsia"/>
        </w:rPr>
        <w:fldChar w:fldCharType="separate"/>
      </w:r>
      <w:r w:rsidRPr="00680CAE">
        <w:rPr>
          <w:rStyle w:val="5Text"/>
          <w:rFonts w:asciiTheme="minorEastAsia"/>
        </w:rPr>
        <w:t>[30]</w:t>
      </w:r>
      <w:r w:rsidRPr="00680CAE">
        <w:rPr>
          <w:rStyle w:val="5Text"/>
          <w:rFonts w:asciiTheme="minorEastAsia"/>
        </w:rPr>
        <w:fldChar w:fldCharType="end"/>
      </w:r>
      <w:r w:rsidRPr="00680CAE">
        <w:rPr>
          <w:rFonts w:asciiTheme="minorEastAsia"/>
        </w:rPr>
        <w:t>佃農耕種是基于地主和農民戶主之間的長期契約，后者代表家庭其他成員簽訂合同。為了保證田產被充分</w:t>
      </w:r>
      <w:r w:rsidRPr="00680CAE">
        <w:rPr>
          <w:rFonts w:asciiTheme="minorEastAsia"/>
        </w:rPr>
        <w:lastRenderedPageBreak/>
        <w:t>利用，地主往往希望他的佃戶家庭足夠龐大，而佃耕合同讓他可以充分控制佃農家庭，例如決定他們是否可以搬走或者結婚。在很多時候，田產規模之大，以至于核心家庭無法獨立完成耕種。于是這便成了發展大家庭的經濟驅動，這些家庭往往成群居住在他們租種的土地上。對比而言，在意大利南部，農業勞動力最主要的形式是計日工（bracciante），他們在市場上出售自己的勞動力，和他們所工作的土地沒有長期協議。計日工通常以個體形式受雇傭，居住在鎮上，而不是他們所勞作的土地。在意大利中部的佃農則以家庭單元形式工作，并且共同擁有財產——工具和牲畜。如此所構建出的驅動力是鼓勵勤儉和創業，而這樣的驅動力在南部地區的勞工身上是不存在的。</w:t>
      </w:r>
      <w:bookmarkStart w:id="506" w:name="w31_2"/>
      <w:bookmarkEnd w:id="506"/>
      <w:r w:rsidRPr="00680CAE">
        <w:rPr>
          <w:rFonts w:asciiTheme="minorEastAsia"/>
        </w:rPr>
        <w:fldChar w:fldCharType="begin"/>
      </w:r>
      <w:r w:rsidRPr="00680CAE">
        <w:rPr>
          <w:rFonts w:asciiTheme="minorEastAsia"/>
        </w:rPr>
        <w:instrText xml:space="preserve"> HYPERLINK \l "m31_2" \h </w:instrText>
      </w:r>
      <w:r w:rsidRPr="00680CAE">
        <w:rPr>
          <w:rFonts w:asciiTheme="minorEastAsia"/>
        </w:rPr>
        <w:fldChar w:fldCharType="separate"/>
      </w:r>
      <w:r w:rsidRPr="00680CAE">
        <w:rPr>
          <w:rStyle w:val="5Text"/>
          <w:rFonts w:asciiTheme="minorEastAsia"/>
        </w:rPr>
        <w:t>[31]</w:t>
      </w:r>
      <w:r w:rsidRPr="00680CAE">
        <w:rPr>
          <w:rStyle w:val="5Text"/>
          <w:rFonts w:asciiTheme="minorEastAsia"/>
        </w:rPr>
        <w:fldChar w:fldCharType="end"/>
      </w:r>
      <w:r w:rsidRPr="00680CAE">
        <w:rPr>
          <w:rFonts w:asciiTheme="minorEastAsia"/>
        </w:rPr>
        <w:t>如此看來，意大利中部從事佃農耕種的擴展家庭構建了一種有凝聚力的經濟單元，這一點與中國農民家庭頗為相似。這一現象出現在工業化之前，并且在此后依然作為家庭企業的自然基礎。</w:t>
      </w:r>
    </w:p>
    <w:p w:rsidR="00311BB0" w:rsidRPr="00680CAE" w:rsidRDefault="00311BB0" w:rsidP="00311BB0">
      <w:pPr>
        <w:ind w:firstLine="480"/>
        <w:rPr>
          <w:rFonts w:asciiTheme="minorEastAsia"/>
        </w:rPr>
      </w:pPr>
      <w:r w:rsidRPr="00680CAE">
        <w:rPr>
          <w:rFonts w:asciiTheme="minorEastAsia"/>
        </w:rPr>
        <w:t>為什么意大利各區域間的自發社會性會有如此顯著的差別？為什么在南部要比中部和北部低那么多？這大體可以通過各區域有史以來中央政治集權化的程度來進行解釋，而這一進程遠在工業化開始之前。在南部地區的無道德家庭主義，其根源在于西西里和那不勒斯的諾曼王朝，尤其是在腓特烈二世（Frederick II）時期。這一南方王國建立了早期的王權絕對主義，打破了期望自治的市鎮的獨立性。在鄉村出現了陡直的社會階層，地主貴族對于迫于生計的農民有著極大的控制權。雖然在一些社會中，宗教可以起到加強中間機構的作用，并促進組織自發性，但是在意大利南部，天主教會只起到加強君主專制的作用。教會被視作是外加的義務和負擔，而非由其成員自發加入并且控制的社群。</w:t>
      </w:r>
    </w:p>
    <w:p w:rsidR="00311BB0" w:rsidRPr="00680CAE" w:rsidRDefault="00311BB0" w:rsidP="00311BB0">
      <w:pPr>
        <w:ind w:firstLine="480"/>
        <w:rPr>
          <w:rFonts w:asciiTheme="minorEastAsia"/>
        </w:rPr>
      </w:pPr>
      <w:r w:rsidRPr="00680CAE">
        <w:rPr>
          <w:rFonts w:asciiTheme="minorEastAsia"/>
        </w:rPr>
        <w:t>這一中央集權的權威與北部和中部地區的去中央化形成鮮明的對比，例如威尼斯、熱那亞和佛羅倫薩等城邦在中世紀末期已經是獨立的共和國。這些商業化的城邦不僅政治上獨立，而且不時使用共和制的政府形式，這一形式要求其成員有高度的政治參與。在這樣的保護傘下，豐富的聯合體得以發展，包括行會、鄰里協會、教區組織、兄弟會等等。在北部和中部，教會不過是眾多組織中的一個而已。用帕特南的話來說，“到14世紀初，意大利催生出了，不是一個，而是兩個創新性的治理模式，各自有著其社會和文化特征——廣受推崇的南方諾曼封建貴族制度，以及北方富有創造力的公社共和制”。</w:t>
      </w:r>
      <w:bookmarkStart w:id="507" w:name="w32_2"/>
      <w:bookmarkEnd w:id="507"/>
      <w:r w:rsidRPr="00680CAE">
        <w:rPr>
          <w:rFonts w:asciiTheme="minorEastAsia"/>
        </w:rPr>
        <w:fldChar w:fldCharType="begin"/>
      </w:r>
      <w:r w:rsidRPr="00680CAE">
        <w:rPr>
          <w:rFonts w:asciiTheme="minorEastAsia"/>
        </w:rPr>
        <w:instrText xml:space="preserve"> HYPERLINK \l "m32_2" \h </w:instrText>
      </w:r>
      <w:r w:rsidRPr="00680CAE">
        <w:rPr>
          <w:rFonts w:asciiTheme="minorEastAsia"/>
        </w:rPr>
        <w:fldChar w:fldCharType="separate"/>
      </w:r>
      <w:r w:rsidRPr="00680CAE">
        <w:rPr>
          <w:rStyle w:val="5Text"/>
          <w:rFonts w:asciiTheme="minorEastAsia"/>
        </w:rPr>
        <w:t>[32]</w:t>
      </w:r>
      <w:r w:rsidRPr="00680CAE">
        <w:rPr>
          <w:rStyle w:val="5Text"/>
          <w:rFonts w:asciiTheme="minorEastAsia"/>
        </w:rPr>
        <w:fldChar w:fldCharType="end"/>
      </w:r>
      <w:r w:rsidRPr="00680CAE">
        <w:rPr>
          <w:rFonts w:asciiTheme="minorEastAsia"/>
        </w:rPr>
        <w:t>此后，北方被“再封建化”，重新納入一系列中央集權的權威統治之下（其中許多是外國勢力），但是在文藝復興時期構造出的共和傳統作為北方文化的一部分得以延續下來，在現代成為遠高于南方地區的高度自發社會性的源泉。</w:t>
      </w:r>
    </w:p>
    <w:p w:rsidR="00311BB0" w:rsidRPr="00680CAE" w:rsidRDefault="00311BB0" w:rsidP="00311BB0">
      <w:pPr>
        <w:ind w:firstLine="480"/>
        <w:rPr>
          <w:rFonts w:asciiTheme="minorEastAsia"/>
        </w:rPr>
      </w:pPr>
      <w:r w:rsidRPr="00680CAE">
        <w:rPr>
          <w:rFonts w:asciiTheme="minorEastAsia"/>
        </w:rPr>
        <w:t>正如“第三意大利”這個稱呼所暗示，這一地區是南北地區所代表的兩個極端之外的另一種立場。一方面，它所受到的家庭主義的影響要比南方地區更加發達且強烈。這樣的家庭主義理所當然成為家庭企業的經濟基石，即便它抑制了家庭企業朝著更大規模發展。另一方面，意大利中部和東北部地區受到北方公社共和精神的影響，于是沖淡了南方地區的高度分化的家庭主義。于是，艾米利亞—羅馬涅或者馬爾凱地區的網絡化家庭企業，位于南方極小規模的農民產業和北方大規模、專業管理企業間的居中位置——既沒有完全的原子化，也沒有完全融入大型組織。</w:t>
      </w:r>
    </w:p>
    <w:p w:rsidR="00311BB0" w:rsidRPr="00680CAE" w:rsidRDefault="00311BB0" w:rsidP="00311BB0">
      <w:pPr>
        <w:ind w:firstLine="480"/>
        <w:rPr>
          <w:rFonts w:asciiTheme="minorEastAsia"/>
        </w:rPr>
      </w:pPr>
      <w:r w:rsidRPr="00680CAE">
        <w:rPr>
          <w:rFonts w:asciiTheme="minorEastAsia"/>
        </w:rPr>
        <w:t>靈活專精化的支持者喜歡把意大利的小規模工業化描述成工業組織的理想化模式。據此觀點，意大利家庭企業融合了非異化的小規模、工藝技術、有效尊重家庭傳統、技術精良以及其他往往是大型企業才有擁有的優勢。帕特南將這些區域的經濟行為描述成公民意識合作的完美典范，商業網絡和地方政府契合，為所有人提供滿意的工作和富裕的機會。</w:t>
      </w:r>
      <w:bookmarkStart w:id="508" w:name="w33_2"/>
      <w:bookmarkEnd w:id="508"/>
      <w:r w:rsidRPr="00680CAE">
        <w:rPr>
          <w:rFonts w:asciiTheme="minorEastAsia"/>
        </w:rPr>
        <w:fldChar w:fldCharType="begin"/>
      </w:r>
      <w:r w:rsidRPr="00680CAE">
        <w:rPr>
          <w:rFonts w:asciiTheme="minorEastAsia"/>
        </w:rPr>
        <w:instrText xml:space="preserve"> HYPERLINK \l "m33_2" \h </w:instrText>
      </w:r>
      <w:r w:rsidRPr="00680CAE">
        <w:rPr>
          <w:rFonts w:asciiTheme="minorEastAsia"/>
        </w:rPr>
        <w:fldChar w:fldCharType="separate"/>
      </w:r>
      <w:r w:rsidRPr="00680CAE">
        <w:rPr>
          <w:rStyle w:val="5Text"/>
          <w:rFonts w:asciiTheme="minorEastAsia"/>
        </w:rPr>
        <w:t>[33]</w:t>
      </w:r>
      <w:r w:rsidRPr="00680CAE">
        <w:rPr>
          <w:rStyle w:val="5Text"/>
          <w:rFonts w:asciiTheme="minorEastAsia"/>
        </w:rPr>
        <w:fldChar w:fldCharType="end"/>
      </w:r>
      <w:r w:rsidRPr="00680CAE">
        <w:rPr>
          <w:rFonts w:asciiTheme="minorEastAsia"/>
        </w:rPr>
        <w:t>但是小規模企業的網絡化組織是不是未來的趨勢？是不是融合了規模經濟、小作坊式的親密關系以及所有權和經營權的重新整合的新時代工業組織模式？</w:t>
      </w:r>
      <w:bookmarkStart w:id="509" w:name="w34_2"/>
      <w:bookmarkEnd w:id="509"/>
      <w:r w:rsidRPr="00680CAE">
        <w:rPr>
          <w:rFonts w:asciiTheme="minorEastAsia"/>
        </w:rPr>
        <w:fldChar w:fldCharType="begin"/>
      </w:r>
      <w:r w:rsidRPr="00680CAE">
        <w:rPr>
          <w:rFonts w:asciiTheme="minorEastAsia"/>
        </w:rPr>
        <w:instrText xml:space="preserve"> HYPERLINK \l "m34_2" \h </w:instrText>
      </w:r>
      <w:r w:rsidRPr="00680CAE">
        <w:rPr>
          <w:rFonts w:asciiTheme="minorEastAsia"/>
        </w:rPr>
        <w:fldChar w:fldCharType="separate"/>
      </w:r>
      <w:r w:rsidRPr="00680CAE">
        <w:rPr>
          <w:rStyle w:val="5Text"/>
          <w:rFonts w:asciiTheme="minorEastAsia"/>
        </w:rPr>
        <w:t>[34]</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意大利絲毫沒有因為其商業的較小規模而付出代價。直到1992—1994年的蕭條，意大利經濟是整個歐洲發展最快的，在很大程度上是因為其小型企業部門的多樣化。小規模對于意大利國內生產總值增長未能構成多大制約，這跟臺灣和香港的情況大體一致。用一位主流意大利設計師的話來說，服裝產業“每半年左右……就要以驚人的速度更新一次”，小規模毫無疑問是一個優勢。</w:t>
      </w:r>
      <w:bookmarkStart w:id="510" w:name="w35_2"/>
      <w:bookmarkEnd w:id="510"/>
      <w:r w:rsidRPr="00680CAE">
        <w:rPr>
          <w:rFonts w:asciiTheme="minorEastAsia"/>
        </w:rPr>
        <w:fldChar w:fldCharType="begin"/>
      </w:r>
      <w:r w:rsidRPr="00680CAE">
        <w:rPr>
          <w:rFonts w:asciiTheme="minorEastAsia"/>
        </w:rPr>
        <w:instrText xml:space="preserve"> HYPERLINK \l "m35_2" \h </w:instrText>
      </w:r>
      <w:r w:rsidRPr="00680CAE">
        <w:rPr>
          <w:rFonts w:asciiTheme="minorEastAsia"/>
        </w:rPr>
        <w:fldChar w:fldCharType="separate"/>
      </w:r>
      <w:r w:rsidRPr="00680CAE">
        <w:rPr>
          <w:rStyle w:val="5Text"/>
          <w:rFonts w:asciiTheme="minorEastAsia"/>
        </w:rPr>
        <w:t>[35]</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但是這一形式的工業化也有許多負面因素。意大利家庭企業通常壽命較短，而且無法采取有效的管理手段，這一點和中國家庭企業如出一轍。在硅谷和128號公路有許多小型的、處于創業階段的公司，但是他們都成長為巨型的、官僚構架的企業，例如英特爾（Intel）和惠普（Hewlett-Packard）；如果這些企業不采用集團組織模式，他們是絕不可能成為行業巨頭的。雖然有貝納通和范思哲（Versace）</w:t>
      </w:r>
      <w:r w:rsidRPr="00680CAE">
        <w:rPr>
          <w:rFonts w:asciiTheme="minorEastAsia"/>
        </w:rPr>
        <w:lastRenderedPageBreak/>
        <w:t>等特例，意大利的中部家庭企業中很少能夠完成類似的轉型。邁克爾·布林（Michael Blim）深入研究了馬爾凱地區的小規模工業化，用他的話來說，</w:t>
      </w:r>
    </w:p>
    <w:p w:rsidR="00311BB0" w:rsidRPr="00680CAE" w:rsidRDefault="00311BB0" w:rsidP="00311BB0">
      <w:pPr>
        <w:pStyle w:val="1Block"/>
        <w:ind w:firstLine="440"/>
        <w:rPr>
          <w:rFonts w:asciiTheme="minorEastAsia"/>
        </w:rPr>
      </w:pPr>
    </w:p>
    <w:p w:rsidR="00311BB0" w:rsidRPr="00680CAE" w:rsidRDefault="00311BB0" w:rsidP="00311BB0">
      <w:pPr>
        <w:ind w:firstLine="480"/>
        <w:rPr>
          <w:rFonts w:asciiTheme="minorEastAsia"/>
        </w:rPr>
      </w:pPr>
      <w:r w:rsidRPr="00680CAE">
        <w:rPr>
          <w:rFonts w:asciiTheme="minorEastAsia"/>
        </w:rPr>
        <w:t>圣洛倫佐幾乎所有的企業家都拒絕通過搭建管理結構來完成公司的制度化；因而，他們只有靠自身的聰明才智，有時還要靠純粹敢干，來生存和發展。然而最終，即便是他們當中最善于應付的企業家，也因為疲憊而退休，或者在他們退休前就破產，事實上都算是失敗。所幸的是，因為創業的成本低，所以依舊有年輕的企業家帶著無可取代的赤子之心來接替他們的位置。然而常常出現的情況是，第二代企業家丟失了勤儉的習慣，而這一習慣是企業積累的基礎。很快，公司的盈利就揮霍在奢侈浪費和提升社會地位上。</w:t>
      </w:r>
      <w:bookmarkStart w:id="511" w:name="w36_2"/>
      <w:bookmarkEnd w:id="511"/>
      <w:r w:rsidRPr="00680CAE">
        <w:rPr>
          <w:rFonts w:asciiTheme="minorEastAsia"/>
        </w:rPr>
        <w:fldChar w:fldCharType="begin"/>
      </w:r>
      <w:r w:rsidRPr="00680CAE">
        <w:rPr>
          <w:rFonts w:asciiTheme="minorEastAsia"/>
        </w:rPr>
        <w:instrText xml:space="preserve"> HYPERLINK \l "m36_2" \h </w:instrText>
      </w:r>
      <w:r w:rsidRPr="00680CAE">
        <w:rPr>
          <w:rFonts w:asciiTheme="minorEastAsia"/>
        </w:rPr>
        <w:fldChar w:fldCharType="separate"/>
      </w:r>
      <w:r w:rsidRPr="00680CAE">
        <w:rPr>
          <w:rStyle w:val="5Text"/>
          <w:rFonts w:asciiTheme="minorEastAsia"/>
        </w:rPr>
        <w:t>[36]</w:t>
      </w:r>
      <w:r w:rsidRPr="00680CAE">
        <w:rPr>
          <w:rStyle w:val="5Text"/>
          <w:rFonts w:asciiTheme="minorEastAsia"/>
        </w:rPr>
        <w:fldChar w:fldCharType="end"/>
      </w:r>
    </w:p>
    <w:p w:rsidR="00311BB0" w:rsidRPr="00680CAE" w:rsidRDefault="00311BB0" w:rsidP="00311BB0">
      <w:pPr>
        <w:pStyle w:val="1Block"/>
        <w:ind w:firstLine="440"/>
        <w:rPr>
          <w:rFonts w:asciiTheme="minorEastAsia"/>
        </w:rPr>
      </w:pPr>
    </w:p>
    <w:p w:rsidR="00311BB0" w:rsidRPr="00680CAE" w:rsidRDefault="00311BB0" w:rsidP="00311BB0">
      <w:pPr>
        <w:ind w:firstLine="480"/>
        <w:rPr>
          <w:rFonts w:asciiTheme="minorEastAsia"/>
        </w:rPr>
      </w:pPr>
      <w:r w:rsidRPr="00680CAE">
        <w:rPr>
          <w:rFonts w:asciiTheme="minorEastAsia"/>
        </w:rPr>
        <w:t>正如臺灣的情況一樣，這些小型的家庭企業競爭十分激烈，盡管他們有著網絡聯系，這些企業的分化程度和對于彼此的不信任要遠遠超過某些國外支持者的估計。家庭企業與員工以及供應商之間的關系最能體現公民意識的發達程度，而在這一點上，這些企業因為種種行徑而遭到質疑，例如普遍使用“黑工”，通過一些非法手段拒絕支付額外福利或者謊報收入，以及非法購進貨物等等。</w:t>
      </w:r>
      <w:bookmarkStart w:id="512" w:name="w37_2"/>
      <w:bookmarkEnd w:id="512"/>
      <w:r w:rsidRPr="00680CAE">
        <w:rPr>
          <w:rFonts w:asciiTheme="minorEastAsia"/>
        </w:rPr>
        <w:fldChar w:fldCharType="begin"/>
      </w:r>
      <w:r w:rsidRPr="00680CAE">
        <w:rPr>
          <w:rFonts w:asciiTheme="minorEastAsia"/>
        </w:rPr>
        <w:instrText xml:space="preserve"> HYPERLINK \l "m37_2" \h </w:instrText>
      </w:r>
      <w:r w:rsidRPr="00680CAE">
        <w:rPr>
          <w:rFonts w:asciiTheme="minorEastAsia"/>
        </w:rPr>
        <w:fldChar w:fldCharType="separate"/>
      </w:r>
      <w:r w:rsidRPr="00680CAE">
        <w:rPr>
          <w:rStyle w:val="5Text"/>
          <w:rFonts w:asciiTheme="minorEastAsia"/>
        </w:rPr>
        <w:t>[37]</w:t>
      </w:r>
      <w:r w:rsidRPr="00680CAE">
        <w:rPr>
          <w:rStyle w:val="5Text"/>
          <w:rFonts w:asciiTheme="minorEastAsia"/>
        </w:rPr>
        <w:fldChar w:fldCharType="end"/>
      </w:r>
      <w:r w:rsidRPr="00680CAE">
        <w:rPr>
          <w:rFonts w:asciiTheme="minorEastAsia"/>
        </w:rPr>
        <w:t>在許多時候，意大利中部小企業之所以能夠成功，是因為他們的雇員沒有像北方工業三角區的雇員那樣組建工會，因此獲得的薪酬要少很多。</w:t>
      </w:r>
      <w:bookmarkStart w:id="513" w:name="w38_2"/>
      <w:bookmarkEnd w:id="513"/>
      <w:r w:rsidRPr="00680CAE">
        <w:rPr>
          <w:rFonts w:asciiTheme="minorEastAsia"/>
        </w:rPr>
        <w:fldChar w:fldCharType="begin"/>
      </w:r>
      <w:r w:rsidRPr="00680CAE">
        <w:rPr>
          <w:rFonts w:asciiTheme="minorEastAsia"/>
        </w:rPr>
        <w:instrText xml:space="preserve"> HYPERLINK \l "m38_2" \h </w:instrText>
      </w:r>
      <w:r w:rsidRPr="00680CAE">
        <w:rPr>
          <w:rFonts w:asciiTheme="minorEastAsia"/>
        </w:rPr>
        <w:fldChar w:fldCharType="separate"/>
      </w:r>
      <w:r w:rsidRPr="00680CAE">
        <w:rPr>
          <w:rStyle w:val="5Text"/>
          <w:rFonts w:asciiTheme="minorEastAsia"/>
        </w:rPr>
        <w:t>[38]</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雖然規模大就不一定好，但對于某些行業來說，毫無疑問是大規模有優勢，但家庭主義的本質令這些企業無法進入新興市場，或者利用規模優勢。雖然在某些消費者市場已經有產品分化和細化的趨勢，但是大規模生產還未退出歷史舞臺，規模經濟也已經活躍于許多行業。正如臺灣和香港一樣，企業的家庭化傾向既是優勢也是制約，而對于意大利的企業來說，這一點制約了它們朝著全球經濟中某些需要規模化發展的行業進軍。就此而言，意大利家庭企業間興起的網絡并不能代表未來的發展趨勢，不過是證明這些企業無力朝著更加高效的規模發展，或者完成開拓新市場和抓住技術機遇所必需的縱向整合。毫無意外的是，這些企業和臺灣企業一樣，都專于機床、陶瓷、服裝等不需要靠大規模來盈利的行業。在另一方面，眾多小型家庭企業組成的網絡是否就能締造一個意大利的半導體產業，這非常值得懷疑。</w:t>
      </w:r>
    </w:p>
    <w:p w:rsidR="00311BB0" w:rsidRPr="00680CAE" w:rsidRDefault="00311BB0" w:rsidP="00311BB0">
      <w:pPr>
        <w:ind w:firstLine="480"/>
        <w:rPr>
          <w:rFonts w:asciiTheme="minorEastAsia"/>
        </w:rPr>
      </w:pPr>
      <w:r w:rsidRPr="00680CAE">
        <w:rPr>
          <w:rFonts w:asciiTheme="minorEastAsia"/>
        </w:rPr>
        <w:t>許多觀察家將意大利和歐洲大陸對比，但據我所知，還沒有人對比過意大利和中國。雖然這兩個國家在歷史、宗教和文化的其他方面都相去甚遠，但它們在若干重要方面卻十分相似。在這兩個國家，家庭都在社會結構中扮演了核心角色，而在非親屬組織中都有著相應的弱點，它們的產業結構都包含了相對小型并且通過網絡關系相互依存的家庭企業。兩國的相似之處還不止這些；因為規模小和決策機制簡單，第三意大利、臺灣和香港的企業非常適應快速變化且高度分化的消費者市場，或者生產例如機床等無需大規模的貨物市場。在兩個社會中，小型家庭企業依賴網絡來達成規模經濟。另一方面，意大利和中國的家庭企業都因為規模的限制而無法突破這些產業，從而在全球經濟中占有類似的市場份額。因此，就產業結構而言，意大利的這些地區在本質上都是儒家的，而它們在適應變化無常的經濟環境中所面臨的挑戰也將是相似的。</w:t>
      </w:r>
    </w:p>
    <w:p w:rsidR="00311BB0" w:rsidRPr="00680CAE" w:rsidRDefault="00311BB0" w:rsidP="00311BB0">
      <w:pPr>
        <w:pStyle w:val="0Block"/>
        <w:rPr>
          <w:rFonts w:asciiTheme="minorEastAsia"/>
        </w:rPr>
      </w:pPr>
    </w:p>
    <w:bookmarkStart w:id="514" w:name="m1_10"/>
    <w:bookmarkEnd w:id="514"/>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"w1_10" \h </w:instrText>
      </w:r>
      <w:r w:rsidRPr="00680CAE">
        <w:rPr>
          <w:rFonts w:asciiTheme="minorEastAsia" w:eastAsiaTheme="minorEastAsia"/>
          <w:sz w:val="18"/>
        </w:rPr>
        <w:fldChar w:fldCharType="separate"/>
      </w:r>
      <w:r w:rsidRPr="00680CAE">
        <w:rPr>
          <w:rStyle w:val="6Text"/>
          <w:rFonts w:asciiTheme="minorEastAsia" w:eastAsiaTheme="minorEastAsia"/>
          <w:sz w:val="18"/>
        </w:rPr>
        <w:t>[1]</w:t>
      </w:r>
      <w:r w:rsidRPr="00680CAE">
        <w:rPr>
          <w:rStyle w:val="6Text"/>
          <w:rFonts w:asciiTheme="minorEastAsia" w:eastAsiaTheme="minorEastAsia"/>
          <w:sz w:val="18"/>
        </w:rPr>
        <w:fldChar w:fldCharType="end"/>
      </w:r>
      <w:r w:rsidRPr="00680CAE">
        <w:rPr>
          <w:rFonts w:asciiTheme="minorEastAsia" w:eastAsiaTheme="minorEastAsia"/>
          <w:sz w:val="18"/>
        </w:rPr>
        <w:t xml:space="preserve"> </w:t>
      </w:r>
      <w:r w:rsidRPr="00680CAE">
        <w:rPr>
          <w:rFonts w:asciiTheme="minorEastAsia" w:eastAsiaTheme="minorEastAsia"/>
          <w:sz w:val="18"/>
        </w:rPr>
        <w:t>“</w:t>
      </w:r>
      <w:r w:rsidRPr="00680CAE">
        <w:rPr>
          <w:rFonts w:asciiTheme="minorEastAsia" w:eastAsiaTheme="minorEastAsia"/>
          <w:sz w:val="18"/>
        </w:rPr>
        <w:t>蒙蒂格拉諾</w:t>
      </w:r>
      <w:r w:rsidRPr="00680CAE">
        <w:rPr>
          <w:rFonts w:asciiTheme="minorEastAsia" w:eastAsiaTheme="minorEastAsia"/>
          <w:sz w:val="18"/>
        </w:rPr>
        <w:t>”</w:t>
      </w:r>
      <w:r w:rsidRPr="00680CAE">
        <w:rPr>
          <w:rFonts w:asciiTheme="minorEastAsia" w:eastAsiaTheme="minorEastAsia"/>
          <w:sz w:val="18"/>
        </w:rPr>
        <w:t xml:space="preserve">（Montegrano）的名字是虛擬的，不過這個鎮子是真實存在的；它的真實名字叫基亞羅蒙特（Chiaromonte）. Edward C. Banfield, </w:t>
      </w:r>
      <w:r w:rsidRPr="00680CAE">
        <w:rPr>
          <w:rStyle w:val="0Text"/>
          <w:rFonts w:asciiTheme="minorEastAsia" w:eastAsiaTheme="minorEastAsia"/>
          <w:sz w:val="18"/>
        </w:rPr>
        <w:t>The Moral Basis of a Backward Society</w:t>
      </w:r>
      <w:r w:rsidRPr="00680CAE">
        <w:rPr>
          <w:rFonts w:asciiTheme="minorEastAsia" w:eastAsiaTheme="minorEastAsia"/>
          <w:sz w:val="18"/>
        </w:rPr>
        <w:t xml:space="preserve"> (Glencoe, III：Free Press, 1958), pp.107, 115-116.</w:t>
      </w:r>
    </w:p>
    <w:bookmarkStart w:id="515" w:name="m2_10"/>
    <w:bookmarkEnd w:id="515"/>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"w2_10" \h </w:instrText>
      </w:r>
      <w:r w:rsidRPr="00680CAE">
        <w:rPr>
          <w:rFonts w:asciiTheme="minorEastAsia" w:eastAsiaTheme="minorEastAsia"/>
          <w:sz w:val="18"/>
        </w:rPr>
        <w:fldChar w:fldCharType="separate"/>
      </w:r>
      <w:r w:rsidRPr="00680CAE">
        <w:rPr>
          <w:rStyle w:val="6Text"/>
          <w:rFonts w:asciiTheme="minorEastAsia" w:eastAsiaTheme="minorEastAsia"/>
          <w:sz w:val="18"/>
        </w:rPr>
        <w:t>[2]</w:t>
      </w:r>
      <w:r w:rsidRPr="00680CAE">
        <w:rPr>
          <w:rStyle w:val="6Text"/>
          <w:rFonts w:asciiTheme="minorEastAsia" w:eastAsiaTheme="minorEastAsia"/>
          <w:sz w:val="18"/>
        </w:rPr>
        <w:fldChar w:fldCharType="end"/>
      </w:r>
      <w:r w:rsidRPr="00680CAE">
        <w:rPr>
          <w:rFonts w:asciiTheme="minorEastAsia" w:eastAsiaTheme="minorEastAsia"/>
          <w:sz w:val="18"/>
        </w:rPr>
        <w:t xml:space="preserve"> Banfield (1958), p. 85.</w:t>
      </w:r>
    </w:p>
    <w:bookmarkStart w:id="516" w:name="m3_10"/>
    <w:bookmarkEnd w:id="516"/>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"w3_10" \h </w:instrText>
      </w:r>
      <w:r w:rsidRPr="00680CAE">
        <w:rPr>
          <w:rFonts w:asciiTheme="minorEastAsia" w:eastAsiaTheme="minorEastAsia"/>
          <w:sz w:val="18"/>
        </w:rPr>
        <w:fldChar w:fldCharType="separate"/>
      </w:r>
      <w:r w:rsidRPr="00680CAE">
        <w:rPr>
          <w:rStyle w:val="6Text"/>
          <w:rFonts w:asciiTheme="minorEastAsia" w:eastAsiaTheme="minorEastAsia"/>
          <w:sz w:val="18"/>
        </w:rPr>
        <w:t>[3]</w:t>
      </w:r>
      <w:r w:rsidRPr="00680CAE">
        <w:rPr>
          <w:rStyle w:val="6Text"/>
          <w:rFonts w:asciiTheme="minorEastAsia" w:eastAsiaTheme="minorEastAsia"/>
          <w:sz w:val="18"/>
        </w:rPr>
        <w:fldChar w:fldCharType="end"/>
      </w:r>
      <w:r w:rsidRPr="00680CAE">
        <w:rPr>
          <w:rFonts w:asciiTheme="minorEastAsia" w:eastAsiaTheme="minorEastAsia"/>
          <w:sz w:val="18"/>
        </w:rPr>
        <w:t xml:space="preserve"> Banffield (1958), p. 7.</w:t>
      </w:r>
    </w:p>
    <w:bookmarkStart w:id="517" w:name="m4_9"/>
    <w:bookmarkEnd w:id="517"/>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"w4_9" \h </w:instrText>
      </w:r>
      <w:r w:rsidRPr="00680CAE">
        <w:rPr>
          <w:rFonts w:asciiTheme="minorEastAsia" w:eastAsiaTheme="minorEastAsia"/>
          <w:sz w:val="18"/>
        </w:rPr>
        <w:fldChar w:fldCharType="separate"/>
      </w:r>
      <w:r w:rsidRPr="00680CAE">
        <w:rPr>
          <w:rStyle w:val="6Text"/>
          <w:rFonts w:asciiTheme="minorEastAsia" w:eastAsiaTheme="minorEastAsia"/>
          <w:sz w:val="18"/>
        </w:rPr>
        <w:t>[4]</w:t>
      </w:r>
      <w:r w:rsidRPr="00680CAE">
        <w:rPr>
          <w:rStyle w:val="6Text"/>
          <w:rFonts w:asciiTheme="minorEastAsia" w:eastAsiaTheme="minorEastAsia"/>
          <w:sz w:val="18"/>
        </w:rPr>
        <w:fldChar w:fldCharType="end"/>
      </w:r>
      <w:r w:rsidRPr="00680CAE">
        <w:rPr>
          <w:rFonts w:asciiTheme="minorEastAsia" w:eastAsiaTheme="minorEastAsia"/>
          <w:sz w:val="18"/>
        </w:rPr>
        <w:t xml:space="preserve"> Banfield (1958), p. 88.</w:t>
      </w:r>
    </w:p>
    <w:bookmarkStart w:id="518" w:name="m5_9"/>
    <w:bookmarkEnd w:id="518"/>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"w5_9" \h </w:instrText>
      </w:r>
      <w:r w:rsidRPr="00680CAE">
        <w:rPr>
          <w:rFonts w:asciiTheme="minorEastAsia" w:eastAsiaTheme="minorEastAsia"/>
          <w:sz w:val="18"/>
        </w:rPr>
        <w:fldChar w:fldCharType="separate"/>
      </w:r>
      <w:r w:rsidRPr="00680CAE">
        <w:rPr>
          <w:rStyle w:val="6Text"/>
          <w:rFonts w:asciiTheme="minorEastAsia" w:eastAsiaTheme="minorEastAsia"/>
          <w:sz w:val="18"/>
        </w:rPr>
        <w:t>[5]</w:t>
      </w:r>
      <w:r w:rsidRPr="00680CAE">
        <w:rPr>
          <w:rStyle w:val="6Text"/>
          <w:rFonts w:asciiTheme="minorEastAsia" w:eastAsiaTheme="minorEastAsia"/>
          <w:sz w:val="18"/>
        </w:rPr>
        <w:fldChar w:fldCharType="end"/>
      </w:r>
      <w:r w:rsidRPr="00680CAE">
        <w:rPr>
          <w:rFonts w:asciiTheme="minorEastAsia" w:eastAsiaTheme="minorEastAsia"/>
          <w:sz w:val="18"/>
        </w:rPr>
        <w:t xml:space="preserve"> Robert D. Putnam, </w:t>
      </w:r>
      <w:r w:rsidRPr="00680CAE">
        <w:rPr>
          <w:rStyle w:val="0Text"/>
          <w:rFonts w:asciiTheme="minorEastAsia" w:eastAsiaTheme="minorEastAsia"/>
          <w:sz w:val="18"/>
        </w:rPr>
        <w:t>Making Democracy Work: Civic Traditions in Modem Italy</w:t>
      </w:r>
      <w:r w:rsidRPr="00680CAE">
        <w:rPr>
          <w:rFonts w:asciiTheme="minorEastAsia" w:eastAsiaTheme="minorEastAsia"/>
          <w:sz w:val="18"/>
        </w:rPr>
        <w:t xml:space="preserve"> (Princeton: Princeton University Press, 1993), pp.91-92. Putnam還提供了更廣泛的其他機構的數據，說明南北差距.</w:t>
      </w:r>
    </w:p>
    <w:bookmarkStart w:id="519" w:name="m6_9"/>
    <w:bookmarkEnd w:id="519"/>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"w6_9" \h </w:instrText>
      </w:r>
      <w:r w:rsidRPr="00680CAE">
        <w:rPr>
          <w:rFonts w:asciiTheme="minorEastAsia" w:eastAsiaTheme="minorEastAsia"/>
          <w:sz w:val="18"/>
        </w:rPr>
        <w:fldChar w:fldCharType="separate"/>
      </w:r>
      <w:r w:rsidRPr="00680CAE">
        <w:rPr>
          <w:rStyle w:val="6Text"/>
          <w:rFonts w:asciiTheme="minorEastAsia" w:eastAsiaTheme="minorEastAsia"/>
          <w:sz w:val="18"/>
        </w:rPr>
        <w:t>[6]</w:t>
      </w:r>
      <w:r w:rsidRPr="00680CAE">
        <w:rPr>
          <w:rStyle w:val="6Text"/>
          <w:rFonts w:asciiTheme="minorEastAsia" w:eastAsiaTheme="minorEastAsia"/>
          <w:sz w:val="18"/>
        </w:rPr>
        <w:fldChar w:fldCharType="end"/>
      </w:r>
      <w:r w:rsidRPr="00680CAE">
        <w:rPr>
          <w:rFonts w:asciiTheme="minorEastAsia" w:eastAsiaTheme="minorEastAsia"/>
          <w:sz w:val="18"/>
        </w:rPr>
        <w:t xml:space="preserve"> Putnam (1993), p. 97.</w:t>
      </w:r>
    </w:p>
    <w:bookmarkStart w:id="520" w:name="m7_9"/>
    <w:bookmarkEnd w:id="520"/>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"w7_9" \h </w:instrText>
      </w:r>
      <w:r w:rsidRPr="00680CAE">
        <w:rPr>
          <w:rFonts w:asciiTheme="minorEastAsia" w:eastAsiaTheme="minorEastAsia"/>
          <w:sz w:val="18"/>
        </w:rPr>
        <w:fldChar w:fldCharType="separate"/>
      </w:r>
      <w:r w:rsidRPr="00680CAE">
        <w:rPr>
          <w:rStyle w:val="6Text"/>
          <w:rFonts w:asciiTheme="minorEastAsia" w:eastAsiaTheme="minorEastAsia"/>
          <w:sz w:val="18"/>
        </w:rPr>
        <w:t>[7]</w:t>
      </w:r>
      <w:r w:rsidRPr="00680CAE">
        <w:rPr>
          <w:rStyle w:val="6Text"/>
          <w:rFonts w:asciiTheme="minorEastAsia" w:eastAsiaTheme="minorEastAsia"/>
          <w:sz w:val="18"/>
        </w:rPr>
        <w:fldChar w:fldCharType="end"/>
      </w:r>
      <w:r w:rsidRPr="00680CAE">
        <w:rPr>
          <w:rFonts w:asciiTheme="minorEastAsia" w:eastAsiaTheme="minorEastAsia"/>
          <w:sz w:val="18"/>
        </w:rPr>
        <w:t xml:space="preserve"> Putnam (1993), p. 111.</w:t>
      </w:r>
    </w:p>
    <w:bookmarkStart w:id="521" w:name="m8_9"/>
    <w:bookmarkEnd w:id="521"/>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"w8_9" \h </w:instrText>
      </w:r>
      <w:r w:rsidRPr="00680CAE">
        <w:rPr>
          <w:rFonts w:asciiTheme="minorEastAsia" w:eastAsiaTheme="minorEastAsia"/>
          <w:sz w:val="18"/>
        </w:rPr>
        <w:fldChar w:fldCharType="separate"/>
      </w:r>
      <w:r w:rsidRPr="00680CAE">
        <w:rPr>
          <w:rStyle w:val="6Text"/>
          <w:rFonts w:asciiTheme="minorEastAsia" w:eastAsiaTheme="minorEastAsia"/>
          <w:sz w:val="18"/>
        </w:rPr>
        <w:t>[8]</w:t>
      </w:r>
      <w:r w:rsidRPr="00680CAE">
        <w:rPr>
          <w:rStyle w:val="6Text"/>
          <w:rFonts w:asciiTheme="minorEastAsia" w:eastAsiaTheme="minorEastAsia"/>
          <w:sz w:val="18"/>
        </w:rPr>
        <w:fldChar w:fldCharType="end"/>
      </w:r>
      <w:r w:rsidRPr="00680CAE">
        <w:rPr>
          <w:rFonts w:asciiTheme="minorEastAsia" w:eastAsiaTheme="minorEastAsia"/>
          <w:sz w:val="18"/>
        </w:rPr>
        <w:t xml:space="preserve"> Putnam (1993), p. 107.</w:t>
      </w:r>
    </w:p>
    <w:bookmarkStart w:id="522" w:name="m9_9"/>
    <w:bookmarkEnd w:id="522"/>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lastRenderedPageBreak/>
        <w:fldChar w:fldCharType="begin"/>
      </w:r>
      <w:r w:rsidRPr="00680CAE">
        <w:rPr>
          <w:rFonts w:asciiTheme="minorEastAsia" w:eastAsiaTheme="minorEastAsia"/>
          <w:sz w:val="18"/>
        </w:rPr>
        <w:instrText xml:space="preserve"> HYPERLINK \l "w9_9" \h </w:instrText>
      </w:r>
      <w:r w:rsidRPr="00680CAE">
        <w:rPr>
          <w:rFonts w:asciiTheme="minorEastAsia" w:eastAsiaTheme="minorEastAsia"/>
          <w:sz w:val="18"/>
        </w:rPr>
        <w:fldChar w:fldCharType="separate"/>
      </w:r>
      <w:r w:rsidRPr="00680CAE">
        <w:rPr>
          <w:rStyle w:val="6Text"/>
          <w:rFonts w:asciiTheme="minorEastAsia" w:eastAsiaTheme="minorEastAsia"/>
          <w:sz w:val="18"/>
        </w:rPr>
        <w:t>[9]</w:t>
      </w:r>
      <w:r w:rsidRPr="00680CAE">
        <w:rPr>
          <w:rStyle w:val="6Text"/>
          <w:rFonts w:asciiTheme="minorEastAsia" w:eastAsiaTheme="minorEastAsia"/>
          <w:sz w:val="18"/>
        </w:rPr>
        <w:fldChar w:fldCharType="end"/>
      </w:r>
      <w:r w:rsidRPr="00680CAE">
        <w:rPr>
          <w:rFonts w:asciiTheme="minorEastAsia" w:eastAsiaTheme="minorEastAsia"/>
          <w:sz w:val="18"/>
        </w:rPr>
        <w:t xml:space="preserve"> Putnam (1993), p. 139.</w:t>
      </w:r>
    </w:p>
    <w:bookmarkStart w:id="523" w:name="m10_9"/>
    <w:bookmarkEnd w:id="523"/>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"w10_9" \h </w:instrText>
      </w:r>
      <w:r w:rsidRPr="00680CAE">
        <w:rPr>
          <w:rFonts w:asciiTheme="minorEastAsia" w:eastAsiaTheme="minorEastAsia"/>
          <w:sz w:val="18"/>
        </w:rPr>
        <w:fldChar w:fldCharType="separate"/>
      </w:r>
      <w:r w:rsidRPr="00680CAE">
        <w:rPr>
          <w:rStyle w:val="6Text"/>
          <w:rFonts w:asciiTheme="minorEastAsia" w:eastAsiaTheme="minorEastAsia"/>
          <w:sz w:val="18"/>
        </w:rPr>
        <w:t>[10]</w:t>
      </w:r>
      <w:r w:rsidRPr="00680CAE">
        <w:rPr>
          <w:rStyle w:val="6Text"/>
          <w:rFonts w:asciiTheme="minorEastAsia" w:eastAsiaTheme="minorEastAsia"/>
          <w:sz w:val="18"/>
        </w:rPr>
        <w:fldChar w:fldCharType="end"/>
      </w:r>
      <w:r w:rsidRPr="00680CAE">
        <w:rPr>
          <w:rFonts w:asciiTheme="minorEastAsia" w:eastAsiaTheme="minorEastAsia"/>
          <w:sz w:val="18"/>
        </w:rPr>
        <w:t xml:space="preserve"> Bevilacqua, 轉引自Paul Ginsburg和Putnam (1993), p. 143.</w:t>
      </w:r>
    </w:p>
    <w:bookmarkStart w:id="524" w:name="m11_8"/>
    <w:bookmarkEnd w:id="524"/>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"w11_8" \h </w:instrText>
      </w:r>
      <w:r w:rsidRPr="00680CAE">
        <w:rPr>
          <w:rFonts w:asciiTheme="minorEastAsia" w:eastAsiaTheme="minorEastAsia"/>
          <w:sz w:val="18"/>
        </w:rPr>
        <w:fldChar w:fldCharType="separate"/>
      </w:r>
      <w:r w:rsidRPr="00680CAE">
        <w:rPr>
          <w:rStyle w:val="6Text"/>
          <w:rFonts w:asciiTheme="minorEastAsia" w:eastAsiaTheme="minorEastAsia"/>
          <w:sz w:val="18"/>
        </w:rPr>
        <w:t>[11]</w:t>
      </w:r>
      <w:r w:rsidRPr="00680CAE">
        <w:rPr>
          <w:rStyle w:val="6Text"/>
          <w:rFonts w:asciiTheme="minorEastAsia" w:eastAsiaTheme="minorEastAsia"/>
          <w:sz w:val="18"/>
        </w:rPr>
        <w:fldChar w:fldCharType="end"/>
      </w:r>
      <w:r w:rsidRPr="00680CAE">
        <w:rPr>
          <w:rFonts w:asciiTheme="minorEastAsia" w:eastAsiaTheme="minorEastAsia"/>
          <w:sz w:val="18"/>
        </w:rPr>
        <w:t xml:space="preserve"> 這一表達也用于Jesse Pitts對于法國的描述。參見Jesse R. Pitts, </w:t>
      </w:r>
      <w:r w:rsidRPr="00680CAE">
        <w:rPr>
          <w:rFonts w:asciiTheme="minorEastAsia" w:eastAsiaTheme="minorEastAsia"/>
          <w:sz w:val="18"/>
        </w:rPr>
        <w:t>“</w:t>
      </w:r>
      <w:r w:rsidRPr="00680CAE">
        <w:rPr>
          <w:rFonts w:asciiTheme="minorEastAsia" w:eastAsiaTheme="minorEastAsia"/>
          <w:sz w:val="18"/>
        </w:rPr>
        <w:t>Continuity and Change in Bourgeois France,</w:t>
      </w:r>
      <w:r w:rsidRPr="00680CAE">
        <w:rPr>
          <w:rFonts w:asciiTheme="minorEastAsia" w:eastAsiaTheme="minorEastAsia"/>
          <w:sz w:val="18"/>
        </w:rPr>
        <w:t>”</w:t>
      </w:r>
      <w:r w:rsidRPr="00680CAE">
        <w:rPr>
          <w:rFonts w:asciiTheme="minorEastAsia" w:eastAsiaTheme="minorEastAsia"/>
          <w:sz w:val="18"/>
        </w:rPr>
        <w:t xml:space="preserve"> in Stanley Hoffmann and Charles Kindleberger, eds., </w:t>
      </w:r>
      <w:r w:rsidRPr="00680CAE">
        <w:rPr>
          <w:rStyle w:val="0Text"/>
          <w:rFonts w:asciiTheme="minorEastAsia" w:eastAsiaTheme="minorEastAsia"/>
          <w:sz w:val="18"/>
        </w:rPr>
        <w:t>In Search of France</w:t>
      </w:r>
      <w:r w:rsidRPr="00680CAE">
        <w:rPr>
          <w:rFonts w:asciiTheme="minorEastAsia" w:eastAsiaTheme="minorEastAsia"/>
          <w:sz w:val="18"/>
        </w:rPr>
        <w:t xml:space="preserve"> (Cambridge: Harvard University Press, 1963).</w:t>
      </w:r>
    </w:p>
    <w:bookmarkStart w:id="525" w:name="m12_7"/>
    <w:bookmarkEnd w:id="525"/>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"w12_7" \h </w:instrText>
      </w:r>
      <w:r w:rsidRPr="00680CAE">
        <w:rPr>
          <w:rFonts w:asciiTheme="minorEastAsia" w:eastAsiaTheme="minorEastAsia"/>
          <w:sz w:val="18"/>
        </w:rPr>
        <w:fldChar w:fldCharType="separate"/>
      </w:r>
      <w:r w:rsidRPr="00680CAE">
        <w:rPr>
          <w:rStyle w:val="6Text"/>
          <w:rFonts w:asciiTheme="minorEastAsia" w:eastAsiaTheme="minorEastAsia"/>
          <w:sz w:val="18"/>
        </w:rPr>
        <w:t>[12]</w:t>
      </w:r>
      <w:r w:rsidRPr="00680CAE">
        <w:rPr>
          <w:rStyle w:val="6Text"/>
          <w:rFonts w:asciiTheme="minorEastAsia" w:eastAsiaTheme="minorEastAsia"/>
          <w:sz w:val="18"/>
        </w:rPr>
        <w:fldChar w:fldCharType="end"/>
      </w:r>
      <w:r w:rsidRPr="00680CAE">
        <w:rPr>
          <w:rFonts w:asciiTheme="minorEastAsia" w:eastAsiaTheme="minorEastAsia"/>
          <w:sz w:val="18"/>
        </w:rPr>
        <w:t xml:space="preserve"> 關于這一點, 參見Putnam (1993), p. 146.</w:t>
      </w:r>
    </w:p>
    <w:bookmarkStart w:id="526" w:name="m13_7"/>
    <w:bookmarkEnd w:id="526"/>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"w13_7" \h </w:instrText>
      </w:r>
      <w:r w:rsidRPr="00680CAE">
        <w:rPr>
          <w:rFonts w:asciiTheme="minorEastAsia" w:eastAsiaTheme="minorEastAsia"/>
          <w:sz w:val="18"/>
        </w:rPr>
        <w:fldChar w:fldCharType="separate"/>
      </w:r>
      <w:r w:rsidRPr="00680CAE">
        <w:rPr>
          <w:rStyle w:val="6Text"/>
          <w:rFonts w:asciiTheme="minorEastAsia" w:eastAsiaTheme="minorEastAsia"/>
          <w:sz w:val="18"/>
        </w:rPr>
        <w:t>[13]</w:t>
      </w:r>
      <w:r w:rsidRPr="00680CAE">
        <w:rPr>
          <w:rStyle w:val="6Text"/>
          <w:rFonts w:asciiTheme="minorEastAsia" w:eastAsiaTheme="minorEastAsia"/>
          <w:sz w:val="18"/>
        </w:rPr>
        <w:fldChar w:fldCharType="end"/>
      </w:r>
      <w:r w:rsidRPr="00680CAE">
        <w:rPr>
          <w:rFonts w:asciiTheme="minorEastAsia" w:eastAsiaTheme="minorEastAsia"/>
          <w:sz w:val="18"/>
        </w:rPr>
        <w:t xml:space="preserve"> 公民社團的集中度地圖，參見Putnam (1993), p. 97.</w:t>
      </w:r>
    </w:p>
    <w:bookmarkStart w:id="527" w:name="m14_7"/>
    <w:bookmarkEnd w:id="527"/>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"w14_7" \h </w:instrText>
      </w:r>
      <w:r w:rsidRPr="00680CAE">
        <w:rPr>
          <w:rFonts w:asciiTheme="minorEastAsia" w:eastAsiaTheme="minorEastAsia"/>
          <w:sz w:val="18"/>
        </w:rPr>
        <w:fldChar w:fldCharType="separate"/>
      </w:r>
      <w:r w:rsidRPr="00680CAE">
        <w:rPr>
          <w:rStyle w:val="6Text"/>
          <w:rFonts w:asciiTheme="minorEastAsia" w:eastAsiaTheme="minorEastAsia"/>
          <w:sz w:val="18"/>
        </w:rPr>
        <w:t>[14]</w:t>
      </w:r>
      <w:r w:rsidRPr="00680CAE">
        <w:rPr>
          <w:rStyle w:val="6Text"/>
          <w:rFonts w:asciiTheme="minorEastAsia" w:eastAsiaTheme="minorEastAsia"/>
          <w:sz w:val="18"/>
        </w:rPr>
        <w:fldChar w:fldCharType="end"/>
      </w:r>
      <w:r w:rsidRPr="00680CAE">
        <w:rPr>
          <w:rFonts w:asciiTheme="minorEastAsia" w:eastAsiaTheme="minorEastAsia"/>
          <w:sz w:val="18"/>
        </w:rPr>
        <w:t xml:space="preserve"> 意大利1992年的國內生產總值（GDP）是12 230億美元；荷蘭、瑞典和瑞士這一數字分別為3 200億，2 470億和2 410億美元。</w:t>
      </w:r>
      <w:r w:rsidRPr="00680CAE">
        <w:rPr>
          <w:rStyle w:val="0Text"/>
          <w:rFonts w:asciiTheme="minorEastAsia" w:eastAsiaTheme="minorEastAsia"/>
          <w:sz w:val="18"/>
        </w:rPr>
        <w:t>International Financial Statistics 1994 Yearbook</w:t>
      </w:r>
      <w:r w:rsidRPr="00680CAE">
        <w:rPr>
          <w:rFonts w:asciiTheme="minorEastAsia" w:eastAsiaTheme="minorEastAsia"/>
          <w:sz w:val="18"/>
        </w:rPr>
        <w:t xml:space="preserve"> (Washington, D. C.: International Monetary Fund, 1994). </w:t>
      </w:r>
    </w:p>
    <w:bookmarkStart w:id="528" w:name="m15_6"/>
    <w:bookmarkEnd w:id="528"/>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"w15_6" \h </w:instrText>
      </w:r>
      <w:r w:rsidRPr="00680CAE">
        <w:rPr>
          <w:rFonts w:asciiTheme="minorEastAsia" w:eastAsiaTheme="minorEastAsia"/>
          <w:sz w:val="18"/>
        </w:rPr>
        <w:fldChar w:fldCharType="separate"/>
      </w:r>
      <w:r w:rsidRPr="00680CAE">
        <w:rPr>
          <w:rStyle w:val="6Text"/>
          <w:rFonts w:asciiTheme="minorEastAsia" w:eastAsiaTheme="minorEastAsia"/>
          <w:sz w:val="18"/>
        </w:rPr>
        <w:t>[15]</w:t>
      </w:r>
      <w:r w:rsidRPr="00680CAE">
        <w:rPr>
          <w:rStyle w:val="6Text"/>
          <w:rFonts w:asciiTheme="minorEastAsia" w:eastAsiaTheme="minorEastAsia"/>
          <w:sz w:val="18"/>
        </w:rPr>
        <w:fldChar w:fldCharType="end"/>
      </w:r>
      <w:r w:rsidRPr="00680CAE">
        <w:rPr>
          <w:rFonts w:asciiTheme="minorEastAsia" w:eastAsiaTheme="minorEastAsia"/>
          <w:sz w:val="18"/>
        </w:rPr>
        <w:t xml:space="preserve"> </w:t>
      </w:r>
      <w:r w:rsidRPr="00680CAE">
        <w:rPr>
          <w:rFonts w:asciiTheme="minorEastAsia" w:eastAsiaTheme="minorEastAsia"/>
          <w:sz w:val="18"/>
        </w:rPr>
        <w:t>“</w:t>
      </w:r>
      <w:r w:rsidRPr="00680CAE">
        <w:rPr>
          <w:rFonts w:asciiTheme="minorEastAsia" w:eastAsiaTheme="minorEastAsia"/>
          <w:sz w:val="18"/>
        </w:rPr>
        <w:t>第三意大利</w:t>
      </w:r>
      <w:r w:rsidRPr="00680CAE">
        <w:rPr>
          <w:rFonts w:asciiTheme="minorEastAsia" w:eastAsiaTheme="minorEastAsia"/>
          <w:sz w:val="18"/>
        </w:rPr>
        <w:t>”</w:t>
      </w:r>
      <w:r w:rsidRPr="00680CAE">
        <w:rPr>
          <w:rFonts w:asciiTheme="minorEastAsia" w:eastAsiaTheme="minorEastAsia"/>
          <w:sz w:val="18"/>
        </w:rPr>
        <w:t xml:space="preserve">最初的概念詳細說明，參見Arnoldo Bagnasco, </w:t>
      </w:r>
      <w:r w:rsidRPr="00680CAE">
        <w:rPr>
          <w:rStyle w:val="0Text"/>
          <w:rFonts w:asciiTheme="minorEastAsia" w:eastAsiaTheme="minorEastAsia"/>
          <w:sz w:val="18"/>
        </w:rPr>
        <w:t>Tre Italie: la Problematica terioriale dello sviluppo italiano</w:t>
      </w:r>
      <w:r w:rsidRPr="00680CAE">
        <w:rPr>
          <w:rFonts w:asciiTheme="minorEastAsia" w:eastAsiaTheme="minorEastAsia"/>
          <w:sz w:val="18"/>
        </w:rPr>
        <w:t xml:space="preserve"> (Bologna: 11 Mulino, 1977). 其他關于意大利小規模工業化的文獻，參見Arnoldo Bagnasco and Rosella Pini, </w:t>
      </w:r>
      <w:r w:rsidRPr="00680CAE">
        <w:rPr>
          <w:rFonts w:asciiTheme="minorEastAsia" w:eastAsiaTheme="minorEastAsia"/>
          <w:sz w:val="18"/>
        </w:rPr>
        <w:t>“</w:t>
      </w:r>
      <w:r w:rsidRPr="00680CAE">
        <w:rPr>
          <w:rFonts w:asciiTheme="minorEastAsia" w:eastAsiaTheme="minorEastAsia"/>
          <w:sz w:val="18"/>
        </w:rPr>
        <w:t>Sviluppo economico e trasformazioni sociopolitiche nei sistemi territoriali e economia diffiis: Economia e struttura sociale,</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Quaderni di Fondazion Giangiacomo Feltrimelli</w:t>
      </w:r>
      <w:r w:rsidRPr="00680CAE">
        <w:rPr>
          <w:rFonts w:asciiTheme="minorEastAsia" w:eastAsiaTheme="minorEastAsia"/>
          <w:sz w:val="18"/>
        </w:rPr>
        <w:t xml:space="preserve"> no. 14 (1975); Giorgio Fua and Carlo Zacchia, </w:t>
      </w:r>
      <w:r w:rsidRPr="00680CAE">
        <w:rPr>
          <w:rStyle w:val="0Text"/>
          <w:rFonts w:asciiTheme="minorEastAsia" w:eastAsiaTheme="minorEastAsia"/>
          <w:sz w:val="18"/>
        </w:rPr>
        <w:t>Industrzlizzazione sensa jitytture</w:t>
      </w:r>
      <w:r w:rsidRPr="00680CAE">
        <w:rPr>
          <w:rFonts w:asciiTheme="minorEastAsia" w:eastAsiaTheme="minorEastAsia"/>
          <w:sz w:val="18"/>
        </w:rPr>
        <w:t xml:space="preserve"> (Bologna: Il Mulino 1983).</w:t>
      </w:r>
    </w:p>
    <w:bookmarkStart w:id="529" w:name="m16_6"/>
    <w:bookmarkEnd w:id="529"/>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"w16_6" \h </w:instrText>
      </w:r>
      <w:r w:rsidRPr="00680CAE">
        <w:rPr>
          <w:rFonts w:asciiTheme="minorEastAsia" w:eastAsiaTheme="minorEastAsia"/>
          <w:sz w:val="18"/>
        </w:rPr>
        <w:fldChar w:fldCharType="separate"/>
      </w:r>
      <w:r w:rsidRPr="00680CAE">
        <w:rPr>
          <w:rStyle w:val="6Text"/>
          <w:rFonts w:asciiTheme="minorEastAsia" w:eastAsiaTheme="minorEastAsia"/>
          <w:sz w:val="18"/>
        </w:rPr>
        <w:t>[16]</w:t>
      </w:r>
      <w:r w:rsidRPr="00680CAE">
        <w:rPr>
          <w:rStyle w:val="6Text"/>
          <w:rFonts w:asciiTheme="minorEastAsia" w:eastAsiaTheme="minorEastAsia"/>
          <w:sz w:val="18"/>
        </w:rPr>
        <w:fldChar w:fldCharType="end"/>
      </w:r>
      <w:r w:rsidRPr="00680CAE">
        <w:rPr>
          <w:rFonts w:asciiTheme="minorEastAsia" w:eastAsiaTheme="minorEastAsia"/>
          <w:sz w:val="18"/>
        </w:rPr>
        <w:t xml:space="preserve"> Michael J. Piore and Charles F. Sabel, </w:t>
      </w:r>
      <w:r w:rsidRPr="00680CAE">
        <w:rPr>
          <w:rStyle w:val="0Text"/>
          <w:rFonts w:asciiTheme="minorEastAsia" w:eastAsiaTheme="minorEastAsia"/>
          <w:sz w:val="18"/>
        </w:rPr>
        <w:t>The Second Industrial Divide: Possibilities for Property</w:t>
      </w:r>
      <w:r w:rsidRPr="00680CAE">
        <w:rPr>
          <w:rFonts w:asciiTheme="minorEastAsia" w:eastAsiaTheme="minorEastAsia"/>
          <w:sz w:val="18"/>
        </w:rPr>
        <w:t xml:space="preserve"> (New York: Basic Books, 1984), p. 227.</w:t>
      </w:r>
    </w:p>
    <w:bookmarkStart w:id="530" w:name="m17_6"/>
    <w:bookmarkEnd w:id="530"/>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"w17_6" \h </w:instrText>
      </w:r>
      <w:r w:rsidRPr="00680CAE">
        <w:rPr>
          <w:rFonts w:asciiTheme="minorEastAsia" w:eastAsiaTheme="minorEastAsia"/>
          <w:sz w:val="18"/>
        </w:rPr>
        <w:fldChar w:fldCharType="separate"/>
      </w:r>
      <w:r w:rsidRPr="00680CAE">
        <w:rPr>
          <w:rStyle w:val="6Text"/>
          <w:rFonts w:asciiTheme="minorEastAsia" w:eastAsiaTheme="minorEastAsia"/>
          <w:sz w:val="18"/>
        </w:rPr>
        <w:t>[17]</w:t>
      </w:r>
      <w:r w:rsidRPr="00680CAE">
        <w:rPr>
          <w:rStyle w:val="6Text"/>
          <w:rFonts w:asciiTheme="minorEastAsia" w:eastAsiaTheme="minorEastAsia"/>
          <w:sz w:val="18"/>
        </w:rPr>
        <w:fldChar w:fldCharType="end"/>
      </w:r>
      <w:r w:rsidRPr="00680CAE">
        <w:rPr>
          <w:rFonts w:asciiTheme="minorEastAsia" w:eastAsiaTheme="minorEastAsia"/>
          <w:sz w:val="18"/>
        </w:rPr>
        <w:t xml:space="preserve"> Sebastiano Brusco, </w:t>
      </w:r>
      <w:r w:rsidRPr="00680CAE">
        <w:rPr>
          <w:rFonts w:asciiTheme="minorEastAsia" w:eastAsiaTheme="minorEastAsia"/>
          <w:sz w:val="18"/>
        </w:rPr>
        <w:t>“</w:t>
      </w:r>
      <w:r w:rsidRPr="00680CAE">
        <w:rPr>
          <w:rFonts w:asciiTheme="minorEastAsia" w:eastAsiaTheme="minorEastAsia"/>
          <w:sz w:val="18"/>
        </w:rPr>
        <w:t>Small Firms and Industrial Districts: The Experience of Italy,</w:t>
      </w:r>
      <w:r w:rsidRPr="00680CAE">
        <w:rPr>
          <w:rFonts w:asciiTheme="minorEastAsia" w:eastAsiaTheme="minorEastAsia"/>
          <w:sz w:val="18"/>
        </w:rPr>
        <w:t>”</w:t>
      </w:r>
      <w:r w:rsidRPr="00680CAE">
        <w:rPr>
          <w:rFonts w:asciiTheme="minorEastAsia" w:eastAsiaTheme="minorEastAsia"/>
          <w:sz w:val="18"/>
        </w:rPr>
        <w:t xml:space="preserve"> in David Keeble and Robert Wever, </w:t>
      </w:r>
      <w:r w:rsidRPr="00680CAE">
        <w:rPr>
          <w:rStyle w:val="0Text"/>
          <w:rFonts w:asciiTheme="minorEastAsia" w:eastAsiaTheme="minorEastAsia"/>
          <w:sz w:val="18"/>
        </w:rPr>
        <w:t>New Firms and Regional Development in Europe</w:t>
      </w:r>
      <w:r w:rsidRPr="00680CAE">
        <w:rPr>
          <w:rFonts w:asciiTheme="minorEastAsia" w:eastAsiaTheme="minorEastAsia"/>
          <w:sz w:val="18"/>
        </w:rPr>
        <w:t xml:space="preserve"> (London: Croom Helm, 1982), pp.192-193. 無論在哪國生產，機床工具由于其本身的性質，生產廠家往往規模小，產量低。</w:t>
      </w:r>
    </w:p>
    <w:bookmarkStart w:id="531" w:name="m18_5"/>
    <w:bookmarkEnd w:id="531"/>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"w18_5" \h </w:instrText>
      </w:r>
      <w:r w:rsidRPr="00680CAE">
        <w:rPr>
          <w:rFonts w:asciiTheme="minorEastAsia" w:eastAsiaTheme="minorEastAsia"/>
          <w:sz w:val="18"/>
        </w:rPr>
        <w:fldChar w:fldCharType="separate"/>
      </w:r>
      <w:r w:rsidRPr="00680CAE">
        <w:rPr>
          <w:rStyle w:val="6Text"/>
          <w:rFonts w:asciiTheme="minorEastAsia" w:eastAsiaTheme="minorEastAsia"/>
          <w:sz w:val="18"/>
        </w:rPr>
        <w:t>[18]</w:t>
      </w:r>
      <w:r w:rsidRPr="00680CAE">
        <w:rPr>
          <w:rStyle w:val="6Text"/>
          <w:rFonts w:asciiTheme="minorEastAsia" w:eastAsiaTheme="minorEastAsia"/>
          <w:sz w:val="18"/>
        </w:rPr>
        <w:fldChar w:fldCharType="end"/>
      </w:r>
      <w:r w:rsidRPr="00680CAE">
        <w:rPr>
          <w:rFonts w:asciiTheme="minorEastAsia" w:eastAsiaTheme="minorEastAsia"/>
          <w:sz w:val="18"/>
        </w:rPr>
        <w:t xml:space="preserve"> Julia Bamford, </w:t>
      </w:r>
      <w:r w:rsidRPr="00680CAE">
        <w:rPr>
          <w:rFonts w:asciiTheme="minorEastAsia" w:eastAsiaTheme="minorEastAsia"/>
          <w:sz w:val="18"/>
        </w:rPr>
        <w:t>“</w:t>
      </w:r>
      <w:r w:rsidRPr="00680CAE">
        <w:rPr>
          <w:rFonts w:asciiTheme="minorEastAsia" w:eastAsiaTheme="minorEastAsia"/>
          <w:sz w:val="18"/>
        </w:rPr>
        <w:t>The Development of Small Firms, the Traditional Family and Agrarian Patterns in Italy,</w:t>
      </w:r>
      <w:r w:rsidRPr="00680CAE">
        <w:rPr>
          <w:rFonts w:asciiTheme="minorEastAsia" w:eastAsiaTheme="minorEastAsia"/>
          <w:sz w:val="18"/>
        </w:rPr>
        <w:t>”</w:t>
      </w:r>
      <w:r w:rsidRPr="00680CAE">
        <w:rPr>
          <w:rFonts w:asciiTheme="minorEastAsia" w:eastAsiaTheme="minorEastAsia"/>
          <w:sz w:val="18"/>
        </w:rPr>
        <w:t xml:space="preserve"> in Robert Goffee and Richard Sease, eds., </w:t>
      </w:r>
      <w:r w:rsidRPr="00680CAE">
        <w:rPr>
          <w:rStyle w:val="0Text"/>
          <w:rFonts w:asciiTheme="minorEastAsia" w:eastAsiaTheme="minorEastAsia"/>
          <w:sz w:val="18"/>
        </w:rPr>
        <w:t>Entrepreneurship in Europe: The Social Processes</w:t>
      </w:r>
      <w:r w:rsidRPr="00680CAE">
        <w:rPr>
          <w:rFonts w:asciiTheme="minorEastAsia" w:eastAsiaTheme="minorEastAsia"/>
          <w:sz w:val="18"/>
        </w:rPr>
        <w:t xml:space="preserve"> (London: Croom Helm, 1987), p. 8.</w:t>
      </w:r>
    </w:p>
    <w:bookmarkStart w:id="532" w:name="m19_4"/>
    <w:bookmarkEnd w:id="532"/>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"w19_4" \h </w:instrText>
      </w:r>
      <w:r w:rsidRPr="00680CAE">
        <w:rPr>
          <w:rFonts w:asciiTheme="minorEastAsia" w:eastAsiaTheme="minorEastAsia"/>
          <w:sz w:val="18"/>
        </w:rPr>
        <w:fldChar w:fldCharType="separate"/>
      </w:r>
      <w:r w:rsidRPr="00680CAE">
        <w:rPr>
          <w:rStyle w:val="6Text"/>
          <w:rFonts w:asciiTheme="minorEastAsia" w:eastAsiaTheme="minorEastAsia"/>
          <w:sz w:val="18"/>
        </w:rPr>
        <w:t>[19]</w:t>
      </w:r>
      <w:r w:rsidRPr="00680CAE">
        <w:rPr>
          <w:rStyle w:val="6Text"/>
          <w:rFonts w:asciiTheme="minorEastAsia" w:eastAsiaTheme="minorEastAsia"/>
          <w:sz w:val="18"/>
        </w:rPr>
        <w:fldChar w:fldCharType="end"/>
      </w:r>
      <w:r w:rsidRPr="00680CAE">
        <w:rPr>
          <w:rFonts w:asciiTheme="minorEastAsia" w:eastAsiaTheme="minorEastAsia"/>
          <w:sz w:val="18"/>
        </w:rPr>
        <w:t xml:space="preserve"> 還有第三個公司，即范思哲（Versace），計劃在1994年上市。</w:t>
      </w:r>
      <w:r w:rsidRPr="00680CAE">
        <w:rPr>
          <w:rStyle w:val="0Text"/>
          <w:rFonts w:asciiTheme="minorEastAsia" w:eastAsiaTheme="minorEastAsia"/>
          <w:sz w:val="18"/>
        </w:rPr>
        <w:t>New York Times</w:t>
      </w:r>
      <w:r w:rsidRPr="00680CAE">
        <w:rPr>
          <w:rFonts w:asciiTheme="minorEastAsia" w:eastAsiaTheme="minorEastAsia"/>
          <w:sz w:val="18"/>
        </w:rPr>
        <w:t>, June 13, 1994, pp. Dl-D2.</w:t>
      </w:r>
    </w:p>
    <w:bookmarkStart w:id="533" w:name="m20_3"/>
    <w:bookmarkEnd w:id="533"/>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"w20_3" \h </w:instrText>
      </w:r>
      <w:r w:rsidRPr="00680CAE">
        <w:rPr>
          <w:rFonts w:asciiTheme="minorEastAsia" w:eastAsiaTheme="minorEastAsia"/>
          <w:sz w:val="18"/>
        </w:rPr>
        <w:fldChar w:fldCharType="separate"/>
      </w:r>
      <w:r w:rsidRPr="00680CAE">
        <w:rPr>
          <w:rStyle w:val="6Text"/>
          <w:rFonts w:asciiTheme="minorEastAsia" w:eastAsiaTheme="minorEastAsia"/>
          <w:sz w:val="18"/>
        </w:rPr>
        <w:t>[20]</w:t>
      </w:r>
      <w:r w:rsidRPr="00680CAE">
        <w:rPr>
          <w:rStyle w:val="6Text"/>
          <w:rFonts w:asciiTheme="minorEastAsia" w:eastAsiaTheme="minorEastAsia"/>
          <w:sz w:val="18"/>
        </w:rPr>
        <w:fldChar w:fldCharType="end"/>
      </w:r>
      <w:r w:rsidRPr="00680CAE">
        <w:rPr>
          <w:rFonts w:asciiTheme="minorEastAsia" w:eastAsiaTheme="minorEastAsia"/>
          <w:sz w:val="18"/>
        </w:rPr>
        <w:t xml:space="preserve"> 關于小企業靈活的專業化范式及其在現代經濟中的作用，參見Piore and Sabel (1984); Charles Sabel, </w:t>
      </w:r>
      <w:r w:rsidRPr="00680CAE">
        <w:rPr>
          <w:rStyle w:val="0Text"/>
          <w:rFonts w:asciiTheme="minorEastAsia" w:eastAsiaTheme="minorEastAsia"/>
          <w:sz w:val="18"/>
        </w:rPr>
        <w:t>Work and Politics: The Division of Labor in Society</w:t>
      </w:r>
      <w:r w:rsidRPr="00680CAE">
        <w:rPr>
          <w:rFonts w:asciiTheme="minorEastAsia" w:eastAsiaTheme="minorEastAsia"/>
          <w:sz w:val="18"/>
        </w:rPr>
        <w:t xml:space="preserve"> (Cambridge: Cambridge University Press, 1981); Michael J. Piore and Suzanne Berger,</w:t>
      </w:r>
      <w:r w:rsidRPr="00680CAE">
        <w:rPr>
          <w:rStyle w:val="0Text"/>
          <w:rFonts w:asciiTheme="minorEastAsia" w:eastAsiaTheme="minorEastAsia"/>
          <w:sz w:val="18"/>
        </w:rPr>
        <w:t xml:space="preserve"> Dualism and Discontinuity in Industrial Societies</w:t>
      </w:r>
      <w:r w:rsidRPr="00680CAE">
        <w:rPr>
          <w:rFonts w:asciiTheme="minorEastAsia" w:eastAsiaTheme="minorEastAsia"/>
          <w:sz w:val="18"/>
        </w:rPr>
        <w:t xml:space="preserve"> (Cambridge: Cambridge University Press, 1980); Charles Sabel and Jonathan Zeitlin, </w:t>
      </w:r>
      <w:r w:rsidRPr="00680CAE">
        <w:rPr>
          <w:rFonts w:asciiTheme="minorEastAsia" w:eastAsiaTheme="minorEastAsia"/>
          <w:sz w:val="18"/>
        </w:rPr>
        <w:t>“</w:t>
      </w:r>
      <w:r w:rsidRPr="00680CAE">
        <w:rPr>
          <w:rFonts w:asciiTheme="minorEastAsia" w:eastAsiaTheme="minorEastAsia"/>
          <w:sz w:val="18"/>
        </w:rPr>
        <w:t>Historical Alternatives to Mass Production: Politics, Markets and Technology in Nineteenth-Century Industrialization,</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Past and Present</w:t>
      </w:r>
      <w:r w:rsidRPr="00680CAE">
        <w:rPr>
          <w:rFonts w:asciiTheme="minorEastAsia" w:eastAsiaTheme="minorEastAsia"/>
          <w:sz w:val="18"/>
        </w:rPr>
        <w:t xml:space="preserve"> 108 (1985): 133-176.</w:t>
      </w:r>
    </w:p>
    <w:bookmarkStart w:id="534" w:name="m21_3"/>
    <w:bookmarkEnd w:id="534"/>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"w21_3" \h </w:instrText>
      </w:r>
      <w:r w:rsidRPr="00680CAE">
        <w:rPr>
          <w:rFonts w:asciiTheme="minorEastAsia" w:eastAsiaTheme="minorEastAsia"/>
          <w:sz w:val="18"/>
        </w:rPr>
        <w:fldChar w:fldCharType="separate"/>
      </w:r>
      <w:r w:rsidRPr="00680CAE">
        <w:rPr>
          <w:rStyle w:val="6Text"/>
          <w:rFonts w:asciiTheme="minorEastAsia" w:eastAsiaTheme="minorEastAsia"/>
          <w:sz w:val="18"/>
        </w:rPr>
        <w:t>[21]</w:t>
      </w:r>
      <w:r w:rsidRPr="00680CAE">
        <w:rPr>
          <w:rStyle w:val="6Text"/>
          <w:rFonts w:asciiTheme="minorEastAsia" w:eastAsiaTheme="minorEastAsia"/>
          <w:sz w:val="18"/>
        </w:rPr>
        <w:fldChar w:fldCharType="end"/>
      </w:r>
      <w:r w:rsidRPr="00680CAE">
        <w:rPr>
          <w:rFonts w:asciiTheme="minorEastAsia" w:eastAsiaTheme="minorEastAsia"/>
          <w:sz w:val="18"/>
        </w:rPr>
        <w:t xml:space="preserve"> 中小企業的就業沒有增長這么多，也沒有那么大幅度銳減。參見Richard D. Whitley, </w:t>
      </w:r>
      <w:r w:rsidRPr="00680CAE">
        <w:rPr>
          <w:rFonts w:asciiTheme="minorEastAsia" w:eastAsiaTheme="minorEastAsia"/>
          <w:sz w:val="18"/>
        </w:rPr>
        <w:t>“</w:t>
      </w:r>
      <w:r w:rsidRPr="00680CAE">
        <w:rPr>
          <w:rFonts w:asciiTheme="minorEastAsia" w:eastAsiaTheme="minorEastAsia"/>
          <w:sz w:val="18"/>
        </w:rPr>
        <w:t>The Revival of Small Business in Europe,</w:t>
      </w:r>
      <w:r w:rsidRPr="00680CAE">
        <w:rPr>
          <w:rFonts w:asciiTheme="minorEastAsia" w:eastAsiaTheme="minorEastAsia"/>
          <w:sz w:val="18"/>
        </w:rPr>
        <w:t>”</w:t>
      </w:r>
      <w:r w:rsidRPr="00680CAE">
        <w:rPr>
          <w:rFonts w:asciiTheme="minorEastAsia" w:eastAsiaTheme="minorEastAsia"/>
          <w:sz w:val="18"/>
        </w:rPr>
        <w:t xml:space="preserve"> in Brigitte Berger ed., </w:t>
      </w:r>
      <w:r w:rsidRPr="00680CAE">
        <w:rPr>
          <w:rStyle w:val="0Text"/>
          <w:rFonts w:asciiTheme="minorEastAsia" w:eastAsiaTheme="minorEastAsia"/>
          <w:sz w:val="18"/>
        </w:rPr>
        <w:t>Culture of Entrepreneurship</w:t>
      </w:r>
      <w:r w:rsidRPr="00680CAE">
        <w:rPr>
          <w:rFonts w:asciiTheme="minorEastAsia" w:eastAsiaTheme="minorEastAsia"/>
          <w:sz w:val="18"/>
        </w:rPr>
        <w:t xml:space="preserve"> (San Francisco: Institute for Contemporary Studies, 1991), p. 162.</w:t>
      </w:r>
    </w:p>
    <w:bookmarkStart w:id="535" w:name="m22_3"/>
    <w:bookmarkEnd w:id="535"/>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"w22_3" \h </w:instrText>
      </w:r>
      <w:r w:rsidRPr="00680CAE">
        <w:rPr>
          <w:rFonts w:asciiTheme="minorEastAsia" w:eastAsiaTheme="minorEastAsia"/>
          <w:sz w:val="18"/>
        </w:rPr>
        <w:fldChar w:fldCharType="separate"/>
      </w:r>
      <w:r w:rsidRPr="00680CAE">
        <w:rPr>
          <w:rStyle w:val="6Text"/>
          <w:rFonts w:asciiTheme="minorEastAsia" w:eastAsiaTheme="minorEastAsia"/>
          <w:sz w:val="18"/>
        </w:rPr>
        <w:t>[22]</w:t>
      </w:r>
      <w:r w:rsidRPr="00680CAE">
        <w:rPr>
          <w:rStyle w:val="6Text"/>
          <w:rFonts w:asciiTheme="minorEastAsia" w:eastAsiaTheme="minorEastAsia"/>
          <w:sz w:val="18"/>
        </w:rPr>
        <w:fldChar w:fldCharType="end"/>
      </w:r>
      <w:r w:rsidRPr="00680CAE">
        <w:rPr>
          <w:rFonts w:asciiTheme="minorEastAsia" w:eastAsiaTheme="minorEastAsia"/>
          <w:sz w:val="18"/>
        </w:rPr>
        <w:t xml:space="preserve"> 一直以來，小企業就業增長最顯著的國家是意大利、西班牙、葡萄牙、希臘、荷蘭和丹麥。Whitley in Berger (1991), p. 170.</w:t>
      </w:r>
    </w:p>
    <w:bookmarkStart w:id="536" w:name="m23_2"/>
    <w:bookmarkEnd w:id="536"/>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"w23_2" \h </w:instrText>
      </w:r>
      <w:r w:rsidRPr="00680CAE">
        <w:rPr>
          <w:rFonts w:asciiTheme="minorEastAsia" w:eastAsiaTheme="minorEastAsia"/>
          <w:sz w:val="18"/>
        </w:rPr>
        <w:fldChar w:fldCharType="separate"/>
      </w:r>
      <w:r w:rsidRPr="00680CAE">
        <w:rPr>
          <w:rStyle w:val="6Text"/>
          <w:rFonts w:asciiTheme="minorEastAsia" w:eastAsiaTheme="minorEastAsia"/>
          <w:sz w:val="18"/>
        </w:rPr>
        <w:t>[23]</w:t>
      </w:r>
      <w:r w:rsidRPr="00680CAE">
        <w:rPr>
          <w:rStyle w:val="6Text"/>
          <w:rFonts w:asciiTheme="minorEastAsia" w:eastAsiaTheme="minorEastAsia"/>
          <w:sz w:val="18"/>
        </w:rPr>
        <w:fldChar w:fldCharType="end"/>
      </w:r>
      <w:r w:rsidRPr="00680CAE">
        <w:rPr>
          <w:rFonts w:asciiTheme="minorEastAsia" w:eastAsiaTheme="minorEastAsia"/>
          <w:sz w:val="18"/>
        </w:rPr>
        <w:t xml:space="preserve"> Putnam (1993), pp.156-157.</w:t>
      </w:r>
    </w:p>
    <w:bookmarkStart w:id="537" w:name="m24_2"/>
    <w:bookmarkEnd w:id="537"/>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"w24_2" \h </w:instrText>
      </w:r>
      <w:r w:rsidRPr="00680CAE">
        <w:rPr>
          <w:rFonts w:asciiTheme="minorEastAsia" w:eastAsiaTheme="minorEastAsia"/>
          <w:sz w:val="18"/>
        </w:rPr>
        <w:fldChar w:fldCharType="separate"/>
      </w:r>
      <w:r w:rsidRPr="00680CAE">
        <w:rPr>
          <w:rStyle w:val="6Text"/>
          <w:rFonts w:asciiTheme="minorEastAsia" w:eastAsiaTheme="minorEastAsia"/>
          <w:sz w:val="18"/>
        </w:rPr>
        <w:t>[24]</w:t>
      </w:r>
      <w:r w:rsidRPr="00680CAE">
        <w:rPr>
          <w:rStyle w:val="6Text"/>
          <w:rFonts w:asciiTheme="minorEastAsia" w:eastAsiaTheme="minorEastAsia"/>
          <w:sz w:val="18"/>
        </w:rPr>
        <w:fldChar w:fldCharType="end"/>
      </w:r>
      <w:r w:rsidRPr="00680CAE">
        <w:rPr>
          <w:rFonts w:asciiTheme="minorEastAsia" w:eastAsiaTheme="minorEastAsia"/>
          <w:sz w:val="18"/>
        </w:rPr>
        <w:t xml:space="preserve"> 關于這些觀點，參見Putnam (1993), pp.158-159.</w:t>
      </w:r>
    </w:p>
    <w:bookmarkStart w:id="538" w:name="m25_2"/>
    <w:bookmarkEnd w:id="538"/>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"w25_2" \h </w:instrText>
      </w:r>
      <w:r w:rsidRPr="00680CAE">
        <w:rPr>
          <w:rFonts w:asciiTheme="minorEastAsia" w:eastAsiaTheme="minorEastAsia"/>
          <w:sz w:val="18"/>
        </w:rPr>
        <w:fldChar w:fldCharType="separate"/>
      </w:r>
      <w:r w:rsidRPr="00680CAE">
        <w:rPr>
          <w:rStyle w:val="6Text"/>
          <w:rFonts w:asciiTheme="minorEastAsia" w:eastAsiaTheme="minorEastAsia"/>
          <w:sz w:val="18"/>
        </w:rPr>
        <w:t>[25]</w:t>
      </w:r>
      <w:r w:rsidRPr="00680CAE">
        <w:rPr>
          <w:rStyle w:val="6Text"/>
          <w:rFonts w:asciiTheme="minorEastAsia" w:eastAsiaTheme="minorEastAsia"/>
          <w:sz w:val="18"/>
        </w:rPr>
        <w:fldChar w:fldCharType="end"/>
      </w:r>
      <w:r w:rsidRPr="00680CAE">
        <w:rPr>
          <w:rFonts w:asciiTheme="minorEastAsia" w:eastAsiaTheme="minorEastAsia"/>
          <w:sz w:val="18"/>
        </w:rPr>
        <w:t xml:space="preserve"> 完成這一修正的最重要的學者是Peter N. Laslett. 參見他編撰的</w:t>
      </w:r>
      <w:r w:rsidRPr="00680CAE">
        <w:rPr>
          <w:rStyle w:val="0Text"/>
          <w:rFonts w:asciiTheme="minorEastAsia" w:eastAsiaTheme="minorEastAsia"/>
          <w:sz w:val="18"/>
        </w:rPr>
        <w:t>Household and Family in Past Time</w:t>
      </w:r>
      <w:r w:rsidRPr="00680CAE">
        <w:rPr>
          <w:rFonts w:asciiTheme="minorEastAsia" w:eastAsiaTheme="minorEastAsia"/>
          <w:sz w:val="18"/>
        </w:rPr>
        <w:t xml:space="preserve"> (Cambridge: Cambridge University Press, 1972); and </w:t>
      </w:r>
      <w:r w:rsidRPr="00680CAE">
        <w:rPr>
          <w:rFonts w:asciiTheme="minorEastAsia" w:eastAsiaTheme="minorEastAsia"/>
          <w:sz w:val="18"/>
        </w:rPr>
        <w:t>“</w:t>
      </w:r>
      <w:r w:rsidRPr="00680CAE">
        <w:rPr>
          <w:rFonts w:asciiTheme="minorEastAsia" w:eastAsiaTheme="minorEastAsia"/>
          <w:sz w:val="18"/>
        </w:rPr>
        <w:t>The Comparative History of Household and Family,</w:t>
      </w:r>
      <w:r w:rsidRPr="00680CAE">
        <w:rPr>
          <w:rFonts w:asciiTheme="minorEastAsia" w:eastAsiaTheme="minorEastAsia"/>
          <w:sz w:val="18"/>
        </w:rPr>
        <w:t>”</w:t>
      </w:r>
      <w:r w:rsidRPr="00680CAE">
        <w:rPr>
          <w:rFonts w:asciiTheme="minorEastAsia" w:eastAsiaTheme="minorEastAsia"/>
          <w:sz w:val="18"/>
        </w:rPr>
        <w:t xml:space="preserve"> in Michael Gordon, ed., </w:t>
      </w:r>
      <w:r w:rsidRPr="00680CAE">
        <w:rPr>
          <w:rStyle w:val="0Text"/>
          <w:rFonts w:asciiTheme="minorEastAsia" w:eastAsiaTheme="minorEastAsia"/>
          <w:sz w:val="18"/>
        </w:rPr>
        <w:t>American Family in Social-Historical Perspective</w:t>
      </w:r>
      <w:r w:rsidRPr="00680CAE">
        <w:rPr>
          <w:rFonts w:asciiTheme="minorEastAsia" w:eastAsiaTheme="minorEastAsia"/>
          <w:sz w:val="18"/>
        </w:rPr>
        <w:t xml:space="preserve"> (New York: St. Martiris Press, 1973).</w:t>
      </w:r>
    </w:p>
    <w:bookmarkStart w:id="539" w:name="m26_2"/>
    <w:bookmarkEnd w:id="539"/>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"w26_2" \h </w:instrText>
      </w:r>
      <w:r w:rsidRPr="00680CAE">
        <w:rPr>
          <w:rFonts w:asciiTheme="minorEastAsia" w:eastAsiaTheme="minorEastAsia"/>
          <w:sz w:val="18"/>
        </w:rPr>
        <w:fldChar w:fldCharType="separate"/>
      </w:r>
      <w:r w:rsidRPr="00680CAE">
        <w:rPr>
          <w:rStyle w:val="6Text"/>
          <w:rFonts w:asciiTheme="minorEastAsia" w:eastAsiaTheme="minorEastAsia"/>
          <w:sz w:val="18"/>
        </w:rPr>
        <w:t>[26]</w:t>
      </w:r>
      <w:r w:rsidRPr="00680CAE">
        <w:rPr>
          <w:rStyle w:val="6Text"/>
          <w:rFonts w:asciiTheme="minorEastAsia" w:eastAsiaTheme="minorEastAsia"/>
          <w:sz w:val="18"/>
        </w:rPr>
        <w:fldChar w:fldCharType="end"/>
      </w:r>
      <w:r w:rsidRPr="00680CAE">
        <w:rPr>
          <w:rFonts w:asciiTheme="minorEastAsia" w:eastAsiaTheme="minorEastAsia"/>
          <w:sz w:val="18"/>
        </w:rPr>
        <w:t xml:space="preserve"> Bamford in Goffee and Scase (1978), p. 16. 關于Bertalia以及意大利中部協作耕種地區的擴展家庭更為細節的描述，參見David I. Kertzer, </w:t>
      </w:r>
      <w:r w:rsidRPr="00680CAE">
        <w:rPr>
          <w:rStyle w:val="0Text"/>
          <w:rFonts w:asciiTheme="minorEastAsia" w:eastAsiaTheme="minorEastAsia"/>
          <w:sz w:val="18"/>
        </w:rPr>
        <w:t>Family Life in Central Italy, 1880-1910</w:t>
      </w:r>
      <w:r w:rsidRPr="00680CAE">
        <w:rPr>
          <w:rFonts w:asciiTheme="minorEastAsia" w:eastAsiaTheme="minorEastAsia"/>
          <w:sz w:val="18"/>
        </w:rPr>
        <w:t xml:space="preserve"> (New Brunswick, N.J.: Rutgers University Press, 1984). 還可以參見David I. Kertzer and Richard P. Saller, eds., </w:t>
      </w:r>
      <w:r w:rsidRPr="00680CAE">
        <w:rPr>
          <w:rStyle w:val="0Text"/>
          <w:rFonts w:asciiTheme="minorEastAsia" w:eastAsiaTheme="minorEastAsia"/>
          <w:sz w:val="18"/>
        </w:rPr>
        <w:t>The Family in Italy from Antiquity to the Present</w:t>
      </w:r>
      <w:r w:rsidRPr="00680CAE">
        <w:rPr>
          <w:rFonts w:asciiTheme="minorEastAsia" w:eastAsiaTheme="minorEastAsia"/>
          <w:sz w:val="18"/>
        </w:rPr>
        <w:t xml:space="preserve"> (New Haven: Yale University Press, 1991).</w:t>
      </w:r>
    </w:p>
    <w:bookmarkStart w:id="540" w:name="m27_2"/>
    <w:bookmarkEnd w:id="540"/>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"w27_2" \h </w:instrText>
      </w:r>
      <w:r w:rsidRPr="00680CAE">
        <w:rPr>
          <w:rFonts w:asciiTheme="minorEastAsia" w:eastAsiaTheme="minorEastAsia"/>
          <w:sz w:val="18"/>
        </w:rPr>
        <w:fldChar w:fldCharType="separate"/>
      </w:r>
      <w:r w:rsidRPr="00680CAE">
        <w:rPr>
          <w:rStyle w:val="6Text"/>
          <w:rFonts w:asciiTheme="minorEastAsia" w:eastAsiaTheme="minorEastAsia"/>
          <w:sz w:val="18"/>
        </w:rPr>
        <w:t>[27]</w:t>
      </w:r>
      <w:r w:rsidRPr="00680CAE">
        <w:rPr>
          <w:rStyle w:val="6Text"/>
          <w:rFonts w:asciiTheme="minorEastAsia" w:eastAsiaTheme="minorEastAsia"/>
          <w:sz w:val="18"/>
        </w:rPr>
        <w:fldChar w:fldCharType="end"/>
      </w:r>
      <w:r w:rsidRPr="00680CAE">
        <w:rPr>
          <w:rFonts w:asciiTheme="minorEastAsia" w:eastAsiaTheme="minorEastAsia"/>
          <w:sz w:val="18"/>
        </w:rPr>
        <w:t xml:space="preserve"> Bamford in Goffee and Sease (1987), p. 17.</w:t>
      </w:r>
    </w:p>
    <w:bookmarkStart w:id="541" w:name="m28_2"/>
    <w:bookmarkEnd w:id="541"/>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"w28_2" \h </w:instrText>
      </w:r>
      <w:r w:rsidRPr="00680CAE">
        <w:rPr>
          <w:rFonts w:asciiTheme="minorEastAsia" w:eastAsiaTheme="minorEastAsia"/>
          <w:sz w:val="18"/>
        </w:rPr>
        <w:fldChar w:fldCharType="separate"/>
      </w:r>
      <w:r w:rsidRPr="00680CAE">
        <w:rPr>
          <w:rStyle w:val="6Text"/>
          <w:rFonts w:asciiTheme="minorEastAsia" w:eastAsiaTheme="minorEastAsia"/>
          <w:sz w:val="18"/>
        </w:rPr>
        <w:t>[28]</w:t>
      </w:r>
      <w:r w:rsidRPr="00680CAE">
        <w:rPr>
          <w:rStyle w:val="6Text"/>
          <w:rFonts w:asciiTheme="minorEastAsia" w:eastAsiaTheme="minorEastAsia"/>
          <w:sz w:val="18"/>
        </w:rPr>
        <w:fldChar w:fldCharType="end"/>
      </w:r>
      <w:r w:rsidRPr="00680CAE">
        <w:rPr>
          <w:rFonts w:asciiTheme="minorEastAsia" w:eastAsiaTheme="minorEastAsia"/>
          <w:sz w:val="18"/>
        </w:rPr>
        <w:t xml:space="preserve"> 關于擴展家庭的重要性，還見于Piore and Sabel (1984), pp. 227-228.</w:t>
      </w:r>
    </w:p>
    <w:bookmarkStart w:id="542" w:name="m29_2"/>
    <w:bookmarkEnd w:id="542"/>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"w29_2" \h </w:instrText>
      </w:r>
      <w:r w:rsidRPr="00680CAE">
        <w:rPr>
          <w:rFonts w:asciiTheme="minorEastAsia" w:eastAsiaTheme="minorEastAsia"/>
          <w:sz w:val="18"/>
        </w:rPr>
        <w:fldChar w:fldCharType="separate"/>
      </w:r>
      <w:r w:rsidRPr="00680CAE">
        <w:rPr>
          <w:rStyle w:val="6Text"/>
          <w:rFonts w:asciiTheme="minorEastAsia" w:eastAsiaTheme="minorEastAsia"/>
          <w:sz w:val="18"/>
        </w:rPr>
        <w:t>[29]</w:t>
      </w:r>
      <w:r w:rsidRPr="00680CAE">
        <w:rPr>
          <w:rStyle w:val="6Text"/>
          <w:rFonts w:asciiTheme="minorEastAsia" w:eastAsiaTheme="minorEastAsia"/>
          <w:sz w:val="18"/>
        </w:rPr>
        <w:fldChar w:fldCharType="end"/>
      </w:r>
      <w:r w:rsidRPr="00680CAE">
        <w:rPr>
          <w:rFonts w:asciiTheme="minorEastAsia" w:eastAsiaTheme="minorEastAsia"/>
          <w:sz w:val="18"/>
        </w:rPr>
        <w:t xml:space="preserve"> Barmeld (1958), pp.118-119. </w:t>
      </w:r>
    </w:p>
    <w:bookmarkStart w:id="543" w:name="m30_2"/>
    <w:bookmarkEnd w:id="543"/>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"w30_2" \h </w:instrText>
      </w:r>
      <w:r w:rsidRPr="00680CAE">
        <w:rPr>
          <w:rFonts w:asciiTheme="minorEastAsia" w:eastAsiaTheme="minorEastAsia"/>
          <w:sz w:val="18"/>
        </w:rPr>
        <w:fldChar w:fldCharType="separate"/>
      </w:r>
      <w:r w:rsidRPr="00680CAE">
        <w:rPr>
          <w:rStyle w:val="6Text"/>
          <w:rFonts w:asciiTheme="minorEastAsia" w:eastAsiaTheme="minorEastAsia"/>
          <w:sz w:val="18"/>
        </w:rPr>
        <w:t>[30]</w:t>
      </w:r>
      <w:r w:rsidRPr="00680CAE">
        <w:rPr>
          <w:rStyle w:val="6Text"/>
          <w:rFonts w:asciiTheme="minorEastAsia" w:eastAsiaTheme="minorEastAsia"/>
          <w:sz w:val="18"/>
        </w:rPr>
        <w:fldChar w:fldCharType="end"/>
      </w:r>
      <w:r w:rsidRPr="00680CAE">
        <w:rPr>
          <w:rFonts w:asciiTheme="minorEastAsia" w:eastAsiaTheme="minorEastAsia"/>
          <w:sz w:val="18"/>
        </w:rPr>
        <w:t xml:space="preserve"> Bamford in Goffee and Sease (1978), pp.17-19; Kertzer (1984), pp.32-35.</w:t>
      </w:r>
    </w:p>
    <w:bookmarkStart w:id="544" w:name="m31_2"/>
    <w:bookmarkEnd w:id="544"/>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"w31_2" \h </w:instrText>
      </w:r>
      <w:r w:rsidRPr="00680CAE">
        <w:rPr>
          <w:rFonts w:asciiTheme="minorEastAsia" w:eastAsiaTheme="minorEastAsia"/>
          <w:sz w:val="18"/>
        </w:rPr>
        <w:fldChar w:fldCharType="separate"/>
      </w:r>
      <w:r w:rsidRPr="00680CAE">
        <w:rPr>
          <w:rStyle w:val="6Text"/>
          <w:rFonts w:asciiTheme="minorEastAsia" w:eastAsiaTheme="minorEastAsia"/>
          <w:sz w:val="18"/>
        </w:rPr>
        <w:t>[31]</w:t>
      </w:r>
      <w:r w:rsidRPr="00680CAE">
        <w:rPr>
          <w:rStyle w:val="6Text"/>
          <w:rFonts w:asciiTheme="minorEastAsia" w:eastAsiaTheme="minorEastAsia"/>
          <w:sz w:val="18"/>
        </w:rPr>
        <w:fldChar w:fldCharType="end"/>
      </w:r>
      <w:r w:rsidRPr="00680CAE">
        <w:rPr>
          <w:rFonts w:asciiTheme="minorEastAsia" w:eastAsiaTheme="minorEastAsia"/>
          <w:sz w:val="18"/>
        </w:rPr>
        <w:t xml:space="preserve"> Barnford in Goffee and Sease (1978), pp.19-20. </w:t>
      </w:r>
    </w:p>
    <w:bookmarkStart w:id="545" w:name="m32_2"/>
    <w:bookmarkEnd w:id="545"/>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lastRenderedPageBreak/>
        <w:fldChar w:fldCharType="begin"/>
      </w:r>
      <w:r w:rsidRPr="00680CAE">
        <w:rPr>
          <w:rFonts w:asciiTheme="minorEastAsia" w:eastAsiaTheme="minorEastAsia"/>
          <w:sz w:val="18"/>
        </w:rPr>
        <w:instrText xml:space="preserve"> HYPERLINK \l "w32_2" \h </w:instrText>
      </w:r>
      <w:r w:rsidRPr="00680CAE">
        <w:rPr>
          <w:rFonts w:asciiTheme="minorEastAsia" w:eastAsiaTheme="minorEastAsia"/>
          <w:sz w:val="18"/>
        </w:rPr>
        <w:fldChar w:fldCharType="separate"/>
      </w:r>
      <w:r w:rsidRPr="00680CAE">
        <w:rPr>
          <w:rStyle w:val="6Text"/>
          <w:rFonts w:asciiTheme="minorEastAsia" w:eastAsiaTheme="minorEastAsia"/>
          <w:sz w:val="18"/>
        </w:rPr>
        <w:t>[32]</w:t>
      </w:r>
      <w:r w:rsidRPr="00680CAE">
        <w:rPr>
          <w:rStyle w:val="6Text"/>
          <w:rFonts w:asciiTheme="minorEastAsia" w:eastAsiaTheme="minorEastAsia"/>
          <w:sz w:val="18"/>
        </w:rPr>
        <w:fldChar w:fldCharType="end"/>
      </w:r>
      <w:r w:rsidRPr="00680CAE">
        <w:rPr>
          <w:rFonts w:asciiTheme="minorEastAsia" w:eastAsiaTheme="minorEastAsia"/>
          <w:sz w:val="18"/>
        </w:rPr>
        <w:t xml:space="preserve"> Putnam (1993), p. 130.</w:t>
      </w:r>
    </w:p>
    <w:bookmarkStart w:id="546" w:name="m33_2"/>
    <w:bookmarkEnd w:id="546"/>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"w33_2" \h </w:instrText>
      </w:r>
      <w:r w:rsidRPr="00680CAE">
        <w:rPr>
          <w:rFonts w:asciiTheme="minorEastAsia" w:eastAsiaTheme="minorEastAsia"/>
          <w:sz w:val="18"/>
        </w:rPr>
        <w:fldChar w:fldCharType="separate"/>
      </w:r>
      <w:r w:rsidRPr="00680CAE">
        <w:rPr>
          <w:rStyle w:val="6Text"/>
          <w:rFonts w:asciiTheme="minorEastAsia" w:eastAsiaTheme="minorEastAsia"/>
          <w:sz w:val="18"/>
        </w:rPr>
        <w:t>[33]</w:t>
      </w:r>
      <w:r w:rsidRPr="00680CAE">
        <w:rPr>
          <w:rStyle w:val="6Text"/>
          <w:rFonts w:asciiTheme="minorEastAsia" w:eastAsiaTheme="minorEastAsia"/>
          <w:sz w:val="18"/>
        </w:rPr>
        <w:fldChar w:fldCharType="end"/>
      </w:r>
      <w:r w:rsidRPr="00680CAE">
        <w:rPr>
          <w:rFonts w:asciiTheme="minorEastAsia" w:eastAsiaTheme="minorEastAsia"/>
          <w:sz w:val="18"/>
        </w:rPr>
        <w:t xml:space="preserve"> Putnam (1993), pp.159-160. 這種情況下，地方政府的作用是向商業網絡提供基礎設施支持，如培訓和信息服務。這一點在討論日本的章節中會有更詳細的展開。</w:t>
      </w:r>
    </w:p>
    <w:bookmarkStart w:id="547" w:name="m34_2"/>
    <w:bookmarkEnd w:id="547"/>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"w34_2" \h </w:instrText>
      </w:r>
      <w:r w:rsidRPr="00680CAE">
        <w:rPr>
          <w:rFonts w:asciiTheme="minorEastAsia" w:eastAsiaTheme="minorEastAsia"/>
          <w:sz w:val="18"/>
        </w:rPr>
        <w:fldChar w:fldCharType="separate"/>
      </w:r>
      <w:r w:rsidRPr="00680CAE">
        <w:rPr>
          <w:rStyle w:val="6Text"/>
          <w:rFonts w:asciiTheme="minorEastAsia" w:eastAsiaTheme="minorEastAsia"/>
          <w:sz w:val="18"/>
        </w:rPr>
        <w:t>[34]</w:t>
      </w:r>
      <w:r w:rsidRPr="00680CAE">
        <w:rPr>
          <w:rStyle w:val="6Text"/>
          <w:rFonts w:asciiTheme="minorEastAsia" w:eastAsiaTheme="minorEastAsia"/>
          <w:sz w:val="18"/>
        </w:rPr>
        <w:fldChar w:fldCharType="end"/>
      </w:r>
      <w:r w:rsidRPr="00680CAE">
        <w:rPr>
          <w:rFonts w:asciiTheme="minorEastAsia" w:eastAsiaTheme="minorEastAsia"/>
          <w:sz w:val="18"/>
        </w:rPr>
        <w:t xml:space="preserve"> 更為詳盡的討論參見本書有關日本的章節。</w:t>
      </w:r>
    </w:p>
    <w:bookmarkStart w:id="548" w:name="m35_2"/>
    <w:bookmarkEnd w:id="548"/>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"w35_2" \h </w:instrText>
      </w:r>
      <w:r w:rsidRPr="00680CAE">
        <w:rPr>
          <w:rFonts w:asciiTheme="minorEastAsia" w:eastAsiaTheme="minorEastAsia"/>
          <w:sz w:val="18"/>
        </w:rPr>
        <w:fldChar w:fldCharType="separate"/>
      </w:r>
      <w:r w:rsidRPr="00680CAE">
        <w:rPr>
          <w:rStyle w:val="6Text"/>
          <w:rFonts w:asciiTheme="minorEastAsia" w:eastAsiaTheme="minorEastAsia"/>
          <w:sz w:val="18"/>
        </w:rPr>
        <w:t>[35]</w:t>
      </w:r>
      <w:r w:rsidRPr="00680CAE">
        <w:rPr>
          <w:rStyle w:val="6Text"/>
          <w:rFonts w:asciiTheme="minorEastAsia" w:eastAsiaTheme="minorEastAsia"/>
          <w:sz w:val="18"/>
        </w:rPr>
        <w:fldChar w:fldCharType="end"/>
      </w:r>
      <w:r w:rsidRPr="00680CAE">
        <w:rPr>
          <w:rFonts w:asciiTheme="minorEastAsia" w:eastAsiaTheme="minorEastAsia"/>
          <w:sz w:val="18"/>
        </w:rPr>
        <w:t xml:space="preserve"> Santo Versace, 引自</w:t>
      </w:r>
      <w:r w:rsidRPr="00680CAE">
        <w:rPr>
          <w:rStyle w:val="0Text"/>
          <w:rFonts w:asciiTheme="minorEastAsia" w:eastAsiaTheme="minorEastAsia"/>
          <w:sz w:val="18"/>
        </w:rPr>
        <w:t>New York Times</w:t>
      </w:r>
      <w:r w:rsidRPr="00680CAE">
        <w:rPr>
          <w:rFonts w:asciiTheme="minorEastAsia" w:eastAsiaTheme="minorEastAsia"/>
          <w:sz w:val="18"/>
        </w:rPr>
        <w:t>, June 13, 1994, p. D2.</w:t>
      </w:r>
    </w:p>
    <w:bookmarkStart w:id="549" w:name="m36_2"/>
    <w:bookmarkEnd w:id="549"/>
    <w:p w:rsidR="00311BB0" w:rsidRPr="00680CAE" w:rsidRDefault="00311BB0" w:rsidP="00311BB0">
      <w:pPr>
        <w:pStyle w:val="Para04"/>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"w36_2" \h </w:instrText>
      </w:r>
      <w:r w:rsidRPr="00680CAE">
        <w:rPr>
          <w:rFonts w:asciiTheme="minorEastAsia" w:eastAsiaTheme="minorEastAsia"/>
          <w:sz w:val="18"/>
        </w:rPr>
        <w:fldChar w:fldCharType="separate"/>
      </w:r>
      <w:r w:rsidRPr="00680CAE">
        <w:rPr>
          <w:rStyle w:val="8Text"/>
          <w:rFonts w:asciiTheme="minorEastAsia" w:eastAsiaTheme="minorEastAsia"/>
          <w:sz w:val="18"/>
        </w:rPr>
        <w:t>[36]</w:t>
      </w:r>
      <w:r w:rsidRPr="00680CAE">
        <w:rPr>
          <w:rStyle w:val="8Text"/>
          <w:rFonts w:asciiTheme="minorEastAsia" w:eastAsiaTheme="minorEastAsia"/>
          <w:sz w:val="18"/>
        </w:rPr>
        <w:fldChar w:fldCharType="end"/>
      </w:r>
      <w:r w:rsidRPr="00680CAE">
        <w:rPr>
          <w:rStyle w:val="0Text"/>
          <w:rFonts w:asciiTheme="minorEastAsia" w:eastAsiaTheme="minorEastAsia"/>
          <w:sz w:val="18"/>
        </w:rPr>
        <w:t xml:space="preserve"> Michael L. Blim, </w:t>
      </w:r>
      <w:r w:rsidRPr="00680CAE">
        <w:rPr>
          <w:rFonts w:asciiTheme="minorEastAsia" w:eastAsiaTheme="minorEastAsia"/>
          <w:sz w:val="18"/>
        </w:rPr>
        <w:t>Made in Italy: Small-Scale Industrialization and Its Consequences</w:t>
      </w:r>
      <w:r w:rsidRPr="00680CAE">
        <w:rPr>
          <w:rStyle w:val="0Text"/>
          <w:rFonts w:asciiTheme="minorEastAsia" w:eastAsiaTheme="minorEastAsia"/>
          <w:sz w:val="18"/>
        </w:rPr>
        <w:t xml:space="preserve"> (New York: Praeger, 1990), p. 258.</w:t>
      </w:r>
    </w:p>
    <w:bookmarkStart w:id="550" w:name="m37_2"/>
    <w:bookmarkEnd w:id="550"/>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"w37_2" \h </w:instrText>
      </w:r>
      <w:r w:rsidRPr="00680CAE">
        <w:rPr>
          <w:rFonts w:asciiTheme="minorEastAsia" w:eastAsiaTheme="minorEastAsia"/>
          <w:sz w:val="18"/>
        </w:rPr>
        <w:fldChar w:fldCharType="separate"/>
      </w:r>
      <w:r w:rsidRPr="00680CAE">
        <w:rPr>
          <w:rStyle w:val="6Text"/>
          <w:rFonts w:asciiTheme="minorEastAsia" w:eastAsiaTheme="minorEastAsia"/>
          <w:sz w:val="18"/>
        </w:rPr>
        <w:t>[37]</w:t>
      </w:r>
      <w:r w:rsidRPr="00680CAE">
        <w:rPr>
          <w:rStyle w:val="6Text"/>
          <w:rFonts w:asciiTheme="minorEastAsia" w:eastAsiaTheme="minorEastAsia"/>
          <w:sz w:val="18"/>
        </w:rPr>
        <w:fldChar w:fldCharType="end"/>
      </w:r>
      <w:r w:rsidRPr="00680CAE">
        <w:rPr>
          <w:rFonts w:asciiTheme="minorEastAsia" w:eastAsiaTheme="minorEastAsia"/>
          <w:sz w:val="18"/>
        </w:rPr>
        <w:t xml:space="preserve"> 根據 Blim (1990), pp.162-165，他所研究的Marche地區，二十五家鞋廠老板只有一個人拒絕雇用黑工。</w:t>
      </w:r>
    </w:p>
    <w:bookmarkStart w:id="551" w:name="m38_2"/>
    <w:bookmarkEnd w:id="551"/>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"w38_2" \h </w:instrText>
      </w:r>
      <w:r w:rsidRPr="00680CAE">
        <w:rPr>
          <w:rFonts w:asciiTheme="minorEastAsia" w:eastAsiaTheme="minorEastAsia"/>
          <w:sz w:val="18"/>
        </w:rPr>
        <w:fldChar w:fldCharType="separate"/>
      </w:r>
      <w:r w:rsidRPr="00680CAE">
        <w:rPr>
          <w:rStyle w:val="6Text"/>
          <w:rFonts w:asciiTheme="minorEastAsia" w:eastAsiaTheme="minorEastAsia"/>
          <w:sz w:val="18"/>
        </w:rPr>
        <w:t>[38]</w:t>
      </w:r>
      <w:r w:rsidRPr="00680CAE">
        <w:rPr>
          <w:rStyle w:val="6Text"/>
          <w:rFonts w:asciiTheme="minorEastAsia" w:eastAsiaTheme="minorEastAsia"/>
          <w:sz w:val="18"/>
        </w:rPr>
        <w:fldChar w:fldCharType="end"/>
      </w:r>
      <w:r w:rsidRPr="00680CAE">
        <w:rPr>
          <w:rFonts w:asciiTheme="minorEastAsia" w:eastAsiaTheme="minorEastAsia"/>
          <w:sz w:val="18"/>
        </w:rPr>
        <w:t xml:space="preserve"> Whitley in Berger (1991), p. 168.</w:t>
      </w:r>
    </w:p>
    <w:p w:rsidR="00311BB0" w:rsidRPr="00680CAE" w:rsidRDefault="00311BB0" w:rsidP="00680CAE">
      <w:pPr>
        <w:pStyle w:val="2"/>
      </w:pPr>
      <w:bookmarkStart w:id="552" w:name="Top_of_part0023_xhtml"/>
      <w:bookmarkStart w:id="553" w:name="Di_11Zhang_Fa_Guo__Mian_Dui_Mian"/>
      <w:bookmarkStart w:id="554" w:name="_Toc54606564"/>
      <w:r w:rsidRPr="00680CAE">
        <w:rPr>
          <w:rStyle w:val="1Text"/>
          <w:sz w:val="32"/>
          <w:szCs w:val="32"/>
        </w:rPr>
        <w:t>第11章</w:t>
      </w:r>
      <w:r w:rsidR="00680CAE" w:rsidRPr="00680CAE">
        <w:rPr>
          <w:rStyle w:val="1Text"/>
          <w:sz w:val="32"/>
          <w:szCs w:val="32"/>
        </w:rPr>
        <w:t xml:space="preserve"> </w:t>
      </w:r>
      <w:r w:rsidRPr="00680CAE">
        <w:t>法國：面對面</w:t>
      </w:r>
      <w:bookmarkEnd w:id="552"/>
      <w:bookmarkEnd w:id="553"/>
      <w:bookmarkEnd w:id="554"/>
    </w:p>
    <w:p w:rsidR="00311BB0" w:rsidRPr="00680CAE" w:rsidRDefault="00311BB0" w:rsidP="00311BB0">
      <w:pPr>
        <w:ind w:firstLine="480"/>
        <w:rPr>
          <w:rFonts w:asciiTheme="minorEastAsia"/>
        </w:rPr>
      </w:pPr>
      <w:r w:rsidRPr="00680CAE">
        <w:rPr>
          <w:rFonts w:asciiTheme="minorEastAsia"/>
        </w:rPr>
        <w:t>近幾十年來，法國政府一直將打造法國在一系列高科技領域的領先地位作為首要任務，例如航空、電子和計算機領域。其措施與過去至少五百年來的政府做法相一致：一群巴黎官員制定促進科技發展的計劃，之后再通過保護本土產業、發放津貼、政府采購、（在1981年社會黨獲勝后）一部分高科技企業的完全國有化（包括整個電子產業）等手段實現這些計劃。這種強硬的工業政策（或曰“經濟統制”）的確有一些效果：航空工業發展穩健，包括協和超音速飛機、一系列用于出口創匯的軍用飛機、一個進行中的航天發射計劃以及在其歐盟伙伴的幫助下創建的一個商業航空公司——空客公司。</w:t>
      </w:r>
      <w:bookmarkStart w:id="555" w:name="w1_11"/>
      <w:bookmarkEnd w:id="555"/>
      <w:r w:rsidRPr="00680CAE">
        <w:rPr>
          <w:rFonts w:asciiTheme="minorEastAsia"/>
        </w:rPr>
        <w:fldChar w:fldCharType="begin"/>
      </w:r>
      <w:r w:rsidRPr="00680CAE">
        <w:rPr>
          <w:rFonts w:asciiTheme="minorEastAsia"/>
        </w:rPr>
        <w:instrText xml:space="preserve"> HYPERLINK \l "m1_11" \h </w:instrText>
      </w:r>
      <w:r w:rsidRPr="00680CAE">
        <w:rPr>
          <w:rFonts w:asciiTheme="minorEastAsia"/>
        </w:rPr>
        <w:fldChar w:fldCharType="separate"/>
      </w:r>
      <w:r w:rsidRPr="00680CAE">
        <w:rPr>
          <w:rStyle w:val="5Text"/>
          <w:rFonts w:asciiTheme="minorEastAsia"/>
        </w:rPr>
        <w:t>[1]</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但法國高科技產業政策的整體表現卻差強人意。20世紀60年代末，法國政府的計算機計劃預測，強大的計算能力僅限于數量有限的龐大的分時計算機，而就在微型計算機革命到來前夕，法國政府還在補貼大型機的發展。</w:t>
      </w:r>
      <w:bookmarkStart w:id="556" w:name="w2_11"/>
      <w:bookmarkEnd w:id="556"/>
      <w:r w:rsidRPr="00680CAE">
        <w:rPr>
          <w:rFonts w:asciiTheme="minorEastAsia"/>
        </w:rPr>
        <w:fldChar w:fldCharType="begin"/>
      </w:r>
      <w:r w:rsidRPr="00680CAE">
        <w:rPr>
          <w:rFonts w:asciiTheme="minorEastAsia"/>
        </w:rPr>
        <w:instrText xml:space="preserve"> HYPERLINK \l "m2_11" \h </w:instrText>
      </w:r>
      <w:r w:rsidRPr="00680CAE">
        <w:rPr>
          <w:rFonts w:asciiTheme="minorEastAsia"/>
        </w:rPr>
        <w:fldChar w:fldCharType="separate"/>
      </w:r>
      <w:r w:rsidRPr="00680CAE">
        <w:rPr>
          <w:rStyle w:val="5Text"/>
          <w:rFonts w:asciiTheme="minorEastAsia"/>
        </w:rPr>
        <w:t>[2]</w:t>
      </w:r>
      <w:r w:rsidRPr="00680CAE">
        <w:rPr>
          <w:rStyle w:val="5Text"/>
          <w:rFonts w:asciiTheme="minorEastAsia"/>
        </w:rPr>
        <w:fldChar w:fldCharType="end"/>
      </w:r>
      <w:r w:rsidRPr="00680CAE">
        <w:rPr>
          <w:rFonts w:asciiTheme="minorEastAsia"/>
        </w:rPr>
        <w:t>80年代初，法國的計算機產業開始國有化并獲得巨額津貼，但不久這一產業就開始出現巨額虧損，增加了政府的預算赤字，并導致法郎貶值。之后，除了壟斷的法國電信市場外，法國企業從未成為軟件或硬件的前沿供應商。政府政策也未能培養出世界級的半導體、生物技術或汽車工業。</w:t>
      </w:r>
    </w:p>
    <w:p w:rsidR="00311BB0" w:rsidRPr="00680CAE" w:rsidRDefault="00311BB0" w:rsidP="00311BB0">
      <w:pPr>
        <w:ind w:firstLine="480"/>
        <w:rPr>
          <w:rFonts w:asciiTheme="minorEastAsia"/>
        </w:rPr>
      </w:pPr>
      <w:r w:rsidRPr="00680CAE">
        <w:rPr>
          <w:rFonts w:asciiTheme="minorEastAsia"/>
        </w:rPr>
        <w:t>法國產業政策的不良記錄往往成為自由市場經濟學家詬病產業政策的依據。的確，這些記錄讓我們認識到政府在締造產業贏家方面能力有限。但是許多批評家沒有考慮的是，法國政府之所以一直企圖干預經濟，正是因為法國的私營經濟一直缺乏動力、創造性和創業精神。用皮埃爾·德雷福斯（Pierre Dreyfus，前工業部長，雷諾汽車公司的前任總裁）的話來說：“法國的私營企業不愿冒險，它們冷漠、膽怯、畏首畏尾。”</w:t>
      </w:r>
      <w:bookmarkStart w:id="557" w:name="w3_11"/>
      <w:bookmarkEnd w:id="557"/>
      <w:r w:rsidRPr="00680CAE">
        <w:rPr>
          <w:rFonts w:asciiTheme="minorEastAsia"/>
        </w:rPr>
        <w:fldChar w:fldCharType="begin"/>
      </w:r>
      <w:r w:rsidRPr="00680CAE">
        <w:rPr>
          <w:rFonts w:asciiTheme="minorEastAsia"/>
        </w:rPr>
        <w:instrText xml:space="preserve"> HYPERLINK \l "m3_11" \h </w:instrText>
      </w:r>
      <w:r w:rsidRPr="00680CAE">
        <w:rPr>
          <w:rFonts w:asciiTheme="minorEastAsia"/>
        </w:rPr>
        <w:fldChar w:fldCharType="separate"/>
      </w:r>
      <w:r w:rsidRPr="00680CAE">
        <w:rPr>
          <w:rStyle w:val="5Text"/>
          <w:rFonts w:asciiTheme="minorEastAsia"/>
        </w:rPr>
        <w:t>[3]</w:t>
      </w:r>
      <w:r w:rsidRPr="00680CAE">
        <w:rPr>
          <w:rStyle w:val="5Text"/>
          <w:rFonts w:asciiTheme="minorEastAsia"/>
        </w:rPr>
        <w:fldChar w:fldCharType="end"/>
      </w:r>
      <w:r w:rsidRPr="00680CAE">
        <w:rPr>
          <w:rFonts w:asciiTheme="minorEastAsia"/>
        </w:rPr>
        <w:t>在過去的一百五十年時間中，法國的私營企業從未成為新組織形式的領軍人物，也從未因規模龐大或掌握復雜的工業流程而聞名于世。除去國有或者國家扶持的企業外，法國最成功的企業往往是家族型企業，它們所面向的是相對小眾、高品質的消費者或特色市場。</w:t>
      </w:r>
    </w:p>
    <w:p w:rsidR="00311BB0" w:rsidRPr="00680CAE" w:rsidRDefault="00311BB0" w:rsidP="00311BB0">
      <w:pPr>
        <w:ind w:firstLine="480"/>
        <w:rPr>
          <w:rFonts w:asciiTheme="minorEastAsia"/>
        </w:rPr>
      </w:pPr>
      <w:r w:rsidRPr="00680CAE">
        <w:rPr>
          <w:rFonts w:asciiTheme="minorEastAsia"/>
        </w:rPr>
        <w:t>如果這一模式聽起來耳熟，那么確實如此。將現代法國這樣一個復雜而高度發達的社會，與遠東小型而新貴的華人社會相比較，雖然看起來相當冒失，但是從構成社會資本的本質方面來看，兩者之間確實有著眾多的相似性。法國家庭和政府之間的中間社團組織較為薄弱，這讓法國私營經濟受到限制，難以催生出大規模、強盛、有活力的企業。其結果是，法國的經濟生活圍繞家族型的企業抑或大型國有公司，而這些國有公司是在政府出手拯救奄奄一息的大型私有企業時成立的。中間組織的缺乏不僅對法國的工業結構產生了顯著影響，而且還影響了法國的勞工與管理者之間的關系模式。</w:t>
      </w:r>
    </w:p>
    <w:p w:rsidR="00311BB0" w:rsidRPr="00680CAE" w:rsidRDefault="00311BB0" w:rsidP="00311BB0">
      <w:pPr>
        <w:ind w:firstLine="480"/>
        <w:rPr>
          <w:rFonts w:asciiTheme="minorEastAsia"/>
        </w:rPr>
      </w:pPr>
      <w:r w:rsidRPr="00680CAE">
        <w:rPr>
          <w:rFonts w:asciiTheme="minorEastAsia"/>
        </w:rPr>
        <w:t>在此我們應該先指出法國與儒家社會存在非常重大的差異。說法國跟中國一樣在任何方面都是家庭主義的，甚至說法國有類似于意大利中部的家族主義，都是不正確的。除了天主教教會和拉丁民族傳統給予家庭的一般約束力外，法國從來沒有出現過一個明確的思想體系來賦予家庭特權。法國在中世紀時有著各種各樣的中間組織——行業公會、宗教社團、市政組織和俱樂部，幾乎都是是建立在血親關系上的。后來，法國成為“唯才是用”這一理念的首創國，即以業績為客觀標準而非出身或承襲的社會地位。法國家庭，無論社會階層如何，都從來沒有成為自給自足的經濟單元，也從來沒有中國家庭嚴格的父系制度。法國貴族階層和顯赫的資產階級中常常可見的父母親名字連在一起，這一點足以證明了母系繼承</w:t>
      </w:r>
      <w:r w:rsidRPr="00680CAE">
        <w:rPr>
          <w:rFonts w:asciiTheme="minorEastAsia"/>
        </w:rPr>
        <w:lastRenderedPageBreak/>
        <w:t>的重要性。</w:t>
      </w:r>
    </w:p>
    <w:p w:rsidR="00311BB0" w:rsidRPr="00680CAE" w:rsidRDefault="00311BB0" w:rsidP="00311BB0">
      <w:pPr>
        <w:ind w:firstLine="480"/>
        <w:rPr>
          <w:rFonts w:asciiTheme="minorEastAsia"/>
        </w:rPr>
      </w:pPr>
      <w:r w:rsidRPr="00680CAE">
        <w:rPr>
          <w:rFonts w:asciiTheme="minorEastAsia"/>
        </w:rPr>
        <w:t>此外，至少自早期現代以來，法國國家就有了與中國十分不同的合法性和榮耀感。從理論上講，儒家意識形態賦予位于中國社會上層的皇帝、朝廷以及帝國官僚機構以合法性。但是，在中國人中間也有著不信任國家的傳統，并且會為了對抗國家的掠奪而捍衛自己家族的特權。對比而言，在法國，最優秀和最聰明的人才一直以來都向往為政府工作，他們都希望進入國家行政學院（ENA）或其他高等學院，以保證以后在官僚機構謀得一官半職，或者管理其他大型的國有企業。反觀華人世界，盡管人們對從事官僚職業的謹慎心態在改變，不過相對來說，只有少數野心勃勃的人才會選擇進入公務機構，多數人還是會通過私人事業來尋求自己和家庭的幸福，這一點無論在中國大陸、臺灣、香港還是新加坡，都是如此。</w:t>
      </w:r>
    </w:p>
    <w:p w:rsidR="00311BB0" w:rsidRPr="00680CAE" w:rsidRDefault="00311BB0" w:rsidP="00311BB0">
      <w:pPr>
        <w:ind w:firstLine="480"/>
        <w:rPr>
          <w:rFonts w:asciiTheme="minorEastAsia"/>
        </w:rPr>
      </w:pPr>
      <w:r w:rsidRPr="00680CAE">
        <w:rPr>
          <w:rFonts w:asciiTheme="minorEastAsia"/>
        </w:rPr>
        <w:t>法國家庭的真正重要之處并不是其是否強大或團結，而在于由于在家庭和政府之間缺乏能夠締造個體忠誠的中間組織，家庭遂被推到前臺成為社會凝聚的主要模式。這一點沒有爭議，至少在經濟生活中是如此。</w:t>
      </w:r>
    </w:p>
    <w:p w:rsidR="00311BB0" w:rsidRPr="00680CAE" w:rsidRDefault="00311BB0" w:rsidP="00311BB0">
      <w:pPr>
        <w:ind w:firstLine="480"/>
        <w:rPr>
          <w:rFonts w:asciiTheme="minorEastAsia"/>
        </w:rPr>
      </w:pPr>
      <w:r w:rsidRPr="00680CAE">
        <w:rPr>
          <w:rFonts w:asciiTheme="minorEastAsia"/>
        </w:rPr>
        <w:t>20世紀40年代末，經濟史學家大衛·蘭德斯（David Landes）在一篇重量級論文中指出，與英國、德國或美國相比，法國經濟相對滯后的原因在于傳統家族企業占據了經濟主導地位。</w:t>
      </w:r>
      <w:bookmarkStart w:id="558" w:name="w4_10"/>
      <w:bookmarkEnd w:id="558"/>
      <w:r w:rsidRPr="00680CAE">
        <w:rPr>
          <w:rFonts w:asciiTheme="minorEastAsia"/>
        </w:rPr>
        <w:fldChar w:fldCharType="begin"/>
      </w:r>
      <w:r w:rsidRPr="00680CAE">
        <w:rPr>
          <w:rFonts w:asciiTheme="minorEastAsia"/>
        </w:rPr>
        <w:instrText xml:space="preserve"> HYPERLINK \l "m4_10" \h </w:instrText>
      </w:r>
      <w:r w:rsidRPr="00680CAE">
        <w:rPr>
          <w:rFonts w:asciiTheme="minorEastAsia"/>
        </w:rPr>
        <w:fldChar w:fldCharType="separate"/>
      </w:r>
      <w:r w:rsidRPr="00680CAE">
        <w:rPr>
          <w:rStyle w:val="5Text"/>
          <w:rFonts w:asciiTheme="minorEastAsia"/>
        </w:rPr>
        <w:t>[4]</w:t>
      </w:r>
      <w:r w:rsidRPr="00680CAE">
        <w:rPr>
          <w:rStyle w:val="5Text"/>
          <w:rFonts w:asciiTheme="minorEastAsia"/>
        </w:rPr>
        <w:fldChar w:fldCharType="end"/>
      </w:r>
      <w:r w:rsidRPr="00680CAE">
        <w:rPr>
          <w:rFonts w:asciiTheme="minorEastAsia"/>
        </w:rPr>
        <w:t>蘭德斯認為，典型的法國家族企業家骨子里頭是非常保守的，厭惡新生和未知事物，首要關注的是家族企業的生存和獨立，因此他不愿意公開募股，或尋找資本來源，生怕削弱他對企業的控制。法國的生產商有著強烈的保護主義意識，遠不如德國人那樣以出口為導向，他們把自己更多地看作是一個工作人員而非企業家，并且“把政府當作父親一樣，在他的懷抱中，他總能找到庇護和安慰”。</w:t>
      </w:r>
      <w:bookmarkStart w:id="559" w:name="w5_10"/>
      <w:bookmarkEnd w:id="559"/>
      <w:r w:rsidRPr="00680CAE">
        <w:rPr>
          <w:rFonts w:asciiTheme="minorEastAsia"/>
        </w:rPr>
        <w:fldChar w:fldCharType="begin"/>
      </w:r>
      <w:r w:rsidRPr="00680CAE">
        <w:rPr>
          <w:rFonts w:asciiTheme="minorEastAsia"/>
        </w:rPr>
        <w:instrText xml:space="preserve"> HYPERLINK \l "m5_10" \h </w:instrText>
      </w:r>
      <w:r w:rsidRPr="00680CAE">
        <w:rPr>
          <w:rFonts w:asciiTheme="minorEastAsia"/>
        </w:rPr>
        <w:fldChar w:fldCharType="separate"/>
      </w:r>
      <w:r w:rsidRPr="00680CAE">
        <w:rPr>
          <w:rStyle w:val="5Text"/>
          <w:rFonts w:asciiTheme="minorEastAsia"/>
        </w:rPr>
        <w:t>[5]</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杰西·皮茨（Jesse Pitts）將蘭德斯的觀點進一步擴展，他認為成功的法國資產階級已經被貴族階層的風俗和價值觀所同化。后者鄙視資本主義，頌揚高貴的個人英雄主義行為，勝過持續、穩定的理性積累過程。</w:t>
      </w:r>
      <w:bookmarkStart w:id="560" w:name="w6_10"/>
      <w:bookmarkEnd w:id="560"/>
      <w:r w:rsidRPr="00680CAE">
        <w:rPr>
          <w:rFonts w:asciiTheme="minorEastAsia"/>
        </w:rPr>
        <w:fldChar w:fldCharType="begin"/>
      </w:r>
      <w:r w:rsidRPr="00680CAE">
        <w:rPr>
          <w:rFonts w:asciiTheme="minorEastAsia"/>
        </w:rPr>
        <w:instrText xml:space="preserve"> HYPERLINK \l "m6_10" \h </w:instrText>
      </w:r>
      <w:r w:rsidRPr="00680CAE">
        <w:rPr>
          <w:rFonts w:asciiTheme="minorEastAsia"/>
        </w:rPr>
        <w:fldChar w:fldCharType="separate"/>
      </w:r>
      <w:r w:rsidRPr="00680CAE">
        <w:rPr>
          <w:rStyle w:val="5Text"/>
          <w:rFonts w:asciiTheme="minorEastAsia"/>
        </w:rPr>
        <w:t>[6]</w:t>
      </w:r>
      <w:r w:rsidRPr="00680CAE">
        <w:rPr>
          <w:rStyle w:val="5Text"/>
          <w:rFonts w:asciiTheme="minorEastAsia"/>
        </w:rPr>
        <w:fldChar w:fldCharType="end"/>
      </w:r>
      <w:r w:rsidRPr="00680CAE">
        <w:rPr>
          <w:rFonts w:asciiTheme="minorEastAsia"/>
        </w:rPr>
        <w:t>法國資產階級家庭并不想通過發展和創新來扭轉現狀，而是向往貴族的安定、擁有地產、食利的生活狀態。巨額財富的積累難以實現，部分原因是由于創業家庭不愿意承擔太大風險，也是家庭的本質所致。長嗣繼承權在法國大革命時期因其不民主而被廢除，而法國家庭的母系繼承思想往往導致內部摩擦和財產分割。其實，皮茨還可以再加上一點，那就是到了20世紀，法國貴族保守的反資本主義思想被另外一種同樣反資本主義的思想所取代，出自一批馬克思主義知識分子。這一思想影響深遠，尤其是影響了法國商人對自己所從事的工商業的合法性的看法。</w:t>
      </w:r>
    </w:p>
    <w:p w:rsidR="00311BB0" w:rsidRPr="00680CAE" w:rsidRDefault="00311BB0" w:rsidP="00311BB0">
      <w:pPr>
        <w:ind w:firstLine="480"/>
        <w:rPr>
          <w:rFonts w:asciiTheme="minorEastAsia"/>
        </w:rPr>
      </w:pPr>
      <w:r w:rsidRPr="00680CAE">
        <w:rPr>
          <w:rFonts w:asciiTheme="minorEastAsia"/>
        </w:rPr>
        <w:t>蘭德斯認為法國經濟落后有其家庭主義的根源，這種觀點之后反復受到抨擊。最重要的反駁是，在20世紀50年代，法國經濟開始迅速發展，創造了不遜于德國經濟的微型“奇跡”。于是，法國落后或反應遲鈍的假設漸漸遭到質疑。</w:t>
      </w:r>
      <w:bookmarkStart w:id="561" w:name="w7_10"/>
      <w:bookmarkEnd w:id="561"/>
      <w:r w:rsidRPr="00680CAE">
        <w:rPr>
          <w:rFonts w:asciiTheme="minorEastAsia"/>
        </w:rPr>
        <w:fldChar w:fldCharType="begin"/>
      </w:r>
      <w:r w:rsidRPr="00680CAE">
        <w:rPr>
          <w:rFonts w:asciiTheme="minorEastAsia"/>
        </w:rPr>
        <w:instrText xml:space="preserve"> HYPERLINK \l "m7_10" \h </w:instrText>
      </w:r>
      <w:r w:rsidRPr="00680CAE">
        <w:rPr>
          <w:rFonts w:asciiTheme="minorEastAsia"/>
        </w:rPr>
        <w:fldChar w:fldCharType="separate"/>
      </w:r>
      <w:r w:rsidRPr="00680CAE">
        <w:rPr>
          <w:rStyle w:val="5Text"/>
          <w:rFonts w:asciiTheme="minorEastAsia"/>
        </w:rPr>
        <w:t>[7]</w:t>
      </w:r>
      <w:r w:rsidRPr="00680CAE">
        <w:rPr>
          <w:rStyle w:val="5Text"/>
          <w:rFonts w:asciiTheme="minorEastAsia"/>
        </w:rPr>
        <w:fldChar w:fldCharType="end"/>
      </w:r>
      <w:r w:rsidRPr="00680CAE">
        <w:rPr>
          <w:rFonts w:asciiTheme="minorEastAsia"/>
        </w:rPr>
        <w:t>今天，倘若用同等的購買能力而非美元來比較的話，法國是工業化世界中人均收入最高的國家之一。于是，一些學者提出了很多修正觀點，他們認為，首先，法國的增長速度從未明顯低于英國和德國等那些所謂更先進的國家</w:t>
      </w:r>
      <w:bookmarkStart w:id="562" w:name="w8_10"/>
      <w:bookmarkEnd w:id="562"/>
      <w:r w:rsidRPr="00680CAE">
        <w:rPr>
          <w:rFonts w:asciiTheme="minorEastAsia"/>
        </w:rPr>
        <w:fldChar w:fldCharType="begin"/>
      </w:r>
      <w:r w:rsidRPr="00680CAE">
        <w:rPr>
          <w:rFonts w:asciiTheme="minorEastAsia"/>
        </w:rPr>
        <w:instrText xml:space="preserve"> HYPERLINK \l "m8_10" \h </w:instrText>
      </w:r>
      <w:r w:rsidRPr="00680CAE">
        <w:rPr>
          <w:rFonts w:asciiTheme="minorEastAsia"/>
        </w:rPr>
        <w:fldChar w:fldCharType="separate"/>
      </w:r>
      <w:r w:rsidRPr="00680CAE">
        <w:rPr>
          <w:rStyle w:val="5Text"/>
          <w:rFonts w:asciiTheme="minorEastAsia"/>
        </w:rPr>
        <w:t>[8]</w:t>
      </w:r>
      <w:r w:rsidRPr="00680CAE">
        <w:rPr>
          <w:rStyle w:val="5Text"/>
          <w:rFonts w:asciiTheme="minorEastAsia"/>
        </w:rPr>
        <w:fldChar w:fldCharType="end"/>
      </w:r>
      <w:r w:rsidRPr="00680CAE">
        <w:rPr>
          <w:rFonts w:asciiTheme="minorEastAsia"/>
        </w:rPr>
        <w:t>；其次，家族企業創新和創造新財富的能力并不亞于專業管理型企業。</w:t>
      </w:r>
      <w:bookmarkStart w:id="563" w:name="w9_10"/>
      <w:bookmarkEnd w:id="563"/>
      <w:r w:rsidRPr="00680CAE">
        <w:rPr>
          <w:rFonts w:asciiTheme="minorEastAsia"/>
        </w:rPr>
        <w:fldChar w:fldCharType="begin"/>
      </w:r>
      <w:r w:rsidRPr="00680CAE">
        <w:rPr>
          <w:rFonts w:asciiTheme="minorEastAsia"/>
        </w:rPr>
        <w:instrText xml:space="preserve"> HYPERLINK \l "m9_10" \h </w:instrText>
      </w:r>
      <w:r w:rsidRPr="00680CAE">
        <w:rPr>
          <w:rFonts w:asciiTheme="minorEastAsia"/>
        </w:rPr>
        <w:fldChar w:fldCharType="separate"/>
      </w:r>
      <w:r w:rsidRPr="00680CAE">
        <w:rPr>
          <w:rStyle w:val="5Text"/>
          <w:rFonts w:asciiTheme="minorEastAsia"/>
        </w:rPr>
        <w:t>[9]</w:t>
      </w:r>
      <w:r w:rsidRPr="00680CAE">
        <w:rPr>
          <w:rStyle w:val="5Text"/>
          <w:rFonts w:asciiTheme="minorEastAsia"/>
        </w:rPr>
        <w:fldChar w:fldCharType="end"/>
      </w:r>
      <w:r w:rsidRPr="00680CAE">
        <w:rPr>
          <w:rFonts w:asciiTheme="minorEastAsia"/>
        </w:rPr>
        <w:t>汽車制造商雷諾公司和發明百貨商店這一形式的“優市”（Bon Marché），就是家族企業的規模發展、生機勃勃的實例。</w:t>
      </w:r>
      <w:bookmarkStart w:id="564" w:name="w10_10"/>
      <w:bookmarkEnd w:id="564"/>
      <w:r w:rsidRPr="00680CAE">
        <w:rPr>
          <w:rFonts w:asciiTheme="minorEastAsia"/>
        </w:rPr>
        <w:fldChar w:fldCharType="begin"/>
      </w:r>
      <w:r w:rsidRPr="00680CAE">
        <w:rPr>
          <w:rFonts w:asciiTheme="minorEastAsia"/>
        </w:rPr>
        <w:instrText xml:space="preserve"> HYPERLINK \l "m10_10" \h </w:instrText>
      </w:r>
      <w:r w:rsidRPr="00680CAE">
        <w:rPr>
          <w:rFonts w:asciiTheme="minorEastAsia"/>
        </w:rPr>
        <w:fldChar w:fldCharType="separate"/>
      </w:r>
      <w:r w:rsidRPr="00680CAE">
        <w:rPr>
          <w:rStyle w:val="5Text"/>
          <w:rFonts w:asciiTheme="minorEastAsia"/>
        </w:rPr>
        <w:t>[10]</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盡管有這些批評，不可否認的是， 法國經濟的家庭主義組織結構一直到延續到20世紀下半葉前。同樣不可否認的是，與德國和美國相比，法國的家族企業向專業管理型公司的轉化開始得比較晚，而在促進這一轉型過程中，法國政府起了巨大作用。德國企業早在19世紀70年代就開始采用公司形式的組織結構，而此時在法國，家族領導企業的合理性依舊無人質疑，而在兩次世界大戰期間，家族企業仍然保持了它們的主導地位。</w:t>
      </w:r>
      <w:bookmarkStart w:id="565" w:name="w11_9"/>
      <w:bookmarkEnd w:id="565"/>
      <w:r w:rsidRPr="00680CAE">
        <w:rPr>
          <w:rFonts w:asciiTheme="minorEastAsia"/>
        </w:rPr>
        <w:fldChar w:fldCharType="begin"/>
      </w:r>
      <w:r w:rsidRPr="00680CAE">
        <w:rPr>
          <w:rFonts w:asciiTheme="minorEastAsia"/>
        </w:rPr>
        <w:instrText xml:space="preserve"> HYPERLINK \l "m11_9" \h </w:instrText>
      </w:r>
      <w:r w:rsidRPr="00680CAE">
        <w:rPr>
          <w:rFonts w:asciiTheme="minorEastAsia"/>
        </w:rPr>
        <w:fldChar w:fldCharType="separate"/>
      </w:r>
      <w:r w:rsidRPr="00680CAE">
        <w:rPr>
          <w:rStyle w:val="5Text"/>
          <w:rFonts w:asciiTheme="minorEastAsia"/>
        </w:rPr>
        <w:t>[11]</w:t>
      </w:r>
      <w:r w:rsidRPr="00680CAE">
        <w:rPr>
          <w:rStyle w:val="5Text"/>
          <w:rFonts w:asciiTheme="minorEastAsia"/>
        </w:rPr>
        <w:fldChar w:fldCharType="end"/>
      </w:r>
      <w:r w:rsidRPr="00680CAE">
        <w:rPr>
          <w:rFonts w:asciiTheme="minorEastAsia"/>
        </w:rPr>
        <w:t>20世紀30年代中期，一系列法令出臺，削弱家族的控制，其中包括股東的平等投票權，但是法國企業普遍向公司管理制轉型則要等到直到二戰結束之后才算真正開始。</w:t>
      </w:r>
      <w:bookmarkStart w:id="566" w:name="w12_8"/>
      <w:bookmarkEnd w:id="566"/>
      <w:r w:rsidRPr="00680CAE">
        <w:rPr>
          <w:rFonts w:asciiTheme="minorEastAsia"/>
        </w:rPr>
        <w:fldChar w:fldCharType="begin"/>
      </w:r>
      <w:r w:rsidRPr="00680CAE">
        <w:rPr>
          <w:rFonts w:asciiTheme="minorEastAsia"/>
        </w:rPr>
        <w:instrText xml:space="preserve"> HYPERLINK \l "m12_8" \h </w:instrText>
      </w:r>
      <w:r w:rsidRPr="00680CAE">
        <w:rPr>
          <w:rFonts w:asciiTheme="minorEastAsia"/>
        </w:rPr>
        <w:fldChar w:fldCharType="separate"/>
      </w:r>
      <w:r w:rsidRPr="00680CAE">
        <w:rPr>
          <w:rStyle w:val="5Text"/>
          <w:rFonts w:asciiTheme="minorEastAsia"/>
        </w:rPr>
        <w:t>[12]</w:t>
      </w:r>
      <w:r w:rsidRPr="00680CAE">
        <w:rPr>
          <w:rStyle w:val="5Text"/>
          <w:rFonts w:asciiTheme="minorEastAsia"/>
        </w:rPr>
        <w:fldChar w:fldCharType="end"/>
      </w:r>
      <w:r w:rsidRPr="00680CAE">
        <w:rPr>
          <w:rFonts w:asciiTheme="minorEastAsia"/>
        </w:rPr>
        <w:t>按人均收入來計算，法國的增長速度可以趕上英國，但是經濟史學家一致認為，法國在學習新技術方面，尤其是“第二次”工業革命的技術（化工、電子設備、煤炭、鋼鐵等領域）要比德國或美國慢。法國的貿易協會一直都不如德國發達，而貿易協會在提升行業標準、訓練人才、培育市場等方面都有著極其重要的作用。法國的貿易協會盡管已經現代化，但是它們所起的作用多是通過關稅和津貼來保護既有經濟不受競爭的威脅。</w:t>
      </w:r>
      <w:bookmarkStart w:id="567" w:name="w13_8"/>
      <w:bookmarkEnd w:id="567"/>
      <w:r w:rsidRPr="00680CAE">
        <w:rPr>
          <w:rFonts w:asciiTheme="minorEastAsia"/>
        </w:rPr>
        <w:fldChar w:fldCharType="begin"/>
      </w:r>
      <w:r w:rsidRPr="00680CAE">
        <w:rPr>
          <w:rFonts w:asciiTheme="minorEastAsia"/>
        </w:rPr>
        <w:instrText xml:space="preserve"> HYPERLINK \l "m13_8" \h </w:instrText>
      </w:r>
      <w:r w:rsidRPr="00680CAE">
        <w:rPr>
          <w:rFonts w:asciiTheme="minorEastAsia"/>
        </w:rPr>
        <w:fldChar w:fldCharType="separate"/>
      </w:r>
      <w:r w:rsidRPr="00680CAE">
        <w:rPr>
          <w:rStyle w:val="5Text"/>
          <w:rFonts w:asciiTheme="minorEastAsia"/>
        </w:rPr>
        <w:t>[13]</w:t>
      </w:r>
      <w:r w:rsidRPr="00680CAE">
        <w:rPr>
          <w:rStyle w:val="5Text"/>
          <w:rFonts w:asciiTheme="minorEastAsia"/>
        </w:rPr>
        <w:fldChar w:fldCharType="end"/>
      </w:r>
      <w:r w:rsidRPr="00680CAE">
        <w:rPr>
          <w:rFonts w:asciiTheme="minorEastAsia"/>
        </w:rPr>
        <w:t>而且法國仍有著一種共識，即法國的制造業一直保持著19世紀就有的高品質消費品生產的傳統，小規模的家族企業保存得尤其好。</w:t>
      </w:r>
      <w:bookmarkStart w:id="568" w:name="w14_8"/>
      <w:bookmarkEnd w:id="568"/>
      <w:r w:rsidRPr="00680CAE">
        <w:rPr>
          <w:rFonts w:asciiTheme="minorEastAsia"/>
        </w:rPr>
        <w:fldChar w:fldCharType="begin"/>
      </w:r>
      <w:r w:rsidRPr="00680CAE">
        <w:rPr>
          <w:rFonts w:asciiTheme="minorEastAsia"/>
        </w:rPr>
        <w:instrText xml:space="preserve"> HYPERLINK \l "m14_8" \h </w:instrText>
      </w:r>
      <w:r w:rsidRPr="00680CAE">
        <w:rPr>
          <w:rFonts w:asciiTheme="minorEastAsia"/>
        </w:rPr>
        <w:fldChar w:fldCharType="separate"/>
      </w:r>
      <w:r w:rsidRPr="00680CAE">
        <w:rPr>
          <w:rStyle w:val="5Text"/>
          <w:rFonts w:asciiTheme="minorEastAsia"/>
        </w:rPr>
        <w:t>[14]</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lastRenderedPageBreak/>
        <w:t>的確，法國經濟的許多顯著特點都可以歸根到法國的家庭主義。一些觀察家認為法國產業受到馬爾薩斯式市場組織的牽連而發展緩慢，這種組織結構使大量小企業卷入“過度”競爭，因而降低它們自身的營利能力，或者導致它們組成企業聯盟來保護市場份額。但市場結構是企業試圖達成規模經濟的結果而非原因。</w:t>
      </w:r>
      <w:bookmarkStart w:id="569" w:name="w15_7"/>
      <w:bookmarkEnd w:id="569"/>
      <w:r w:rsidRPr="00680CAE">
        <w:rPr>
          <w:rFonts w:asciiTheme="minorEastAsia"/>
        </w:rPr>
        <w:fldChar w:fldCharType="begin"/>
      </w:r>
      <w:r w:rsidRPr="00680CAE">
        <w:rPr>
          <w:rFonts w:asciiTheme="minorEastAsia"/>
        </w:rPr>
        <w:instrText xml:space="preserve"> HYPERLINK \l "m15_7" \h </w:instrText>
      </w:r>
      <w:r w:rsidRPr="00680CAE">
        <w:rPr>
          <w:rFonts w:asciiTheme="minorEastAsia"/>
        </w:rPr>
        <w:fldChar w:fldCharType="separate"/>
      </w:r>
      <w:r w:rsidRPr="00680CAE">
        <w:rPr>
          <w:rStyle w:val="5Text"/>
          <w:rFonts w:asciiTheme="minorEastAsia"/>
        </w:rPr>
        <w:t>[15]</w:t>
      </w:r>
      <w:r w:rsidRPr="00680CAE">
        <w:rPr>
          <w:rStyle w:val="5Text"/>
          <w:rFonts w:asciiTheme="minorEastAsia"/>
        </w:rPr>
        <w:fldChar w:fldCharType="end"/>
      </w:r>
      <w:r w:rsidRPr="00680CAE">
        <w:rPr>
          <w:rFonts w:asciiTheme="minorEastAsia"/>
        </w:rPr>
        <w:t>如果法國企業不能有效地做到這一點，那問題很可能不在市場本身，而在于家族企業不愿擴張、不愿削弱其控制的特質上。同樣的，有些人認為，法國有著規模小而數量多的生產傳統高品質產品的企業，是因為該市場小眾且細化的特點。的確，階級區隔和某些貴族傳統對法國消費者的品位有深遠的影響，但不可否認的是，大型現代化的營銷組織也有創造了市場需求。法國的大眾消費品市場最終成型于二戰后，不過是比美國和德國的市場形成得略微晚些。但這一相對遲緩，歸根結底，恐怕還是緣于法國家族企業萎縮過慢。</w:t>
      </w:r>
      <w:bookmarkStart w:id="570" w:name="w16_7"/>
      <w:bookmarkEnd w:id="570"/>
      <w:r w:rsidRPr="00680CAE">
        <w:rPr>
          <w:rFonts w:asciiTheme="minorEastAsia"/>
        </w:rPr>
        <w:fldChar w:fldCharType="begin"/>
      </w:r>
      <w:r w:rsidRPr="00680CAE">
        <w:rPr>
          <w:rFonts w:asciiTheme="minorEastAsia"/>
        </w:rPr>
        <w:instrText xml:space="preserve"> HYPERLINK \l "m16_7" \h </w:instrText>
      </w:r>
      <w:r w:rsidRPr="00680CAE">
        <w:rPr>
          <w:rFonts w:asciiTheme="minorEastAsia"/>
        </w:rPr>
        <w:fldChar w:fldCharType="separate"/>
      </w:r>
      <w:r w:rsidRPr="00680CAE">
        <w:rPr>
          <w:rStyle w:val="5Text"/>
          <w:rFonts w:asciiTheme="minorEastAsia"/>
        </w:rPr>
        <w:t>[16]</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傳統的法國資產階級家庭團結、自我中心，并且關心地位和傳統，這些一直是法國文學和社會評論的主題。正如其他家庭主義社會一樣，法國社會長久以來在文化上排斥收養，拿破侖執政時期創立收養基本法，在最高行政法院激起強烈爭論就恰恰反映了這一點。</w:t>
      </w:r>
      <w:bookmarkStart w:id="571" w:name="w17_7"/>
      <w:bookmarkEnd w:id="571"/>
      <w:r w:rsidRPr="00680CAE">
        <w:rPr>
          <w:rFonts w:asciiTheme="minorEastAsia"/>
        </w:rPr>
        <w:fldChar w:fldCharType="begin"/>
      </w:r>
      <w:r w:rsidRPr="00680CAE">
        <w:rPr>
          <w:rFonts w:asciiTheme="minorEastAsia"/>
        </w:rPr>
        <w:instrText xml:space="preserve"> HYPERLINK \l "m17_7" \h </w:instrText>
      </w:r>
      <w:r w:rsidRPr="00680CAE">
        <w:rPr>
          <w:rFonts w:asciiTheme="minorEastAsia"/>
        </w:rPr>
        <w:fldChar w:fldCharType="separate"/>
      </w:r>
      <w:r w:rsidRPr="00680CAE">
        <w:rPr>
          <w:rStyle w:val="5Text"/>
          <w:rFonts w:asciiTheme="minorEastAsia"/>
        </w:rPr>
        <w:t>[17]</w:t>
      </w:r>
      <w:r w:rsidRPr="00680CAE">
        <w:rPr>
          <w:rStyle w:val="5Text"/>
          <w:rFonts w:asciiTheme="minorEastAsia"/>
        </w:rPr>
        <w:fldChar w:fldCharType="end"/>
      </w:r>
      <w:r w:rsidRPr="00680CAE">
        <w:rPr>
          <w:rFonts w:asciiTheme="minorEastAsia"/>
        </w:rPr>
        <w:t>但是法國的家庭主義不如中國和意大利中部的家庭主義頑固。那么，為什么法國的家族企業在向專業管理和現代公司結構轉化方面如此遲緩呢？</w:t>
      </w:r>
    </w:p>
    <w:p w:rsidR="00311BB0" w:rsidRPr="00680CAE" w:rsidRDefault="00311BB0" w:rsidP="00311BB0">
      <w:pPr>
        <w:ind w:firstLine="480"/>
        <w:rPr>
          <w:rFonts w:asciiTheme="minorEastAsia"/>
        </w:rPr>
      </w:pPr>
      <w:r w:rsidRPr="00680CAE">
        <w:rPr>
          <w:rFonts w:asciiTheme="minorEastAsia"/>
        </w:rPr>
        <w:t>問題的答案還是要歸結于法國人中間的低信任，以及他們長久以來無法在群體中達成自發聯合。多年來，各路的觀察家都發現，法國缺乏在家庭和政府之間的中間組織，其中第一位也是最重要的一位是托克維爾。托克維爾在《舊制度與大革命》一書中闡述道，在大革命前夜，法國社會階級之間有著巨大的鴻溝，而在每個階級內部還存在著細微的地位區分，這些區隔阻礙了人們達成合作，即便是當他們之間有共同的重要利益的時候也不例外。</w:t>
      </w:r>
    </w:p>
    <w:p w:rsidR="00311BB0" w:rsidRPr="00680CAE" w:rsidRDefault="00311BB0" w:rsidP="00311BB0">
      <w:pPr>
        <w:ind w:firstLine="480"/>
        <w:rPr>
          <w:rFonts w:asciiTheme="minorEastAsia"/>
        </w:rPr>
      </w:pPr>
      <w:r w:rsidRPr="00680CAE">
        <w:rPr>
          <w:rFonts w:asciiTheme="minorEastAsia"/>
        </w:rPr>
        <w:t>法國社會學家米歇爾·克羅齊耶（Michel Crozier）指出，他所研究的二戰后行政機構和工業壟斷同樣具有上述法國社會的特征。每個官僚機構內部都不存在任何形式的社團或小組，沒有工作方面或者消遣方面的協會；甚至，員工在組織內很少有朋友關系，他們更愿意依照組織所界定的、正規的、等級分明的準則來相處。</w:t>
      </w:r>
      <w:bookmarkStart w:id="572" w:name="w18_6"/>
      <w:bookmarkEnd w:id="572"/>
      <w:r w:rsidRPr="00680CAE">
        <w:rPr>
          <w:rFonts w:asciiTheme="minorEastAsia"/>
        </w:rPr>
        <w:fldChar w:fldCharType="begin"/>
      </w:r>
      <w:r w:rsidRPr="00680CAE">
        <w:rPr>
          <w:rFonts w:asciiTheme="minorEastAsia"/>
        </w:rPr>
        <w:instrText xml:space="preserve"> HYPERLINK \l "m18_6" \h </w:instrText>
      </w:r>
      <w:r w:rsidRPr="00680CAE">
        <w:rPr>
          <w:rFonts w:asciiTheme="minorEastAsia"/>
        </w:rPr>
        <w:fldChar w:fldCharType="separate"/>
      </w:r>
      <w:r w:rsidRPr="00680CAE">
        <w:rPr>
          <w:rStyle w:val="5Text"/>
          <w:rFonts w:asciiTheme="minorEastAsia"/>
        </w:rPr>
        <w:t>[18]</w:t>
      </w:r>
      <w:r w:rsidRPr="00680CAE">
        <w:rPr>
          <w:rStyle w:val="5Text"/>
          <w:rFonts w:asciiTheme="minorEastAsia"/>
        </w:rPr>
        <w:fldChar w:fldCharType="end"/>
      </w:r>
      <w:r w:rsidRPr="00680CAE">
        <w:rPr>
          <w:rFonts w:asciiTheme="minorEastAsia"/>
        </w:rPr>
        <w:t>克羅齊耶還引用了他關于法國社會缺乏非正式社團的其他研究：比如一個村的孩子不會形成群體或小集團，而且即使有，也不會發展出延續到成年期的長久關系</w:t>
      </w:r>
      <w:bookmarkStart w:id="573" w:name="w19_5"/>
      <w:bookmarkEnd w:id="573"/>
      <w:r w:rsidRPr="00680CAE">
        <w:rPr>
          <w:rFonts w:asciiTheme="minorEastAsia"/>
        </w:rPr>
        <w:fldChar w:fldCharType="begin"/>
      </w:r>
      <w:r w:rsidRPr="00680CAE">
        <w:rPr>
          <w:rFonts w:asciiTheme="minorEastAsia"/>
        </w:rPr>
        <w:instrText xml:space="preserve"> HYPERLINK \l "m19_5" \h </w:instrText>
      </w:r>
      <w:r w:rsidRPr="00680CAE">
        <w:rPr>
          <w:rFonts w:asciiTheme="minorEastAsia"/>
        </w:rPr>
        <w:fldChar w:fldCharType="separate"/>
      </w:r>
      <w:r w:rsidRPr="00680CAE">
        <w:rPr>
          <w:rStyle w:val="5Text"/>
          <w:rFonts w:asciiTheme="minorEastAsia"/>
        </w:rPr>
        <w:t>[19]</w:t>
      </w:r>
      <w:r w:rsidRPr="00680CAE">
        <w:rPr>
          <w:rStyle w:val="5Text"/>
          <w:rFonts w:asciiTheme="minorEastAsia"/>
        </w:rPr>
        <w:fldChar w:fldCharType="end"/>
      </w:r>
      <w:r w:rsidRPr="00680CAE">
        <w:rPr>
          <w:rFonts w:asciiTheme="minorEastAsia"/>
        </w:rPr>
        <w:t>；又或者成年人在有共同利益的項目中很難合作，因為這會破壞理論上村民間的平等。</w:t>
      </w:r>
      <w:bookmarkStart w:id="574" w:name="w20_4"/>
      <w:bookmarkEnd w:id="574"/>
      <w:r w:rsidRPr="00680CAE">
        <w:rPr>
          <w:rFonts w:asciiTheme="minorEastAsia"/>
        </w:rPr>
        <w:fldChar w:fldCharType="begin"/>
      </w:r>
      <w:r w:rsidRPr="00680CAE">
        <w:rPr>
          <w:rFonts w:asciiTheme="minorEastAsia"/>
        </w:rPr>
        <w:instrText xml:space="preserve"> HYPERLINK \l "m20_4" \h </w:instrText>
      </w:r>
      <w:r w:rsidRPr="00680CAE">
        <w:rPr>
          <w:rFonts w:asciiTheme="minorEastAsia"/>
        </w:rPr>
        <w:fldChar w:fldCharType="separate"/>
      </w:r>
      <w:r w:rsidRPr="00680CAE">
        <w:rPr>
          <w:rStyle w:val="5Text"/>
          <w:rFonts w:asciiTheme="minorEastAsia"/>
        </w:rPr>
        <w:t>[20]</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換句話說，法國文化的深層結構里不喜歡非正式的、面對面的關系，而這類關系卻是新型非正式組織所必需的；法國文化更喜歡法律明確定義的、集權的、等級式的權威。再換句話說，享受平等地位的法國人若是找不到更高一級的、更有力的權威，他們之間的問題就難以解決。</w:t>
      </w:r>
      <w:bookmarkStart w:id="575" w:name="w21_4"/>
      <w:bookmarkEnd w:id="575"/>
      <w:r w:rsidRPr="00680CAE">
        <w:rPr>
          <w:rFonts w:asciiTheme="minorEastAsia"/>
        </w:rPr>
        <w:fldChar w:fldCharType="begin"/>
      </w:r>
      <w:r w:rsidRPr="00680CAE">
        <w:rPr>
          <w:rFonts w:asciiTheme="minorEastAsia"/>
        </w:rPr>
        <w:instrText xml:space="preserve"> HYPERLINK \l "m21_4" \h </w:instrText>
      </w:r>
      <w:r w:rsidRPr="00680CAE">
        <w:rPr>
          <w:rFonts w:asciiTheme="minorEastAsia"/>
        </w:rPr>
        <w:fldChar w:fldCharType="separate"/>
      </w:r>
      <w:r w:rsidRPr="00680CAE">
        <w:rPr>
          <w:rStyle w:val="5Text"/>
          <w:rFonts w:asciiTheme="minorEastAsia"/>
        </w:rPr>
        <w:t>[21]</w:t>
      </w:r>
      <w:r w:rsidRPr="00680CAE">
        <w:rPr>
          <w:rStyle w:val="5Text"/>
          <w:rFonts w:asciiTheme="minorEastAsia"/>
        </w:rPr>
        <w:fldChar w:fldCharType="end"/>
      </w:r>
      <w:r w:rsidRPr="00680CAE">
        <w:rPr>
          <w:rFonts w:asciiTheme="minorEastAsia"/>
        </w:rPr>
        <w:t>正如克羅齊耶所言：</w:t>
      </w:r>
    </w:p>
    <w:p w:rsidR="00311BB0" w:rsidRPr="00680CAE" w:rsidRDefault="00311BB0" w:rsidP="00311BB0">
      <w:pPr>
        <w:pStyle w:val="1Block"/>
        <w:ind w:firstLine="440"/>
        <w:rPr>
          <w:rFonts w:asciiTheme="minorEastAsia"/>
        </w:rPr>
      </w:pPr>
    </w:p>
    <w:p w:rsidR="00311BB0" w:rsidRPr="00680CAE" w:rsidRDefault="00311BB0" w:rsidP="00311BB0">
      <w:pPr>
        <w:ind w:firstLine="480"/>
        <w:rPr>
          <w:rFonts w:asciiTheme="minorEastAsia"/>
        </w:rPr>
      </w:pPr>
      <w:r w:rsidRPr="00680CAE">
        <w:rPr>
          <w:rFonts w:asciiTheme="minorEastAsia"/>
        </w:rPr>
        <w:t>在法國文化中，面對面的依賴關系是讓人難以忍受的。法國對于權威的普遍看法仍然是普世主義和專制主義的，仍然保留了17世紀政治理論的遺風，即理性與放縱的混合體。這兩種態度相互矛盾，但它們卻能夠在官僚體制中協調起來。這是因為，不發展私人關系的規矩以及中央集權式的結構，恰好對應了奉行絕對權威的觀念和鏟除最直接的依賴關系，使它們協調不悖。換句話說，要解決法國人對權威的矛盾態度，組織的官僚體制是的完美解決方案。</w:t>
      </w:r>
      <w:bookmarkStart w:id="576" w:name="w22_4"/>
      <w:bookmarkEnd w:id="576"/>
      <w:r w:rsidRPr="00680CAE">
        <w:rPr>
          <w:rFonts w:asciiTheme="minorEastAsia"/>
        </w:rPr>
        <w:fldChar w:fldCharType="begin"/>
      </w:r>
      <w:r w:rsidRPr="00680CAE">
        <w:rPr>
          <w:rFonts w:asciiTheme="minorEastAsia"/>
        </w:rPr>
        <w:instrText xml:space="preserve"> HYPERLINK \l "m22_4" \h </w:instrText>
      </w:r>
      <w:r w:rsidRPr="00680CAE">
        <w:rPr>
          <w:rFonts w:asciiTheme="minorEastAsia"/>
        </w:rPr>
        <w:fldChar w:fldCharType="separate"/>
      </w:r>
      <w:r w:rsidRPr="00680CAE">
        <w:rPr>
          <w:rStyle w:val="5Text"/>
          <w:rFonts w:asciiTheme="minorEastAsia"/>
        </w:rPr>
        <w:t>[22]</w:t>
      </w:r>
      <w:r w:rsidRPr="00680CAE">
        <w:rPr>
          <w:rStyle w:val="5Text"/>
          <w:rFonts w:asciiTheme="minorEastAsia"/>
        </w:rPr>
        <w:fldChar w:fldCharType="end"/>
      </w:r>
    </w:p>
    <w:p w:rsidR="00311BB0" w:rsidRPr="00680CAE" w:rsidRDefault="00311BB0" w:rsidP="00311BB0">
      <w:pPr>
        <w:pStyle w:val="1Block"/>
        <w:ind w:firstLine="440"/>
        <w:rPr>
          <w:rFonts w:asciiTheme="minorEastAsia"/>
        </w:rPr>
      </w:pPr>
    </w:p>
    <w:p w:rsidR="00311BB0" w:rsidRPr="00680CAE" w:rsidRDefault="00311BB0" w:rsidP="00311BB0">
      <w:pPr>
        <w:ind w:firstLine="480"/>
        <w:rPr>
          <w:rFonts w:asciiTheme="minorEastAsia"/>
        </w:rPr>
      </w:pPr>
      <w:r w:rsidRPr="00680CAE">
        <w:rPr>
          <w:rFonts w:asciiTheme="minorEastAsia"/>
        </w:rPr>
        <w:t>在法國經濟生活的許多方面，都可以看出法國人對直接的、面對面的關系的厭惡。車間工人不愿意自發地組成團隊，而更愿意在由中央管理層或由中央管理層與勞工協商統一制定的正式準則的基礎上合作。勞雇關系也為同樣的形式主義所困擾，工會不會通過與本地的管理層交涉來解決問題，而是將問題轉給上一級領導，最后甚至推到巴黎中央政府。</w:t>
      </w:r>
    </w:p>
    <w:p w:rsidR="00311BB0" w:rsidRPr="00680CAE" w:rsidRDefault="00311BB0" w:rsidP="00311BB0">
      <w:pPr>
        <w:ind w:firstLine="480"/>
        <w:rPr>
          <w:rFonts w:asciiTheme="minorEastAsia"/>
        </w:rPr>
      </w:pPr>
      <w:r w:rsidRPr="00680CAE">
        <w:rPr>
          <w:rFonts w:asciiTheme="minorEastAsia"/>
        </w:rPr>
        <w:t>法國人偏好中央集權，與之相對應的則是結社生活的薄弱，這一現象的歷史根源可以追溯到16至17世紀法國王權對貴族階層斗爭所取得的勝利，以及王權對其他權力中心展開的系統性壓制和管控。在這一點上，它與中國的皇權制度和意大利南部的諾曼王朝可說是十分相似。</w:t>
      </w:r>
      <w:bookmarkStart w:id="577" w:name="w23_3"/>
      <w:bookmarkEnd w:id="577"/>
      <w:r w:rsidRPr="00680CAE">
        <w:rPr>
          <w:rFonts w:asciiTheme="minorEastAsia"/>
        </w:rPr>
        <w:fldChar w:fldCharType="begin"/>
      </w:r>
      <w:r w:rsidRPr="00680CAE">
        <w:rPr>
          <w:rFonts w:asciiTheme="minorEastAsia"/>
        </w:rPr>
        <w:instrText xml:space="preserve"> HYPERLINK \l "m23_3" \h </w:instrText>
      </w:r>
      <w:r w:rsidRPr="00680CAE">
        <w:rPr>
          <w:rFonts w:asciiTheme="minorEastAsia"/>
        </w:rPr>
        <w:fldChar w:fldCharType="separate"/>
      </w:r>
      <w:r w:rsidRPr="00680CAE">
        <w:rPr>
          <w:rStyle w:val="5Text"/>
          <w:rFonts w:asciiTheme="minorEastAsia"/>
        </w:rPr>
        <w:t>[23]</w:t>
      </w:r>
      <w:r w:rsidRPr="00680CAE">
        <w:rPr>
          <w:rStyle w:val="5Text"/>
          <w:rFonts w:asciiTheme="minorEastAsia"/>
        </w:rPr>
        <w:fldChar w:fldCharType="end"/>
      </w:r>
      <w:r w:rsidRPr="00680CAE">
        <w:rPr>
          <w:rFonts w:asciiTheme="minorEastAsia"/>
        </w:rPr>
        <w:t>法國中央集權政府的出現最初并不是受經濟的刺激，而是迫于政治壓力——特別是因為需要調動一支龐大的軍隊來保護并擴大法國歷代王室的財產。</w:t>
      </w:r>
      <w:bookmarkStart w:id="578" w:name="w24_3"/>
      <w:bookmarkEnd w:id="578"/>
      <w:r w:rsidRPr="00680CAE">
        <w:rPr>
          <w:rFonts w:asciiTheme="minorEastAsia"/>
        </w:rPr>
        <w:fldChar w:fldCharType="begin"/>
      </w:r>
      <w:r w:rsidRPr="00680CAE">
        <w:rPr>
          <w:rFonts w:asciiTheme="minorEastAsia"/>
        </w:rPr>
        <w:instrText xml:space="preserve"> HYPERLINK \l "m24_3" \h </w:instrText>
      </w:r>
      <w:r w:rsidRPr="00680CAE">
        <w:rPr>
          <w:rFonts w:asciiTheme="minorEastAsia"/>
        </w:rPr>
        <w:fldChar w:fldCharType="separate"/>
      </w:r>
      <w:r w:rsidRPr="00680CAE">
        <w:rPr>
          <w:rStyle w:val="5Text"/>
          <w:rFonts w:asciiTheme="minorEastAsia"/>
        </w:rPr>
        <w:t>[24]</w:t>
      </w:r>
      <w:r w:rsidRPr="00680CAE">
        <w:rPr>
          <w:rStyle w:val="5Text"/>
          <w:rFonts w:asciiTheme="minorEastAsia"/>
        </w:rPr>
        <w:fldChar w:fldCharType="end"/>
      </w:r>
      <w:r w:rsidRPr="00680CAE">
        <w:rPr>
          <w:rFonts w:asciiTheme="minorEastAsia"/>
        </w:rPr>
        <w:t>地方行政官被廢黜，取而代之的是省督制，省督由巴黎直接委派并受皇家議會的監督，皇家議會享有不斷膨脹的職權。根據托克維爾的研究，這種政治集權的后果是：“法國再也沒</w:t>
      </w:r>
      <w:r w:rsidRPr="00680CAE">
        <w:rPr>
          <w:rFonts w:asciiTheme="minorEastAsia"/>
        </w:rPr>
        <w:lastRenderedPageBreak/>
        <w:t xml:space="preserve">有城鎮、自治區、村莊或小村落，無論大小，而醫院、工廠、修道院或大學再也無法按照自認為合適的方式管理內部事務，或在管理其財產時不受任何干預。” </w:t>
      </w:r>
      <w:bookmarkStart w:id="579" w:name="w25_3"/>
      <w:bookmarkEnd w:id="579"/>
      <w:r w:rsidRPr="00680CAE">
        <w:rPr>
          <w:rFonts w:asciiTheme="minorEastAsia"/>
        </w:rPr>
        <w:fldChar w:fldCharType="begin"/>
      </w:r>
      <w:r w:rsidRPr="00680CAE">
        <w:rPr>
          <w:rFonts w:asciiTheme="minorEastAsia"/>
        </w:rPr>
        <w:instrText xml:space="preserve"> HYPERLINK \l "m25_3" \h </w:instrText>
      </w:r>
      <w:r w:rsidRPr="00680CAE">
        <w:rPr>
          <w:rFonts w:asciiTheme="minorEastAsia"/>
        </w:rPr>
        <w:fldChar w:fldCharType="separate"/>
      </w:r>
      <w:r w:rsidRPr="00680CAE">
        <w:rPr>
          <w:rStyle w:val="5Text"/>
          <w:rFonts w:asciiTheme="minorEastAsia"/>
        </w:rPr>
        <w:t>[25]</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在經濟事務中，皇權對財政事務的全盤控制開始于查理七世（1427—1461）統治時，并在15世紀末到16世紀初，其后的路易十一、路易十二和弗朗西斯一世統治時進一步擴大，這一過程通過或多或少一直在上升的稅率可以證明。托克維爾指出，稅制最惡劣的一面是它的不平等性，因為它使人們感覺到他們之間的差異，并開始嫉妒他人的特權。</w:t>
      </w:r>
      <w:bookmarkStart w:id="580" w:name="w26_3"/>
      <w:bookmarkEnd w:id="580"/>
      <w:r w:rsidRPr="00680CAE">
        <w:rPr>
          <w:rFonts w:asciiTheme="minorEastAsia"/>
        </w:rPr>
        <w:fldChar w:fldCharType="begin"/>
      </w:r>
      <w:r w:rsidRPr="00680CAE">
        <w:rPr>
          <w:rFonts w:asciiTheme="minorEastAsia"/>
        </w:rPr>
        <w:instrText xml:space="preserve"> HYPERLINK \l "m26_3" \h </w:instrText>
      </w:r>
      <w:r w:rsidRPr="00680CAE">
        <w:rPr>
          <w:rFonts w:asciiTheme="minorEastAsia"/>
        </w:rPr>
        <w:fldChar w:fldCharType="separate"/>
      </w:r>
      <w:r w:rsidRPr="00680CAE">
        <w:rPr>
          <w:rStyle w:val="5Text"/>
          <w:rFonts w:asciiTheme="minorEastAsia"/>
        </w:rPr>
        <w:t>[26]</w:t>
      </w:r>
      <w:r w:rsidRPr="00680CAE">
        <w:rPr>
          <w:rStyle w:val="5Text"/>
          <w:rFonts w:asciiTheme="minorEastAsia"/>
        </w:rPr>
        <w:fldChar w:fldCharType="end"/>
      </w:r>
      <w:r w:rsidRPr="00680CAE">
        <w:rPr>
          <w:rFonts w:asciiTheme="minorEastAsia"/>
        </w:rPr>
        <w:t>除了稅收外，國王又發明了一個生財之道，即賣官鬻爵，于是官僚機構越發龐大。這些買官者往往不行使正式職能，或至少不行使有社會作用的職能，但是他們可以免交各色雜稅并且獲得用以彰顯社會地位的頭銜。</w:t>
      </w:r>
      <w:bookmarkStart w:id="581" w:name="w27_3"/>
      <w:bookmarkEnd w:id="581"/>
      <w:r w:rsidRPr="00680CAE">
        <w:rPr>
          <w:rFonts w:asciiTheme="minorEastAsia"/>
        </w:rPr>
        <w:fldChar w:fldCharType="begin"/>
      </w:r>
      <w:r w:rsidRPr="00680CAE">
        <w:rPr>
          <w:rFonts w:asciiTheme="minorEastAsia"/>
        </w:rPr>
        <w:instrText xml:space="preserve"> HYPERLINK \l "m27_3" \h </w:instrText>
      </w:r>
      <w:r w:rsidRPr="00680CAE">
        <w:rPr>
          <w:rFonts w:asciiTheme="minorEastAsia"/>
        </w:rPr>
        <w:fldChar w:fldCharType="separate"/>
      </w:r>
      <w:r w:rsidRPr="00680CAE">
        <w:rPr>
          <w:rStyle w:val="5Text"/>
          <w:rFonts w:asciiTheme="minorEastAsia"/>
        </w:rPr>
        <w:t>[27]</w:t>
      </w:r>
      <w:r w:rsidRPr="00680CAE">
        <w:rPr>
          <w:rStyle w:val="5Text"/>
          <w:rFonts w:asciiTheme="minorEastAsia"/>
        </w:rPr>
        <w:fldChar w:fldCharType="end"/>
      </w:r>
      <w:r w:rsidRPr="00680CAE">
        <w:rPr>
          <w:rFonts w:asciiTheme="minorEastAsia"/>
        </w:rPr>
        <w:t>跟傳統中國的官府一樣，法國官僚機構成了一個巨大的黑洞，消耗著所有有志有才之士的能量：“法國中產階級加官晉爵的強烈欲望是舉世無雙的。他只要發覺自己有了些許積蓄，就會盡快將它花在購買官職上，而不是將它投資在商業中。”</w:t>
      </w:r>
      <w:bookmarkStart w:id="582" w:name="w28_3"/>
      <w:bookmarkEnd w:id="582"/>
      <w:r w:rsidRPr="00680CAE">
        <w:rPr>
          <w:rFonts w:asciiTheme="minorEastAsia"/>
        </w:rPr>
        <w:fldChar w:fldCharType="begin"/>
      </w:r>
      <w:r w:rsidRPr="00680CAE">
        <w:rPr>
          <w:rFonts w:asciiTheme="minorEastAsia"/>
        </w:rPr>
        <w:instrText xml:space="preserve"> HYPERLINK \l "m28_3" \h </w:instrText>
      </w:r>
      <w:r w:rsidRPr="00680CAE">
        <w:rPr>
          <w:rFonts w:asciiTheme="minorEastAsia"/>
        </w:rPr>
        <w:fldChar w:fldCharType="separate"/>
      </w:r>
      <w:r w:rsidRPr="00680CAE">
        <w:rPr>
          <w:rStyle w:val="5Text"/>
          <w:rFonts w:asciiTheme="minorEastAsia"/>
        </w:rPr>
        <w:t>[28]</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官職的買賣還有一個更惡劣的長期后果，即將法國社會分成若干等級，等級中又再分更細的階層，于是人們發現彼此處在對官職和王室恩惠的激烈爭奪中。托克維爾對此有著生動的描述：“每個小群體都因某些微不足道的特權而彼此排斥，毫無誠信甚至成了光榮的標志。它們彼此之間，經常發生誰上誰下的無休止的斗爭。他們的爭吵聲使省督和法官頭昏腦漲。”</w:t>
      </w:r>
      <w:bookmarkStart w:id="583" w:name="w29_3"/>
      <w:bookmarkEnd w:id="583"/>
      <w:r w:rsidRPr="00680CAE">
        <w:rPr>
          <w:rFonts w:asciiTheme="minorEastAsia"/>
        </w:rPr>
        <w:fldChar w:fldCharType="begin"/>
      </w:r>
      <w:r w:rsidRPr="00680CAE">
        <w:rPr>
          <w:rFonts w:asciiTheme="minorEastAsia"/>
        </w:rPr>
        <w:instrText xml:space="preserve"> HYPERLINK \l "m29_3" \h </w:instrText>
      </w:r>
      <w:r w:rsidRPr="00680CAE">
        <w:rPr>
          <w:rFonts w:asciiTheme="minorEastAsia"/>
        </w:rPr>
        <w:fldChar w:fldCharType="separate"/>
      </w:r>
      <w:r w:rsidRPr="00680CAE">
        <w:rPr>
          <w:rStyle w:val="5Text"/>
          <w:rFonts w:asciiTheme="minorEastAsia"/>
        </w:rPr>
        <w:t>[29]</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在現代法國，舊制度的稅制和特權政策所造成的地位差異仍然存在，并且對經濟生活有著無盡的影響。在很多方面，法國仍是一個階層色彩濃重的社會。法國大眾消費市場的發展相對遲緩，以及他們對小型、奢華、高品質產品市場的頑固堅持，都反映了法國中產階級消費者貴族式的品味。此外，勞工和管理層之間一直存在著鴻溝。與其他南歐國家一樣，法國的工人運動在19世紀末20世紀初時帶有無政府工團主義性質，后來帶上了濃重的意識形態色彩并且為法國共產黨所主控。在美國，勞資糾紛通常可以通過務實的態度得以解決，但在法國這類糾紛往往帶上了政治色彩，通常需要中央政府介入才能解決。斯坦利·霍夫曼（Stanley Hoffmann）指出，貴族價值觀甚至進入到了法國工人階級當中，他們強調在與資產階級的斗爭要展現英雄氣概。</w:t>
      </w:r>
      <w:bookmarkStart w:id="584" w:name="w30_3"/>
      <w:bookmarkEnd w:id="584"/>
      <w:r w:rsidRPr="00680CAE">
        <w:rPr>
          <w:rFonts w:asciiTheme="minorEastAsia"/>
        </w:rPr>
        <w:fldChar w:fldCharType="begin"/>
      </w:r>
      <w:r w:rsidRPr="00680CAE">
        <w:rPr>
          <w:rFonts w:asciiTheme="minorEastAsia"/>
        </w:rPr>
        <w:instrText xml:space="preserve"> HYPERLINK \l "m30_3" \h </w:instrText>
      </w:r>
      <w:r w:rsidRPr="00680CAE">
        <w:rPr>
          <w:rFonts w:asciiTheme="minorEastAsia"/>
        </w:rPr>
        <w:fldChar w:fldCharType="separate"/>
      </w:r>
      <w:r w:rsidRPr="00680CAE">
        <w:rPr>
          <w:rStyle w:val="5Text"/>
          <w:rFonts w:asciiTheme="minorEastAsia"/>
        </w:rPr>
        <w:t>[30]</w:t>
      </w:r>
      <w:r w:rsidRPr="00680CAE">
        <w:rPr>
          <w:rStyle w:val="5Text"/>
          <w:rFonts w:asciiTheme="minorEastAsia"/>
        </w:rPr>
        <w:fldChar w:fldCharType="end"/>
      </w:r>
      <w:r w:rsidRPr="00680CAE">
        <w:rPr>
          <w:rFonts w:asciiTheme="minorEastAsia"/>
        </w:rPr>
        <w:t>在這種敵對的職場氣氛下，日本企業中那種模糊科層而強調團隊或跨越階級界線而形成的“公司家庭”等概念，對法國人來說猶如東方夜譚。</w:t>
      </w:r>
    </w:p>
    <w:p w:rsidR="00311BB0" w:rsidRPr="00680CAE" w:rsidRDefault="00311BB0" w:rsidP="00311BB0">
      <w:pPr>
        <w:ind w:firstLine="480"/>
        <w:rPr>
          <w:rFonts w:asciiTheme="minorEastAsia"/>
        </w:rPr>
      </w:pPr>
      <w:r w:rsidRPr="00680CAE">
        <w:rPr>
          <w:rFonts w:asciiTheme="minorEastAsia"/>
        </w:rPr>
        <w:t>法國社會的階級分明，加上法國人對權威的傳統態度，造就了墨守法規、僵化的職業關系體制。研究法國政治體制的觀察家指出，對于面對面參與的厭惡會減少重實效的調整機會，而且會導致溝通和反饋受阻。例行式的政治需要人民死板地接受強大的中央集權的官僚權威。實際上，這樣的權威是非常脆弱的，當改革的壓力造成了突破口，體制里的群眾就會走向另一個極端，顛覆并懷疑一切權威。</w:t>
      </w:r>
      <w:bookmarkStart w:id="585" w:name="w31_3"/>
      <w:bookmarkEnd w:id="585"/>
      <w:r w:rsidRPr="00680CAE">
        <w:rPr>
          <w:rFonts w:asciiTheme="minorEastAsia"/>
        </w:rPr>
        <w:fldChar w:fldCharType="begin"/>
      </w:r>
      <w:r w:rsidRPr="00680CAE">
        <w:rPr>
          <w:rFonts w:asciiTheme="minorEastAsia"/>
        </w:rPr>
        <w:instrText xml:space="preserve"> HYPERLINK \l "m31_3" \h </w:instrText>
      </w:r>
      <w:r w:rsidRPr="00680CAE">
        <w:rPr>
          <w:rFonts w:asciiTheme="minorEastAsia"/>
        </w:rPr>
        <w:fldChar w:fldCharType="separate"/>
      </w:r>
      <w:r w:rsidRPr="00680CAE">
        <w:rPr>
          <w:rStyle w:val="5Text"/>
          <w:rFonts w:asciiTheme="minorEastAsia"/>
        </w:rPr>
        <w:t>[31]</w:t>
      </w:r>
      <w:r w:rsidRPr="00680CAE">
        <w:rPr>
          <w:rStyle w:val="5Text"/>
          <w:rFonts w:asciiTheme="minorEastAsia"/>
        </w:rPr>
        <w:fldChar w:fldCharType="end"/>
      </w:r>
      <w:r w:rsidRPr="00680CAE">
        <w:rPr>
          <w:rFonts w:asciiTheme="minorEastAsia"/>
        </w:rPr>
        <w:t xml:space="preserve"> 這種模式在法國的勞雇關系上周而復始地出現，法國的勞雇關系無法循序漸進地進行微調，結果常常是周期性地爆發高度政治化的工人運動危機，旨在達成全國性的運動目標。</w:t>
      </w:r>
    </w:p>
    <w:p w:rsidR="00311BB0" w:rsidRPr="00680CAE" w:rsidRDefault="00311BB0" w:rsidP="00311BB0">
      <w:pPr>
        <w:ind w:firstLine="480"/>
        <w:rPr>
          <w:rFonts w:asciiTheme="minorEastAsia"/>
        </w:rPr>
      </w:pPr>
      <w:r w:rsidRPr="00680CAE">
        <w:rPr>
          <w:rFonts w:asciiTheme="minorEastAsia"/>
        </w:rPr>
        <w:t>在經理階級（Patronat）中還存在大資產階級和小資產階級，或者說法國的兩種資本主義，而二者之間的關系一直比較緊張。前者是天主教的、家族型的生產商，后者則是由猶太人和新教徒支配的資本主義，主要涉足金融、銀行業和投機領域。</w:t>
      </w:r>
      <w:bookmarkStart w:id="586" w:name="w32_3"/>
      <w:bookmarkEnd w:id="586"/>
      <w:r w:rsidRPr="00680CAE">
        <w:rPr>
          <w:rFonts w:asciiTheme="minorEastAsia"/>
        </w:rPr>
        <w:fldChar w:fldCharType="begin"/>
      </w:r>
      <w:r w:rsidRPr="00680CAE">
        <w:rPr>
          <w:rFonts w:asciiTheme="minorEastAsia"/>
        </w:rPr>
        <w:instrText xml:space="preserve"> HYPERLINK \l "m32_3" \h </w:instrText>
      </w:r>
      <w:r w:rsidRPr="00680CAE">
        <w:rPr>
          <w:rFonts w:asciiTheme="minorEastAsia"/>
        </w:rPr>
        <w:fldChar w:fldCharType="separate"/>
      </w:r>
      <w:r w:rsidRPr="00680CAE">
        <w:rPr>
          <w:rStyle w:val="5Text"/>
          <w:rFonts w:asciiTheme="minorEastAsia"/>
        </w:rPr>
        <w:t>[32]</w:t>
      </w:r>
      <w:r w:rsidRPr="00680CAE">
        <w:rPr>
          <w:rStyle w:val="5Text"/>
          <w:rFonts w:asciiTheme="minorEastAsia"/>
        </w:rPr>
        <w:fldChar w:fldCharType="end"/>
      </w:r>
      <w:r w:rsidRPr="00680CAE">
        <w:rPr>
          <w:rFonts w:asciiTheme="minorEastAsia"/>
        </w:rPr>
        <w:t>正如英國倫敦的投機商看不起曼徹斯特和利茲等北方城市的制造商一樣，在法國，巴黎的金融資本家與外省的制造商之間同樣互不信任。在德國和日本，以銀行為中心的工業集團高度依賴于金融和生產之間的高度信任，而這種情況在法國產業集團中甚為少見。法國早期曾嘗試過建立這樣的集團，如信貸銀行（Credit Mob），結果在1867年以慘敗告終。</w:t>
      </w:r>
    </w:p>
    <w:p w:rsidR="00311BB0" w:rsidRPr="00680CAE" w:rsidRDefault="00311BB0" w:rsidP="00311BB0">
      <w:pPr>
        <w:ind w:firstLine="480"/>
        <w:rPr>
          <w:rFonts w:asciiTheme="minorEastAsia"/>
        </w:rPr>
      </w:pPr>
      <w:r w:rsidRPr="00680CAE">
        <w:rPr>
          <w:rFonts w:asciiTheme="minorEastAsia"/>
        </w:rPr>
        <w:t>倘若說舊制度下的官僚體制行使了某種經濟功能，則是對于法國經濟生活各個層面的控制。行業公會是起源于中世紀的社會組織形式之一，從理論上說它們保留了一定程度的獨立，照理應該成為反對政府集權傾向的先鋒。但實際上它們已被政府接管，成為政府控制經濟生活的工具。在每一種傳統行業中，法國政府的調控實際上覆蓋了生產過程的每一個環節。根據歷史學家道格拉斯·諾斯和羅伯特·托馬斯的研究，單單是染衣業，管理條例就有317款。行業公會被利用來建立限制市場的標準，設立難以對付的貿易壁壘。用他們的話說：“系統性監控和行業公會官員的審查是如此繁冗，以至于在柯爾貝擔任法國路易十四時期的財政大臣時，即便普通的衣料也要經過六道審查。”</w:t>
      </w:r>
      <w:bookmarkStart w:id="587" w:name="w33_3"/>
      <w:bookmarkEnd w:id="587"/>
      <w:r w:rsidRPr="00680CAE">
        <w:rPr>
          <w:rFonts w:asciiTheme="minorEastAsia"/>
        </w:rPr>
        <w:fldChar w:fldCharType="begin"/>
      </w:r>
      <w:r w:rsidRPr="00680CAE">
        <w:rPr>
          <w:rFonts w:asciiTheme="minorEastAsia"/>
        </w:rPr>
        <w:instrText xml:space="preserve"> HYPERLINK \l "m33_3" \h </w:instrText>
      </w:r>
      <w:r w:rsidRPr="00680CAE">
        <w:rPr>
          <w:rFonts w:asciiTheme="minorEastAsia"/>
        </w:rPr>
        <w:fldChar w:fldCharType="separate"/>
      </w:r>
      <w:r w:rsidRPr="00680CAE">
        <w:rPr>
          <w:rStyle w:val="5Text"/>
          <w:rFonts w:asciiTheme="minorEastAsia"/>
        </w:rPr>
        <w:t>[33]</w:t>
      </w:r>
      <w:r w:rsidRPr="00680CAE">
        <w:rPr>
          <w:rStyle w:val="5Text"/>
          <w:rFonts w:asciiTheme="minorEastAsia"/>
        </w:rPr>
        <w:fldChar w:fldCharType="end"/>
      </w:r>
      <w:r w:rsidRPr="00680CAE">
        <w:rPr>
          <w:rFonts w:asciiTheme="minorEastAsia"/>
        </w:rPr>
        <w:t>因此，行業公會并不認為自己應承擔保護行業傳統不受外來者侵蝕的責任，包括政府的干預。反之，它們卻依賴政府來保護它們免受競爭的挑戰，將它們的權力合法化，并加強它們對經濟生活的控制。</w:t>
      </w:r>
    </w:p>
    <w:p w:rsidR="00311BB0" w:rsidRPr="00680CAE" w:rsidRDefault="00311BB0" w:rsidP="00311BB0">
      <w:pPr>
        <w:ind w:firstLine="480"/>
        <w:rPr>
          <w:rFonts w:asciiTheme="minorEastAsia"/>
        </w:rPr>
      </w:pPr>
      <w:r w:rsidRPr="00680CAE">
        <w:rPr>
          <w:rFonts w:asciiTheme="minorEastAsia"/>
        </w:rPr>
        <w:t>這樣的高度集權必然導致法國私營企業高度依賴政府保護和津貼。到17世紀，英格蘭的法律已然</w:t>
      </w:r>
      <w:r w:rsidRPr="00680CAE">
        <w:rPr>
          <w:rFonts w:asciiTheme="minorEastAsia"/>
        </w:rPr>
        <w:lastRenderedPageBreak/>
        <w:t>發生變革，允許政府授權的公司保留因革新而產生的大部分收入，而法國政府卻把這樣的利潤歸公。即便是路易十四時期赫赫有名的財政大臣柯爾貝，也無力建立一個可以與英國和荷蘭的東印度公司比肩的法國集團。他抱怨說：“我們的商人無力從事那些他們不熟悉的業務。”</w:t>
      </w:r>
      <w:bookmarkStart w:id="588" w:name="w34_3"/>
      <w:bookmarkEnd w:id="588"/>
      <w:r w:rsidRPr="00680CAE">
        <w:rPr>
          <w:rFonts w:asciiTheme="minorEastAsia"/>
        </w:rPr>
        <w:fldChar w:fldCharType="begin"/>
      </w:r>
      <w:r w:rsidRPr="00680CAE">
        <w:rPr>
          <w:rFonts w:asciiTheme="minorEastAsia"/>
        </w:rPr>
        <w:instrText xml:space="preserve"> HYPERLINK \l "m34_3" \h </w:instrText>
      </w:r>
      <w:r w:rsidRPr="00680CAE">
        <w:rPr>
          <w:rFonts w:asciiTheme="minorEastAsia"/>
        </w:rPr>
        <w:fldChar w:fldCharType="separate"/>
      </w:r>
      <w:r w:rsidRPr="00680CAE">
        <w:rPr>
          <w:rStyle w:val="5Text"/>
          <w:rFonts w:asciiTheme="minorEastAsia"/>
        </w:rPr>
        <w:t>[34]</w:t>
      </w:r>
      <w:r w:rsidRPr="00680CAE">
        <w:rPr>
          <w:rStyle w:val="5Text"/>
          <w:rFonts w:asciiTheme="minorEastAsia"/>
        </w:rPr>
        <w:fldChar w:fldCharType="end"/>
      </w:r>
      <w:r w:rsidRPr="00680CAE">
        <w:rPr>
          <w:rFonts w:asciiTheme="minorEastAsia"/>
        </w:rPr>
        <w:t>在大革命爆發之前，法國私有經濟一直習慣性地依賴于政府的恩惠，托克維爾對此有如下的描述：</w:t>
      </w:r>
    </w:p>
    <w:p w:rsidR="00311BB0" w:rsidRPr="00680CAE" w:rsidRDefault="00311BB0" w:rsidP="00311BB0">
      <w:pPr>
        <w:pStyle w:val="1Block"/>
        <w:ind w:firstLine="440"/>
        <w:rPr>
          <w:rFonts w:asciiTheme="minorEastAsia"/>
        </w:rPr>
      </w:pPr>
    </w:p>
    <w:p w:rsidR="00311BB0" w:rsidRPr="00680CAE" w:rsidRDefault="00311BB0" w:rsidP="00311BB0">
      <w:pPr>
        <w:ind w:firstLine="480"/>
        <w:rPr>
          <w:rFonts w:asciiTheme="minorEastAsia"/>
        </w:rPr>
      </w:pPr>
      <w:r w:rsidRPr="00680CAE">
        <w:rPr>
          <w:rFonts w:asciiTheme="minorEastAsia"/>
        </w:rPr>
        <w:t>在法國，政府已然取代了神的眷顧，每一個人只要遇到困難，就會很自然地求助于它。我們看到大量請愿書，盡管請愿者都自稱是代表公眾，但實際上都是為了滿足他們自己的小私欲……他們個個都把自己描述得悲慘之極。我們看到農民為自己損失的牛或家園申請補償；富有的地主則為了他們的莊園而申請信貸幫助；制造商則向省督申請壟斷權，使自己免受競爭的威脅。</w:t>
      </w:r>
      <w:bookmarkStart w:id="589" w:name="w35_3"/>
      <w:bookmarkEnd w:id="589"/>
      <w:r w:rsidRPr="00680CAE">
        <w:rPr>
          <w:rFonts w:asciiTheme="minorEastAsia"/>
        </w:rPr>
        <w:fldChar w:fldCharType="begin"/>
      </w:r>
      <w:r w:rsidRPr="00680CAE">
        <w:rPr>
          <w:rFonts w:asciiTheme="minorEastAsia"/>
        </w:rPr>
        <w:instrText xml:space="preserve"> HYPERLINK \l "m35_3" \h </w:instrText>
      </w:r>
      <w:r w:rsidRPr="00680CAE">
        <w:rPr>
          <w:rFonts w:asciiTheme="minorEastAsia"/>
        </w:rPr>
        <w:fldChar w:fldCharType="separate"/>
      </w:r>
      <w:r w:rsidRPr="00680CAE">
        <w:rPr>
          <w:rStyle w:val="5Text"/>
          <w:rFonts w:asciiTheme="minorEastAsia"/>
        </w:rPr>
        <w:t>[35]</w:t>
      </w:r>
      <w:r w:rsidRPr="00680CAE">
        <w:rPr>
          <w:rStyle w:val="5Text"/>
          <w:rFonts w:asciiTheme="minorEastAsia"/>
        </w:rPr>
        <w:fldChar w:fldCharType="end"/>
      </w:r>
    </w:p>
    <w:p w:rsidR="00311BB0" w:rsidRPr="00680CAE" w:rsidRDefault="00311BB0" w:rsidP="00311BB0">
      <w:pPr>
        <w:pStyle w:val="1Block"/>
        <w:ind w:firstLine="440"/>
        <w:rPr>
          <w:rFonts w:asciiTheme="minorEastAsia"/>
        </w:rPr>
      </w:pPr>
    </w:p>
    <w:p w:rsidR="00311BB0" w:rsidRPr="00680CAE" w:rsidRDefault="00311BB0" w:rsidP="00311BB0">
      <w:pPr>
        <w:ind w:firstLine="480"/>
        <w:rPr>
          <w:rFonts w:asciiTheme="minorEastAsia"/>
        </w:rPr>
      </w:pPr>
      <w:r w:rsidRPr="00680CAE">
        <w:rPr>
          <w:rFonts w:asciiTheme="minorEastAsia"/>
        </w:rPr>
        <w:t>法國政府習慣性地對經濟過度干涉，尤其是代表大規模企業做出干涉，這一傳統一直延續至今。私營企業在發展到一定規模后，總會出于這樣或者那樣的原因陷入困境，最后被收歸國有。回顧歷史，這樣的公司包括：汽車制造商雷諾公司（Renault）、鋼鐵制造商于齊諾爾—薩西洛爾（Usinor-Sacilor）、化學公司佩希內（Pechiney）、能源公司埃爾夫（ELF）、里昂信貸銀行（Crédit Lyonnais）、高科技航空與電子公司湯姆森電信（Thomson-CSF）、斯奈克瑪（Snecma）、法國航空航天公司（Aérospatiale）、布爾電腦公司（Companies des Machines Bull）等。</w:t>
      </w:r>
    </w:p>
    <w:p w:rsidR="00311BB0" w:rsidRPr="00680CAE" w:rsidRDefault="00311BB0" w:rsidP="00311BB0">
      <w:pPr>
        <w:ind w:firstLine="480"/>
        <w:rPr>
          <w:rFonts w:asciiTheme="minorEastAsia"/>
        </w:rPr>
      </w:pPr>
      <w:r w:rsidRPr="00680CAE">
        <w:rPr>
          <w:rFonts w:asciiTheme="minorEastAsia"/>
        </w:rPr>
        <w:t>法國政府對經濟生活的統制（dirigisme），既是法國私營經濟薄弱和無法獨立創建具有競爭力的大規模企業的原因，也是其后果。也就是說，在歷史深處，中央集權化的法國政府有意通過稅收和特權來削弱私營經濟的獨立性，以實現對它的政治控制，而政治控制弱化了企業的創新和組織精神。但在后來，創業精神的薄弱反之又成為迫使政府重新進行干預的動因，試圖為謹小慎微、缺乏想象力的私營經濟注入活力。政府的介入又使私營經濟的依賴性得以延續。這個問題在20世紀社會黨執政時變得復雜起來，因意識形態的原因，社會黨希望將私營企業國有化，即便是當它們完全可以做到自力更生的時候。之后又輪到保守黨執政，保守黨同樣因為意識形態的原因又希望將企業私有化。（這里應該指出的是，真正以市場為導向的保守黨政府相對來說還是較新的現象；大部分保守主義者仍非常樂于掌控龐大的國有部門。）</w:t>
      </w:r>
    </w:p>
    <w:p w:rsidR="00311BB0" w:rsidRPr="00680CAE" w:rsidRDefault="00311BB0" w:rsidP="00311BB0">
      <w:pPr>
        <w:ind w:firstLine="480"/>
        <w:rPr>
          <w:rFonts w:asciiTheme="minorEastAsia"/>
        </w:rPr>
      </w:pPr>
      <w:r w:rsidRPr="00680CAE">
        <w:rPr>
          <w:rFonts w:asciiTheme="minorEastAsia"/>
        </w:rPr>
        <w:t>大多數新古典主義經濟學家可能會認為，國有企業必然要比私有企業效率低，因為國家沒有使企業高效運作的動力。國家無需為破產擔憂，因為它可以通過稅收收入來保證企業運營，再不行的話，政府還可以印鈔票應急。此外，政府還有利用企業達到政治目的的強烈動機，如創造就業機會和拉贊助。過去十年中，公有制的缺陷其實是全球經濟朝向私有制發展的根本原因。但是，國有企業或多或少可以達成高效運營，而且為國有化所犧牲的效率代價，最終還須根據該社會私營經濟的創業能力來評判。在法國，國有企業往往在經營上允許有較高的自主性，因此在運營上與私有企業并無太大差別。</w:t>
      </w:r>
      <w:bookmarkStart w:id="590" w:name="w36_3"/>
      <w:bookmarkEnd w:id="590"/>
      <w:r w:rsidRPr="00680CAE">
        <w:rPr>
          <w:rFonts w:asciiTheme="minorEastAsia"/>
        </w:rPr>
        <w:fldChar w:fldCharType="begin"/>
      </w:r>
      <w:r w:rsidRPr="00680CAE">
        <w:rPr>
          <w:rFonts w:asciiTheme="minorEastAsia"/>
        </w:rPr>
        <w:instrText xml:space="preserve"> HYPERLINK \l "m36_3" \h </w:instrText>
      </w:r>
      <w:r w:rsidRPr="00680CAE">
        <w:rPr>
          <w:rFonts w:asciiTheme="minorEastAsia"/>
        </w:rPr>
        <w:fldChar w:fldCharType="separate"/>
      </w:r>
      <w:r w:rsidRPr="00680CAE">
        <w:rPr>
          <w:rStyle w:val="5Text"/>
          <w:rFonts w:asciiTheme="minorEastAsia"/>
        </w:rPr>
        <w:t>[36]</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如果把法國私營經濟的薄弱看作一枚硬幣的一面，那么另一面則是公有企業官員的才干和實力。自現代化以來，法國政府一直頗有威信（élan），其享有的高聲望是其他集權官僚體制難以企及的。托克維爾一度評論道：“在法國，中央政府從來不遵循南歐政府的套路，后者希望染指一切事務，但又每每把事情搞糟。法國政府一直展現出高度的智慧，并在完成自設的任務方面時，保持著驚人的干勁。”</w:t>
      </w:r>
      <w:bookmarkStart w:id="591" w:name="w37_3"/>
      <w:bookmarkEnd w:id="591"/>
      <w:r w:rsidRPr="00680CAE">
        <w:rPr>
          <w:rFonts w:asciiTheme="minorEastAsia"/>
        </w:rPr>
        <w:fldChar w:fldCharType="begin"/>
      </w:r>
      <w:r w:rsidRPr="00680CAE">
        <w:rPr>
          <w:rFonts w:asciiTheme="minorEastAsia"/>
        </w:rPr>
        <w:instrText xml:space="preserve"> HYPERLINK \l "m37_3" \h </w:instrText>
      </w:r>
      <w:r w:rsidRPr="00680CAE">
        <w:rPr>
          <w:rFonts w:asciiTheme="minorEastAsia"/>
        </w:rPr>
        <w:fldChar w:fldCharType="separate"/>
      </w:r>
      <w:r w:rsidRPr="00680CAE">
        <w:rPr>
          <w:rStyle w:val="5Text"/>
          <w:rFonts w:asciiTheme="minorEastAsia"/>
        </w:rPr>
        <w:t>[37]</w:t>
      </w:r>
      <w:r w:rsidRPr="00680CAE">
        <w:rPr>
          <w:rStyle w:val="5Text"/>
          <w:rFonts w:asciiTheme="minorEastAsia"/>
        </w:rPr>
        <w:fldChar w:fldCharType="end"/>
      </w:r>
      <w:r w:rsidRPr="00680CAE">
        <w:rPr>
          <w:rFonts w:asciiTheme="minorEastAsia"/>
        </w:rPr>
        <w:t>托克維爾所說的南歐政府，其中之一無疑就是意大利南部的諾曼王朝。對比而言，中央集權的法國政府成功地實現了現代化，并把法國打造成現代科技強國。跟前社會主義國家或拉丁美洲的國有產業相比，法國的國有產業一直經營得較有效率。例如，社會黨在1981年開始執政，對鋼鐵和化學工業進行了重組，改革涉及諸多方面，其中包括因重組使得相當一批工人下崗。 雖然工業基礎設施的投資耗費了巨額的稅款，但在國家的經營管理下，法國的鋼鐵工業愈發展現出競爭力。</w:t>
      </w:r>
      <w:bookmarkStart w:id="592" w:name="w38_3"/>
      <w:bookmarkEnd w:id="592"/>
      <w:r w:rsidRPr="00680CAE">
        <w:rPr>
          <w:rFonts w:asciiTheme="minorEastAsia"/>
        </w:rPr>
        <w:fldChar w:fldCharType="begin"/>
      </w:r>
      <w:r w:rsidRPr="00680CAE">
        <w:rPr>
          <w:rFonts w:asciiTheme="minorEastAsia"/>
        </w:rPr>
        <w:instrText xml:space="preserve"> HYPERLINK \l "m38_3" \h </w:instrText>
      </w:r>
      <w:r w:rsidRPr="00680CAE">
        <w:rPr>
          <w:rFonts w:asciiTheme="minorEastAsia"/>
        </w:rPr>
        <w:fldChar w:fldCharType="separate"/>
      </w:r>
      <w:r w:rsidRPr="00680CAE">
        <w:rPr>
          <w:rStyle w:val="5Text"/>
          <w:rFonts w:asciiTheme="minorEastAsia"/>
        </w:rPr>
        <w:t>[38]</w:t>
      </w:r>
      <w:r w:rsidRPr="00680CAE">
        <w:rPr>
          <w:rStyle w:val="5Text"/>
          <w:rFonts w:asciiTheme="minorEastAsia"/>
        </w:rPr>
        <w:fldChar w:fldCharType="end"/>
      </w:r>
      <w:r w:rsidRPr="00680CAE">
        <w:rPr>
          <w:rFonts w:asciiTheme="minorEastAsia"/>
        </w:rPr>
        <w:t>這期間當然也有大敗筆，例如國有里昂信貸銀行的經營不當，在20世紀90年代初，該公司累積了巨額壞賬，最后不得不由法國財政部接盤。</w:t>
      </w:r>
      <w:bookmarkStart w:id="593" w:name="w39_2"/>
      <w:bookmarkEnd w:id="593"/>
      <w:r w:rsidRPr="00680CAE">
        <w:rPr>
          <w:rFonts w:asciiTheme="minorEastAsia"/>
        </w:rPr>
        <w:fldChar w:fldCharType="begin"/>
      </w:r>
      <w:r w:rsidRPr="00680CAE">
        <w:rPr>
          <w:rFonts w:asciiTheme="minorEastAsia"/>
        </w:rPr>
        <w:instrText xml:space="preserve"> HYPERLINK \l "m39_2" \h </w:instrText>
      </w:r>
      <w:r w:rsidRPr="00680CAE">
        <w:rPr>
          <w:rFonts w:asciiTheme="minorEastAsia"/>
        </w:rPr>
        <w:fldChar w:fldCharType="separate"/>
      </w:r>
      <w:r w:rsidRPr="00680CAE">
        <w:rPr>
          <w:rStyle w:val="5Text"/>
          <w:rFonts w:asciiTheme="minorEastAsia"/>
        </w:rPr>
        <w:t>[39]</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此外還有一個問題將法國的情況進一步復雜化，即文化變遷。法國人向來無法自發組建社團，因而社會中間組織變得薄弱，這是法國歷史幾個世紀以來持續不變的狀態，舊制度與現代法國不得不“手牽手跨越大革命造成的深淵”。</w:t>
      </w:r>
      <w:bookmarkStart w:id="594" w:name="w40_2"/>
      <w:bookmarkEnd w:id="594"/>
      <w:r w:rsidRPr="00680CAE">
        <w:rPr>
          <w:rFonts w:asciiTheme="minorEastAsia"/>
        </w:rPr>
        <w:fldChar w:fldCharType="begin"/>
      </w:r>
      <w:r w:rsidRPr="00680CAE">
        <w:rPr>
          <w:rFonts w:asciiTheme="minorEastAsia"/>
        </w:rPr>
        <w:instrText xml:space="preserve"> HYPERLINK \l "m40_2" \h </w:instrText>
      </w:r>
      <w:r w:rsidRPr="00680CAE">
        <w:rPr>
          <w:rFonts w:asciiTheme="minorEastAsia"/>
        </w:rPr>
        <w:fldChar w:fldCharType="separate"/>
      </w:r>
      <w:r w:rsidRPr="00680CAE">
        <w:rPr>
          <w:rStyle w:val="5Text"/>
          <w:rFonts w:asciiTheme="minorEastAsia"/>
        </w:rPr>
        <w:t>[40]</w:t>
      </w:r>
      <w:r w:rsidRPr="00680CAE">
        <w:rPr>
          <w:rStyle w:val="5Text"/>
          <w:rFonts w:asciiTheme="minorEastAsia"/>
        </w:rPr>
        <w:fldChar w:fldCharType="end"/>
      </w:r>
      <w:r w:rsidRPr="00680CAE">
        <w:rPr>
          <w:rFonts w:asciiTheme="minorEastAsia"/>
        </w:rPr>
        <w:t>但是，正如法國社會生活的集權文化是法國特定歷史階段的產物一樣，</w:t>
      </w:r>
      <w:r w:rsidRPr="00680CAE">
        <w:rPr>
          <w:rFonts w:asciiTheme="minorEastAsia"/>
        </w:rPr>
        <w:lastRenderedPageBreak/>
        <w:t>文化本身也受到其他影響而發生了變化。當二戰后經濟開始復蘇時，查爾斯·金德爾伯格（Charles Kindleberger）等觀察家指出，法國家族企業的文化正在發生的重大變革，它變得越來越傾向于創新和專業型管理。</w:t>
      </w:r>
      <w:bookmarkStart w:id="595" w:name="w41_2"/>
      <w:bookmarkEnd w:id="595"/>
      <w:r w:rsidRPr="00680CAE">
        <w:rPr>
          <w:rFonts w:asciiTheme="minorEastAsia"/>
        </w:rPr>
        <w:fldChar w:fldCharType="begin"/>
      </w:r>
      <w:r w:rsidRPr="00680CAE">
        <w:rPr>
          <w:rFonts w:asciiTheme="minorEastAsia"/>
        </w:rPr>
        <w:instrText xml:space="preserve"> HYPERLINK \l "m41_2" \h </w:instrText>
      </w:r>
      <w:r w:rsidRPr="00680CAE">
        <w:rPr>
          <w:rFonts w:asciiTheme="minorEastAsia"/>
        </w:rPr>
        <w:fldChar w:fldCharType="separate"/>
      </w:r>
      <w:r w:rsidRPr="00680CAE">
        <w:rPr>
          <w:rStyle w:val="5Text"/>
          <w:rFonts w:asciiTheme="minorEastAsia"/>
        </w:rPr>
        <w:t>[41]</w:t>
      </w:r>
      <w:r w:rsidRPr="00680CAE">
        <w:rPr>
          <w:rStyle w:val="5Text"/>
          <w:rFonts w:asciiTheme="minorEastAsia"/>
        </w:rPr>
        <w:fldChar w:fldCharType="end"/>
      </w:r>
      <w:r w:rsidRPr="00680CAE">
        <w:rPr>
          <w:rFonts w:asciiTheme="minorEastAsia"/>
        </w:rPr>
        <w:t>過去的幾代間，隨著法國融入更廣闊的歐洲共同體，并參與到全球化的世界經濟中，它已經在推動文化統一化的進程。當法國企業想在全球舞臺上一爭高低時，工業現代化的勢在必行對法國經濟文化的關鍵方面影響頗深。許多重量級的法國經濟學家在美國大學完成了新古典主義經濟學的學習。越來越多的法國年輕人就讀于美國式商業學校，而且說商業通用語言英語的人也越來越多。對法國人來說，信息革命遠非幸事，因為它令法國傳統文化越發難以維系。法國人在社團組織方面的弱項已然發生改觀：今天法國社會中已經形成了許多自發民間團體，如活躍在第三世界災區的無國界醫生組織（Médecins Sans Frontières）等。</w:t>
      </w:r>
    </w:p>
    <w:p w:rsidR="00311BB0" w:rsidRPr="00680CAE" w:rsidRDefault="00311BB0" w:rsidP="00311BB0">
      <w:pPr>
        <w:ind w:firstLine="480"/>
        <w:rPr>
          <w:rFonts w:asciiTheme="minorEastAsia"/>
        </w:rPr>
      </w:pPr>
      <w:r w:rsidRPr="00680CAE">
        <w:rPr>
          <w:rFonts w:asciiTheme="minorEastAsia"/>
        </w:rPr>
        <w:t>然而，文化本質的變化是非常緩慢的。法國工人之間以及工人與經理之間依然存在著不信任的鴻溝。在社會資本方面，法國仍然與意大利和臺灣相似，盡管在其他方面法國與這些地區的差異要大于它與德國、日本或美國的差異，而這一現象對于法國經濟的未來有著深遠的影響。如果法國仍然希望在規模經濟領域占有一席之地的話，那么政府將不得不繼續深度干預。盡管近年來法國保守黨政府表示要實行自由經濟，但在法國文化背景下，私有化的效果遠不如在其他某些社會好，而在不久的將來，法國政府可能不得不拯救某些有戰略意義的私有工業。</w:t>
      </w:r>
    </w:p>
    <w:p w:rsidR="00311BB0" w:rsidRPr="00680CAE" w:rsidRDefault="00311BB0" w:rsidP="00311BB0">
      <w:pPr>
        <w:pStyle w:val="0Block"/>
        <w:rPr>
          <w:rFonts w:asciiTheme="minorEastAsia"/>
        </w:rPr>
      </w:pPr>
    </w:p>
    <w:bookmarkStart w:id="596" w:name="m1_11"/>
    <w:bookmarkEnd w:id="596"/>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"w1_11" \h </w:instrText>
      </w:r>
      <w:r w:rsidRPr="00680CAE">
        <w:rPr>
          <w:rFonts w:asciiTheme="minorEastAsia" w:eastAsiaTheme="minorEastAsia"/>
          <w:sz w:val="18"/>
        </w:rPr>
        <w:fldChar w:fldCharType="separate"/>
      </w:r>
      <w:r w:rsidRPr="00680CAE">
        <w:rPr>
          <w:rStyle w:val="6Text"/>
          <w:rFonts w:asciiTheme="minorEastAsia" w:eastAsiaTheme="minorEastAsia"/>
          <w:sz w:val="18"/>
        </w:rPr>
        <w:t>[1]</w:t>
      </w:r>
      <w:r w:rsidRPr="00680CAE">
        <w:rPr>
          <w:rStyle w:val="6Text"/>
          <w:rFonts w:asciiTheme="minorEastAsia" w:eastAsiaTheme="minorEastAsia"/>
          <w:sz w:val="18"/>
        </w:rPr>
        <w:fldChar w:fldCharType="end"/>
      </w:r>
      <w:r w:rsidRPr="00680CAE">
        <w:rPr>
          <w:rFonts w:asciiTheme="minorEastAsia" w:eastAsiaTheme="minorEastAsia"/>
          <w:sz w:val="18"/>
        </w:rPr>
        <w:t xml:space="preserve"> 美國和歐洲空客集團關于政府補貼的糾紛曠日持久，歐洲人始終認為，美國的私人公司，如波音公司已經從大型軍用業務獲益匪淺，相當于獲得了一種變相的補貼。這些論點無疑有一定的正確性；然而，這并不影響我關于法國組織民營大型不力的觀點。</w:t>
      </w:r>
    </w:p>
    <w:bookmarkStart w:id="597" w:name="m2_11"/>
    <w:bookmarkEnd w:id="597"/>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"w2_11" \h </w:instrText>
      </w:r>
      <w:r w:rsidRPr="00680CAE">
        <w:rPr>
          <w:rFonts w:asciiTheme="minorEastAsia" w:eastAsiaTheme="minorEastAsia"/>
          <w:sz w:val="18"/>
        </w:rPr>
        <w:fldChar w:fldCharType="separate"/>
      </w:r>
      <w:r w:rsidRPr="00680CAE">
        <w:rPr>
          <w:rStyle w:val="6Text"/>
          <w:rFonts w:asciiTheme="minorEastAsia" w:eastAsiaTheme="minorEastAsia"/>
          <w:sz w:val="18"/>
        </w:rPr>
        <w:t>[2]</w:t>
      </w:r>
      <w:r w:rsidRPr="00680CAE">
        <w:rPr>
          <w:rStyle w:val="6Text"/>
          <w:rFonts w:asciiTheme="minorEastAsia" w:eastAsiaTheme="minorEastAsia"/>
          <w:sz w:val="18"/>
        </w:rPr>
        <w:fldChar w:fldCharType="end"/>
      </w:r>
      <w:r w:rsidRPr="00680CAE">
        <w:rPr>
          <w:rFonts w:asciiTheme="minorEastAsia" w:eastAsiaTheme="minorEastAsia"/>
          <w:sz w:val="18"/>
        </w:rPr>
        <w:t xml:space="preserve"> Eli Noam, </w:t>
      </w:r>
      <w:r w:rsidRPr="00680CAE">
        <w:rPr>
          <w:rStyle w:val="0Text"/>
          <w:rFonts w:asciiTheme="minorEastAsia" w:eastAsiaTheme="minorEastAsia"/>
          <w:sz w:val="18"/>
        </w:rPr>
        <w:t>Telecommunications in Europe</w:t>
      </w:r>
      <w:r w:rsidRPr="00680CAE">
        <w:rPr>
          <w:rFonts w:asciiTheme="minorEastAsia" w:eastAsiaTheme="minorEastAsia"/>
          <w:sz w:val="18"/>
        </w:rPr>
        <w:t xml:space="preserve"> (New York: Oxford University Press, 1992), pp.160-161. </w:t>
      </w:r>
    </w:p>
    <w:bookmarkStart w:id="598" w:name="m3_11"/>
    <w:bookmarkEnd w:id="598"/>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"w3_11" \h </w:instrText>
      </w:r>
      <w:r w:rsidRPr="00680CAE">
        <w:rPr>
          <w:rFonts w:asciiTheme="minorEastAsia" w:eastAsiaTheme="minorEastAsia"/>
          <w:sz w:val="18"/>
        </w:rPr>
        <w:fldChar w:fldCharType="separate"/>
      </w:r>
      <w:r w:rsidRPr="00680CAE">
        <w:rPr>
          <w:rStyle w:val="6Text"/>
          <w:rFonts w:asciiTheme="minorEastAsia" w:eastAsiaTheme="minorEastAsia"/>
          <w:sz w:val="18"/>
        </w:rPr>
        <w:t>[3]</w:t>
      </w:r>
      <w:r w:rsidRPr="00680CAE">
        <w:rPr>
          <w:rStyle w:val="6Text"/>
          <w:rFonts w:asciiTheme="minorEastAsia" w:eastAsiaTheme="minorEastAsia"/>
          <w:sz w:val="18"/>
        </w:rPr>
        <w:fldChar w:fldCharType="end"/>
      </w:r>
      <w:r w:rsidRPr="00680CAE">
        <w:rPr>
          <w:rFonts w:asciiTheme="minorEastAsia" w:eastAsiaTheme="minorEastAsia"/>
          <w:sz w:val="18"/>
        </w:rPr>
        <w:t xml:space="preserve"> 轉引自Noam (1992), p. 147.</w:t>
      </w:r>
    </w:p>
    <w:bookmarkStart w:id="599" w:name="m4_10"/>
    <w:bookmarkEnd w:id="599"/>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"w4_10" \h </w:instrText>
      </w:r>
      <w:r w:rsidRPr="00680CAE">
        <w:rPr>
          <w:rFonts w:asciiTheme="minorEastAsia" w:eastAsiaTheme="minorEastAsia"/>
          <w:sz w:val="18"/>
        </w:rPr>
        <w:fldChar w:fldCharType="separate"/>
      </w:r>
      <w:r w:rsidRPr="00680CAE">
        <w:rPr>
          <w:rStyle w:val="6Text"/>
          <w:rFonts w:asciiTheme="minorEastAsia" w:eastAsiaTheme="minorEastAsia"/>
          <w:sz w:val="18"/>
        </w:rPr>
        <w:t>[4]</w:t>
      </w:r>
      <w:r w:rsidRPr="00680CAE">
        <w:rPr>
          <w:rStyle w:val="6Text"/>
          <w:rFonts w:asciiTheme="minorEastAsia" w:eastAsiaTheme="minorEastAsia"/>
          <w:sz w:val="18"/>
        </w:rPr>
        <w:fldChar w:fldCharType="end"/>
      </w:r>
      <w:r w:rsidRPr="00680CAE">
        <w:rPr>
          <w:rFonts w:asciiTheme="minorEastAsia" w:eastAsiaTheme="minorEastAsia"/>
          <w:sz w:val="18"/>
        </w:rPr>
        <w:t xml:space="preserve"> David S. Landes, </w:t>
      </w:r>
      <w:r w:rsidRPr="00680CAE">
        <w:rPr>
          <w:rFonts w:asciiTheme="minorEastAsia" w:eastAsiaTheme="minorEastAsia"/>
          <w:sz w:val="18"/>
        </w:rPr>
        <w:t>“</w:t>
      </w:r>
      <w:r w:rsidRPr="00680CAE">
        <w:rPr>
          <w:rFonts w:asciiTheme="minorEastAsia" w:eastAsiaTheme="minorEastAsia"/>
          <w:sz w:val="18"/>
        </w:rPr>
        <w:t>French Entrepreneurship and Industrial Growth the Nineteenth Century,</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Journal of Economic History</w:t>
      </w:r>
      <w:r w:rsidRPr="00680CAE">
        <w:rPr>
          <w:rFonts w:asciiTheme="minorEastAsia" w:eastAsiaTheme="minorEastAsia"/>
          <w:sz w:val="18"/>
        </w:rPr>
        <w:t xml:space="preserve"> 9 (1949): 45-61. 關于企業主家庭的描述，參見Landes, </w:t>
      </w:r>
      <w:r w:rsidRPr="00680CAE">
        <w:rPr>
          <w:rFonts w:asciiTheme="minorEastAsia" w:eastAsiaTheme="minorEastAsia"/>
          <w:sz w:val="18"/>
        </w:rPr>
        <w:t>“</w:t>
      </w:r>
      <w:r w:rsidRPr="00680CAE">
        <w:rPr>
          <w:rFonts w:asciiTheme="minorEastAsia" w:eastAsiaTheme="minorEastAsia"/>
          <w:sz w:val="18"/>
        </w:rPr>
        <w:t>Religion and Enterprise: the Case of the French Textile Industry,</w:t>
      </w:r>
      <w:r w:rsidRPr="00680CAE">
        <w:rPr>
          <w:rFonts w:asciiTheme="minorEastAsia" w:eastAsiaTheme="minorEastAsia"/>
          <w:sz w:val="18"/>
        </w:rPr>
        <w:t>”</w:t>
      </w:r>
      <w:r w:rsidRPr="00680CAE">
        <w:rPr>
          <w:rFonts w:asciiTheme="minorEastAsia" w:eastAsiaTheme="minorEastAsia"/>
          <w:sz w:val="18"/>
        </w:rPr>
        <w:t xml:space="preserve"> in Edward C. Carter II, Robert Forster, and Joseph N. Moody, eds., </w:t>
      </w:r>
      <w:r w:rsidRPr="00680CAE">
        <w:rPr>
          <w:rStyle w:val="0Text"/>
          <w:rFonts w:asciiTheme="minorEastAsia" w:eastAsiaTheme="minorEastAsia"/>
          <w:sz w:val="18"/>
        </w:rPr>
        <w:t>Enterprise, The and Entrepreneurs in Nineteenth and Twentieth-Century France</w:t>
      </w:r>
      <w:r w:rsidRPr="00680CAE">
        <w:rPr>
          <w:rFonts w:asciiTheme="minorEastAsia" w:eastAsiaTheme="minorEastAsia"/>
          <w:sz w:val="18"/>
        </w:rPr>
        <w:t xml:space="preserve"> (Baltimore: Johns Hopkins University Press, 1976). 關于金屬加工行業一個家庭企業的深入研究，參見Robert J. Smith, </w:t>
      </w:r>
      <w:r w:rsidRPr="00680CAE">
        <w:rPr>
          <w:rFonts w:asciiTheme="minorEastAsia" w:eastAsiaTheme="minorEastAsia"/>
          <w:sz w:val="18"/>
        </w:rPr>
        <w:t>“</w:t>
      </w:r>
      <w:r w:rsidRPr="00680CAE">
        <w:rPr>
          <w:rFonts w:asciiTheme="minorEastAsia" w:eastAsiaTheme="minorEastAsia"/>
          <w:sz w:val="18"/>
        </w:rPr>
        <w:t>Family Dynamics and the Trajectory of a Family Firm: Bouchayer Enterprise of Grenoble (1868-1972)</w:t>
      </w:r>
      <w:r w:rsidRPr="00680CAE">
        <w:rPr>
          <w:rFonts w:asciiTheme="minorEastAsia" w:eastAsiaTheme="minorEastAsia"/>
          <w:sz w:val="18"/>
        </w:rPr>
        <w:t>”</w:t>
      </w:r>
      <w:r w:rsidRPr="00680CAE">
        <w:rPr>
          <w:rFonts w:asciiTheme="minorEastAsia" w:eastAsiaTheme="minorEastAsia"/>
          <w:sz w:val="18"/>
        </w:rPr>
        <w:t xml:space="preserve"> (unpublished Paper 1994).</w:t>
      </w:r>
    </w:p>
    <w:bookmarkStart w:id="600" w:name="m5_10"/>
    <w:bookmarkEnd w:id="600"/>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"w5_10" \h </w:instrText>
      </w:r>
      <w:r w:rsidRPr="00680CAE">
        <w:rPr>
          <w:rFonts w:asciiTheme="minorEastAsia" w:eastAsiaTheme="minorEastAsia"/>
          <w:sz w:val="18"/>
        </w:rPr>
        <w:fldChar w:fldCharType="separate"/>
      </w:r>
      <w:r w:rsidRPr="00680CAE">
        <w:rPr>
          <w:rStyle w:val="6Text"/>
          <w:rFonts w:asciiTheme="minorEastAsia" w:eastAsiaTheme="minorEastAsia"/>
          <w:sz w:val="18"/>
        </w:rPr>
        <w:t>[5]</w:t>
      </w:r>
      <w:r w:rsidRPr="00680CAE">
        <w:rPr>
          <w:rStyle w:val="6Text"/>
          <w:rFonts w:asciiTheme="minorEastAsia" w:eastAsiaTheme="minorEastAsia"/>
          <w:sz w:val="18"/>
        </w:rPr>
        <w:fldChar w:fldCharType="end"/>
      </w:r>
      <w:r w:rsidRPr="00680CAE">
        <w:rPr>
          <w:rFonts w:asciiTheme="minorEastAsia" w:eastAsiaTheme="minorEastAsia"/>
          <w:sz w:val="18"/>
        </w:rPr>
        <w:t xml:space="preserve"> Landes (1949), p. 50.</w:t>
      </w:r>
    </w:p>
    <w:bookmarkStart w:id="601" w:name="m6_10"/>
    <w:bookmarkEnd w:id="601"/>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"w6_10" \h </w:instrText>
      </w:r>
      <w:r w:rsidRPr="00680CAE">
        <w:rPr>
          <w:rFonts w:asciiTheme="minorEastAsia" w:eastAsiaTheme="minorEastAsia"/>
          <w:sz w:val="18"/>
        </w:rPr>
        <w:fldChar w:fldCharType="separate"/>
      </w:r>
      <w:r w:rsidRPr="00680CAE">
        <w:rPr>
          <w:rStyle w:val="6Text"/>
          <w:rFonts w:asciiTheme="minorEastAsia" w:eastAsiaTheme="minorEastAsia"/>
          <w:sz w:val="18"/>
        </w:rPr>
        <w:t>[6]</w:t>
      </w:r>
      <w:r w:rsidRPr="00680CAE">
        <w:rPr>
          <w:rStyle w:val="6Text"/>
          <w:rFonts w:asciiTheme="minorEastAsia" w:eastAsiaTheme="minorEastAsia"/>
          <w:sz w:val="18"/>
        </w:rPr>
        <w:fldChar w:fldCharType="end"/>
      </w:r>
      <w:r w:rsidRPr="00680CAE">
        <w:rPr>
          <w:rFonts w:asciiTheme="minorEastAsia" w:eastAsiaTheme="minorEastAsia"/>
          <w:sz w:val="18"/>
        </w:rPr>
        <w:t xml:space="preserve"> Jesse R. Pitts, </w:t>
      </w:r>
      <w:r w:rsidRPr="00680CAE">
        <w:rPr>
          <w:rFonts w:asciiTheme="minorEastAsia" w:eastAsiaTheme="minorEastAsia"/>
          <w:sz w:val="18"/>
        </w:rPr>
        <w:t>“</w:t>
      </w:r>
      <w:r w:rsidRPr="00680CAE">
        <w:rPr>
          <w:rFonts w:asciiTheme="minorEastAsia" w:eastAsiaTheme="minorEastAsia"/>
          <w:sz w:val="18"/>
        </w:rPr>
        <w:t>Continuity and Change in Bourgeois France,</w:t>
      </w:r>
      <w:r w:rsidRPr="00680CAE">
        <w:rPr>
          <w:rFonts w:asciiTheme="minorEastAsia" w:eastAsiaTheme="minorEastAsia"/>
          <w:sz w:val="18"/>
        </w:rPr>
        <w:t>”</w:t>
      </w:r>
      <w:r w:rsidRPr="00680CAE">
        <w:rPr>
          <w:rFonts w:asciiTheme="minorEastAsia" w:eastAsiaTheme="minorEastAsia"/>
          <w:sz w:val="18"/>
        </w:rPr>
        <w:t xml:space="preserve"> in Stanley Hoffmann and Charles Kindleberger, eds., </w:t>
      </w:r>
      <w:r w:rsidRPr="00680CAE">
        <w:rPr>
          <w:rStyle w:val="0Text"/>
          <w:rFonts w:asciiTheme="minorEastAsia" w:eastAsiaTheme="minorEastAsia"/>
          <w:sz w:val="18"/>
        </w:rPr>
        <w:t>In Search of France</w:t>
      </w:r>
      <w:r w:rsidRPr="00680CAE">
        <w:rPr>
          <w:rFonts w:asciiTheme="minorEastAsia" w:eastAsiaTheme="minorEastAsia"/>
          <w:sz w:val="18"/>
        </w:rPr>
        <w:t xml:space="preserve"> (Cambridge: Harvard University Press, 1963), pp.239-246.</w:t>
      </w:r>
    </w:p>
    <w:bookmarkStart w:id="602" w:name="m7_10"/>
    <w:bookmarkEnd w:id="602"/>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"w7_10" \h </w:instrText>
      </w:r>
      <w:r w:rsidRPr="00680CAE">
        <w:rPr>
          <w:rFonts w:asciiTheme="minorEastAsia" w:eastAsiaTheme="minorEastAsia"/>
          <w:sz w:val="18"/>
        </w:rPr>
        <w:fldChar w:fldCharType="separate"/>
      </w:r>
      <w:r w:rsidRPr="00680CAE">
        <w:rPr>
          <w:rStyle w:val="6Text"/>
          <w:rFonts w:asciiTheme="minorEastAsia" w:eastAsiaTheme="minorEastAsia"/>
          <w:sz w:val="18"/>
        </w:rPr>
        <w:t>[7]</w:t>
      </w:r>
      <w:r w:rsidRPr="00680CAE">
        <w:rPr>
          <w:rStyle w:val="6Text"/>
          <w:rFonts w:asciiTheme="minorEastAsia" w:eastAsiaTheme="minorEastAsia"/>
          <w:sz w:val="18"/>
        </w:rPr>
        <w:fldChar w:fldCharType="end"/>
      </w:r>
      <w:r w:rsidRPr="00680CAE">
        <w:rPr>
          <w:rFonts w:asciiTheme="minorEastAsia" w:eastAsiaTheme="minorEastAsia"/>
          <w:sz w:val="18"/>
        </w:rPr>
        <w:t xml:space="preserve"> Landes本人后來也承認了這一點。參見 </w:t>
      </w:r>
      <w:r w:rsidRPr="00680CAE">
        <w:rPr>
          <w:rFonts w:asciiTheme="minorEastAsia" w:eastAsiaTheme="minorEastAsia"/>
          <w:sz w:val="18"/>
        </w:rPr>
        <w:t>“</w:t>
      </w:r>
      <w:r w:rsidRPr="00680CAE">
        <w:rPr>
          <w:rFonts w:asciiTheme="minorEastAsia" w:eastAsiaTheme="minorEastAsia"/>
          <w:sz w:val="18"/>
        </w:rPr>
        <w:t>New-Model Entrepreneurship in France and Problems of Historical Explanation,</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Explorations in Entrepreneurial History</w:t>
      </w:r>
      <w:r w:rsidRPr="00680CAE">
        <w:rPr>
          <w:rFonts w:asciiTheme="minorEastAsia" w:eastAsiaTheme="minorEastAsia"/>
          <w:sz w:val="18"/>
        </w:rPr>
        <w:t>, 2d ser. 1 (1963): 56-75.</w:t>
      </w:r>
    </w:p>
    <w:bookmarkStart w:id="603" w:name="m8_10"/>
    <w:bookmarkEnd w:id="603"/>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"w8_10" \h </w:instrText>
      </w:r>
      <w:r w:rsidRPr="00680CAE">
        <w:rPr>
          <w:rFonts w:asciiTheme="minorEastAsia" w:eastAsiaTheme="minorEastAsia"/>
          <w:sz w:val="18"/>
        </w:rPr>
        <w:fldChar w:fldCharType="separate"/>
      </w:r>
      <w:r w:rsidRPr="00680CAE">
        <w:rPr>
          <w:rStyle w:val="6Text"/>
          <w:rFonts w:asciiTheme="minorEastAsia" w:eastAsiaTheme="minorEastAsia"/>
          <w:sz w:val="18"/>
        </w:rPr>
        <w:t>[8]</w:t>
      </w:r>
      <w:r w:rsidRPr="00680CAE">
        <w:rPr>
          <w:rStyle w:val="6Text"/>
          <w:rFonts w:asciiTheme="minorEastAsia" w:eastAsiaTheme="minorEastAsia"/>
          <w:sz w:val="18"/>
        </w:rPr>
        <w:fldChar w:fldCharType="end"/>
      </w:r>
      <w:r w:rsidRPr="00680CAE">
        <w:rPr>
          <w:rFonts w:asciiTheme="minorEastAsia" w:eastAsiaTheme="minorEastAsia"/>
          <w:sz w:val="18"/>
        </w:rPr>
        <w:t xml:space="preserve"> Patrick O</w:t>
      </w:r>
      <w:r w:rsidRPr="00680CAE">
        <w:rPr>
          <w:rFonts w:asciiTheme="minorEastAsia" w:eastAsiaTheme="minorEastAsia"/>
          <w:sz w:val="18"/>
        </w:rPr>
        <w:t>’</w:t>
      </w:r>
      <w:r w:rsidRPr="00680CAE">
        <w:rPr>
          <w:rFonts w:asciiTheme="minorEastAsia" w:eastAsiaTheme="minorEastAsia"/>
          <w:sz w:val="18"/>
        </w:rPr>
        <w:t>Brien和Caglar Keyder認為，直到19世紀70年代，兩國勞動生產率增長不相上下；直到19世紀90年代，法國才高過英國。 參見</w:t>
      </w:r>
      <w:r w:rsidRPr="00680CAE">
        <w:rPr>
          <w:rStyle w:val="0Text"/>
          <w:rFonts w:asciiTheme="minorEastAsia" w:eastAsiaTheme="minorEastAsia"/>
          <w:sz w:val="18"/>
        </w:rPr>
        <w:t>Economic Growth in Britain and France 1780-1914: Two Paths to the Twentieth Century</w:t>
      </w:r>
      <w:r w:rsidRPr="00680CAE">
        <w:rPr>
          <w:rFonts w:asciiTheme="minorEastAsia" w:eastAsiaTheme="minorEastAsia"/>
          <w:sz w:val="18"/>
        </w:rPr>
        <w:t xml:space="preserve"> (London: Allen and Unwin, 1978), pp.192-193. 還可以參見Jean Bouvier, </w:t>
      </w:r>
      <w:r w:rsidRPr="00680CAE">
        <w:rPr>
          <w:rFonts w:asciiTheme="minorEastAsia" w:eastAsiaTheme="minorEastAsia"/>
          <w:sz w:val="18"/>
        </w:rPr>
        <w:t>“</w:t>
      </w:r>
      <w:r w:rsidRPr="00680CAE">
        <w:rPr>
          <w:rFonts w:asciiTheme="minorEastAsia" w:eastAsiaTheme="minorEastAsia"/>
          <w:sz w:val="18"/>
        </w:rPr>
        <w:t>Libres propos autour d</w:t>
      </w:r>
      <w:r w:rsidRPr="00680CAE">
        <w:rPr>
          <w:rFonts w:asciiTheme="minorEastAsia" w:eastAsiaTheme="minorEastAsia"/>
          <w:sz w:val="18"/>
        </w:rPr>
        <w:t>’</w:t>
      </w:r>
      <w:r w:rsidRPr="00680CAE">
        <w:rPr>
          <w:rFonts w:asciiTheme="minorEastAsia" w:eastAsiaTheme="minorEastAsia"/>
          <w:sz w:val="18"/>
        </w:rPr>
        <w:t>une d</w:t>
      </w:r>
      <w:r w:rsidRPr="00680CAE">
        <w:rPr>
          <w:rFonts w:asciiTheme="minorEastAsia" w:eastAsiaTheme="minorEastAsia"/>
          <w:sz w:val="18"/>
        </w:rPr>
        <w:t>é</w:t>
      </w:r>
      <w:r w:rsidRPr="00680CAE">
        <w:rPr>
          <w:rFonts w:asciiTheme="minorEastAsia" w:eastAsiaTheme="minorEastAsia"/>
          <w:sz w:val="18"/>
        </w:rPr>
        <w:t>marche r</w:t>
      </w:r>
      <w:r w:rsidRPr="00680CAE">
        <w:rPr>
          <w:rFonts w:asciiTheme="minorEastAsia" w:eastAsiaTheme="minorEastAsia"/>
          <w:sz w:val="18"/>
        </w:rPr>
        <w:t>é</w:t>
      </w:r>
      <w:r w:rsidRPr="00680CAE">
        <w:rPr>
          <w:rFonts w:asciiTheme="minorEastAsia" w:eastAsiaTheme="minorEastAsia"/>
          <w:sz w:val="18"/>
        </w:rPr>
        <w:t>visionniste,</w:t>
      </w:r>
      <w:r w:rsidRPr="00680CAE">
        <w:rPr>
          <w:rFonts w:asciiTheme="minorEastAsia" w:eastAsiaTheme="minorEastAsia"/>
          <w:sz w:val="18"/>
        </w:rPr>
        <w:t>”</w:t>
      </w:r>
      <w:r w:rsidRPr="00680CAE">
        <w:rPr>
          <w:rFonts w:asciiTheme="minorEastAsia" w:eastAsiaTheme="minorEastAsia"/>
          <w:sz w:val="18"/>
        </w:rPr>
        <w:t xml:space="preserve"> in Patrick Fridenson and Andr</w:t>
      </w:r>
      <w:r w:rsidRPr="00680CAE">
        <w:rPr>
          <w:rFonts w:asciiTheme="minorEastAsia" w:eastAsiaTheme="minorEastAsia"/>
          <w:sz w:val="18"/>
        </w:rPr>
        <w:t>é</w:t>
      </w:r>
      <w:r w:rsidRPr="00680CAE">
        <w:rPr>
          <w:rFonts w:asciiTheme="minorEastAsia" w:eastAsiaTheme="minorEastAsia"/>
          <w:sz w:val="18"/>
        </w:rPr>
        <w:t xml:space="preserve"> Straus, ed. </w:t>
      </w:r>
      <w:r w:rsidRPr="00680CAE">
        <w:rPr>
          <w:rStyle w:val="0Text"/>
          <w:rFonts w:asciiTheme="minorEastAsia" w:eastAsiaTheme="minorEastAsia"/>
          <w:sz w:val="18"/>
        </w:rPr>
        <w:t>Le Capitalisme fran</w:t>
      </w:r>
      <w:r w:rsidRPr="00680CAE">
        <w:rPr>
          <w:rStyle w:val="0Text"/>
          <w:rFonts w:asciiTheme="minorEastAsia" w:eastAsiaTheme="minorEastAsia"/>
          <w:sz w:val="18"/>
        </w:rPr>
        <w:t>ç</w:t>
      </w:r>
      <w:r w:rsidRPr="00680CAE">
        <w:rPr>
          <w:rStyle w:val="0Text"/>
          <w:rFonts w:asciiTheme="minorEastAsia" w:eastAsiaTheme="minorEastAsia"/>
          <w:sz w:val="18"/>
        </w:rPr>
        <w:t>ais XIXe- XXe si</w:t>
      </w:r>
      <w:r w:rsidRPr="00680CAE">
        <w:rPr>
          <w:rStyle w:val="0Text"/>
          <w:rFonts w:asciiTheme="minorEastAsia" w:eastAsiaTheme="minorEastAsia"/>
          <w:sz w:val="18"/>
        </w:rPr>
        <w:t>è</w:t>
      </w:r>
      <w:r w:rsidRPr="00680CAE">
        <w:rPr>
          <w:rStyle w:val="0Text"/>
          <w:rFonts w:asciiTheme="minorEastAsia" w:eastAsiaTheme="minorEastAsia"/>
          <w:sz w:val="18"/>
        </w:rPr>
        <w:t>cle: Blocages et dynamismes d</w:t>
      </w:r>
      <w:r w:rsidRPr="00680CAE">
        <w:rPr>
          <w:rStyle w:val="0Text"/>
          <w:rFonts w:asciiTheme="minorEastAsia" w:eastAsiaTheme="minorEastAsia"/>
          <w:sz w:val="18"/>
        </w:rPr>
        <w:t>’</w:t>
      </w:r>
      <w:r w:rsidRPr="00680CAE">
        <w:rPr>
          <w:rStyle w:val="0Text"/>
          <w:rFonts w:asciiTheme="minorEastAsia" w:eastAsiaTheme="minorEastAsia"/>
          <w:sz w:val="18"/>
        </w:rPr>
        <w:t>une croissano</w:t>
      </w:r>
      <w:r w:rsidRPr="00680CAE">
        <w:rPr>
          <w:rFonts w:asciiTheme="minorEastAsia" w:eastAsiaTheme="minorEastAsia"/>
          <w:sz w:val="18"/>
        </w:rPr>
        <w:t xml:space="preserve"> (Paris: Fayard, 1987); Fran</w:t>
      </w:r>
      <w:r w:rsidRPr="00680CAE">
        <w:rPr>
          <w:rFonts w:asciiTheme="minorEastAsia" w:eastAsiaTheme="minorEastAsia"/>
          <w:sz w:val="18"/>
        </w:rPr>
        <w:t>ç</w:t>
      </w:r>
      <w:r w:rsidRPr="00680CAE">
        <w:rPr>
          <w:rFonts w:asciiTheme="minorEastAsia" w:eastAsiaTheme="minorEastAsia"/>
          <w:sz w:val="18"/>
        </w:rPr>
        <w:t xml:space="preserve">ois Crouzet, </w:t>
      </w:r>
      <w:r w:rsidRPr="00680CAE">
        <w:rPr>
          <w:rFonts w:asciiTheme="minorEastAsia" w:eastAsiaTheme="minorEastAsia"/>
          <w:sz w:val="18"/>
        </w:rPr>
        <w:t>“</w:t>
      </w:r>
      <w:r w:rsidRPr="00680CAE">
        <w:rPr>
          <w:rFonts w:asciiTheme="minorEastAsia" w:eastAsiaTheme="minorEastAsia"/>
          <w:sz w:val="18"/>
        </w:rPr>
        <w:t>Encore la croissance fran</w:t>
      </w:r>
      <w:r w:rsidRPr="00680CAE">
        <w:rPr>
          <w:rFonts w:asciiTheme="minorEastAsia" w:eastAsiaTheme="minorEastAsia"/>
          <w:sz w:val="18"/>
        </w:rPr>
        <w:t>ç</w:t>
      </w:r>
      <w:r w:rsidRPr="00680CAE">
        <w:rPr>
          <w:rFonts w:asciiTheme="minorEastAsia" w:eastAsiaTheme="minorEastAsia"/>
          <w:sz w:val="18"/>
        </w:rPr>
        <w:t>aise au XIX si</w:t>
      </w:r>
      <w:r w:rsidRPr="00680CAE">
        <w:rPr>
          <w:rFonts w:asciiTheme="minorEastAsia" w:eastAsiaTheme="minorEastAsia"/>
          <w:sz w:val="18"/>
        </w:rPr>
        <w:t>è</w:t>
      </w:r>
      <w:r w:rsidRPr="00680CAE">
        <w:rPr>
          <w:rFonts w:asciiTheme="minorEastAsia" w:eastAsiaTheme="minorEastAsia"/>
          <w:sz w:val="18"/>
        </w:rPr>
        <w:t>cle,</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Revue du nord</w:t>
      </w:r>
      <w:r w:rsidRPr="00680CAE">
        <w:rPr>
          <w:rFonts w:asciiTheme="minorEastAsia" w:eastAsiaTheme="minorEastAsia"/>
          <w:sz w:val="18"/>
        </w:rPr>
        <w:t xml:space="preserve"> 54 (1972): 271-288. Crouzet (p. 274) 表明，從1870年到1913年，法國的人均產量和生產率雖然略微落后于德國，但高于英國，并且正好等于十個歐洲國家的平均水平。</w:t>
      </w:r>
    </w:p>
    <w:bookmarkStart w:id="604" w:name="m9_10"/>
    <w:bookmarkEnd w:id="604"/>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"w9_10" \h </w:instrText>
      </w:r>
      <w:r w:rsidRPr="00680CAE">
        <w:rPr>
          <w:rFonts w:asciiTheme="minorEastAsia" w:eastAsiaTheme="minorEastAsia"/>
          <w:sz w:val="18"/>
        </w:rPr>
        <w:fldChar w:fldCharType="separate"/>
      </w:r>
      <w:r w:rsidRPr="00680CAE">
        <w:rPr>
          <w:rStyle w:val="6Text"/>
          <w:rFonts w:asciiTheme="minorEastAsia" w:eastAsiaTheme="minorEastAsia"/>
          <w:sz w:val="18"/>
        </w:rPr>
        <w:t>[9]</w:t>
      </w:r>
      <w:r w:rsidRPr="00680CAE">
        <w:rPr>
          <w:rStyle w:val="6Text"/>
          <w:rFonts w:asciiTheme="minorEastAsia" w:eastAsiaTheme="minorEastAsia"/>
          <w:sz w:val="18"/>
        </w:rPr>
        <w:fldChar w:fldCharType="end"/>
      </w:r>
      <w:r w:rsidRPr="00680CAE">
        <w:rPr>
          <w:rFonts w:asciiTheme="minorEastAsia" w:eastAsiaTheme="minorEastAsia"/>
          <w:sz w:val="18"/>
        </w:rPr>
        <w:t xml:space="preserve"> 參見Louis Bergeron, </w:t>
      </w:r>
      <w:r w:rsidRPr="00680CAE">
        <w:rPr>
          <w:rStyle w:val="0Text"/>
          <w:rFonts w:asciiTheme="minorEastAsia" w:eastAsiaTheme="minorEastAsia"/>
          <w:sz w:val="18"/>
        </w:rPr>
        <w:t>Les Capitalistes en France</w:t>
      </w:r>
      <w:r w:rsidRPr="00680CAE">
        <w:rPr>
          <w:rFonts w:asciiTheme="minorEastAsia" w:eastAsiaTheme="minorEastAsia"/>
          <w:sz w:val="18"/>
        </w:rPr>
        <w:t xml:space="preserve"> (1780-1914) (Paris: Gallimard, 1978).</w:t>
      </w:r>
    </w:p>
    <w:bookmarkStart w:id="605" w:name="m10_10"/>
    <w:bookmarkEnd w:id="605"/>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"w10_10" \h </w:instrText>
      </w:r>
      <w:r w:rsidRPr="00680CAE">
        <w:rPr>
          <w:rFonts w:asciiTheme="minorEastAsia" w:eastAsiaTheme="minorEastAsia"/>
          <w:sz w:val="18"/>
        </w:rPr>
        <w:fldChar w:fldCharType="separate"/>
      </w:r>
      <w:r w:rsidRPr="00680CAE">
        <w:rPr>
          <w:rStyle w:val="6Text"/>
          <w:rFonts w:asciiTheme="minorEastAsia" w:eastAsiaTheme="minorEastAsia"/>
          <w:sz w:val="18"/>
        </w:rPr>
        <w:t>[10]</w:t>
      </w:r>
      <w:r w:rsidRPr="00680CAE">
        <w:rPr>
          <w:rStyle w:val="6Text"/>
          <w:rFonts w:asciiTheme="minorEastAsia" w:eastAsiaTheme="minorEastAsia"/>
          <w:sz w:val="18"/>
        </w:rPr>
        <w:fldChar w:fldCharType="end"/>
      </w:r>
      <w:r w:rsidRPr="00680CAE">
        <w:rPr>
          <w:rFonts w:asciiTheme="minorEastAsia" w:eastAsiaTheme="minorEastAsia"/>
          <w:sz w:val="18"/>
        </w:rPr>
        <w:t xml:space="preserve"> 關于Bon Marche的發展, 參見Michael B. Miller, </w:t>
      </w:r>
      <w:r w:rsidRPr="00680CAE">
        <w:rPr>
          <w:rStyle w:val="0Text"/>
          <w:rFonts w:asciiTheme="minorEastAsia" w:eastAsiaTheme="minorEastAsia"/>
          <w:sz w:val="18"/>
        </w:rPr>
        <w:t>The Bon March</w:t>
      </w:r>
      <w:r w:rsidRPr="00680CAE">
        <w:rPr>
          <w:rStyle w:val="0Text"/>
          <w:rFonts w:asciiTheme="minorEastAsia" w:eastAsiaTheme="minorEastAsia"/>
          <w:sz w:val="18"/>
        </w:rPr>
        <w:t>é</w:t>
      </w:r>
      <w:r w:rsidRPr="00680CAE">
        <w:rPr>
          <w:rStyle w:val="0Text"/>
          <w:rFonts w:asciiTheme="minorEastAsia" w:eastAsiaTheme="minorEastAsia"/>
          <w:sz w:val="18"/>
        </w:rPr>
        <w:t>: Bourgeois Culture and the Depar, ent Store, 1869-1920</w:t>
      </w:r>
      <w:r w:rsidRPr="00680CAE">
        <w:rPr>
          <w:rFonts w:asciiTheme="minorEastAsia" w:eastAsiaTheme="minorEastAsia"/>
          <w:sz w:val="18"/>
        </w:rPr>
        <w:t xml:space="preserve"> (Princeton: Princeton University Press, 1981).</w:t>
      </w:r>
    </w:p>
    <w:bookmarkStart w:id="606" w:name="m11_9"/>
    <w:bookmarkEnd w:id="606"/>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"w11_9" \h </w:instrText>
      </w:r>
      <w:r w:rsidRPr="00680CAE">
        <w:rPr>
          <w:rFonts w:asciiTheme="minorEastAsia" w:eastAsiaTheme="minorEastAsia"/>
          <w:sz w:val="18"/>
        </w:rPr>
        <w:fldChar w:fldCharType="separate"/>
      </w:r>
      <w:r w:rsidRPr="00680CAE">
        <w:rPr>
          <w:rStyle w:val="6Text"/>
          <w:rFonts w:asciiTheme="minorEastAsia" w:eastAsiaTheme="minorEastAsia"/>
          <w:sz w:val="18"/>
        </w:rPr>
        <w:t>[11]</w:t>
      </w:r>
      <w:r w:rsidRPr="00680CAE">
        <w:rPr>
          <w:rStyle w:val="6Text"/>
          <w:rFonts w:asciiTheme="minorEastAsia" w:eastAsiaTheme="minorEastAsia"/>
          <w:sz w:val="18"/>
        </w:rPr>
        <w:fldChar w:fldCharType="end"/>
      </w:r>
      <w:r w:rsidRPr="00680CAE">
        <w:rPr>
          <w:rFonts w:asciiTheme="minorEastAsia" w:eastAsiaTheme="minorEastAsia"/>
          <w:sz w:val="18"/>
        </w:rPr>
        <w:t xml:space="preserve"> Maurice Levy-Leboyer, </w:t>
      </w:r>
      <w:r w:rsidRPr="00680CAE">
        <w:rPr>
          <w:rFonts w:asciiTheme="minorEastAsia" w:eastAsiaTheme="minorEastAsia"/>
          <w:sz w:val="18"/>
        </w:rPr>
        <w:t>“</w:t>
      </w:r>
      <w:r w:rsidRPr="00680CAE">
        <w:rPr>
          <w:rFonts w:asciiTheme="minorEastAsia" w:eastAsiaTheme="minorEastAsia"/>
          <w:sz w:val="18"/>
        </w:rPr>
        <w:t>The Large Family Finn in the French Manufacturing Industry,</w:t>
      </w:r>
      <w:r w:rsidRPr="00680CAE">
        <w:rPr>
          <w:rFonts w:asciiTheme="minorEastAsia" w:eastAsiaTheme="minorEastAsia"/>
          <w:sz w:val="18"/>
        </w:rPr>
        <w:t>”</w:t>
      </w:r>
      <w:r w:rsidRPr="00680CAE">
        <w:rPr>
          <w:rFonts w:asciiTheme="minorEastAsia" w:eastAsiaTheme="minorEastAsia"/>
          <w:sz w:val="18"/>
        </w:rPr>
        <w:t xml:space="preserve"> in Akio Okochi and Shigeaki Yasuoka, eds., </w:t>
      </w:r>
      <w:r w:rsidRPr="00680CAE">
        <w:rPr>
          <w:rStyle w:val="0Text"/>
          <w:rFonts w:asciiTheme="minorEastAsia" w:eastAsiaTheme="minorEastAsia"/>
          <w:sz w:val="18"/>
        </w:rPr>
        <w:t>Family Business in the Era of Industrial Growth</w:t>
      </w:r>
      <w:r w:rsidRPr="00680CAE">
        <w:rPr>
          <w:rFonts w:asciiTheme="minorEastAsia" w:eastAsiaTheme="minorEastAsia"/>
          <w:sz w:val="18"/>
        </w:rPr>
        <w:t xml:space="preserve"> (Tokyo: University of Tokyo Press, 1984), pp.222-223.</w:t>
      </w:r>
    </w:p>
    <w:bookmarkStart w:id="607" w:name="m12_8"/>
    <w:bookmarkEnd w:id="607"/>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"w12_8" \h </w:instrText>
      </w:r>
      <w:r w:rsidRPr="00680CAE">
        <w:rPr>
          <w:rFonts w:asciiTheme="minorEastAsia" w:eastAsiaTheme="minorEastAsia"/>
          <w:sz w:val="18"/>
        </w:rPr>
        <w:fldChar w:fldCharType="separate"/>
      </w:r>
      <w:r w:rsidRPr="00680CAE">
        <w:rPr>
          <w:rStyle w:val="6Text"/>
          <w:rFonts w:asciiTheme="minorEastAsia" w:eastAsiaTheme="minorEastAsia"/>
          <w:sz w:val="18"/>
        </w:rPr>
        <w:t>[12]</w:t>
      </w:r>
      <w:r w:rsidRPr="00680CAE">
        <w:rPr>
          <w:rStyle w:val="6Text"/>
          <w:rFonts w:asciiTheme="minorEastAsia" w:eastAsiaTheme="minorEastAsia"/>
          <w:sz w:val="18"/>
        </w:rPr>
        <w:fldChar w:fldCharType="end"/>
      </w:r>
      <w:r w:rsidRPr="00680CAE">
        <w:rPr>
          <w:rFonts w:asciiTheme="minorEastAsia" w:eastAsiaTheme="minorEastAsia"/>
          <w:sz w:val="18"/>
        </w:rPr>
        <w:t xml:space="preserve"> Levy-Leboyer in Okochi and Yasuoka (1984), pp.216-217.</w:t>
      </w:r>
    </w:p>
    <w:bookmarkStart w:id="608" w:name="m13_8"/>
    <w:bookmarkEnd w:id="608"/>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lastRenderedPageBreak/>
        <w:fldChar w:fldCharType="begin"/>
      </w:r>
      <w:r w:rsidRPr="00680CAE">
        <w:rPr>
          <w:rFonts w:asciiTheme="minorEastAsia" w:eastAsiaTheme="minorEastAsia"/>
          <w:sz w:val="18"/>
        </w:rPr>
        <w:instrText xml:space="preserve"> HYPERLINK \l "w13_8" \h </w:instrText>
      </w:r>
      <w:r w:rsidRPr="00680CAE">
        <w:rPr>
          <w:rFonts w:asciiTheme="minorEastAsia" w:eastAsiaTheme="minorEastAsia"/>
          <w:sz w:val="18"/>
        </w:rPr>
        <w:fldChar w:fldCharType="separate"/>
      </w:r>
      <w:r w:rsidRPr="00680CAE">
        <w:rPr>
          <w:rStyle w:val="6Text"/>
          <w:rFonts w:asciiTheme="minorEastAsia" w:eastAsiaTheme="minorEastAsia"/>
          <w:sz w:val="18"/>
        </w:rPr>
        <w:t>[13]</w:t>
      </w:r>
      <w:r w:rsidRPr="00680CAE">
        <w:rPr>
          <w:rStyle w:val="6Text"/>
          <w:rFonts w:asciiTheme="minorEastAsia" w:eastAsiaTheme="minorEastAsia"/>
          <w:sz w:val="18"/>
        </w:rPr>
        <w:fldChar w:fldCharType="end"/>
      </w:r>
      <w:r w:rsidRPr="00680CAE">
        <w:rPr>
          <w:rFonts w:asciiTheme="minorEastAsia" w:eastAsiaTheme="minorEastAsia"/>
          <w:sz w:val="18"/>
        </w:rPr>
        <w:t xml:space="preserve"> Pitts in Hoffmann and Kindleberger (1963), pp.274-277.</w:t>
      </w:r>
    </w:p>
    <w:bookmarkStart w:id="609" w:name="m14_8"/>
    <w:bookmarkEnd w:id="609"/>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"w14_8" \h </w:instrText>
      </w:r>
      <w:r w:rsidRPr="00680CAE">
        <w:rPr>
          <w:rFonts w:asciiTheme="minorEastAsia" w:eastAsiaTheme="minorEastAsia"/>
          <w:sz w:val="18"/>
        </w:rPr>
        <w:fldChar w:fldCharType="separate"/>
      </w:r>
      <w:r w:rsidRPr="00680CAE">
        <w:rPr>
          <w:rStyle w:val="6Text"/>
          <w:rFonts w:asciiTheme="minorEastAsia" w:eastAsiaTheme="minorEastAsia"/>
          <w:sz w:val="18"/>
        </w:rPr>
        <w:t>[14]</w:t>
      </w:r>
      <w:r w:rsidRPr="00680CAE">
        <w:rPr>
          <w:rStyle w:val="6Text"/>
          <w:rFonts w:asciiTheme="minorEastAsia" w:eastAsiaTheme="minorEastAsia"/>
          <w:sz w:val="18"/>
        </w:rPr>
        <w:fldChar w:fldCharType="end"/>
      </w:r>
      <w:r w:rsidRPr="00680CAE">
        <w:rPr>
          <w:rFonts w:asciiTheme="minorEastAsia" w:eastAsiaTheme="minorEastAsia"/>
          <w:sz w:val="18"/>
        </w:rPr>
        <w:t xml:space="preserve"> 甚至是那些反對Landes 的歷史學家看來，這一點也是千真萬確的；他們認為法國經濟發展并不存在遲滯。參見Jean-Charles Asselain, </w:t>
      </w:r>
      <w:r w:rsidRPr="00680CAE">
        <w:rPr>
          <w:rStyle w:val="0Text"/>
          <w:rFonts w:asciiTheme="minorEastAsia" w:eastAsiaTheme="minorEastAsia"/>
          <w:sz w:val="18"/>
        </w:rPr>
        <w:t xml:space="preserve">Histoire </w:t>
      </w:r>
      <w:r w:rsidRPr="00680CAE">
        <w:rPr>
          <w:rStyle w:val="0Text"/>
          <w:rFonts w:asciiTheme="minorEastAsia" w:eastAsiaTheme="minorEastAsia"/>
          <w:sz w:val="18"/>
        </w:rPr>
        <w:t>é</w:t>
      </w:r>
      <w:r w:rsidRPr="00680CAE">
        <w:rPr>
          <w:rStyle w:val="0Text"/>
          <w:rFonts w:asciiTheme="minorEastAsia" w:eastAsiaTheme="minorEastAsia"/>
          <w:sz w:val="18"/>
        </w:rPr>
        <w:t>conomique de la France du XVIIIe si</w:t>
      </w:r>
      <w:r w:rsidRPr="00680CAE">
        <w:rPr>
          <w:rStyle w:val="0Text"/>
          <w:rFonts w:asciiTheme="minorEastAsia" w:eastAsiaTheme="minorEastAsia"/>
          <w:sz w:val="18"/>
        </w:rPr>
        <w:t>è</w:t>
      </w:r>
      <w:r w:rsidRPr="00680CAE">
        <w:rPr>
          <w:rStyle w:val="0Text"/>
          <w:rFonts w:asciiTheme="minorEastAsia" w:eastAsiaTheme="minorEastAsia"/>
          <w:sz w:val="18"/>
        </w:rPr>
        <w:t xml:space="preserve">cle </w:t>
      </w:r>
      <w:r w:rsidRPr="00680CAE">
        <w:rPr>
          <w:rStyle w:val="0Text"/>
          <w:rFonts w:asciiTheme="minorEastAsia" w:eastAsiaTheme="minorEastAsia"/>
          <w:sz w:val="18"/>
        </w:rPr>
        <w:t>à</w:t>
      </w:r>
      <w:r w:rsidRPr="00680CAE">
        <w:rPr>
          <w:rStyle w:val="0Text"/>
          <w:rFonts w:asciiTheme="minorEastAsia" w:eastAsiaTheme="minorEastAsia"/>
          <w:sz w:val="18"/>
        </w:rPr>
        <w:t xml:space="preserve"> nos jours</w:t>
      </w:r>
      <w:r w:rsidRPr="00680CAE">
        <w:rPr>
          <w:rFonts w:asciiTheme="minorEastAsia" w:eastAsiaTheme="minorEastAsia"/>
          <w:sz w:val="18"/>
        </w:rPr>
        <w:t xml:space="preserve">, vol. 1: </w:t>
      </w:r>
      <w:r w:rsidRPr="00680CAE">
        <w:rPr>
          <w:rStyle w:val="0Text"/>
          <w:rFonts w:asciiTheme="minorEastAsia" w:eastAsiaTheme="minorEastAsia"/>
          <w:sz w:val="18"/>
        </w:rPr>
        <w:t>De l</w:t>
      </w:r>
      <w:r w:rsidRPr="00680CAE">
        <w:rPr>
          <w:rStyle w:val="0Text"/>
          <w:rFonts w:asciiTheme="minorEastAsia" w:eastAsiaTheme="minorEastAsia"/>
          <w:sz w:val="18"/>
        </w:rPr>
        <w:t>’</w:t>
      </w:r>
      <w:r w:rsidRPr="00680CAE">
        <w:rPr>
          <w:rStyle w:val="0Text"/>
          <w:rFonts w:asciiTheme="minorEastAsia" w:eastAsiaTheme="minorEastAsia"/>
          <w:sz w:val="18"/>
        </w:rPr>
        <w:t>Ancien R</w:t>
      </w:r>
      <w:r w:rsidRPr="00680CAE">
        <w:rPr>
          <w:rStyle w:val="0Text"/>
          <w:rFonts w:asciiTheme="minorEastAsia" w:eastAsiaTheme="minorEastAsia"/>
          <w:sz w:val="18"/>
        </w:rPr>
        <w:t>é</w:t>
      </w:r>
      <w:r w:rsidRPr="00680CAE">
        <w:rPr>
          <w:rStyle w:val="0Text"/>
          <w:rFonts w:asciiTheme="minorEastAsia" w:eastAsiaTheme="minorEastAsia"/>
          <w:sz w:val="18"/>
        </w:rPr>
        <w:t>gime a la Premi</w:t>
      </w:r>
      <w:r w:rsidRPr="00680CAE">
        <w:rPr>
          <w:rStyle w:val="0Text"/>
          <w:rFonts w:asciiTheme="minorEastAsia" w:eastAsiaTheme="minorEastAsia"/>
          <w:sz w:val="18"/>
        </w:rPr>
        <w:t>è</w:t>
      </w:r>
      <w:r w:rsidRPr="00680CAE">
        <w:rPr>
          <w:rStyle w:val="0Text"/>
          <w:rFonts w:asciiTheme="minorEastAsia" w:eastAsiaTheme="minorEastAsia"/>
          <w:sz w:val="18"/>
        </w:rPr>
        <w:t>re Guerre mondiale</w:t>
      </w:r>
      <w:r w:rsidRPr="00680CAE">
        <w:rPr>
          <w:rFonts w:asciiTheme="minorEastAsia" w:eastAsiaTheme="minorEastAsia"/>
          <w:sz w:val="18"/>
        </w:rPr>
        <w:t xml:space="preserve"> (Paris: Editions du Seuil, 1984), pp.13-19.</w:t>
      </w:r>
    </w:p>
    <w:bookmarkStart w:id="610" w:name="m15_7"/>
    <w:bookmarkEnd w:id="610"/>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"w15_7" \h </w:instrText>
      </w:r>
      <w:r w:rsidRPr="00680CAE">
        <w:rPr>
          <w:rFonts w:asciiTheme="minorEastAsia" w:eastAsiaTheme="minorEastAsia"/>
          <w:sz w:val="18"/>
        </w:rPr>
        <w:fldChar w:fldCharType="separate"/>
      </w:r>
      <w:r w:rsidRPr="00680CAE">
        <w:rPr>
          <w:rStyle w:val="6Text"/>
          <w:rFonts w:asciiTheme="minorEastAsia" w:eastAsiaTheme="minorEastAsia"/>
          <w:sz w:val="18"/>
        </w:rPr>
        <w:t>[15]</w:t>
      </w:r>
      <w:r w:rsidRPr="00680CAE">
        <w:rPr>
          <w:rStyle w:val="6Text"/>
          <w:rFonts w:asciiTheme="minorEastAsia" w:eastAsiaTheme="minorEastAsia"/>
          <w:sz w:val="18"/>
        </w:rPr>
        <w:fldChar w:fldCharType="end"/>
      </w:r>
      <w:r w:rsidRPr="00680CAE">
        <w:rPr>
          <w:rFonts w:asciiTheme="minorEastAsia" w:eastAsiaTheme="minorEastAsia"/>
          <w:sz w:val="18"/>
        </w:rPr>
        <w:t xml:space="preserve"> 關于這個論點，參見Charles Kindleberger, </w:t>
      </w:r>
      <w:r w:rsidRPr="00680CAE">
        <w:rPr>
          <w:rFonts w:asciiTheme="minorEastAsia" w:eastAsiaTheme="minorEastAsia"/>
          <w:sz w:val="18"/>
        </w:rPr>
        <w:t>“</w:t>
      </w:r>
      <w:r w:rsidRPr="00680CAE">
        <w:rPr>
          <w:rFonts w:asciiTheme="minorEastAsia" w:eastAsiaTheme="minorEastAsia"/>
          <w:sz w:val="18"/>
        </w:rPr>
        <w:t>The Postwar Resurgence of the French Economy,</w:t>
      </w:r>
      <w:r w:rsidRPr="00680CAE">
        <w:rPr>
          <w:rFonts w:asciiTheme="minorEastAsia" w:eastAsiaTheme="minorEastAsia"/>
          <w:sz w:val="18"/>
        </w:rPr>
        <w:t>”</w:t>
      </w:r>
      <w:r w:rsidRPr="00680CAE">
        <w:rPr>
          <w:rFonts w:asciiTheme="minorEastAsia" w:eastAsiaTheme="minorEastAsia"/>
          <w:sz w:val="18"/>
        </w:rPr>
        <w:t xml:space="preserve"> in Hoffmann and Kindelberger (1963), p. 120. </w:t>
      </w:r>
    </w:p>
    <w:bookmarkStart w:id="611" w:name="m16_7"/>
    <w:bookmarkEnd w:id="611"/>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"w16_7" \h </w:instrText>
      </w:r>
      <w:r w:rsidRPr="00680CAE">
        <w:rPr>
          <w:rFonts w:asciiTheme="minorEastAsia" w:eastAsiaTheme="minorEastAsia"/>
          <w:sz w:val="18"/>
        </w:rPr>
        <w:fldChar w:fldCharType="separate"/>
      </w:r>
      <w:r w:rsidRPr="00680CAE">
        <w:rPr>
          <w:rStyle w:val="6Text"/>
          <w:rFonts w:asciiTheme="minorEastAsia" w:eastAsiaTheme="minorEastAsia"/>
          <w:sz w:val="18"/>
        </w:rPr>
        <w:t>[16]</w:t>
      </w:r>
      <w:r w:rsidRPr="00680CAE">
        <w:rPr>
          <w:rStyle w:val="6Text"/>
          <w:rFonts w:asciiTheme="minorEastAsia" w:eastAsiaTheme="minorEastAsia"/>
          <w:sz w:val="18"/>
        </w:rPr>
        <w:fldChar w:fldCharType="end"/>
      </w:r>
      <w:r w:rsidRPr="00680CAE">
        <w:rPr>
          <w:rFonts w:asciiTheme="minorEastAsia" w:eastAsiaTheme="minorEastAsia"/>
          <w:sz w:val="18"/>
        </w:rPr>
        <w:t xml:space="preserve"> Kindleberger in Hoffmann and Kindelberger (1963), p. 136.</w:t>
      </w:r>
    </w:p>
    <w:bookmarkStart w:id="612" w:name="m17_7"/>
    <w:bookmarkEnd w:id="612"/>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"w17_7" \h </w:instrText>
      </w:r>
      <w:r w:rsidRPr="00680CAE">
        <w:rPr>
          <w:rFonts w:asciiTheme="minorEastAsia" w:eastAsiaTheme="minorEastAsia"/>
          <w:sz w:val="18"/>
        </w:rPr>
        <w:fldChar w:fldCharType="separate"/>
      </w:r>
      <w:r w:rsidRPr="00680CAE">
        <w:rPr>
          <w:rStyle w:val="6Text"/>
          <w:rFonts w:asciiTheme="minorEastAsia" w:eastAsiaTheme="minorEastAsia"/>
          <w:sz w:val="18"/>
        </w:rPr>
        <w:t>[17]</w:t>
      </w:r>
      <w:r w:rsidRPr="00680CAE">
        <w:rPr>
          <w:rStyle w:val="6Text"/>
          <w:rFonts w:asciiTheme="minorEastAsia" w:eastAsiaTheme="minorEastAsia"/>
          <w:sz w:val="18"/>
        </w:rPr>
        <w:fldChar w:fldCharType="end"/>
      </w:r>
      <w:r w:rsidRPr="00680CAE">
        <w:rPr>
          <w:rFonts w:asciiTheme="minorEastAsia" w:eastAsiaTheme="minorEastAsia"/>
          <w:sz w:val="18"/>
        </w:rPr>
        <w:t xml:space="preserve"> 關于領養的問題，參見Rhoda Metraux and Margaret Mead, </w:t>
      </w:r>
      <w:r w:rsidRPr="00680CAE">
        <w:rPr>
          <w:rStyle w:val="0Text"/>
          <w:rFonts w:asciiTheme="minorEastAsia" w:eastAsiaTheme="minorEastAsia"/>
          <w:sz w:val="18"/>
        </w:rPr>
        <w:t>Themes in French Culture: A Price to a Study of French Community</w:t>
      </w:r>
      <w:r w:rsidRPr="00680CAE">
        <w:rPr>
          <w:rFonts w:asciiTheme="minorEastAsia" w:eastAsiaTheme="minorEastAsia"/>
          <w:sz w:val="18"/>
        </w:rPr>
        <w:t xml:space="preserve"> (Stanford: Stanford University Press, 1954), pp.3-4, 69-84.</w:t>
      </w:r>
    </w:p>
    <w:bookmarkStart w:id="613" w:name="m18_6"/>
    <w:bookmarkEnd w:id="613"/>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"w18_6" \h </w:instrText>
      </w:r>
      <w:r w:rsidRPr="00680CAE">
        <w:rPr>
          <w:rFonts w:asciiTheme="minorEastAsia" w:eastAsiaTheme="minorEastAsia"/>
          <w:sz w:val="18"/>
        </w:rPr>
        <w:fldChar w:fldCharType="separate"/>
      </w:r>
      <w:r w:rsidRPr="00680CAE">
        <w:rPr>
          <w:rStyle w:val="6Text"/>
          <w:rFonts w:asciiTheme="minorEastAsia" w:eastAsiaTheme="minorEastAsia"/>
          <w:sz w:val="18"/>
        </w:rPr>
        <w:t>[18]</w:t>
      </w:r>
      <w:r w:rsidRPr="00680CAE">
        <w:rPr>
          <w:rStyle w:val="6Text"/>
          <w:rFonts w:asciiTheme="minorEastAsia" w:eastAsiaTheme="minorEastAsia"/>
          <w:sz w:val="18"/>
        </w:rPr>
        <w:fldChar w:fldCharType="end"/>
      </w:r>
      <w:r w:rsidRPr="00680CAE">
        <w:rPr>
          <w:rFonts w:asciiTheme="minorEastAsia" w:eastAsiaTheme="minorEastAsia"/>
          <w:sz w:val="18"/>
        </w:rPr>
        <w:t xml:space="preserve"> Michel Crozier, </w:t>
      </w:r>
      <w:r w:rsidRPr="00680CAE">
        <w:rPr>
          <w:rStyle w:val="0Text"/>
          <w:rFonts w:asciiTheme="minorEastAsia" w:eastAsiaTheme="minorEastAsia"/>
          <w:sz w:val="18"/>
        </w:rPr>
        <w:t>The Bureaucratic Phenomenon</w:t>
      </w:r>
      <w:r w:rsidRPr="00680CAE">
        <w:rPr>
          <w:rFonts w:asciiTheme="minorEastAsia" w:eastAsiaTheme="minorEastAsia"/>
          <w:sz w:val="18"/>
        </w:rPr>
        <w:t xml:space="preserve"> (Chicago: University of Chicago Press, 1964), pp.213-214.</w:t>
      </w:r>
    </w:p>
    <w:bookmarkStart w:id="614" w:name="m19_5"/>
    <w:bookmarkEnd w:id="614"/>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"w19_5" \h </w:instrText>
      </w:r>
      <w:r w:rsidRPr="00680CAE">
        <w:rPr>
          <w:rFonts w:asciiTheme="minorEastAsia" w:eastAsiaTheme="minorEastAsia"/>
          <w:sz w:val="18"/>
        </w:rPr>
        <w:fldChar w:fldCharType="separate"/>
      </w:r>
      <w:r w:rsidRPr="00680CAE">
        <w:rPr>
          <w:rStyle w:val="6Text"/>
          <w:rFonts w:asciiTheme="minorEastAsia" w:eastAsiaTheme="minorEastAsia"/>
          <w:sz w:val="18"/>
        </w:rPr>
        <w:t>[19]</w:t>
      </w:r>
      <w:r w:rsidRPr="00680CAE">
        <w:rPr>
          <w:rStyle w:val="6Text"/>
          <w:rFonts w:asciiTheme="minorEastAsia" w:eastAsiaTheme="minorEastAsia"/>
          <w:sz w:val="18"/>
        </w:rPr>
        <w:fldChar w:fldCharType="end"/>
      </w:r>
      <w:r w:rsidRPr="00680CAE">
        <w:rPr>
          <w:rFonts w:asciiTheme="minorEastAsia" w:eastAsiaTheme="minorEastAsia"/>
          <w:sz w:val="18"/>
        </w:rPr>
        <w:t xml:space="preserve"> Crozier (1964), p. 216.</w:t>
      </w:r>
    </w:p>
    <w:bookmarkStart w:id="615" w:name="m20_4"/>
    <w:bookmarkEnd w:id="615"/>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"w20_4" \h </w:instrText>
      </w:r>
      <w:r w:rsidRPr="00680CAE">
        <w:rPr>
          <w:rFonts w:asciiTheme="minorEastAsia" w:eastAsiaTheme="minorEastAsia"/>
          <w:sz w:val="18"/>
        </w:rPr>
        <w:fldChar w:fldCharType="separate"/>
      </w:r>
      <w:r w:rsidRPr="00680CAE">
        <w:rPr>
          <w:rStyle w:val="6Text"/>
          <w:rFonts w:asciiTheme="minorEastAsia" w:eastAsiaTheme="minorEastAsia"/>
          <w:sz w:val="18"/>
        </w:rPr>
        <w:t>[20]</w:t>
      </w:r>
      <w:r w:rsidRPr="00680CAE">
        <w:rPr>
          <w:rStyle w:val="6Text"/>
          <w:rFonts w:asciiTheme="minorEastAsia" w:eastAsiaTheme="minorEastAsia"/>
          <w:sz w:val="18"/>
        </w:rPr>
        <w:fldChar w:fldCharType="end"/>
      </w:r>
      <w:r w:rsidRPr="00680CAE">
        <w:rPr>
          <w:rFonts w:asciiTheme="minorEastAsia" w:eastAsiaTheme="minorEastAsia"/>
          <w:sz w:val="18"/>
        </w:rPr>
        <w:t xml:space="preserve"> Crozier (1964), p. 217.</w:t>
      </w:r>
    </w:p>
    <w:bookmarkStart w:id="616" w:name="m21_4"/>
    <w:bookmarkEnd w:id="616"/>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"w21_4" \h </w:instrText>
      </w:r>
      <w:r w:rsidRPr="00680CAE">
        <w:rPr>
          <w:rFonts w:asciiTheme="minorEastAsia" w:eastAsiaTheme="minorEastAsia"/>
          <w:sz w:val="18"/>
        </w:rPr>
        <w:fldChar w:fldCharType="separate"/>
      </w:r>
      <w:r w:rsidRPr="00680CAE">
        <w:rPr>
          <w:rStyle w:val="6Text"/>
          <w:rFonts w:asciiTheme="minorEastAsia" w:eastAsiaTheme="minorEastAsia"/>
          <w:sz w:val="18"/>
        </w:rPr>
        <w:t>[21]</w:t>
      </w:r>
      <w:r w:rsidRPr="00680CAE">
        <w:rPr>
          <w:rStyle w:val="6Text"/>
          <w:rFonts w:asciiTheme="minorEastAsia" w:eastAsiaTheme="minorEastAsia"/>
          <w:sz w:val="18"/>
        </w:rPr>
        <w:fldChar w:fldCharType="end"/>
      </w:r>
      <w:r w:rsidRPr="00680CAE">
        <w:rPr>
          <w:rFonts w:asciiTheme="minorEastAsia" w:eastAsiaTheme="minorEastAsia"/>
          <w:sz w:val="18"/>
        </w:rPr>
        <w:t xml:space="preserve"> 關于這個現象，參見Stanley Hoffmann, </w:t>
      </w:r>
      <w:r w:rsidRPr="00680CAE">
        <w:rPr>
          <w:rStyle w:val="0Text"/>
          <w:rFonts w:asciiTheme="minorEastAsia" w:eastAsiaTheme="minorEastAsia"/>
          <w:sz w:val="18"/>
        </w:rPr>
        <w:t>Decline or Renewal? France Since the 1930s</w:t>
      </w:r>
      <w:r w:rsidRPr="00680CAE">
        <w:rPr>
          <w:rFonts w:asciiTheme="minorEastAsia" w:eastAsiaTheme="minorEastAsia"/>
          <w:sz w:val="18"/>
        </w:rPr>
        <w:t xml:space="preserve"> (New York: Viking Press, 1974), pp.69-70, 121.</w:t>
      </w:r>
    </w:p>
    <w:bookmarkStart w:id="617" w:name="m22_4"/>
    <w:bookmarkEnd w:id="617"/>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"w22_4" \h </w:instrText>
      </w:r>
      <w:r w:rsidRPr="00680CAE">
        <w:rPr>
          <w:rFonts w:asciiTheme="minorEastAsia" w:eastAsiaTheme="minorEastAsia"/>
          <w:sz w:val="18"/>
        </w:rPr>
        <w:fldChar w:fldCharType="separate"/>
      </w:r>
      <w:r w:rsidRPr="00680CAE">
        <w:rPr>
          <w:rStyle w:val="6Text"/>
          <w:rFonts w:asciiTheme="minorEastAsia" w:eastAsiaTheme="minorEastAsia"/>
          <w:sz w:val="18"/>
        </w:rPr>
        <w:t>[22]</w:t>
      </w:r>
      <w:r w:rsidRPr="00680CAE">
        <w:rPr>
          <w:rStyle w:val="6Text"/>
          <w:rFonts w:asciiTheme="minorEastAsia" w:eastAsiaTheme="minorEastAsia"/>
          <w:sz w:val="18"/>
        </w:rPr>
        <w:fldChar w:fldCharType="end"/>
      </w:r>
      <w:r w:rsidRPr="00680CAE">
        <w:rPr>
          <w:rFonts w:asciiTheme="minorEastAsia" w:eastAsiaTheme="minorEastAsia"/>
          <w:sz w:val="18"/>
        </w:rPr>
        <w:t xml:space="preserve"> Crozier (1964), p. 222. </w:t>
      </w:r>
    </w:p>
    <w:bookmarkStart w:id="618" w:name="m23_3"/>
    <w:bookmarkEnd w:id="618"/>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"w23_3" \h </w:instrText>
      </w:r>
      <w:r w:rsidRPr="00680CAE">
        <w:rPr>
          <w:rFonts w:asciiTheme="minorEastAsia" w:eastAsiaTheme="minorEastAsia"/>
          <w:sz w:val="18"/>
        </w:rPr>
        <w:fldChar w:fldCharType="separate"/>
      </w:r>
      <w:r w:rsidRPr="00680CAE">
        <w:rPr>
          <w:rStyle w:val="6Text"/>
          <w:rFonts w:asciiTheme="minorEastAsia" w:eastAsiaTheme="minorEastAsia"/>
          <w:sz w:val="18"/>
        </w:rPr>
        <w:t>[23]</w:t>
      </w:r>
      <w:r w:rsidRPr="00680CAE">
        <w:rPr>
          <w:rStyle w:val="6Text"/>
          <w:rFonts w:asciiTheme="minorEastAsia" w:eastAsiaTheme="minorEastAsia"/>
          <w:sz w:val="18"/>
        </w:rPr>
        <w:fldChar w:fldCharType="end"/>
      </w:r>
      <w:r w:rsidRPr="00680CAE">
        <w:rPr>
          <w:rFonts w:asciiTheme="minorEastAsia" w:eastAsiaTheme="minorEastAsia"/>
          <w:sz w:val="18"/>
        </w:rPr>
        <w:t xml:space="preserve"> 歷史學家Maurice Agulhon的作品已經證明，在法國的社會生活中，孤立和不信任的程度從來沒有像在意大利南部或當代前社會主義社會那么嚴重。然而，眾多如雨后春筍般涌現的自發社會群體往往是Jesse Pitts所謂的</w:t>
      </w:r>
      <w:r w:rsidRPr="00680CAE">
        <w:rPr>
          <w:rFonts w:asciiTheme="minorEastAsia" w:eastAsiaTheme="minorEastAsia"/>
          <w:sz w:val="18"/>
        </w:rPr>
        <w:t>“</w:t>
      </w:r>
      <w:r w:rsidRPr="00680CAE">
        <w:rPr>
          <w:rFonts w:asciiTheme="minorEastAsia" w:eastAsiaTheme="minorEastAsia"/>
          <w:sz w:val="18"/>
        </w:rPr>
        <w:t>叛逆群體</w:t>
      </w:r>
      <w:r w:rsidRPr="00680CAE">
        <w:rPr>
          <w:rFonts w:asciiTheme="minorEastAsia" w:eastAsiaTheme="minorEastAsia"/>
          <w:sz w:val="18"/>
        </w:rPr>
        <w:t>”</w:t>
      </w:r>
      <w:r w:rsidRPr="00680CAE">
        <w:rPr>
          <w:rFonts w:asciiTheme="minorEastAsia" w:eastAsiaTheme="minorEastAsia"/>
          <w:sz w:val="18"/>
        </w:rPr>
        <w:t xml:space="preserve">，也就是其結社目的不為道德社會認可的群體。參見Maurice Agulhon and Maryvonne Bodiguel, </w:t>
      </w:r>
      <w:r w:rsidRPr="00680CAE">
        <w:rPr>
          <w:rStyle w:val="0Text"/>
          <w:rFonts w:asciiTheme="minorEastAsia" w:eastAsiaTheme="minorEastAsia"/>
          <w:sz w:val="18"/>
        </w:rPr>
        <w:t>Les Associations au village</w:t>
      </w:r>
      <w:r w:rsidRPr="00680CAE">
        <w:rPr>
          <w:rFonts w:asciiTheme="minorEastAsia" w:eastAsiaTheme="minorEastAsia"/>
          <w:sz w:val="18"/>
        </w:rPr>
        <w:t xml:space="preserve"> (Le Paradou: Actes Sud, 1981); and Agulhon, </w:t>
      </w:r>
      <w:r w:rsidRPr="00680CAE">
        <w:rPr>
          <w:rStyle w:val="0Text"/>
          <w:rFonts w:asciiTheme="minorEastAsia" w:eastAsiaTheme="minorEastAsia"/>
          <w:sz w:val="18"/>
        </w:rPr>
        <w:t xml:space="preserve">Le Cercle dans la France bourgeoise,1810-1848, </w:t>
      </w:r>
      <w:r w:rsidRPr="00680CAE">
        <w:rPr>
          <w:rStyle w:val="0Text"/>
          <w:rFonts w:asciiTheme="minorEastAsia" w:eastAsiaTheme="minorEastAsia"/>
          <w:sz w:val="18"/>
        </w:rPr>
        <w:t>é</w:t>
      </w:r>
      <w:r w:rsidRPr="00680CAE">
        <w:rPr>
          <w:rStyle w:val="0Text"/>
          <w:rFonts w:asciiTheme="minorEastAsia" w:eastAsiaTheme="minorEastAsia"/>
          <w:sz w:val="18"/>
        </w:rPr>
        <w:t>tude d</w:t>
      </w:r>
      <w:r w:rsidRPr="00680CAE">
        <w:rPr>
          <w:rStyle w:val="0Text"/>
          <w:rFonts w:asciiTheme="minorEastAsia" w:eastAsiaTheme="minorEastAsia"/>
          <w:sz w:val="18"/>
        </w:rPr>
        <w:t>’</w:t>
      </w:r>
      <w:r w:rsidRPr="00680CAE">
        <w:rPr>
          <w:rStyle w:val="0Text"/>
          <w:rFonts w:asciiTheme="minorEastAsia" w:eastAsiaTheme="minorEastAsia"/>
          <w:sz w:val="18"/>
        </w:rPr>
        <w:t>une mutation de sociabilit</w:t>
      </w:r>
      <w:r w:rsidRPr="00680CAE">
        <w:rPr>
          <w:rStyle w:val="0Text"/>
          <w:rFonts w:asciiTheme="minorEastAsia" w:eastAsiaTheme="minorEastAsia"/>
          <w:sz w:val="18"/>
        </w:rPr>
        <w:t>é</w:t>
      </w:r>
      <w:r w:rsidRPr="00680CAE">
        <w:rPr>
          <w:rFonts w:asciiTheme="minorEastAsia" w:eastAsiaTheme="minorEastAsia"/>
          <w:sz w:val="18"/>
        </w:rPr>
        <w:t xml:space="preserve"> (Paris: A. Colin, 1977); and Pitts in Hoffmann and Kindleberger (1964), pp.256-262.</w:t>
      </w:r>
    </w:p>
    <w:bookmarkStart w:id="619" w:name="m24_3"/>
    <w:bookmarkEnd w:id="619"/>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"w24_3" \h </w:instrText>
      </w:r>
      <w:r w:rsidRPr="00680CAE">
        <w:rPr>
          <w:rFonts w:asciiTheme="minorEastAsia" w:eastAsiaTheme="minorEastAsia"/>
          <w:sz w:val="18"/>
        </w:rPr>
        <w:fldChar w:fldCharType="separate"/>
      </w:r>
      <w:r w:rsidRPr="00680CAE">
        <w:rPr>
          <w:rStyle w:val="6Text"/>
          <w:rFonts w:asciiTheme="minorEastAsia" w:eastAsiaTheme="minorEastAsia"/>
          <w:sz w:val="18"/>
        </w:rPr>
        <w:t>[24]</w:t>
      </w:r>
      <w:r w:rsidRPr="00680CAE">
        <w:rPr>
          <w:rStyle w:val="6Text"/>
          <w:rFonts w:asciiTheme="minorEastAsia" w:eastAsiaTheme="minorEastAsia"/>
          <w:sz w:val="18"/>
        </w:rPr>
        <w:fldChar w:fldCharType="end"/>
      </w:r>
      <w:r w:rsidRPr="00680CAE">
        <w:rPr>
          <w:rFonts w:asciiTheme="minorEastAsia" w:eastAsiaTheme="minorEastAsia"/>
          <w:sz w:val="18"/>
        </w:rPr>
        <w:t xml:space="preserve"> 關于現代歐洲國家的軍閥起源，參見Bruce Porter, </w:t>
      </w:r>
      <w:r w:rsidRPr="00680CAE">
        <w:rPr>
          <w:rStyle w:val="0Text"/>
          <w:rFonts w:asciiTheme="minorEastAsia" w:eastAsiaTheme="minorEastAsia"/>
          <w:sz w:val="18"/>
        </w:rPr>
        <w:t>War and the Rise of the Nation-State</w:t>
      </w:r>
      <w:r w:rsidRPr="00680CAE">
        <w:rPr>
          <w:rFonts w:asciiTheme="minorEastAsia" w:eastAsiaTheme="minorEastAsia"/>
          <w:sz w:val="18"/>
        </w:rPr>
        <w:t xml:space="preserve"> (New York: Free Press, 1993).</w:t>
      </w:r>
    </w:p>
    <w:bookmarkStart w:id="620" w:name="m25_3"/>
    <w:bookmarkEnd w:id="620"/>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"w25_3" \h </w:instrText>
      </w:r>
      <w:r w:rsidRPr="00680CAE">
        <w:rPr>
          <w:rFonts w:asciiTheme="minorEastAsia" w:eastAsiaTheme="minorEastAsia"/>
          <w:sz w:val="18"/>
        </w:rPr>
        <w:fldChar w:fldCharType="separate"/>
      </w:r>
      <w:r w:rsidRPr="00680CAE">
        <w:rPr>
          <w:rStyle w:val="6Text"/>
          <w:rFonts w:asciiTheme="minorEastAsia" w:eastAsiaTheme="minorEastAsia"/>
          <w:sz w:val="18"/>
        </w:rPr>
        <w:t>[25]</w:t>
      </w:r>
      <w:r w:rsidRPr="00680CAE">
        <w:rPr>
          <w:rStyle w:val="6Text"/>
          <w:rFonts w:asciiTheme="minorEastAsia" w:eastAsiaTheme="minorEastAsia"/>
          <w:sz w:val="18"/>
        </w:rPr>
        <w:fldChar w:fldCharType="end"/>
      </w:r>
      <w:r w:rsidRPr="00680CAE">
        <w:rPr>
          <w:rFonts w:asciiTheme="minorEastAsia" w:eastAsiaTheme="minorEastAsia"/>
          <w:sz w:val="18"/>
        </w:rPr>
        <w:t xml:space="preserve"> Alexis de Tocqueville, </w:t>
      </w:r>
      <w:r w:rsidRPr="00680CAE">
        <w:rPr>
          <w:rStyle w:val="0Text"/>
          <w:rFonts w:asciiTheme="minorEastAsia" w:eastAsiaTheme="minorEastAsia"/>
          <w:sz w:val="18"/>
        </w:rPr>
        <w:t>The Old Regime and the French Revolution</w:t>
      </w:r>
      <w:r w:rsidRPr="00680CAE">
        <w:rPr>
          <w:rFonts w:asciiTheme="minorEastAsia" w:eastAsiaTheme="minorEastAsia"/>
          <w:sz w:val="18"/>
        </w:rPr>
        <w:t xml:space="preserve"> (Garden City, N.Y.: Doubleday, 1955), p. 51. </w:t>
      </w:r>
    </w:p>
    <w:bookmarkStart w:id="621" w:name="m26_3"/>
    <w:bookmarkEnd w:id="621"/>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"w26_3" \h </w:instrText>
      </w:r>
      <w:r w:rsidRPr="00680CAE">
        <w:rPr>
          <w:rFonts w:asciiTheme="minorEastAsia" w:eastAsiaTheme="minorEastAsia"/>
          <w:sz w:val="18"/>
        </w:rPr>
        <w:fldChar w:fldCharType="separate"/>
      </w:r>
      <w:r w:rsidRPr="00680CAE">
        <w:rPr>
          <w:rStyle w:val="6Text"/>
          <w:rFonts w:asciiTheme="minorEastAsia" w:eastAsiaTheme="minorEastAsia"/>
          <w:sz w:val="18"/>
        </w:rPr>
        <w:t>[26]</w:t>
      </w:r>
      <w:r w:rsidRPr="00680CAE">
        <w:rPr>
          <w:rStyle w:val="6Text"/>
          <w:rFonts w:asciiTheme="minorEastAsia" w:eastAsiaTheme="minorEastAsia"/>
          <w:sz w:val="18"/>
        </w:rPr>
        <w:fldChar w:fldCharType="end"/>
      </w:r>
      <w:r w:rsidRPr="00680CAE">
        <w:rPr>
          <w:rFonts w:asciiTheme="minorEastAsia" w:eastAsiaTheme="minorEastAsia"/>
          <w:sz w:val="18"/>
        </w:rPr>
        <w:t xml:space="preserve"> Tocqueville (1955), p. 88.</w:t>
      </w:r>
    </w:p>
    <w:bookmarkStart w:id="622" w:name="m27_3"/>
    <w:bookmarkEnd w:id="622"/>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"w27_3" \h </w:instrText>
      </w:r>
      <w:r w:rsidRPr="00680CAE">
        <w:rPr>
          <w:rFonts w:asciiTheme="minorEastAsia" w:eastAsiaTheme="minorEastAsia"/>
          <w:sz w:val="18"/>
        </w:rPr>
        <w:fldChar w:fldCharType="separate"/>
      </w:r>
      <w:r w:rsidRPr="00680CAE">
        <w:rPr>
          <w:rStyle w:val="6Text"/>
          <w:rFonts w:asciiTheme="minorEastAsia" w:eastAsiaTheme="minorEastAsia"/>
          <w:sz w:val="18"/>
        </w:rPr>
        <w:t>[27]</w:t>
      </w:r>
      <w:r w:rsidRPr="00680CAE">
        <w:rPr>
          <w:rStyle w:val="6Text"/>
          <w:rFonts w:asciiTheme="minorEastAsia" w:eastAsiaTheme="minorEastAsia"/>
          <w:sz w:val="18"/>
        </w:rPr>
        <w:fldChar w:fldCharType="end"/>
      </w:r>
      <w:r w:rsidRPr="00680CAE">
        <w:rPr>
          <w:rFonts w:asciiTheme="minorEastAsia" w:eastAsiaTheme="minorEastAsia"/>
          <w:sz w:val="18"/>
        </w:rPr>
        <w:t xml:space="preserve"> Douglass C. North and Robert Thomas, </w:t>
      </w:r>
      <w:r w:rsidRPr="00680CAE">
        <w:rPr>
          <w:rStyle w:val="0Text"/>
          <w:rFonts w:asciiTheme="minorEastAsia" w:eastAsiaTheme="minorEastAsia"/>
          <w:sz w:val="18"/>
        </w:rPr>
        <w:t>The Rise of the Western World</w:t>
      </w:r>
      <w:r w:rsidRPr="00680CAE">
        <w:rPr>
          <w:rFonts w:asciiTheme="minorEastAsia" w:eastAsiaTheme="minorEastAsia"/>
          <w:sz w:val="18"/>
        </w:rPr>
        <w:t xml:space="preserve"> (London: Cambridge University Press, 1973), p. 122.</w:t>
      </w:r>
    </w:p>
    <w:bookmarkStart w:id="623" w:name="m28_3"/>
    <w:bookmarkEnd w:id="623"/>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"w28_3" \h </w:instrText>
      </w:r>
      <w:r w:rsidRPr="00680CAE">
        <w:rPr>
          <w:rFonts w:asciiTheme="minorEastAsia" w:eastAsiaTheme="minorEastAsia"/>
          <w:sz w:val="18"/>
        </w:rPr>
        <w:fldChar w:fldCharType="separate"/>
      </w:r>
      <w:r w:rsidRPr="00680CAE">
        <w:rPr>
          <w:rStyle w:val="6Text"/>
          <w:rFonts w:asciiTheme="minorEastAsia" w:eastAsiaTheme="minorEastAsia"/>
          <w:sz w:val="18"/>
        </w:rPr>
        <w:t>[28]</w:t>
      </w:r>
      <w:r w:rsidRPr="00680CAE">
        <w:rPr>
          <w:rStyle w:val="6Text"/>
          <w:rFonts w:asciiTheme="minorEastAsia" w:eastAsiaTheme="minorEastAsia"/>
          <w:sz w:val="18"/>
        </w:rPr>
        <w:fldChar w:fldCharType="end"/>
      </w:r>
      <w:r w:rsidRPr="00680CAE">
        <w:rPr>
          <w:rFonts w:asciiTheme="minorEastAsia" w:eastAsiaTheme="minorEastAsia"/>
          <w:sz w:val="18"/>
        </w:rPr>
        <w:t xml:space="preserve"> Tocqueville (1955), p. 91.</w:t>
      </w:r>
    </w:p>
    <w:bookmarkStart w:id="624" w:name="m29_3"/>
    <w:bookmarkEnd w:id="624"/>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"w29_3" \h </w:instrText>
      </w:r>
      <w:r w:rsidRPr="00680CAE">
        <w:rPr>
          <w:rFonts w:asciiTheme="minorEastAsia" w:eastAsiaTheme="minorEastAsia"/>
          <w:sz w:val="18"/>
        </w:rPr>
        <w:fldChar w:fldCharType="separate"/>
      </w:r>
      <w:r w:rsidRPr="00680CAE">
        <w:rPr>
          <w:rStyle w:val="6Text"/>
          <w:rFonts w:asciiTheme="minorEastAsia" w:eastAsiaTheme="minorEastAsia"/>
          <w:sz w:val="18"/>
        </w:rPr>
        <w:t>[29]</w:t>
      </w:r>
      <w:r w:rsidRPr="00680CAE">
        <w:rPr>
          <w:rStyle w:val="6Text"/>
          <w:rFonts w:asciiTheme="minorEastAsia" w:eastAsiaTheme="minorEastAsia"/>
          <w:sz w:val="18"/>
        </w:rPr>
        <w:fldChar w:fldCharType="end"/>
      </w:r>
      <w:r w:rsidRPr="00680CAE">
        <w:rPr>
          <w:rFonts w:asciiTheme="minorEastAsia" w:eastAsiaTheme="minorEastAsia"/>
          <w:sz w:val="18"/>
        </w:rPr>
        <w:t xml:space="preserve"> Tcurqueville (1955), pp.94-95.</w:t>
      </w:r>
    </w:p>
    <w:bookmarkStart w:id="625" w:name="m30_3"/>
    <w:bookmarkEnd w:id="625"/>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"w30_3" \h </w:instrText>
      </w:r>
      <w:r w:rsidRPr="00680CAE">
        <w:rPr>
          <w:rFonts w:asciiTheme="minorEastAsia" w:eastAsiaTheme="minorEastAsia"/>
          <w:sz w:val="18"/>
        </w:rPr>
        <w:fldChar w:fldCharType="separate"/>
      </w:r>
      <w:r w:rsidRPr="00680CAE">
        <w:rPr>
          <w:rStyle w:val="6Text"/>
          <w:rFonts w:asciiTheme="minorEastAsia" w:eastAsiaTheme="minorEastAsia"/>
          <w:sz w:val="18"/>
        </w:rPr>
        <w:t>[30]</w:t>
      </w:r>
      <w:r w:rsidRPr="00680CAE">
        <w:rPr>
          <w:rStyle w:val="6Text"/>
          <w:rFonts w:asciiTheme="minorEastAsia" w:eastAsiaTheme="minorEastAsia"/>
          <w:sz w:val="18"/>
        </w:rPr>
        <w:fldChar w:fldCharType="end"/>
      </w:r>
      <w:r w:rsidRPr="00680CAE">
        <w:rPr>
          <w:rFonts w:asciiTheme="minorEastAsia" w:eastAsiaTheme="minorEastAsia"/>
          <w:sz w:val="18"/>
        </w:rPr>
        <w:t xml:space="preserve"> Hoffmann (1974), p. 123.</w:t>
      </w:r>
    </w:p>
    <w:bookmarkStart w:id="626" w:name="m31_3"/>
    <w:bookmarkEnd w:id="626"/>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"w31_3" \h </w:instrText>
      </w:r>
      <w:r w:rsidRPr="00680CAE">
        <w:rPr>
          <w:rFonts w:asciiTheme="minorEastAsia" w:eastAsiaTheme="minorEastAsia"/>
          <w:sz w:val="18"/>
        </w:rPr>
        <w:fldChar w:fldCharType="separate"/>
      </w:r>
      <w:r w:rsidRPr="00680CAE">
        <w:rPr>
          <w:rStyle w:val="6Text"/>
          <w:rFonts w:asciiTheme="minorEastAsia" w:eastAsiaTheme="minorEastAsia"/>
          <w:sz w:val="18"/>
        </w:rPr>
        <w:t>[31]</w:t>
      </w:r>
      <w:r w:rsidRPr="00680CAE">
        <w:rPr>
          <w:rStyle w:val="6Text"/>
          <w:rFonts w:asciiTheme="minorEastAsia" w:eastAsiaTheme="minorEastAsia"/>
          <w:sz w:val="18"/>
        </w:rPr>
        <w:fldChar w:fldCharType="end"/>
      </w:r>
      <w:r w:rsidRPr="00680CAE">
        <w:rPr>
          <w:rFonts w:asciiTheme="minorEastAsia" w:eastAsiaTheme="minorEastAsia"/>
          <w:sz w:val="18"/>
        </w:rPr>
        <w:t xml:space="preserve"> Hoffmann (1974), pp.68-76. </w:t>
      </w:r>
    </w:p>
    <w:bookmarkStart w:id="627" w:name="m32_3"/>
    <w:bookmarkEnd w:id="627"/>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"w32_3" \h </w:instrText>
      </w:r>
      <w:r w:rsidRPr="00680CAE">
        <w:rPr>
          <w:rFonts w:asciiTheme="minorEastAsia" w:eastAsiaTheme="minorEastAsia"/>
          <w:sz w:val="18"/>
        </w:rPr>
        <w:fldChar w:fldCharType="separate"/>
      </w:r>
      <w:r w:rsidRPr="00680CAE">
        <w:rPr>
          <w:rStyle w:val="6Text"/>
          <w:rFonts w:asciiTheme="minorEastAsia" w:eastAsiaTheme="minorEastAsia"/>
          <w:sz w:val="18"/>
        </w:rPr>
        <w:t>[32]</w:t>
      </w:r>
      <w:r w:rsidRPr="00680CAE">
        <w:rPr>
          <w:rStyle w:val="6Text"/>
          <w:rFonts w:asciiTheme="minorEastAsia" w:eastAsiaTheme="minorEastAsia"/>
          <w:sz w:val="18"/>
        </w:rPr>
        <w:fldChar w:fldCharType="end"/>
      </w:r>
      <w:r w:rsidRPr="00680CAE">
        <w:rPr>
          <w:rFonts w:asciiTheme="minorEastAsia" w:eastAsiaTheme="minorEastAsia"/>
          <w:sz w:val="18"/>
        </w:rPr>
        <w:t xml:space="preserve"> Kindleberger in Hoffmann and Kindleberger (1963), pp.136-137.</w:t>
      </w:r>
    </w:p>
    <w:bookmarkStart w:id="628" w:name="m33_3"/>
    <w:bookmarkEnd w:id="628"/>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"w33_3" \h </w:instrText>
      </w:r>
      <w:r w:rsidRPr="00680CAE">
        <w:rPr>
          <w:rFonts w:asciiTheme="minorEastAsia" w:eastAsiaTheme="minorEastAsia"/>
          <w:sz w:val="18"/>
        </w:rPr>
        <w:fldChar w:fldCharType="separate"/>
      </w:r>
      <w:r w:rsidRPr="00680CAE">
        <w:rPr>
          <w:rStyle w:val="6Text"/>
          <w:rFonts w:asciiTheme="minorEastAsia" w:eastAsiaTheme="minorEastAsia"/>
          <w:sz w:val="18"/>
        </w:rPr>
        <w:t>[33]</w:t>
      </w:r>
      <w:r w:rsidRPr="00680CAE">
        <w:rPr>
          <w:rStyle w:val="6Text"/>
          <w:rFonts w:asciiTheme="minorEastAsia" w:eastAsiaTheme="minorEastAsia"/>
          <w:sz w:val="18"/>
        </w:rPr>
        <w:fldChar w:fldCharType="end"/>
      </w:r>
      <w:r w:rsidRPr="00680CAE">
        <w:rPr>
          <w:rFonts w:asciiTheme="minorEastAsia" w:eastAsiaTheme="minorEastAsia"/>
          <w:sz w:val="18"/>
        </w:rPr>
        <w:t xml:space="preserve"> North and Thomas (1973), p. 126.</w:t>
      </w:r>
    </w:p>
    <w:bookmarkStart w:id="629" w:name="m34_3"/>
    <w:bookmarkEnd w:id="629"/>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"w34_3" \h </w:instrText>
      </w:r>
      <w:r w:rsidRPr="00680CAE">
        <w:rPr>
          <w:rFonts w:asciiTheme="minorEastAsia" w:eastAsiaTheme="minorEastAsia"/>
          <w:sz w:val="18"/>
        </w:rPr>
        <w:fldChar w:fldCharType="separate"/>
      </w:r>
      <w:r w:rsidRPr="00680CAE">
        <w:rPr>
          <w:rStyle w:val="6Text"/>
          <w:rFonts w:asciiTheme="minorEastAsia" w:eastAsiaTheme="minorEastAsia"/>
          <w:sz w:val="18"/>
        </w:rPr>
        <w:t>[34]</w:t>
      </w:r>
      <w:r w:rsidRPr="00680CAE">
        <w:rPr>
          <w:rStyle w:val="6Text"/>
          <w:rFonts w:asciiTheme="minorEastAsia" w:eastAsiaTheme="minorEastAsia"/>
          <w:sz w:val="18"/>
        </w:rPr>
        <w:fldChar w:fldCharType="end"/>
      </w:r>
      <w:r w:rsidRPr="00680CAE">
        <w:rPr>
          <w:rFonts w:asciiTheme="minorEastAsia" w:eastAsiaTheme="minorEastAsia"/>
          <w:sz w:val="18"/>
        </w:rPr>
        <w:t xml:space="preserve"> 引用于 Werner Sombart, </w:t>
      </w:r>
      <w:r w:rsidRPr="00680CAE">
        <w:rPr>
          <w:rStyle w:val="0Text"/>
          <w:rFonts w:asciiTheme="minorEastAsia" w:eastAsiaTheme="minorEastAsia"/>
          <w:sz w:val="18"/>
        </w:rPr>
        <w:t>The Quintessence of Capitalism</w:t>
      </w:r>
      <w:r w:rsidRPr="00680CAE">
        <w:rPr>
          <w:rFonts w:asciiTheme="minorEastAsia" w:eastAsiaTheme="minorEastAsia"/>
          <w:sz w:val="18"/>
        </w:rPr>
        <w:t xml:space="preserve"> (New York: Dutton and Co., 1915), p. 138.</w:t>
      </w:r>
    </w:p>
    <w:bookmarkStart w:id="630" w:name="m35_3"/>
    <w:bookmarkEnd w:id="630"/>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"w35_3" \h </w:instrText>
      </w:r>
      <w:r w:rsidRPr="00680CAE">
        <w:rPr>
          <w:rFonts w:asciiTheme="minorEastAsia" w:eastAsiaTheme="minorEastAsia"/>
          <w:sz w:val="18"/>
        </w:rPr>
        <w:fldChar w:fldCharType="separate"/>
      </w:r>
      <w:r w:rsidRPr="00680CAE">
        <w:rPr>
          <w:rStyle w:val="6Text"/>
          <w:rFonts w:asciiTheme="minorEastAsia" w:eastAsiaTheme="minorEastAsia"/>
          <w:sz w:val="18"/>
        </w:rPr>
        <w:t>[35]</w:t>
      </w:r>
      <w:r w:rsidRPr="00680CAE">
        <w:rPr>
          <w:rStyle w:val="6Text"/>
          <w:rFonts w:asciiTheme="minorEastAsia" w:eastAsiaTheme="minorEastAsia"/>
          <w:sz w:val="18"/>
        </w:rPr>
        <w:fldChar w:fldCharType="end"/>
      </w:r>
      <w:r w:rsidRPr="00680CAE">
        <w:rPr>
          <w:rFonts w:asciiTheme="minorEastAsia" w:eastAsiaTheme="minorEastAsia"/>
          <w:sz w:val="18"/>
        </w:rPr>
        <w:t xml:space="preserve"> Tocqueville (1955), p. 70.</w:t>
      </w:r>
    </w:p>
    <w:bookmarkStart w:id="631" w:name="m36_3"/>
    <w:bookmarkEnd w:id="631"/>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"w36_3" \h </w:instrText>
      </w:r>
      <w:r w:rsidRPr="00680CAE">
        <w:rPr>
          <w:rFonts w:asciiTheme="minorEastAsia" w:eastAsiaTheme="minorEastAsia"/>
          <w:sz w:val="18"/>
        </w:rPr>
        <w:fldChar w:fldCharType="separate"/>
      </w:r>
      <w:r w:rsidRPr="00680CAE">
        <w:rPr>
          <w:rStyle w:val="6Text"/>
          <w:rFonts w:asciiTheme="minorEastAsia" w:eastAsiaTheme="minorEastAsia"/>
          <w:sz w:val="18"/>
        </w:rPr>
        <w:t>[36]</w:t>
      </w:r>
      <w:r w:rsidRPr="00680CAE">
        <w:rPr>
          <w:rStyle w:val="6Text"/>
          <w:rFonts w:asciiTheme="minorEastAsia" w:eastAsiaTheme="minorEastAsia"/>
          <w:sz w:val="18"/>
        </w:rPr>
        <w:fldChar w:fldCharType="end"/>
      </w:r>
      <w:r w:rsidRPr="00680CAE">
        <w:rPr>
          <w:rFonts w:asciiTheme="minorEastAsia" w:eastAsiaTheme="minorEastAsia"/>
          <w:sz w:val="18"/>
        </w:rPr>
        <w:t xml:space="preserve"> 參見Michel Bauer and Elie Cohen, </w:t>
      </w:r>
      <w:r w:rsidRPr="00680CAE">
        <w:rPr>
          <w:rFonts w:asciiTheme="minorEastAsia" w:eastAsiaTheme="minorEastAsia"/>
          <w:sz w:val="18"/>
        </w:rPr>
        <w:t>“</w:t>
      </w:r>
      <w:r w:rsidRPr="00680CAE">
        <w:rPr>
          <w:rFonts w:asciiTheme="minorEastAsia" w:eastAsiaTheme="minorEastAsia"/>
          <w:sz w:val="18"/>
        </w:rPr>
        <w:t>Le Politique, l</w:t>
      </w:r>
      <w:r w:rsidRPr="00680CAE">
        <w:rPr>
          <w:rFonts w:asciiTheme="minorEastAsia" w:eastAsiaTheme="minorEastAsia"/>
          <w:sz w:val="18"/>
        </w:rPr>
        <w:t>’</w:t>
      </w:r>
      <w:r w:rsidRPr="00680CAE">
        <w:rPr>
          <w:rFonts w:asciiTheme="minorEastAsia" w:eastAsiaTheme="minorEastAsia"/>
          <w:sz w:val="18"/>
        </w:rPr>
        <w:t>adreanistratif, et I</w:t>
      </w:r>
      <w:r w:rsidRPr="00680CAE">
        <w:rPr>
          <w:rFonts w:asciiTheme="minorEastAsia" w:eastAsiaTheme="minorEastAsia"/>
          <w:sz w:val="18"/>
        </w:rPr>
        <w:t>’</w:t>
      </w:r>
      <w:r w:rsidRPr="00680CAE">
        <w:rPr>
          <w:rFonts w:asciiTheme="minorEastAsia" w:eastAsiaTheme="minorEastAsia"/>
          <w:sz w:val="18"/>
        </w:rPr>
        <w:t>exercice du Pouvoir industriel,</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Sociologie du travail</w:t>
      </w:r>
      <w:r w:rsidRPr="00680CAE">
        <w:rPr>
          <w:rFonts w:asciiTheme="minorEastAsia" w:eastAsiaTheme="minorEastAsia"/>
          <w:sz w:val="18"/>
        </w:rPr>
        <w:t xml:space="preserve"> 27 (1985): 324-327.</w:t>
      </w:r>
    </w:p>
    <w:bookmarkStart w:id="632" w:name="m37_3"/>
    <w:bookmarkEnd w:id="632"/>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"w37_3" \h </w:instrText>
      </w:r>
      <w:r w:rsidRPr="00680CAE">
        <w:rPr>
          <w:rFonts w:asciiTheme="minorEastAsia" w:eastAsiaTheme="minorEastAsia"/>
          <w:sz w:val="18"/>
        </w:rPr>
        <w:fldChar w:fldCharType="separate"/>
      </w:r>
      <w:r w:rsidRPr="00680CAE">
        <w:rPr>
          <w:rStyle w:val="6Text"/>
          <w:rFonts w:asciiTheme="minorEastAsia" w:eastAsiaTheme="minorEastAsia"/>
          <w:sz w:val="18"/>
        </w:rPr>
        <w:t>[37]</w:t>
      </w:r>
      <w:r w:rsidRPr="00680CAE">
        <w:rPr>
          <w:rStyle w:val="6Text"/>
          <w:rFonts w:asciiTheme="minorEastAsia" w:eastAsiaTheme="minorEastAsia"/>
          <w:sz w:val="18"/>
        </w:rPr>
        <w:fldChar w:fldCharType="end"/>
      </w:r>
      <w:r w:rsidRPr="00680CAE">
        <w:rPr>
          <w:rFonts w:asciiTheme="minorEastAsia" w:eastAsiaTheme="minorEastAsia"/>
          <w:sz w:val="18"/>
        </w:rPr>
        <w:t xml:space="preserve"> Tocqueville (1955), pp.65-66. </w:t>
      </w:r>
    </w:p>
    <w:bookmarkStart w:id="633" w:name="m38_3"/>
    <w:bookmarkEnd w:id="633"/>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"w38_3" \h </w:instrText>
      </w:r>
      <w:r w:rsidRPr="00680CAE">
        <w:rPr>
          <w:rFonts w:asciiTheme="minorEastAsia" w:eastAsiaTheme="minorEastAsia"/>
          <w:sz w:val="18"/>
        </w:rPr>
        <w:fldChar w:fldCharType="separate"/>
      </w:r>
      <w:r w:rsidRPr="00680CAE">
        <w:rPr>
          <w:rStyle w:val="6Text"/>
          <w:rFonts w:asciiTheme="minorEastAsia" w:eastAsiaTheme="minorEastAsia"/>
          <w:sz w:val="18"/>
        </w:rPr>
        <w:t>[38]</w:t>
      </w:r>
      <w:r w:rsidRPr="00680CAE">
        <w:rPr>
          <w:rStyle w:val="6Text"/>
          <w:rFonts w:asciiTheme="minorEastAsia" w:eastAsiaTheme="minorEastAsia"/>
          <w:sz w:val="18"/>
        </w:rPr>
        <w:fldChar w:fldCharType="end"/>
      </w:r>
      <w:r w:rsidRPr="00680CAE">
        <w:rPr>
          <w:rFonts w:asciiTheme="minorEastAsia" w:eastAsiaTheme="minorEastAsia"/>
          <w:sz w:val="18"/>
        </w:rPr>
        <w:t xml:space="preserve"> 在20世紀80年代掌權時，社會黨人向國有企業注資50億美元。參見Vivien Schmidt, </w:t>
      </w:r>
      <w:r w:rsidRPr="00680CAE">
        <w:rPr>
          <w:rFonts w:asciiTheme="minorEastAsia" w:eastAsiaTheme="minorEastAsia"/>
          <w:sz w:val="18"/>
        </w:rPr>
        <w:t>“</w:t>
      </w:r>
      <w:r w:rsidRPr="00680CAE">
        <w:rPr>
          <w:rFonts w:asciiTheme="minorEastAsia" w:eastAsiaTheme="minorEastAsia"/>
          <w:sz w:val="18"/>
        </w:rPr>
        <w:t>Industrial Management Under the Socialists in France: Decentralized Dirigisme at the National and Local Levels,</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Comparative Politics</w:t>
      </w:r>
      <w:r w:rsidRPr="00680CAE">
        <w:rPr>
          <w:rFonts w:asciiTheme="minorEastAsia" w:eastAsiaTheme="minorEastAsia"/>
          <w:sz w:val="18"/>
        </w:rPr>
        <w:t xml:space="preserve"> 21 (1988):53-72.</w:t>
      </w:r>
    </w:p>
    <w:bookmarkStart w:id="634" w:name="m39_2"/>
    <w:bookmarkEnd w:id="634"/>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"w39_2" \h </w:instrText>
      </w:r>
      <w:r w:rsidRPr="00680CAE">
        <w:rPr>
          <w:rFonts w:asciiTheme="minorEastAsia" w:eastAsiaTheme="minorEastAsia"/>
          <w:sz w:val="18"/>
        </w:rPr>
        <w:fldChar w:fldCharType="separate"/>
      </w:r>
      <w:r w:rsidRPr="00680CAE">
        <w:rPr>
          <w:rStyle w:val="6Text"/>
          <w:rFonts w:asciiTheme="minorEastAsia" w:eastAsiaTheme="minorEastAsia"/>
          <w:sz w:val="18"/>
        </w:rPr>
        <w:t>[39]</w:t>
      </w:r>
      <w:r w:rsidRPr="00680CAE">
        <w:rPr>
          <w:rStyle w:val="6Text"/>
          <w:rFonts w:asciiTheme="minorEastAsia" w:eastAsiaTheme="minorEastAsia"/>
          <w:sz w:val="18"/>
        </w:rPr>
        <w:fldChar w:fldCharType="end"/>
      </w:r>
      <w:r w:rsidRPr="00680CAE">
        <w:rPr>
          <w:rFonts w:asciiTheme="minorEastAsia" w:eastAsiaTheme="minorEastAsia"/>
          <w:sz w:val="18"/>
        </w:rPr>
        <w:t xml:space="preserve"> </w:t>
      </w:r>
      <w:r w:rsidRPr="00680CAE">
        <w:rPr>
          <w:rFonts w:asciiTheme="minorEastAsia" w:eastAsiaTheme="minorEastAsia"/>
          <w:sz w:val="18"/>
        </w:rPr>
        <w:t>“</w:t>
      </w:r>
      <w:r w:rsidRPr="00680CAE">
        <w:rPr>
          <w:rFonts w:asciiTheme="minorEastAsia" w:eastAsiaTheme="minorEastAsia"/>
          <w:sz w:val="18"/>
        </w:rPr>
        <w:t>The Bank That couldn</w:t>
      </w:r>
      <w:r w:rsidRPr="00680CAE">
        <w:rPr>
          <w:rFonts w:asciiTheme="minorEastAsia" w:eastAsiaTheme="minorEastAsia"/>
          <w:sz w:val="18"/>
        </w:rPr>
        <w:t>’</w:t>
      </w:r>
      <w:r w:rsidRPr="00680CAE">
        <w:rPr>
          <w:rFonts w:asciiTheme="minorEastAsia" w:eastAsiaTheme="minorEastAsia"/>
          <w:sz w:val="18"/>
        </w:rPr>
        <w:t>t Say No,</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Economist</w:t>
      </w:r>
      <w:r w:rsidRPr="00680CAE">
        <w:rPr>
          <w:rFonts w:asciiTheme="minorEastAsia" w:eastAsiaTheme="minorEastAsia"/>
          <w:sz w:val="18"/>
        </w:rPr>
        <w:t>, April 9, 1994, pp.21-24. 當然，銀行和其他金融機構類似這樣糟糕的判斷絕不限于公共部門的公司，美國和日本銀行業周期性危機足以證明這一點。在里昂信貸的案例中，但是，一些關鍵性的貸款是出于政治動機，這在私有部門的銀行是不可能出現的。</w:t>
      </w:r>
    </w:p>
    <w:bookmarkStart w:id="635" w:name="m40_2"/>
    <w:bookmarkEnd w:id="635"/>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"w40_2" \h </w:instrText>
      </w:r>
      <w:r w:rsidRPr="00680CAE">
        <w:rPr>
          <w:rFonts w:asciiTheme="minorEastAsia" w:eastAsiaTheme="minorEastAsia"/>
          <w:sz w:val="18"/>
        </w:rPr>
        <w:fldChar w:fldCharType="separate"/>
      </w:r>
      <w:r w:rsidRPr="00680CAE">
        <w:rPr>
          <w:rStyle w:val="6Text"/>
          <w:rFonts w:asciiTheme="minorEastAsia" w:eastAsiaTheme="minorEastAsia"/>
          <w:sz w:val="18"/>
        </w:rPr>
        <w:t>[40]</w:t>
      </w:r>
      <w:r w:rsidRPr="00680CAE">
        <w:rPr>
          <w:rStyle w:val="6Text"/>
          <w:rFonts w:asciiTheme="minorEastAsia" w:eastAsiaTheme="minorEastAsia"/>
          <w:sz w:val="18"/>
        </w:rPr>
        <w:fldChar w:fldCharType="end"/>
      </w:r>
      <w:r w:rsidRPr="00680CAE">
        <w:rPr>
          <w:rFonts w:asciiTheme="minorEastAsia" w:eastAsiaTheme="minorEastAsia"/>
          <w:sz w:val="18"/>
        </w:rPr>
        <w:t xml:space="preserve"> Tocqueville (1955), p. 61.</w:t>
      </w:r>
    </w:p>
    <w:bookmarkStart w:id="636" w:name="m41_2"/>
    <w:bookmarkEnd w:id="636"/>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"w41_2" \h </w:instrText>
      </w:r>
      <w:r w:rsidRPr="00680CAE">
        <w:rPr>
          <w:rFonts w:asciiTheme="minorEastAsia" w:eastAsiaTheme="minorEastAsia"/>
          <w:sz w:val="18"/>
        </w:rPr>
        <w:fldChar w:fldCharType="separate"/>
      </w:r>
      <w:r w:rsidRPr="00680CAE">
        <w:rPr>
          <w:rStyle w:val="6Text"/>
          <w:rFonts w:asciiTheme="minorEastAsia" w:eastAsiaTheme="minorEastAsia"/>
          <w:sz w:val="18"/>
        </w:rPr>
        <w:t>[41]</w:t>
      </w:r>
      <w:r w:rsidRPr="00680CAE">
        <w:rPr>
          <w:rStyle w:val="6Text"/>
          <w:rFonts w:asciiTheme="minorEastAsia" w:eastAsiaTheme="minorEastAsia"/>
          <w:sz w:val="18"/>
        </w:rPr>
        <w:fldChar w:fldCharType="end"/>
      </w:r>
      <w:r w:rsidRPr="00680CAE">
        <w:rPr>
          <w:rFonts w:asciiTheme="minorEastAsia" w:eastAsiaTheme="minorEastAsia"/>
          <w:sz w:val="18"/>
        </w:rPr>
        <w:t xml:space="preserve"> Kindleberger in Hoffman and Kindleberger (1955), p. 157.</w:t>
      </w:r>
    </w:p>
    <w:p w:rsidR="00311BB0" w:rsidRPr="00680CAE" w:rsidRDefault="00311BB0" w:rsidP="00680CAE">
      <w:pPr>
        <w:pStyle w:val="2"/>
      </w:pPr>
      <w:bookmarkStart w:id="637" w:name="Top_of_part0024_xhtml"/>
      <w:bookmarkStart w:id="638" w:name="Di_12Zhang_Han_Guo__Gu_Zi_Li_De"/>
      <w:bookmarkStart w:id="639" w:name="_Toc54606565"/>
      <w:r w:rsidRPr="00680CAE">
        <w:rPr>
          <w:rStyle w:val="1Text"/>
          <w:sz w:val="32"/>
          <w:szCs w:val="32"/>
        </w:rPr>
        <w:lastRenderedPageBreak/>
        <w:t>第12章</w:t>
      </w:r>
      <w:r w:rsidR="00680CAE" w:rsidRPr="00680CAE">
        <w:rPr>
          <w:rStyle w:val="1Text"/>
          <w:sz w:val="32"/>
          <w:szCs w:val="32"/>
        </w:rPr>
        <w:t xml:space="preserve"> </w:t>
      </w:r>
      <w:r w:rsidRPr="00680CAE">
        <w:t>韓國：骨子里的中國式企業</w:t>
      </w:r>
      <w:bookmarkEnd w:id="637"/>
      <w:bookmarkEnd w:id="638"/>
      <w:bookmarkEnd w:id="639"/>
    </w:p>
    <w:p w:rsidR="00311BB0" w:rsidRPr="00680CAE" w:rsidRDefault="00311BB0" w:rsidP="00311BB0">
      <w:pPr>
        <w:ind w:firstLine="480"/>
        <w:rPr>
          <w:rFonts w:asciiTheme="minorEastAsia"/>
        </w:rPr>
      </w:pPr>
      <w:r w:rsidRPr="00680CAE">
        <w:rPr>
          <w:rFonts w:asciiTheme="minorEastAsia"/>
        </w:rPr>
        <w:t>從之前的討論我們已經看到，信任度低、中間社會組織薄弱以及以家庭為中心的社會有一個共性，即企業呈馬鞍型分布。中國的臺灣和香港地區、意大利和法國都有許多小型私有企業，它們構成了經濟體的企業核心，這形成了馬鞍的一側，而少數大型國有企業則形成了馬鞍的另一側。在這樣的社會中，政府在促進大規模企業的形成上扮演了極為重要的角色，它們很難由私有經濟自發地創建，即使這意味著以效率為代價。我們可以認為有這樣一個規律，任何中間組織薄弱、家庭以外信任度低的社會，其經濟體中的企業都呈馬鞍型分布。</w:t>
      </w:r>
    </w:p>
    <w:p w:rsidR="00311BB0" w:rsidRPr="00680CAE" w:rsidRDefault="00311BB0" w:rsidP="00311BB0">
      <w:pPr>
        <w:ind w:firstLine="480"/>
        <w:rPr>
          <w:rFonts w:asciiTheme="minorEastAsia"/>
        </w:rPr>
      </w:pPr>
      <w:r w:rsidRPr="00680CAE">
        <w:rPr>
          <w:rFonts w:asciiTheme="minorEastAsia"/>
        </w:rPr>
        <w:t>然而韓國卻是一個明顯的特例，對此我將進行如下討論，以維護整體觀點的信度。韓國有巨型企業，有高度集中的產業結構，這一點在很大程度上與日本、德國和美國相似。然而在家庭結構上，韓國又更接近于中國而非日本。與中國的家庭一樣，家庭在韓國社會中占據了極其重要的位置，在韓國也同樣沒有日式的家庭機制，可以讓外人加入家族。照理，跟中國的情形一樣，這本該導致小型家族企業的普遍出現，而且必將成為公司制度化的阻礙。</w:t>
      </w:r>
    </w:p>
    <w:p w:rsidR="00311BB0" w:rsidRPr="00680CAE" w:rsidRDefault="00311BB0" w:rsidP="00311BB0">
      <w:pPr>
        <w:ind w:firstLine="480"/>
        <w:rPr>
          <w:rFonts w:asciiTheme="minorEastAsia"/>
        </w:rPr>
      </w:pPr>
      <w:r w:rsidRPr="00680CAE">
        <w:rPr>
          <w:rFonts w:asciiTheme="minorEastAsia"/>
        </w:rPr>
        <w:t>要解釋這一矛盾，我們必須研究韓國政府的作為。韓國政府在20世紀六七十年代特意將扶助巨型聯合企業作為國家發展戰略，從而克服了可能出現的中小型企業的文化傾向，這一傾向在臺灣便是如此。盡管韓國人成功地創建了大型公司和日本式的財閥，但在實際的企業管理中，無論是管理層的接班還是工廠工作關系等，他們仍然遭遇了許多中國式的困難。盡管如此，韓國的案例足以說明，一個果斷而有能力的政府是可以塑造產業結構并克服積久日深的文化癖性的。</w:t>
      </w:r>
    </w:p>
    <w:p w:rsidR="00311BB0" w:rsidRPr="00680CAE" w:rsidRDefault="00311BB0" w:rsidP="00311BB0">
      <w:pPr>
        <w:ind w:firstLine="480"/>
        <w:rPr>
          <w:rFonts w:asciiTheme="minorEastAsia"/>
        </w:rPr>
      </w:pPr>
      <w:r w:rsidRPr="00680CAE">
        <w:rPr>
          <w:rFonts w:asciiTheme="minorEastAsia"/>
        </w:rPr>
        <w:t>韓國的產業結構最重要的特征是其高度的集中性。與其他亞洲經濟體一樣，韓國經濟也有兩個級別的組織：個體企業和更大的、連接不同企業實體的網絡組織。韓國的網絡組織稱為財閥（chaebol），和日本的財閥所用的是同樣的漢字表達，結構上也是刻意按照日本財閥模式組成的。按照國際標準，韓國公司的規模并不大。80年代中期，韓國最大的汽車制造商現代汽車公司的規模只有通用汽車的三十分之一，而三星電子公司只有日本東芝公司的十分之一。</w:t>
      </w:r>
      <w:bookmarkStart w:id="640" w:name="w1_12"/>
      <w:bookmarkEnd w:id="640"/>
      <w:r w:rsidRPr="00680CAE">
        <w:rPr>
          <w:rFonts w:asciiTheme="minorEastAsia"/>
        </w:rPr>
        <w:fldChar w:fldCharType="begin"/>
      </w:r>
      <w:r w:rsidRPr="00680CAE">
        <w:rPr>
          <w:rFonts w:asciiTheme="minorEastAsia"/>
        </w:rPr>
        <w:instrText xml:space="preserve"> HYPERLINK \l "m1_12" \h </w:instrText>
      </w:r>
      <w:r w:rsidRPr="00680CAE">
        <w:rPr>
          <w:rFonts w:asciiTheme="minorEastAsia"/>
        </w:rPr>
        <w:fldChar w:fldCharType="separate"/>
      </w:r>
      <w:r w:rsidRPr="00680CAE">
        <w:rPr>
          <w:rStyle w:val="5Text"/>
          <w:rFonts w:asciiTheme="minorEastAsia"/>
        </w:rPr>
        <w:t>[1]</w:t>
      </w:r>
      <w:r w:rsidRPr="00680CAE">
        <w:rPr>
          <w:rStyle w:val="5Text"/>
          <w:rFonts w:asciiTheme="minorEastAsia"/>
        </w:rPr>
        <w:fldChar w:fldCharType="end"/>
      </w:r>
      <w:r w:rsidRPr="00680CAE">
        <w:rPr>
          <w:rFonts w:asciiTheme="minorEastAsia"/>
        </w:rPr>
        <w:t>但是這些統計數據都低估了韓國企業的真正實力，因為這些企業彼此相連，同屬一個龐大的網絡組織。實際上，所有大公司都是一個財閥網絡的一部分。1988年，43個大財閥（指資產超過4 000億韓元，即5億美元的聯合集團）共集中了672家公司。</w:t>
      </w:r>
      <w:bookmarkStart w:id="641" w:name="w2_12"/>
      <w:bookmarkEnd w:id="641"/>
      <w:r w:rsidRPr="00680CAE">
        <w:rPr>
          <w:rFonts w:asciiTheme="minorEastAsia"/>
        </w:rPr>
        <w:fldChar w:fldCharType="begin"/>
      </w:r>
      <w:r w:rsidRPr="00680CAE">
        <w:rPr>
          <w:rFonts w:asciiTheme="minorEastAsia"/>
        </w:rPr>
        <w:instrText xml:space="preserve"> HYPERLINK \l "m2_12" \h </w:instrText>
      </w:r>
      <w:r w:rsidRPr="00680CAE">
        <w:rPr>
          <w:rFonts w:asciiTheme="minorEastAsia"/>
        </w:rPr>
        <w:fldChar w:fldCharType="separate"/>
      </w:r>
      <w:r w:rsidRPr="00680CAE">
        <w:rPr>
          <w:rStyle w:val="5Text"/>
          <w:rFonts w:asciiTheme="minorEastAsia"/>
        </w:rPr>
        <w:t>[2]</w:t>
      </w:r>
      <w:r w:rsidRPr="00680CAE">
        <w:rPr>
          <w:rStyle w:val="5Text"/>
          <w:rFonts w:asciiTheme="minorEastAsia"/>
        </w:rPr>
        <w:fldChar w:fldCharType="end"/>
      </w:r>
      <w:r w:rsidRPr="00680CAE">
        <w:rPr>
          <w:rFonts w:asciiTheme="minorEastAsia"/>
        </w:rPr>
        <w:t>如果我們以財閥而不是以單個企業來衡量產業集中度，其結果令人咋舌：1984年，韓國三個最大的財閥（三星、現代和LG）就占國內生產總值的36%。</w:t>
      </w:r>
      <w:bookmarkStart w:id="642" w:name="w3_12"/>
      <w:bookmarkEnd w:id="642"/>
      <w:r w:rsidRPr="00680CAE">
        <w:rPr>
          <w:rFonts w:asciiTheme="minorEastAsia"/>
        </w:rPr>
        <w:fldChar w:fldCharType="begin"/>
      </w:r>
      <w:r w:rsidRPr="00680CAE">
        <w:rPr>
          <w:rFonts w:asciiTheme="minorEastAsia"/>
        </w:rPr>
        <w:instrText xml:space="preserve"> HYPERLINK \l "m3_12" \h </w:instrText>
      </w:r>
      <w:r w:rsidRPr="00680CAE">
        <w:rPr>
          <w:rFonts w:asciiTheme="minorEastAsia"/>
        </w:rPr>
        <w:fldChar w:fldCharType="separate"/>
      </w:r>
      <w:r w:rsidRPr="00680CAE">
        <w:rPr>
          <w:rStyle w:val="5Text"/>
          <w:rFonts w:asciiTheme="minorEastAsia"/>
        </w:rPr>
        <w:t>[3]</w:t>
      </w:r>
      <w:r w:rsidRPr="00680CAE">
        <w:rPr>
          <w:rStyle w:val="5Text"/>
          <w:rFonts w:asciiTheme="minorEastAsia"/>
        </w:rPr>
        <w:fldChar w:fldCharType="end"/>
      </w:r>
      <w:r w:rsidRPr="00680CAE">
        <w:rPr>
          <w:rFonts w:asciiTheme="minorEastAsia"/>
        </w:rPr>
        <w:t>韓國產業比日本工業更為集中，尤其是制造業；1980年，韓國三大集團所生產的產品占總全國總量的62%，日本的相應數字為56.3%。</w:t>
      </w:r>
      <w:bookmarkStart w:id="643" w:name="w4_11"/>
      <w:bookmarkEnd w:id="643"/>
      <w:r w:rsidRPr="00680CAE">
        <w:rPr>
          <w:rFonts w:asciiTheme="minorEastAsia"/>
        </w:rPr>
        <w:fldChar w:fldCharType="begin"/>
      </w:r>
      <w:r w:rsidRPr="00680CAE">
        <w:rPr>
          <w:rFonts w:asciiTheme="minorEastAsia"/>
        </w:rPr>
        <w:instrText xml:space="preserve"> HYPERLINK \l "m4_11" \h </w:instrText>
      </w:r>
      <w:r w:rsidRPr="00680CAE">
        <w:rPr>
          <w:rFonts w:asciiTheme="minorEastAsia"/>
        </w:rPr>
        <w:fldChar w:fldCharType="separate"/>
      </w:r>
      <w:r w:rsidRPr="00680CAE">
        <w:rPr>
          <w:rStyle w:val="5Text"/>
          <w:rFonts w:asciiTheme="minorEastAsia"/>
        </w:rPr>
        <w:t>[4]</w:t>
      </w:r>
      <w:r w:rsidRPr="00680CAE">
        <w:rPr>
          <w:rStyle w:val="5Text"/>
          <w:rFonts w:asciiTheme="minorEastAsia"/>
        </w:rPr>
        <w:fldChar w:fldCharType="end"/>
      </w:r>
      <w:r w:rsidRPr="00680CAE">
        <w:rPr>
          <w:rFonts w:asciiTheme="minorEastAsia"/>
        </w:rPr>
        <w:t>韓國產業的集中度在戰后一直處于增長中，尤其是在財閥的增長速度遠超過整個經濟體增長速度時。例如，1973年，韓國20個最大的財閥的產值占國內生產總值的21.8%，1975年為28.9%，1978年為33.2%。</w:t>
      </w:r>
      <w:bookmarkStart w:id="644" w:name="w5_11"/>
      <w:bookmarkEnd w:id="644"/>
      <w:r w:rsidRPr="00680CAE">
        <w:rPr>
          <w:rFonts w:asciiTheme="minorEastAsia"/>
        </w:rPr>
        <w:fldChar w:fldCharType="begin"/>
      </w:r>
      <w:r w:rsidRPr="00680CAE">
        <w:rPr>
          <w:rFonts w:asciiTheme="minorEastAsia"/>
        </w:rPr>
        <w:instrText xml:space="preserve"> HYPERLINK \l "m5_11" \h </w:instrText>
      </w:r>
      <w:r w:rsidRPr="00680CAE">
        <w:rPr>
          <w:rFonts w:asciiTheme="minorEastAsia"/>
        </w:rPr>
        <w:fldChar w:fldCharType="separate"/>
      </w:r>
      <w:r w:rsidRPr="00680CAE">
        <w:rPr>
          <w:rStyle w:val="5Text"/>
          <w:rFonts w:asciiTheme="minorEastAsia"/>
        </w:rPr>
        <w:t>[5]</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日本對韓國商業組織的影響是巨大的。在1910年日本開始殖民統治時，朝鮮半島幾乎完全是農業社會，而日本人完成了韓國早期的工業基礎設施。</w:t>
      </w:r>
      <w:bookmarkStart w:id="645" w:name="w6_11"/>
      <w:bookmarkEnd w:id="645"/>
      <w:r w:rsidRPr="00680CAE">
        <w:rPr>
          <w:rFonts w:asciiTheme="minorEastAsia"/>
        </w:rPr>
        <w:fldChar w:fldCharType="begin"/>
      </w:r>
      <w:r w:rsidRPr="00680CAE">
        <w:rPr>
          <w:rFonts w:asciiTheme="minorEastAsia"/>
        </w:rPr>
        <w:instrText xml:space="preserve"> HYPERLINK \l "m6_11" \h </w:instrText>
      </w:r>
      <w:r w:rsidRPr="00680CAE">
        <w:rPr>
          <w:rFonts w:asciiTheme="minorEastAsia"/>
        </w:rPr>
        <w:fldChar w:fldCharType="separate"/>
      </w:r>
      <w:r w:rsidRPr="00680CAE">
        <w:rPr>
          <w:rStyle w:val="5Text"/>
          <w:rFonts w:asciiTheme="minorEastAsia"/>
        </w:rPr>
        <w:t>[6]</w:t>
      </w:r>
      <w:r w:rsidRPr="00680CAE">
        <w:rPr>
          <w:rStyle w:val="5Text"/>
          <w:rFonts w:asciiTheme="minorEastAsia"/>
        </w:rPr>
        <w:fldChar w:fldCharType="end"/>
      </w:r>
      <w:r w:rsidRPr="00680CAE">
        <w:rPr>
          <w:rFonts w:asciiTheme="minorEastAsia"/>
        </w:rPr>
        <w:t>1940年，大約有70萬日本人住在韓國，另有相同數量的韓國人作為強迫勞力生活在日本。在日本占領時期，一些早期的韓國企業是以殖民企業的身份發家的。</w:t>
      </w:r>
      <w:bookmarkStart w:id="646" w:name="w7_11"/>
      <w:bookmarkEnd w:id="646"/>
      <w:r w:rsidRPr="00680CAE">
        <w:rPr>
          <w:rFonts w:asciiTheme="minorEastAsia"/>
        </w:rPr>
        <w:fldChar w:fldCharType="begin"/>
      </w:r>
      <w:r w:rsidRPr="00680CAE">
        <w:rPr>
          <w:rFonts w:asciiTheme="minorEastAsia"/>
        </w:rPr>
        <w:instrText xml:space="preserve"> HYPERLINK \l "m7_11" \h </w:instrText>
      </w:r>
      <w:r w:rsidRPr="00680CAE">
        <w:rPr>
          <w:rFonts w:asciiTheme="minorEastAsia"/>
        </w:rPr>
        <w:fldChar w:fldCharType="separate"/>
      </w:r>
      <w:r w:rsidRPr="00680CAE">
        <w:rPr>
          <w:rStyle w:val="5Text"/>
          <w:rFonts w:asciiTheme="minorEastAsia"/>
        </w:rPr>
        <w:t>[7]</w:t>
      </w:r>
      <w:r w:rsidRPr="00680CAE">
        <w:rPr>
          <w:rStyle w:val="5Text"/>
          <w:rFonts w:asciiTheme="minorEastAsia"/>
        </w:rPr>
        <w:fldChar w:fldCharType="end"/>
      </w:r>
      <w:r w:rsidRPr="00680CAE">
        <w:rPr>
          <w:rFonts w:asciiTheme="minorEastAsia"/>
        </w:rPr>
        <w:t>戰后，兩國的許多移民被遣返回國，極大地促進了商業活動、知識和經驗的交流。韓國總統樸正熙等人研究了戰前日本在韓國的產業政策后，制定了以國家為中心的發展戰略。</w:t>
      </w:r>
    </w:p>
    <w:p w:rsidR="00311BB0" w:rsidRPr="00680CAE" w:rsidRDefault="00311BB0" w:rsidP="00311BB0">
      <w:pPr>
        <w:ind w:firstLine="480"/>
        <w:rPr>
          <w:rFonts w:asciiTheme="minorEastAsia"/>
        </w:rPr>
      </w:pPr>
      <w:r w:rsidRPr="00680CAE">
        <w:rPr>
          <w:rFonts w:asciiTheme="minorEastAsia"/>
        </w:rPr>
        <w:t>與日本的經連會一樣，韓國財閥中的成員企業互相持有對方的股票，而且往往是不計價格因素地相互合作。然而，在許多重要方面，韓國的財閥與戰前的日本財閥或戰后的經連會有所區別。首先，也可能是最重要的區別是，韓國的網絡組織不像日本的經連會那樣以一家私人銀行或另一金融機構為中心。</w:t>
      </w:r>
      <w:bookmarkStart w:id="647" w:name="w8_11"/>
      <w:bookmarkEnd w:id="647"/>
      <w:r w:rsidRPr="00680CAE">
        <w:rPr>
          <w:rFonts w:asciiTheme="minorEastAsia"/>
        </w:rPr>
        <w:fldChar w:fldCharType="begin"/>
      </w:r>
      <w:r w:rsidRPr="00680CAE">
        <w:rPr>
          <w:rFonts w:asciiTheme="minorEastAsia"/>
        </w:rPr>
        <w:instrText xml:space="preserve"> HYPERLINK \l "m8_11" \h </w:instrText>
      </w:r>
      <w:r w:rsidRPr="00680CAE">
        <w:rPr>
          <w:rFonts w:asciiTheme="minorEastAsia"/>
        </w:rPr>
        <w:fldChar w:fldCharType="separate"/>
      </w:r>
      <w:r w:rsidRPr="00680CAE">
        <w:rPr>
          <w:rStyle w:val="5Text"/>
          <w:rFonts w:asciiTheme="minorEastAsia"/>
        </w:rPr>
        <w:t>[8]</w:t>
      </w:r>
      <w:r w:rsidRPr="00680CAE">
        <w:rPr>
          <w:rStyle w:val="5Text"/>
          <w:rFonts w:asciiTheme="minorEastAsia"/>
        </w:rPr>
        <w:fldChar w:fldCharType="end"/>
      </w:r>
      <w:r w:rsidRPr="00680CAE">
        <w:rPr>
          <w:rFonts w:asciiTheme="minorEastAsia"/>
        </w:rPr>
        <w:t>這是因為韓國的商業銀行在70年代初實行私有化之前均為國有，而且法律禁止韓國產業公司在任何銀行擁有超過8%的股份。日本大型的城市銀行是戰后經連會的核心，與大藏省合作密切，當然是通過超額貸款的程序（如提供津貼信貸）；而韓國的財閥在很多方面受到政府更為直接的控制，因為政府把握了銀行系統的所有權。因此，在日本網絡組織得以自發形成，到了韓國則是政府政策特意而為的結果。</w:t>
      </w:r>
    </w:p>
    <w:p w:rsidR="00311BB0" w:rsidRPr="00680CAE" w:rsidRDefault="00311BB0" w:rsidP="00311BB0">
      <w:pPr>
        <w:ind w:firstLine="480"/>
        <w:rPr>
          <w:rFonts w:asciiTheme="minorEastAsia"/>
        </w:rPr>
      </w:pPr>
      <w:r w:rsidRPr="00680CAE">
        <w:rPr>
          <w:rFonts w:asciiTheme="minorEastAsia"/>
        </w:rPr>
        <w:t>第二個區別是韓國的財閥更像日本不同市場之間的橫向經連會，而非縱向企業集團（參見本書第</w:t>
      </w:r>
      <w:r w:rsidRPr="00680CAE">
        <w:rPr>
          <w:rFonts w:asciiTheme="minorEastAsia"/>
        </w:rPr>
        <w:lastRenderedPageBreak/>
        <w:t>183—184頁）。也就是說，每一個大型的財閥集團都控制不同領域的企業，從工業、電子工業到紡織、保險及零售業。隨著韓國制造商的發展以及向相關行業進軍，它們開始將供應商和承包商也納入其網絡。但是這種關系則更像簡單的縱向整合，而非把供應商與客戶連接在一起的日式關系契約。在韓國沒有像豐田公司那樣圍繞一個母公司的周密的多層供應商網絡。</w:t>
      </w:r>
      <w:bookmarkStart w:id="648" w:name="w9_11"/>
      <w:bookmarkEnd w:id="648"/>
      <w:r w:rsidRPr="00680CAE">
        <w:rPr>
          <w:rFonts w:asciiTheme="minorEastAsia"/>
        </w:rPr>
        <w:fldChar w:fldCharType="begin"/>
      </w:r>
      <w:r w:rsidRPr="00680CAE">
        <w:rPr>
          <w:rFonts w:asciiTheme="minorEastAsia"/>
        </w:rPr>
        <w:instrText xml:space="preserve"> HYPERLINK \l "m9_11" \h </w:instrText>
      </w:r>
      <w:r w:rsidRPr="00680CAE">
        <w:rPr>
          <w:rFonts w:asciiTheme="minorEastAsia"/>
        </w:rPr>
        <w:fldChar w:fldCharType="separate"/>
      </w:r>
      <w:r w:rsidRPr="00680CAE">
        <w:rPr>
          <w:rStyle w:val="5Text"/>
          <w:rFonts w:asciiTheme="minorEastAsia"/>
        </w:rPr>
        <w:t>[9]</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最后，韓國的財閥比日本經連會更為中央集權。因為財閥是以血親關系為基礎的，所以成員公司之間有著天然的團結性，這與日本經連會成員之間關系有所不同。韓國的財閥一般有一個核心決策機構，負責整個組織的工作。這一機構的規模雖然不及前美國國際電話電報公司（ITT）或者海灣西方石油公司（Gulf + Western）等集團的決策機構，但是比日本網絡組織的總裁委員會（Presidents’ Councils）更制度化。這個核心決策機構為整個組織的資源分配制訂計劃，并有權決定整個組織的人事安排。此外，某些財閥以一個控股公司為中心，這個控股公司持有網絡各成員公司的股份。這些差異造成財閥之間的界線比日本的經連會之間的界線更明顯。在日本，往往會看到同一個公司加入兩個或更多經連會的總裁委員會的情況。</w:t>
      </w:r>
      <w:bookmarkStart w:id="649" w:name="w10_11"/>
      <w:bookmarkEnd w:id="649"/>
      <w:r w:rsidRPr="00680CAE">
        <w:rPr>
          <w:rFonts w:asciiTheme="minorEastAsia"/>
        </w:rPr>
        <w:fldChar w:fldCharType="begin"/>
      </w:r>
      <w:r w:rsidRPr="00680CAE">
        <w:rPr>
          <w:rFonts w:asciiTheme="minorEastAsia"/>
        </w:rPr>
        <w:instrText xml:space="preserve"> HYPERLINK \l "m10_11" \h </w:instrText>
      </w:r>
      <w:r w:rsidRPr="00680CAE">
        <w:rPr>
          <w:rFonts w:asciiTheme="minorEastAsia"/>
        </w:rPr>
        <w:fldChar w:fldCharType="separate"/>
      </w:r>
      <w:r w:rsidRPr="00680CAE">
        <w:rPr>
          <w:rStyle w:val="5Text"/>
          <w:rFonts w:asciiTheme="minorEastAsia"/>
        </w:rPr>
        <w:t>[10]</w:t>
      </w:r>
      <w:r w:rsidRPr="00680CAE">
        <w:rPr>
          <w:rStyle w:val="5Text"/>
          <w:rFonts w:asciiTheme="minorEastAsia"/>
        </w:rPr>
        <w:fldChar w:fldCharType="end"/>
      </w:r>
      <w:r w:rsidRPr="00680CAE">
        <w:rPr>
          <w:rFonts w:asciiTheme="minorEastAsia"/>
        </w:rPr>
        <w:t>我還沒有在韓國看到類似的情況。因此，對比日本的經連會，韓國的財閥更像等級式組織而不是網絡組織。</w:t>
      </w:r>
    </w:p>
    <w:p w:rsidR="00311BB0" w:rsidRPr="00680CAE" w:rsidRDefault="00311BB0" w:rsidP="00311BB0">
      <w:pPr>
        <w:ind w:firstLine="480"/>
        <w:rPr>
          <w:rFonts w:asciiTheme="minorEastAsia"/>
        </w:rPr>
      </w:pPr>
      <w:r w:rsidRPr="00680CAE">
        <w:rPr>
          <w:rFonts w:asciiTheme="minorEastAsia"/>
        </w:rPr>
        <w:t>如果我們研究一下韓國的家庭結構，就會發現它更接近于中國而非日本。傳統的韓國家庭與中國家庭一樣是絕對的父權主義的，繼承權傳子不傳女，而日本則不是這樣。在日本家庭中，父親、長子的真實角色不一定完全遵照親屬身份。與此相反，韓國家庭沒有與日本的養子（mykoyoshi）等同的概念，即無血緣關系的過繼之子。過繼的兒子必須從親戚中挑選，大多數選自親兄弟的兒子。</w:t>
      </w:r>
      <w:bookmarkStart w:id="650" w:name="w11_10"/>
      <w:bookmarkEnd w:id="650"/>
      <w:r w:rsidRPr="00680CAE">
        <w:rPr>
          <w:rFonts w:asciiTheme="minorEastAsia"/>
        </w:rPr>
        <w:fldChar w:fldCharType="begin"/>
      </w:r>
      <w:r w:rsidRPr="00680CAE">
        <w:rPr>
          <w:rFonts w:asciiTheme="minorEastAsia"/>
        </w:rPr>
        <w:instrText xml:space="preserve"> HYPERLINK \l "m11_10" \h </w:instrText>
      </w:r>
      <w:r w:rsidRPr="00680CAE">
        <w:rPr>
          <w:rFonts w:asciiTheme="minorEastAsia"/>
        </w:rPr>
        <w:fldChar w:fldCharType="separate"/>
      </w:r>
      <w:r w:rsidRPr="00680CAE">
        <w:rPr>
          <w:rStyle w:val="5Text"/>
          <w:rFonts w:asciiTheme="minorEastAsia"/>
        </w:rPr>
        <w:t>[11]</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日本實行的長子繼承制大大有助于工業化之前的財富集中，也促使其他兒子不得不走出家門去謀求自己的財富。韓國的繼承制不同于日本和中國，但就經濟方面的影響而言，則與中國較為相近。在諸子中，繼承權各個有份，但不是中國的等分制。總的來說，長子所獲的財物是其他兒子的兩倍，而且在任何情況下都不少于家產的一半。</w:t>
      </w:r>
      <w:bookmarkStart w:id="651" w:name="w12_9"/>
      <w:bookmarkEnd w:id="651"/>
      <w:r w:rsidRPr="00680CAE">
        <w:rPr>
          <w:rFonts w:asciiTheme="minorEastAsia"/>
        </w:rPr>
        <w:fldChar w:fldCharType="begin"/>
      </w:r>
      <w:r w:rsidRPr="00680CAE">
        <w:rPr>
          <w:rFonts w:asciiTheme="minorEastAsia"/>
        </w:rPr>
        <w:instrText xml:space="preserve"> HYPERLINK \l "m12_9" \h </w:instrText>
      </w:r>
      <w:r w:rsidRPr="00680CAE">
        <w:rPr>
          <w:rFonts w:asciiTheme="minorEastAsia"/>
        </w:rPr>
        <w:fldChar w:fldCharType="separate"/>
      </w:r>
      <w:r w:rsidRPr="00680CAE">
        <w:rPr>
          <w:rStyle w:val="5Text"/>
          <w:rFonts w:asciiTheme="minorEastAsia"/>
        </w:rPr>
        <w:t>[12]</w:t>
      </w:r>
      <w:r w:rsidRPr="00680CAE">
        <w:rPr>
          <w:rStyle w:val="5Text"/>
          <w:rFonts w:asciiTheme="minorEastAsia"/>
        </w:rPr>
        <w:fldChar w:fldCharType="end"/>
      </w:r>
      <w:r w:rsidRPr="00680CAE">
        <w:rPr>
          <w:rFonts w:asciiTheme="minorEastAsia"/>
        </w:rPr>
        <w:t>實際分配時，具體的數額要根據具體情形做一些調整，如果家庭財產實在太少不足敷分，那么小兒子們將只獲得象征性財產。但是與中國一樣，由于眾多兒子都要分取富有的父親的財產，財富在兩至三代就花盡了。</w:t>
      </w:r>
    </w:p>
    <w:p w:rsidR="00311BB0" w:rsidRPr="00680CAE" w:rsidRDefault="00311BB0" w:rsidP="00311BB0">
      <w:pPr>
        <w:ind w:firstLine="480"/>
        <w:rPr>
          <w:rFonts w:asciiTheme="minorEastAsia"/>
        </w:rPr>
      </w:pPr>
      <w:r w:rsidRPr="00680CAE">
        <w:rPr>
          <w:rFonts w:asciiTheme="minorEastAsia"/>
        </w:rPr>
        <w:t>韓國的家庭一般比中國家庭小，成年兒子成家后很少繼續與父母親住在同一個屋檐下組成聯合家庭。相反，跟在日本一樣，小兒子都要從家中分離出去，帶上他們那份財產開始自己的家庭生活。</w:t>
      </w:r>
      <w:bookmarkStart w:id="652" w:name="w13_9"/>
      <w:bookmarkEnd w:id="652"/>
      <w:r w:rsidRPr="00680CAE">
        <w:rPr>
          <w:rFonts w:asciiTheme="minorEastAsia"/>
        </w:rPr>
        <w:fldChar w:fldCharType="begin"/>
      </w:r>
      <w:r w:rsidRPr="00680CAE">
        <w:rPr>
          <w:rFonts w:asciiTheme="minorEastAsia"/>
        </w:rPr>
        <w:instrText xml:space="preserve"> HYPERLINK \l "m13_9" \h </w:instrText>
      </w:r>
      <w:r w:rsidRPr="00680CAE">
        <w:rPr>
          <w:rFonts w:asciiTheme="minorEastAsia"/>
        </w:rPr>
        <w:fldChar w:fldCharType="separate"/>
      </w:r>
      <w:r w:rsidRPr="00680CAE">
        <w:rPr>
          <w:rStyle w:val="5Text"/>
          <w:rFonts w:asciiTheme="minorEastAsia"/>
        </w:rPr>
        <w:t>[13]</w:t>
      </w:r>
      <w:r w:rsidRPr="00680CAE">
        <w:rPr>
          <w:rStyle w:val="5Text"/>
          <w:rFonts w:asciiTheme="minorEastAsia"/>
        </w:rPr>
        <w:fldChar w:fldCharType="end"/>
      </w:r>
      <w:r w:rsidRPr="00680CAE">
        <w:rPr>
          <w:rFonts w:asciiTheme="minorEastAsia"/>
        </w:rPr>
        <w:t>但與日本不一樣的是，長子只有在父親去世后才能繼承一家之主的地位，而不是在父親退休后即可繼承家業。</w:t>
      </w:r>
      <w:bookmarkStart w:id="653" w:name="w14_9"/>
      <w:bookmarkEnd w:id="653"/>
      <w:r w:rsidRPr="00680CAE">
        <w:rPr>
          <w:rFonts w:asciiTheme="minorEastAsia"/>
        </w:rPr>
        <w:fldChar w:fldCharType="begin"/>
      </w:r>
      <w:r w:rsidRPr="00680CAE">
        <w:rPr>
          <w:rFonts w:asciiTheme="minorEastAsia"/>
        </w:rPr>
        <w:instrText xml:space="preserve"> HYPERLINK \l "m14_9" \h </w:instrText>
      </w:r>
      <w:r w:rsidRPr="00680CAE">
        <w:rPr>
          <w:rFonts w:asciiTheme="minorEastAsia"/>
        </w:rPr>
        <w:fldChar w:fldCharType="separate"/>
      </w:r>
      <w:r w:rsidRPr="00680CAE">
        <w:rPr>
          <w:rStyle w:val="5Text"/>
          <w:rFonts w:asciiTheme="minorEastAsia"/>
        </w:rPr>
        <w:t>[14]</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長久以來，韓國社會比日本更遵從儒家思想，這使韓國在文化上更接近中國。的確，有些人甚至認為韓國比中國更為儒家化。</w:t>
      </w:r>
      <w:bookmarkStart w:id="654" w:name="w15_8"/>
      <w:bookmarkEnd w:id="654"/>
      <w:r w:rsidRPr="00680CAE">
        <w:rPr>
          <w:rFonts w:asciiTheme="minorEastAsia"/>
        </w:rPr>
        <w:fldChar w:fldCharType="begin"/>
      </w:r>
      <w:r w:rsidRPr="00680CAE">
        <w:rPr>
          <w:rFonts w:asciiTheme="minorEastAsia"/>
        </w:rPr>
        <w:instrText xml:space="preserve"> HYPERLINK \l "m15_8" \h </w:instrText>
      </w:r>
      <w:r w:rsidRPr="00680CAE">
        <w:rPr>
          <w:rFonts w:asciiTheme="minorEastAsia"/>
        </w:rPr>
        <w:fldChar w:fldCharType="separate"/>
      </w:r>
      <w:r w:rsidRPr="00680CAE">
        <w:rPr>
          <w:rStyle w:val="5Text"/>
          <w:rFonts w:asciiTheme="minorEastAsia"/>
        </w:rPr>
        <w:t>[15]</w:t>
      </w:r>
      <w:r w:rsidRPr="00680CAE">
        <w:rPr>
          <w:rStyle w:val="5Text"/>
          <w:rFonts w:asciiTheme="minorEastAsia"/>
        </w:rPr>
        <w:fldChar w:fldCharType="end"/>
      </w:r>
      <w:r w:rsidRPr="00680CAE">
        <w:rPr>
          <w:rFonts w:asciiTheme="minorEastAsia"/>
        </w:rPr>
        <w:t>盡管儒家思想在日本的影響可以追溯到公元7世紀的大化時代，但是儒學正統的重要性已經大不如從前了。在韓國，李氏王朝時期（1392—1910）把儒學立為國家意識形態，而佛教則受到官方壓制，僧侶被驅逐到山區。除了20世紀基督教新教的強大影響外，韓國的宗教生活不及日本活躍和多元，這可以從全國佛教寺廟和尼姑庵的數量極為稀少看出來。在韓國，強調儒家之“孝”更甚于強調“忠”，這跟中國的情形類似。這意味著在傳統的韓國社會，首要的盡忠對象是家庭而非政治當局。</w:t>
      </w:r>
      <w:bookmarkStart w:id="655" w:name="w16_8"/>
      <w:bookmarkEnd w:id="655"/>
      <w:r w:rsidRPr="00680CAE">
        <w:rPr>
          <w:rFonts w:asciiTheme="minorEastAsia"/>
        </w:rPr>
        <w:fldChar w:fldCharType="begin"/>
      </w:r>
      <w:r w:rsidRPr="00680CAE">
        <w:rPr>
          <w:rFonts w:asciiTheme="minorEastAsia"/>
        </w:rPr>
        <w:instrText xml:space="preserve"> HYPERLINK \l "m16_8" \h </w:instrText>
      </w:r>
      <w:r w:rsidRPr="00680CAE">
        <w:rPr>
          <w:rFonts w:asciiTheme="minorEastAsia"/>
        </w:rPr>
        <w:fldChar w:fldCharType="separate"/>
      </w:r>
      <w:r w:rsidRPr="00680CAE">
        <w:rPr>
          <w:rStyle w:val="5Text"/>
          <w:rFonts w:asciiTheme="minorEastAsia"/>
        </w:rPr>
        <w:t>[16]</w:t>
      </w:r>
      <w:r w:rsidRPr="00680CAE">
        <w:rPr>
          <w:rStyle w:val="5Text"/>
          <w:rFonts w:asciiTheme="minorEastAsia"/>
        </w:rPr>
        <w:fldChar w:fldCharType="end"/>
      </w:r>
      <w:r w:rsidRPr="00680CAE">
        <w:rPr>
          <w:rFonts w:asciiTheme="minorEastAsia"/>
        </w:rPr>
        <w:t>和中國一樣，韓國的家庭主義使社會看起來比日本更個人化，盡管人們所理解的個人主義實際上代表家庭或宗族之間的競爭。</w:t>
      </w:r>
      <w:bookmarkStart w:id="656" w:name="w17_8"/>
      <w:bookmarkEnd w:id="656"/>
      <w:r w:rsidRPr="00680CAE">
        <w:rPr>
          <w:rFonts w:asciiTheme="minorEastAsia"/>
        </w:rPr>
        <w:fldChar w:fldCharType="begin"/>
      </w:r>
      <w:r w:rsidRPr="00680CAE">
        <w:rPr>
          <w:rFonts w:asciiTheme="minorEastAsia"/>
        </w:rPr>
        <w:instrText xml:space="preserve"> HYPERLINK \l "m17_8" \h </w:instrText>
      </w:r>
      <w:r w:rsidRPr="00680CAE">
        <w:rPr>
          <w:rFonts w:asciiTheme="minorEastAsia"/>
        </w:rPr>
        <w:fldChar w:fldCharType="separate"/>
      </w:r>
      <w:r w:rsidRPr="00680CAE">
        <w:rPr>
          <w:rStyle w:val="5Text"/>
          <w:rFonts w:asciiTheme="minorEastAsia"/>
        </w:rPr>
        <w:t>[17]</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韓國的社會結構與中國的相似：君主與臣僚位其上，家庭和宗族居其下，但是幾乎沒有非親戚關系的中間組織（如類似于日本的家元集團）。盡管韓國在歷史上曾受日本、中國等外來入侵者的困擾，但在新羅王朝統一全國后，韓國一直保持了完整性。它沒有如日本德川時期或歐洲中世紀那般真正意義上的封建時期，那種政治權力廣泛分散在貴族或軍閥中的現象在韓國未出現過。與中國一樣，韓國是由士紳階層（“兩班”）而非軍人統治。前工業時期，這三個社會有官方認定的等級森嚴的社會階層，但是韓國社會階層之間的界線比日本或中國更嚴苛。社會最低階層是“賤民”，實際上就是奴隸，主人可以自由買賣他們；通向政府官職和最高社會地位的文官考試只向貴族階層（“兩班”）的成員開放。</w:t>
      </w:r>
      <w:bookmarkStart w:id="657" w:name="w18_7"/>
      <w:bookmarkEnd w:id="657"/>
      <w:r w:rsidRPr="00680CAE">
        <w:rPr>
          <w:rFonts w:asciiTheme="minorEastAsia"/>
        </w:rPr>
        <w:fldChar w:fldCharType="begin"/>
      </w:r>
      <w:r w:rsidRPr="00680CAE">
        <w:rPr>
          <w:rFonts w:asciiTheme="minorEastAsia"/>
        </w:rPr>
        <w:instrText xml:space="preserve"> HYPERLINK \l "m18_7" \h </w:instrText>
      </w:r>
      <w:r w:rsidRPr="00680CAE">
        <w:rPr>
          <w:rFonts w:asciiTheme="minorEastAsia"/>
        </w:rPr>
        <w:fldChar w:fldCharType="separate"/>
      </w:r>
      <w:r w:rsidRPr="00680CAE">
        <w:rPr>
          <w:rStyle w:val="5Text"/>
          <w:rFonts w:asciiTheme="minorEastAsia"/>
        </w:rPr>
        <w:t>[18]</w:t>
      </w:r>
      <w:r w:rsidRPr="00680CAE">
        <w:rPr>
          <w:rStyle w:val="5Text"/>
          <w:rFonts w:asciiTheme="minorEastAsia"/>
        </w:rPr>
        <w:fldChar w:fldCharType="end"/>
      </w:r>
      <w:r w:rsidRPr="00680CAE">
        <w:rPr>
          <w:rFonts w:asciiTheme="minorEastAsia"/>
        </w:rPr>
        <w:t>總之，現代化之前的韓國社會停滯乏味，內部僵化，對外閉關自守，拒絕外來影響。</w:t>
      </w:r>
    </w:p>
    <w:p w:rsidR="00311BB0" w:rsidRPr="00680CAE" w:rsidRDefault="00311BB0" w:rsidP="00311BB0">
      <w:pPr>
        <w:ind w:firstLine="480"/>
        <w:rPr>
          <w:rFonts w:asciiTheme="minorEastAsia"/>
        </w:rPr>
      </w:pPr>
      <w:r w:rsidRPr="00680CAE">
        <w:rPr>
          <w:rFonts w:asciiTheme="minorEastAsia"/>
        </w:rPr>
        <w:t>與中國南方一樣，家庭與政府之間的主要社會結構是基于親戚關系的宗族。韓國的宗族甚至比中國的還要龐大，人們會追認第三十代或更遠的先人為同一個祖先。大的宗族可以多達幾十萬人。</w:t>
      </w:r>
      <w:bookmarkStart w:id="658" w:name="w19_6"/>
      <w:bookmarkEnd w:id="658"/>
      <w:r w:rsidRPr="00680CAE">
        <w:rPr>
          <w:rFonts w:asciiTheme="minorEastAsia"/>
        </w:rPr>
        <w:fldChar w:fldCharType="begin"/>
      </w:r>
      <w:r w:rsidRPr="00680CAE">
        <w:rPr>
          <w:rFonts w:asciiTheme="minorEastAsia"/>
        </w:rPr>
        <w:instrText xml:space="preserve"> HYPERLINK \l "m19_6" \h </w:instrText>
      </w:r>
      <w:r w:rsidRPr="00680CAE">
        <w:rPr>
          <w:rFonts w:asciiTheme="minorEastAsia"/>
        </w:rPr>
        <w:fldChar w:fldCharType="separate"/>
      </w:r>
      <w:r w:rsidRPr="00680CAE">
        <w:rPr>
          <w:rStyle w:val="5Text"/>
          <w:rFonts w:asciiTheme="minorEastAsia"/>
        </w:rPr>
        <w:t>[19]</w:t>
      </w:r>
      <w:r w:rsidRPr="00680CAE">
        <w:rPr>
          <w:rStyle w:val="5Text"/>
          <w:rFonts w:asciiTheme="minorEastAsia"/>
        </w:rPr>
        <w:fldChar w:fldCharType="end"/>
      </w:r>
      <w:r w:rsidRPr="00680CAE">
        <w:rPr>
          <w:rFonts w:asciiTheme="minorEastAsia"/>
        </w:rPr>
        <w:t>韓國</w:t>
      </w:r>
      <w:r w:rsidRPr="00680CAE">
        <w:rPr>
          <w:rFonts w:asciiTheme="minorEastAsia"/>
        </w:rPr>
        <w:lastRenderedPageBreak/>
        <w:t>人的姓氏比華人少許多，從這一點就可看出大家族的影響。約有40%的韓國人姓金，另外18%的人姓樸。</w:t>
      </w:r>
      <w:bookmarkStart w:id="659" w:name="w20_5"/>
      <w:bookmarkEnd w:id="659"/>
      <w:r w:rsidRPr="00680CAE">
        <w:rPr>
          <w:rFonts w:asciiTheme="minorEastAsia"/>
        </w:rPr>
        <w:fldChar w:fldCharType="begin"/>
      </w:r>
      <w:r w:rsidRPr="00680CAE">
        <w:rPr>
          <w:rFonts w:asciiTheme="minorEastAsia"/>
        </w:rPr>
        <w:instrText xml:space="preserve"> HYPERLINK \l "m20_5" \h </w:instrText>
      </w:r>
      <w:r w:rsidRPr="00680CAE">
        <w:rPr>
          <w:rFonts w:asciiTheme="minorEastAsia"/>
        </w:rPr>
        <w:fldChar w:fldCharType="separate"/>
      </w:r>
      <w:r w:rsidRPr="00680CAE">
        <w:rPr>
          <w:rStyle w:val="5Text"/>
          <w:rFonts w:asciiTheme="minorEastAsia"/>
        </w:rPr>
        <w:t>[20]</w:t>
      </w:r>
      <w:r w:rsidRPr="00680CAE">
        <w:rPr>
          <w:rStyle w:val="5Text"/>
          <w:rFonts w:asciiTheme="minorEastAsia"/>
        </w:rPr>
        <w:fldChar w:fldCharType="end"/>
      </w:r>
      <w:r w:rsidRPr="00680CAE">
        <w:rPr>
          <w:rFonts w:asciiTheme="minorEastAsia"/>
        </w:rPr>
        <w:t>而且韓國的宗族也更為同質化，不像中國南方那樣因階層或者地位不同而出現分化。</w:t>
      </w:r>
      <w:bookmarkStart w:id="660" w:name="w21_5"/>
      <w:bookmarkEnd w:id="660"/>
      <w:r w:rsidRPr="00680CAE">
        <w:rPr>
          <w:rFonts w:asciiTheme="minorEastAsia"/>
        </w:rPr>
        <w:fldChar w:fldCharType="begin"/>
      </w:r>
      <w:r w:rsidRPr="00680CAE">
        <w:rPr>
          <w:rFonts w:asciiTheme="minorEastAsia"/>
        </w:rPr>
        <w:instrText xml:space="preserve"> HYPERLINK \l "m21_5" \h </w:instrText>
      </w:r>
      <w:r w:rsidRPr="00680CAE">
        <w:rPr>
          <w:rFonts w:asciiTheme="minorEastAsia"/>
        </w:rPr>
        <w:fldChar w:fldCharType="separate"/>
      </w:r>
      <w:r w:rsidRPr="00680CAE">
        <w:rPr>
          <w:rStyle w:val="5Text"/>
          <w:rFonts w:asciiTheme="minorEastAsia"/>
        </w:rPr>
        <w:t>[21]</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此類家庭和社會結構會讓人以為，現代韓國的經濟結構應該與中國臺灣和香港等資本主義華人社會相似，即大多數企業會是規模較小的家族企業，如果要擴大到家庭以外，人員招聘也將盡量基于宗親或籍貫。韓國與中國一樣缺乏簡單的非親收養方法，因而應該會抵制外人（如專業化的經理人）進入家族企業。由于從未出現過大范圍的非親中間社會組織，信任應該只限于親戚群體內部。于是有人會以為現代韓國引入現代公司機制的過程應該會很緩慢。人人有份的繼承制度應該會導致韓國企業的不穩定，以及在一兩代后的分裂可能。如果家庭和公司產生利益沖突，有人還會以為韓國人會選擇家庭。換句話說，如果文化非常重要，韓國的工業結構應該與中國臺灣和香港的非常相似。</w:t>
      </w:r>
    </w:p>
    <w:p w:rsidR="00311BB0" w:rsidRPr="00680CAE" w:rsidRDefault="00311BB0" w:rsidP="00311BB0">
      <w:pPr>
        <w:ind w:firstLine="480"/>
        <w:rPr>
          <w:rFonts w:asciiTheme="minorEastAsia"/>
        </w:rPr>
      </w:pPr>
      <w:r w:rsidRPr="00680CAE">
        <w:rPr>
          <w:rFonts w:asciiTheme="minorEastAsia"/>
        </w:rPr>
        <w:t>事實真相是，盡管韓國企業規模很大，可是無論從外部看起來還是透過它們的行為，它們確實更像中國企業而非日本公司。在巨型企業（如現代和三星）氣勢恢宏的外表之下，隱含著家庭主義的底子——在適應專業型管理、公共持股、管理權與所有權的分離非個人化的等級制組織形式上，速度遲緩且不情不愿。</w:t>
      </w:r>
    </w:p>
    <w:p w:rsidR="00311BB0" w:rsidRPr="00680CAE" w:rsidRDefault="00311BB0" w:rsidP="00311BB0">
      <w:pPr>
        <w:ind w:firstLine="480"/>
        <w:rPr>
          <w:rFonts w:asciiTheme="minorEastAsia"/>
        </w:rPr>
      </w:pPr>
      <w:r w:rsidRPr="00680CAE">
        <w:rPr>
          <w:rFonts w:asciiTheme="minorEastAsia"/>
        </w:rPr>
        <w:t>韓國的財閥都是從家族企業起始的，大多數仍屬家族所有，其高層管理亦仍由家族把持。像大型的香港公司一樣，巨型企業（如大宇和雙龍）的規模很顯然早就超過任何一個家族所能管理的了，因此，它們聘用大量中層職業經理。但在高層，家族的控制仍很牢固。1978年的一份調查顯示，大型韓國企業的2 797名執行官中，有12%的人在血緣或婚姻上與創始人有直接關系（這個數字不包括76名創始人本人）。</w:t>
      </w:r>
      <w:bookmarkStart w:id="661" w:name="w22_5"/>
      <w:bookmarkEnd w:id="661"/>
      <w:r w:rsidRPr="00680CAE">
        <w:rPr>
          <w:rFonts w:asciiTheme="minorEastAsia"/>
        </w:rPr>
        <w:fldChar w:fldCharType="begin"/>
      </w:r>
      <w:r w:rsidRPr="00680CAE">
        <w:rPr>
          <w:rFonts w:asciiTheme="minorEastAsia"/>
        </w:rPr>
        <w:instrText xml:space="preserve"> HYPERLINK \l "m22_5" \h </w:instrText>
      </w:r>
      <w:r w:rsidRPr="00680CAE">
        <w:rPr>
          <w:rFonts w:asciiTheme="minorEastAsia"/>
        </w:rPr>
        <w:fldChar w:fldCharType="separate"/>
      </w:r>
      <w:r w:rsidRPr="00680CAE">
        <w:rPr>
          <w:rStyle w:val="5Text"/>
          <w:rFonts w:asciiTheme="minorEastAsia"/>
        </w:rPr>
        <w:t>[22]</w:t>
      </w:r>
      <w:r w:rsidRPr="00680CAE">
        <w:rPr>
          <w:rStyle w:val="5Text"/>
          <w:rFonts w:asciiTheme="minorEastAsia"/>
        </w:rPr>
        <w:fldChar w:fldCharType="end"/>
      </w:r>
      <w:r w:rsidRPr="00680CAE">
        <w:rPr>
          <w:rFonts w:asciiTheme="minorEastAsia"/>
        </w:rPr>
        <w:t>另一份研究表明，在最大的20個財閥中，31%的執行官是家族成員，40%從外面聘請，29%是從組織內部提升上來的。</w:t>
      </w:r>
      <w:bookmarkStart w:id="662" w:name="w23_4"/>
      <w:bookmarkEnd w:id="662"/>
      <w:r w:rsidRPr="00680CAE">
        <w:rPr>
          <w:rFonts w:asciiTheme="minorEastAsia"/>
        </w:rPr>
        <w:fldChar w:fldCharType="begin"/>
      </w:r>
      <w:r w:rsidRPr="00680CAE">
        <w:rPr>
          <w:rFonts w:asciiTheme="minorEastAsia"/>
        </w:rPr>
        <w:instrText xml:space="preserve"> HYPERLINK \l "m23_4" \h </w:instrText>
      </w:r>
      <w:r w:rsidRPr="00680CAE">
        <w:rPr>
          <w:rFonts w:asciiTheme="minorEastAsia"/>
        </w:rPr>
        <w:fldChar w:fldCharType="separate"/>
      </w:r>
      <w:r w:rsidRPr="00680CAE">
        <w:rPr>
          <w:rStyle w:val="5Text"/>
          <w:rFonts w:asciiTheme="minorEastAsia"/>
        </w:rPr>
        <w:t>[23]</w:t>
      </w:r>
      <w:r w:rsidRPr="00680CAE">
        <w:rPr>
          <w:rStyle w:val="5Text"/>
          <w:rFonts w:asciiTheme="minorEastAsia"/>
        </w:rPr>
        <w:fldChar w:fldCharType="end"/>
      </w:r>
      <w:r w:rsidRPr="00680CAE">
        <w:rPr>
          <w:rFonts w:asciiTheme="minorEastAsia"/>
        </w:rPr>
        <w:t>第三份研究顯示，截至80年代初，所有大型公司的總裁中有26%是創始人，19%是創始人的兒子，21%是內部提升上來的，35%是外聘過來的。“現代”財閥的創始者鄭周永有七個兒子，被稱為“七王子”，他們在很年輕的時候就在現代的各家公司中擔任領導職務。</w:t>
      </w:r>
      <w:bookmarkStart w:id="663" w:name="w24_4"/>
      <w:bookmarkEnd w:id="663"/>
      <w:r w:rsidRPr="00680CAE">
        <w:rPr>
          <w:rFonts w:asciiTheme="minorEastAsia"/>
        </w:rPr>
        <w:fldChar w:fldCharType="begin"/>
      </w:r>
      <w:r w:rsidRPr="00680CAE">
        <w:rPr>
          <w:rFonts w:asciiTheme="minorEastAsia"/>
        </w:rPr>
        <w:instrText xml:space="preserve"> HYPERLINK \l "m24_4" \h </w:instrText>
      </w:r>
      <w:r w:rsidRPr="00680CAE">
        <w:rPr>
          <w:rFonts w:asciiTheme="minorEastAsia"/>
        </w:rPr>
        <w:fldChar w:fldCharType="separate"/>
      </w:r>
      <w:r w:rsidRPr="00680CAE">
        <w:rPr>
          <w:rStyle w:val="5Text"/>
          <w:rFonts w:asciiTheme="minorEastAsia"/>
        </w:rPr>
        <w:t>[24]</w:t>
      </w:r>
      <w:r w:rsidRPr="00680CAE">
        <w:rPr>
          <w:rStyle w:val="5Text"/>
          <w:rFonts w:asciiTheme="minorEastAsia"/>
        </w:rPr>
        <w:fldChar w:fldCharType="end"/>
      </w:r>
      <w:r w:rsidRPr="00680CAE">
        <w:rPr>
          <w:rFonts w:asciiTheme="minorEastAsia"/>
        </w:rPr>
        <w:t>這種模式與日本的企業形成了鮮明的對比。在日本，只有很少的一部分領導是創始人或其親屬，很大一部分是由內部聘任的（且與創始家族沒有關系）。</w:t>
      </w:r>
      <w:bookmarkStart w:id="664" w:name="w25_4"/>
      <w:bookmarkEnd w:id="664"/>
      <w:r w:rsidRPr="00680CAE">
        <w:rPr>
          <w:rFonts w:asciiTheme="minorEastAsia"/>
        </w:rPr>
        <w:fldChar w:fldCharType="begin"/>
      </w:r>
      <w:r w:rsidRPr="00680CAE">
        <w:rPr>
          <w:rFonts w:asciiTheme="minorEastAsia"/>
        </w:rPr>
        <w:instrText xml:space="preserve"> HYPERLINK \l "m25_4" \h </w:instrText>
      </w:r>
      <w:r w:rsidRPr="00680CAE">
        <w:rPr>
          <w:rFonts w:asciiTheme="minorEastAsia"/>
        </w:rPr>
        <w:fldChar w:fldCharType="separate"/>
      </w:r>
      <w:r w:rsidRPr="00680CAE">
        <w:rPr>
          <w:rStyle w:val="5Text"/>
          <w:rFonts w:asciiTheme="minorEastAsia"/>
        </w:rPr>
        <w:t>[25]</w:t>
      </w:r>
      <w:r w:rsidRPr="00680CAE">
        <w:rPr>
          <w:rStyle w:val="5Text"/>
          <w:rFonts w:asciiTheme="minorEastAsia"/>
        </w:rPr>
        <w:fldChar w:fldCharType="end"/>
      </w:r>
      <w:r w:rsidRPr="00680CAE">
        <w:rPr>
          <w:rFonts w:asciiTheme="minorEastAsia"/>
        </w:rPr>
        <w:t>財閥創始人的后代中還存在著比率較高的聯姻現象。根據一份調查顯示，前100家財閥的后代中有一半人的配偶有相似的社會背景，其余則與政府官員、軍官等精英群體通婚。</w:t>
      </w:r>
      <w:bookmarkStart w:id="665" w:name="w26_4"/>
      <w:bookmarkEnd w:id="665"/>
      <w:r w:rsidRPr="00680CAE">
        <w:rPr>
          <w:rFonts w:asciiTheme="minorEastAsia"/>
        </w:rPr>
        <w:fldChar w:fldCharType="begin"/>
      </w:r>
      <w:r w:rsidRPr="00680CAE">
        <w:rPr>
          <w:rFonts w:asciiTheme="minorEastAsia"/>
        </w:rPr>
        <w:instrText xml:space="preserve"> HYPERLINK \l "m26_4" \h </w:instrText>
      </w:r>
      <w:r w:rsidRPr="00680CAE">
        <w:rPr>
          <w:rFonts w:asciiTheme="minorEastAsia"/>
        </w:rPr>
        <w:fldChar w:fldCharType="separate"/>
      </w:r>
      <w:r w:rsidRPr="00680CAE">
        <w:rPr>
          <w:rStyle w:val="5Text"/>
          <w:rFonts w:asciiTheme="minorEastAsia"/>
        </w:rPr>
        <w:t>[26]</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韓國財閥形成的歷史比日本財閥或經連會短，因此在80年代許多公司的創始人仍然在企業掌舵也就不足為奇。韓國深受中國文化的影響，于是我們可以預計，繼承在韓國是個非常棘手的問題，遠比在日本嚴重。大多數創始人希望將他們的企業傳給長子。在一份對韓國企業繼承情況的調查中發現，有65%的企業已經是這樣安排的。</w:t>
      </w:r>
      <w:bookmarkStart w:id="666" w:name="w27_4"/>
      <w:bookmarkEnd w:id="666"/>
      <w:r w:rsidRPr="00680CAE">
        <w:rPr>
          <w:rFonts w:asciiTheme="minorEastAsia"/>
        </w:rPr>
        <w:fldChar w:fldCharType="begin"/>
      </w:r>
      <w:r w:rsidRPr="00680CAE">
        <w:rPr>
          <w:rFonts w:asciiTheme="minorEastAsia"/>
        </w:rPr>
        <w:instrText xml:space="preserve"> HYPERLINK \l "m27_4" \h </w:instrText>
      </w:r>
      <w:r w:rsidRPr="00680CAE">
        <w:rPr>
          <w:rFonts w:asciiTheme="minorEastAsia"/>
        </w:rPr>
        <w:fldChar w:fldCharType="separate"/>
      </w:r>
      <w:r w:rsidRPr="00680CAE">
        <w:rPr>
          <w:rStyle w:val="5Text"/>
          <w:rFonts w:asciiTheme="minorEastAsia"/>
        </w:rPr>
        <w:t>[27]</w:t>
      </w:r>
      <w:r w:rsidRPr="00680CAE">
        <w:rPr>
          <w:rStyle w:val="5Text"/>
          <w:rFonts w:asciiTheme="minorEastAsia"/>
        </w:rPr>
        <w:fldChar w:fldCharType="end"/>
      </w:r>
      <w:r w:rsidRPr="00680CAE">
        <w:rPr>
          <w:rFonts w:asciiTheme="minorEastAsia"/>
        </w:rPr>
        <w:t>（一個值得注意的特例是大宇集團，其制度要求不將領導權傳給家庭成員。</w:t>
      </w:r>
      <w:bookmarkStart w:id="667" w:name="w28_4"/>
      <w:bookmarkEnd w:id="667"/>
      <w:r w:rsidRPr="00680CAE">
        <w:rPr>
          <w:rFonts w:asciiTheme="minorEastAsia"/>
        </w:rPr>
        <w:fldChar w:fldCharType="begin"/>
      </w:r>
      <w:r w:rsidRPr="00680CAE">
        <w:rPr>
          <w:rFonts w:asciiTheme="minorEastAsia"/>
        </w:rPr>
        <w:instrText xml:space="preserve"> HYPERLINK \l "m28_4" \h </w:instrText>
      </w:r>
      <w:r w:rsidRPr="00680CAE">
        <w:rPr>
          <w:rFonts w:asciiTheme="minorEastAsia"/>
        </w:rPr>
        <w:fldChar w:fldCharType="separate"/>
      </w:r>
      <w:r w:rsidRPr="00680CAE">
        <w:rPr>
          <w:rStyle w:val="5Text"/>
          <w:rFonts w:asciiTheme="minorEastAsia"/>
        </w:rPr>
        <w:t>[28]</w:t>
      </w:r>
      <w:r w:rsidRPr="00680CAE">
        <w:rPr>
          <w:rStyle w:val="5Text"/>
          <w:rFonts w:asciiTheme="minorEastAsia"/>
        </w:rPr>
        <w:fldChar w:fldCharType="end"/>
      </w:r>
      <w:r w:rsidRPr="00680CAE">
        <w:rPr>
          <w:rFonts w:asciiTheme="minorEastAsia"/>
        </w:rPr>
        <w:t>）創始人子女是否接受良好教育變得極為重要，這一要求與韓國儒家思想對教育的重視高度一致。然而，與華人社會一樣，如果長子無力接管大權或對此毫無興趣，那么家庭主義的繼承原則會導致一系列問題的出現。</w:t>
      </w:r>
    </w:p>
    <w:p w:rsidR="00311BB0" w:rsidRPr="00680CAE" w:rsidRDefault="00311BB0" w:rsidP="00311BB0">
      <w:pPr>
        <w:ind w:firstLine="480"/>
        <w:rPr>
          <w:rFonts w:asciiTheme="minorEastAsia"/>
        </w:rPr>
      </w:pPr>
      <w:r w:rsidRPr="00680CAE">
        <w:rPr>
          <w:rFonts w:asciiTheme="minorEastAsia"/>
        </w:rPr>
        <w:t>這樣的事情發生在韓國最大財閥，三星。其創始人李秉喆決定退休，而李氏有三個兒子，其中長子絕無可能接手，他顯然是無法運營公司的。父親不想將他的公司控制權交給長子，也不愿將其分成三份，因此他決定繞過長子和次子，把公司交給幼子李健熙。這樣的決策在日本比較容易達成，但它違背了韓國家庭主義的做法。為了掩蓋這一決定，李秉喆必須將自己絕大部分股份轉移到兩個家族基金會，以防止長子和次子奪權。一旦幼子安全接手后，其股份再通過這些基金會轉給他。</w:t>
      </w:r>
      <w:bookmarkStart w:id="668" w:name="w29_4"/>
      <w:bookmarkEnd w:id="668"/>
      <w:r w:rsidRPr="00680CAE">
        <w:rPr>
          <w:rFonts w:asciiTheme="minorEastAsia"/>
        </w:rPr>
        <w:fldChar w:fldCharType="begin"/>
      </w:r>
      <w:r w:rsidRPr="00680CAE">
        <w:rPr>
          <w:rFonts w:asciiTheme="minorEastAsia"/>
        </w:rPr>
        <w:instrText xml:space="preserve"> HYPERLINK \l "m29_4" \h </w:instrText>
      </w:r>
      <w:r w:rsidRPr="00680CAE">
        <w:rPr>
          <w:rFonts w:asciiTheme="minorEastAsia"/>
        </w:rPr>
        <w:fldChar w:fldCharType="separate"/>
      </w:r>
      <w:r w:rsidRPr="00680CAE">
        <w:rPr>
          <w:rStyle w:val="5Text"/>
          <w:rFonts w:asciiTheme="minorEastAsia"/>
        </w:rPr>
        <w:t>[29]</w:t>
      </w:r>
      <w:r w:rsidRPr="00680CAE">
        <w:rPr>
          <w:rStyle w:val="5Text"/>
          <w:rFonts w:asciiTheme="minorEastAsia"/>
        </w:rPr>
        <w:fldChar w:fldCharType="end"/>
      </w:r>
      <w:r w:rsidRPr="00680CAE">
        <w:rPr>
          <w:rFonts w:asciiTheme="minorEastAsia"/>
        </w:rPr>
        <w:t>李秉 避免了長子無力接管的問題，維護了三星家族的財富不受分割，但其方法缺乏條理且毫無章法。</w:t>
      </w:r>
    </w:p>
    <w:p w:rsidR="00311BB0" w:rsidRPr="00680CAE" w:rsidRDefault="00311BB0" w:rsidP="00311BB0">
      <w:pPr>
        <w:ind w:firstLine="480"/>
        <w:rPr>
          <w:rFonts w:asciiTheme="minorEastAsia"/>
        </w:rPr>
      </w:pPr>
      <w:r w:rsidRPr="00680CAE">
        <w:rPr>
          <w:rFonts w:asciiTheme="minorEastAsia"/>
        </w:rPr>
        <w:t>在其他不那么顯眼的案例中，財閥像華人的家族企業一樣分崩離析，原因就在于分割繼承和家庭式繼承。大韓紡織（Taehan Textile）和大韓電線（Taehan Wire）同屬于Ke Dong Sol創立的財閥，但他的兒子在他死后將企業分割。同樣，科健（Kukjae）和金陽（Chinyang）公司以前同屬于一個財閥，現在由創始人的兩個兒子分別持有。</w:t>
      </w:r>
      <w:bookmarkStart w:id="669" w:name="w30_4"/>
      <w:bookmarkEnd w:id="669"/>
      <w:r w:rsidRPr="00680CAE">
        <w:rPr>
          <w:rFonts w:asciiTheme="minorEastAsia"/>
        </w:rPr>
        <w:fldChar w:fldCharType="begin"/>
      </w:r>
      <w:r w:rsidRPr="00680CAE">
        <w:rPr>
          <w:rFonts w:asciiTheme="minorEastAsia"/>
        </w:rPr>
        <w:instrText xml:space="preserve"> HYPERLINK \l "m30_4" \h </w:instrText>
      </w:r>
      <w:r w:rsidRPr="00680CAE">
        <w:rPr>
          <w:rFonts w:asciiTheme="minorEastAsia"/>
        </w:rPr>
        <w:fldChar w:fldCharType="separate"/>
      </w:r>
      <w:r w:rsidRPr="00680CAE">
        <w:rPr>
          <w:rStyle w:val="5Text"/>
          <w:rFonts w:asciiTheme="minorEastAsia"/>
        </w:rPr>
        <w:t>[30]</w:t>
      </w:r>
      <w:r w:rsidRPr="00680CAE">
        <w:rPr>
          <w:rStyle w:val="5Text"/>
          <w:rFonts w:asciiTheme="minorEastAsia"/>
        </w:rPr>
        <w:fldChar w:fldCharType="end"/>
      </w:r>
      <w:r w:rsidRPr="00680CAE">
        <w:rPr>
          <w:rFonts w:asciiTheme="minorEastAsia"/>
        </w:rPr>
        <w:t>盡管韓國企業的規模龐大，但要在相當長時間內維持這樣的規模，遠比大型日本上市企業要困難。</w:t>
      </w:r>
    </w:p>
    <w:p w:rsidR="00311BB0" w:rsidRPr="00680CAE" w:rsidRDefault="00311BB0" w:rsidP="00311BB0">
      <w:pPr>
        <w:ind w:firstLine="480"/>
        <w:rPr>
          <w:rFonts w:asciiTheme="minorEastAsia"/>
        </w:rPr>
      </w:pPr>
      <w:r w:rsidRPr="00680CAE">
        <w:rPr>
          <w:rFonts w:asciiTheme="minorEastAsia"/>
        </w:rPr>
        <w:t>韓國的家庭主義對韓國經濟行為產生影響的另一個方面是管理風格。所有關于韓國管理方式的比較研究都指出，韓國企業傾向于以等級制、專制和集權的方式運營。</w:t>
      </w:r>
      <w:bookmarkStart w:id="670" w:name="w31_4"/>
      <w:bookmarkEnd w:id="670"/>
      <w:r w:rsidRPr="00680CAE">
        <w:rPr>
          <w:rFonts w:asciiTheme="minorEastAsia"/>
        </w:rPr>
        <w:fldChar w:fldCharType="begin"/>
      </w:r>
      <w:r w:rsidRPr="00680CAE">
        <w:rPr>
          <w:rFonts w:asciiTheme="minorEastAsia"/>
        </w:rPr>
        <w:instrText xml:space="preserve"> HYPERLINK \l "m31_4" \h </w:instrText>
      </w:r>
      <w:r w:rsidRPr="00680CAE">
        <w:rPr>
          <w:rFonts w:asciiTheme="minorEastAsia"/>
        </w:rPr>
        <w:fldChar w:fldCharType="separate"/>
      </w:r>
      <w:r w:rsidRPr="00680CAE">
        <w:rPr>
          <w:rStyle w:val="5Text"/>
          <w:rFonts w:asciiTheme="minorEastAsia"/>
        </w:rPr>
        <w:t>[31]</w:t>
      </w:r>
      <w:r w:rsidRPr="00680CAE">
        <w:rPr>
          <w:rStyle w:val="5Text"/>
          <w:rFonts w:asciiTheme="minorEastAsia"/>
        </w:rPr>
        <w:fldChar w:fldCharType="end"/>
      </w:r>
      <w:r w:rsidRPr="00680CAE">
        <w:rPr>
          <w:rFonts w:asciiTheme="minorEastAsia"/>
        </w:rPr>
        <w:t>這種權威型的結構與華人家族企</w:t>
      </w:r>
      <w:r w:rsidRPr="00680CAE">
        <w:rPr>
          <w:rFonts w:asciiTheme="minorEastAsia"/>
        </w:rPr>
        <w:lastRenderedPageBreak/>
        <w:t>業很像，而與協商式的日本公司管理形式和經典的美國多部門公司的去中心化管理模式相去甚遠。那些至今仍由創始者經營的財閥尤其如此，因為創始人往往親自負責所有重大決定。據稱，現代集團的鄭周永每天早上6:00到6:30與所有海外機構的經理通話，每個星期與財閥成員公司的大約五十位總裁會晤兩次。這種會議還非常注重形式。韓國一家報紙曾這樣描寫：“集團總裁級會議的作用往往是，讓總裁清楚地認識到，他們與集團主席的地位差距，相當于新聘者與他們的差距……且無論他們以前是政府要員，或者是創業集團主席的戰友，當集團主席進入會議室時，所有人都必須立正，即使他不過是一個三十多歲的年輕人。”</w:t>
      </w:r>
      <w:bookmarkStart w:id="671" w:name="w32_4"/>
      <w:bookmarkEnd w:id="671"/>
      <w:r w:rsidRPr="00680CAE">
        <w:rPr>
          <w:rFonts w:asciiTheme="minorEastAsia"/>
        </w:rPr>
        <w:fldChar w:fldCharType="begin"/>
      </w:r>
      <w:r w:rsidRPr="00680CAE">
        <w:rPr>
          <w:rFonts w:asciiTheme="minorEastAsia"/>
        </w:rPr>
        <w:instrText xml:space="preserve"> HYPERLINK \l "m32_4" \h </w:instrText>
      </w:r>
      <w:r w:rsidRPr="00680CAE">
        <w:rPr>
          <w:rFonts w:asciiTheme="minorEastAsia"/>
        </w:rPr>
        <w:fldChar w:fldCharType="separate"/>
      </w:r>
      <w:r w:rsidRPr="00680CAE">
        <w:rPr>
          <w:rStyle w:val="5Text"/>
          <w:rFonts w:asciiTheme="minorEastAsia"/>
        </w:rPr>
        <w:t>[32]</w:t>
      </w:r>
      <w:r w:rsidRPr="00680CAE">
        <w:rPr>
          <w:rStyle w:val="5Text"/>
          <w:rFonts w:asciiTheme="minorEastAsia"/>
        </w:rPr>
        <w:fldChar w:fldCharType="end"/>
      </w:r>
      <w:r w:rsidRPr="00680CAE">
        <w:rPr>
          <w:rFonts w:asciiTheme="minorEastAsia"/>
        </w:rPr>
        <w:t>在韓國，決策的制定越專制，公司就越容易快速且堅定地向前發展，它們不會像日本式企業那樣，需要在決定之前達成廣泛的意見一致，而因此往往陷入停滯不前的窘境。然而，這種果斷的行事風格也可能意味著，所做決策缺乏充分的參謀審核，決定在未充分了解情況時就草率做出。</w:t>
      </w:r>
      <w:bookmarkStart w:id="672" w:name="w33_4"/>
      <w:bookmarkEnd w:id="672"/>
      <w:r w:rsidRPr="00680CAE">
        <w:rPr>
          <w:rFonts w:asciiTheme="minorEastAsia"/>
        </w:rPr>
        <w:fldChar w:fldCharType="begin"/>
      </w:r>
      <w:r w:rsidRPr="00680CAE">
        <w:rPr>
          <w:rFonts w:asciiTheme="minorEastAsia"/>
        </w:rPr>
        <w:instrText xml:space="preserve"> HYPERLINK \l "m33_4" \h </w:instrText>
      </w:r>
      <w:r w:rsidRPr="00680CAE">
        <w:rPr>
          <w:rFonts w:asciiTheme="minorEastAsia"/>
        </w:rPr>
        <w:fldChar w:fldCharType="separate"/>
      </w:r>
      <w:r w:rsidRPr="00680CAE">
        <w:rPr>
          <w:rStyle w:val="5Text"/>
          <w:rFonts w:asciiTheme="minorEastAsia"/>
        </w:rPr>
        <w:t>[33]</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換句話說，韓國的財閥很像擴大的華人家族企業而非日本公司或經連會。緊密的團結形式在日本公司非常盛行，但在韓國的絕大多數公司卻看不到。舉例來說，韓國公司沒有建立基于不成文的回報義務的終身雇用制，大公司的解聘現象比日本公司更普遍。韓國公司經理的聘用相對穩定，僅僅是因為國家穩定的經濟擴展使裁員還沒有成為很嚴重的問題。</w:t>
      </w:r>
      <w:bookmarkStart w:id="673" w:name="w34_4"/>
      <w:bookmarkEnd w:id="673"/>
      <w:r w:rsidRPr="00680CAE">
        <w:rPr>
          <w:rFonts w:asciiTheme="minorEastAsia"/>
        </w:rPr>
        <w:fldChar w:fldCharType="begin"/>
      </w:r>
      <w:r w:rsidRPr="00680CAE">
        <w:rPr>
          <w:rFonts w:asciiTheme="minorEastAsia"/>
        </w:rPr>
        <w:instrText xml:space="preserve"> HYPERLINK \l "m34_4" \h </w:instrText>
      </w:r>
      <w:r w:rsidRPr="00680CAE">
        <w:rPr>
          <w:rFonts w:asciiTheme="minorEastAsia"/>
        </w:rPr>
        <w:fldChar w:fldCharType="separate"/>
      </w:r>
      <w:r w:rsidRPr="00680CAE">
        <w:rPr>
          <w:rStyle w:val="5Text"/>
          <w:rFonts w:asciiTheme="minorEastAsia"/>
        </w:rPr>
        <w:t>[34]</w:t>
      </w:r>
      <w:r w:rsidRPr="00680CAE">
        <w:rPr>
          <w:rStyle w:val="5Text"/>
          <w:rFonts w:asciiTheme="minorEastAsia"/>
        </w:rPr>
        <w:fldChar w:fldCharType="end"/>
      </w:r>
      <w:r w:rsidRPr="00680CAE">
        <w:rPr>
          <w:rFonts w:asciiTheme="minorEastAsia"/>
        </w:rPr>
        <w:t>對公司負有強烈責任感的核心雇員比日本公司的少，韓國公司內有一群可有可無的邊緣員工，日本公司內則沒有類似的雇員。</w:t>
      </w:r>
      <w:bookmarkStart w:id="674" w:name="w35_4"/>
      <w:bookmarkEnd w:id="674"/>
      <w:r w:rsidRPr="00680CAE">
        <w:rPr>
          <w:rFonts w:asciiTheme="minorEastAsia"/>
        </w:rPr>
        <w:fldChar w:fldCharType="begin"/>
      </w:r>
      <w:r w:rsidRPr="00680CAE">
        <w:rPr>
          <w:rFonts w:asciiTheme="minorEastAsia"/>
        </w:rPr>
        <w:instrText xml:space="preserve"> HYPERLINK \l "m35_4" \h </w:instrText>
      </w:r>
      <w:r w:rsidRPr="00680CAE">
        <w:rPr>
          <w:rFonts w:asciiTheme="minorEastAsia"/>
        </w:rPr>
        <w:fldChar w:fldCharType="separate"/>
      </w:r>
      <w:r w:rsidRPr="00680CAE">
        <w:rPr>
          <w:rStyle w:val="5Text"/>
          <w:rFonts w:asciiTheme="minorEastAsia"/>
        </w:rPr>
        <w:t>[35]</w:t>
      </w:r>
      <w:r w:rsidRPr="00680CAE">
        <w:rPr>
          <w:rStyle w:val="5Text"/>
          <w:rFonts w:asciiTheme="minorEastAsia"/>
        </w:rPr>
        <w:fldChar w:fldCharType="end"/>
      </w:r>
      <w:r w:rsidRPr="00680CAE">
        <w:rPr>
          <w:rFonts w:asciiTheme="minorEastAsia"/>
        </w:rPr>
        <w:t>韓國公司從來沒有日本或德國公司常見的那種像家長一樣的管理層，他們會為員工爭取廣泛的福利制度。韓國沒有日本那樣的 “侍寵”（甘え，amae）概念，即群體內成員不愿意利用對方的弱點，這一概念在日本滋養出強烈的相互依存。用一位觀察家的話來說，這樣的后果是，“盡管韓國人相對來說也以群體為中心，但是他們也如西方人一樣有很強的個人主義特點。韓國人經常開玩笑說一個韓國人可以打敗一個日本人，但是一群韓國人就必定會被一群日本人擊敗”。</w:t>
      </w:r>
      <w:bookmarkStart w:id="675" w:name="w36_4"/>
      <w:bookmarkEnd w:id="675"/>
      <w:r w:rsidRPr="00680CAE">
        <w:rPr>
          <w:rFonts w:asciiTheme="minorEastAsia"/>
        </w:rPr>
        <w:fldChar w:fldCharType="begin"/>
      </w:r>
      <w:r w:rsidRPr="00680CAE">
        <w:rPr>
          <w:rFonts w:asciiTheme="minorEastAsia"/>
        </w:rPr>
        <w:instrText xml:space="preserve"> HYPERLINK \l "m36_4" \h </w:instrText>
      </w:r>
      <w:r w:rsidRPr="00680CAE">
        <w:rPr>
          <w:rFonts w:asciiTheme="minorEastAsia"/>
        </w:rPr>
        <w:fldChar w:fldCharType="separate"/>
      </w:r>
      <w:r w:rsidRPr="00680CAE">
        <w:rPr>
          <w:rStyle w:val="5Text"/>
          <w:rFonts w:asciiTheme="minorEastAsia"/>
        </w:rPr>
        <w:t>[36]</w:t>
      </w:r>
      <w:r w:rsidRPr="00680CAE">
        <w:rPr>
          <w:rStyle w:val="5Text"/>
          <w:rFonts w:asciiTheme="minorEastAsia"/>
        </w:rPr>
        <w:fldChar w:fldCharType="end"/>
      </w:r>
      <w:r w:rsidRPr="00680CAE">
        <w:rPr>
          <w:rFonts w:asciiTheme="minorEastAsia"/>
        </w:rPr>
        <w:t>韓國雇員的更替率比日本高，挖其他公司的技術工人等諸如此類的事情也比日本普遍。</w:t>
      </w:r>
      <w:bookmarkStart w:id="676" w:name="w37_4"/>
      <w:bookmarkEnd w:id="676"/>
      <w:r w:rsidRPr="00680CAE">
        <w:rPr>
          <w:rFonts w:asciiTheme="minorEastAsia"/>
        </w:rPr>
        <w:fldChar w:fldCharType="begin"/>
      </w:r>
      <w:r w:rsidRPr="00680CAE">
        <w:rPr>
          <w:rFonts w:asciiTheme="minorEastAsia"/>
        </w:rPr>
        <w:instrText xml:space="preserve"> HYPERLINK \l "m37_4" \h </w:instrText>
      </w:r>
      <w:r w:rsidRPr="00680CAE">
        <w:rPr>
          <w:rFonts w:asciiTheme="minorEastAsia"/>
        </w:rPr>
        <w:fldChar w:fldCharType="separate"/>
      </w:r>
      <w:r w:rsidRPr="00680CAE">
        <w:rPr>
          <w:rStyle w:val="5Text"/>
          <w:rFonts w:asciiTheme="minorEastAsia"/>
        </w:rPr>
        <w:t>[37]</w:t>
      </w:r>
      <w:r w:rsidRPr="00680CAE">
        <w:rPr>
          <w:rStyle w:val="5Text"/>
          <w:rFonts w:asciiTheme="minorEastAsia"/>
        </w:rPr>
        <w:fldChar w:fldCharType="end"/>
      </w:r>
      <w:r w:rsidRPr="00680CAE">
        <w:rPr>
          <w:rFonts w:asciiTheme="minorEastAsia"/>
        </w:rPr>
        <w:t>據說，韓國人以工作為目的的非正式社交遠不及日本人頻繁，韓國雇員下班后就直接回到各自的家里，而日本人則留下來與同事去喝酒。</w:t>
      </w:r>
      <w:bookmarkStart w:id="677" w:name="w38_4"/>
      <w:bookmarkEnd w:id="677"/>
      <w:r w:rsidRPr="00680CAE">
        <w:rPr>
          <w:rFonts w:asciiTheme="minorEastAsia"/>
        </w:rPr>
        <w:fldChar w:fldCharType="begin"/>
      </w:r>
      <w:r w:rsidRPr="00680CAE">
        <w:rPr>
          <w:rFonts w:asciiTheme="minorEastAsia"/>
        </w:rPr>
        <w:instrText xml:space="preserve"> HYPERLINK \l "m38_4" \h </w:instrText>
      </w:r>
      <w:r w:rsidRPr="00680CAE">
        <w:rPr>
          <w:rFonts w:asciiTheme="minorEastAsia"/>
        </w:rPr>
        <w:fldChar w:fldCharType="separate"/>
      </w:r>
      <w:r w:rsidRPr="00680CAE">
        <w:rPr>
          <w:rStyle w:val="5Text"/>
          <w:rFonts w:asciiTheme="minorEastAsia"/>
        </w:rPr>
        <w:t>[38]</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盡管韓國在語言上和種族上都非常同質化，但是與同樣同質化的日本相比，它是一個階級分明的社會。大部分韓國企業家都出自士紳（“兩班”）階層，這一階層的開放性遠不及日本的武士階層。隨著商業精英手中的財富極度膨脹，他們的子女又相互聯姻，這些傳統的階級差異在某些方面越來越大。另一方面，這種階級差距由于教育普及、統一考試的制度和軍隊等升遷制度的存在而有所緩和。</w:t>
      </w:r>
    </w:p>
    <w:p w:rsidR="00311BB0" w:rsidRPr="00680CAE" w:rsidRDefault="00311BB0" w:rsidP="00311BB0">
      <w:pPr>
        <w:ind w:firstLine="480"/>
        <w:rPr>
          <w:rFonts w:asciiTheme="minorEastAsia"/>
        </w:rPr>
      </w:pPr>
      <w:r w:rsidRPr="00680CAE">
        <w:rPr>
          <w:rFonts w:asciiTheme="minorEastAsia"/>
        </w:rPr>
        <w:t>鑒于這一背景，韓國的勞雇關系更具對抗性也就不足為奇了，且在這一點上韓國更像北美和西歐而非日本。引用一位觀察家的話來說：“韓國人對組織及同僚的感恩意識比較弱，一旦因內部摩擦導致與組織的關系緊張或破裂，韓國人不會像日本人那樣有很深的罪惡感，更多的是感到憤怒和背叛。”</w:t>
      </w:r>
      <w:bookmarkStart w:id="678" w:name="w39_3"/>
      <w:bookmarkEnd w:id="678"/>
      <w:r w:rsidRPr="00680CAE">
        <w:rPr>
          <w:rFonts w:asciiTheme="minorEastAsia"/>
        </w:rPr>
        <w:fldChar w:fldCharType="begin"/>
      </w:r>
      <w:r w:rsidRPr="00680CAE">
        <w:rPr>
          <w:rFonts w:asciiTheme="minorEastAsia"/>
        </w:rPr>
        <w:instrText xml:space="preserve"> HYPERLINK \l "m39_3" \h </w:instrText>
      </w:r>
      <w:r w:rsidRPr="00680CAE">
        <w:rPr>
          <w:rFonts w:asciiTheme="minorEastAsia"/>
        </w:rPr>
        <w:fldChar w:fldCharType="separate"/>
      </w:r>
      <w:r w:rsidRPr="00680CAE">
        <w:rPr>
          <w:rStyle w:val="5Text"/>
          <w:rFonts w:asciiTheme="minorEastAsia"/>
        </w:rPr>
        <w:t>[39]</w:t>
      </w:r>
      <w:r w:rsidRPr="00680CAE">
        <w:rPr>
          <w:rStyle w:val="5Text"/>
          <w:rFonts w:asciiTheme="minorEastAsia"/>
        </w:rPr>
        <w:fldChar w:fldCharType="end"/>
      </w:r>
      <w:r w:rsidRPr="00680CAE">
        <w:rPr>
          <w:rFonts w:asciiTheme="minorEastAsia"/>
        </w:rPr>
        <w:t>韓國的威權統治一直持續到20世紀80年代末，威權政府曾徹底剝奪工人罷工的權利，而且強調工會干預勞資糾紛是非法的，政府在社會福利方面少有貢獻，并且也沒有強制雇主提供福利待遇。</w:t>
      </w:r>
      <w:bookmarkStart w:id="679" w:name="w40_3"/>
      <w:bookmarkEnd w:id="679"/>
      <w:r w:rsidRPr="00680CAE">
        <w:rPr>
          <w:rFonts w:asciiTheme="minorEastAsia"/>
        </w:rPr>
        <w:fldChar w:fldCharType="begin"/>
      </w:r>
      <w:r w:rsidRPr="00680CAE">
        <w:rPr>
          <w:rFonts w:asciiTheme="minorEastAsia"/>
        </w:rPr>
        <w:instrText xml:space="preserve"> HYPERLINK \l "m40_3" \h </w:instrText>
      </w:r>
      <w:r w:rsidRPr="00680CAE">
        <w:rPr>
          <w:rFonts w:asciiTheme="minorEastAsia"/>
        </w:rPr>
        <w:fldChar w:fldCharType="separate"/>
      </w:r>
      <w:r w:rsidRPr="00680CAE">
        <w:rPr>
          <w:rStyle w:val="5Text"/>
          <w:rFonts w:asciiTheme="minorEastAsia"/>
        </w:rPr>
        <w:t>[40]</w:t>
      </w:r>
      <w:r w:rsidRPr="00680CAE">
        <w:rPr>
          <w:rStyle w:val="5Text"/>
          <w:rFonts w:asciiTheme="minorEastAsia"/>
        </w:rPr>
        <w:fldChar w:fldCharType="end"/>
      </w:r>
      <w:r w:rsidRPr="00680CAE">
        <w:rPr>
          <w:rFonts w:asciiTheme="minorEastAsia"/>
        </w:rPr>
        <w:t>雖然在戰后的幾十年中，這使韓國工資和其他成本處于較低水平，但是它也催生了工人的反抗，而且促使工會堅持反對政府的立場。</w:t>
      </w:r>
      <w:bookmarkStart w:id="680" w:name="w41_3"/>
      <w:bookmarkEnd w:id="680"/>
      <w:r w:rsidRPr="00680CAE">
        <w:rPr>
          <w:rFonts w:asciiTheme="minorEastAsia"/>
        </w:rPr>
        <w:fldChar w:fldCharType="begin"/>
      </w:r>
      <w:r w:rsidRPr="00680CAE">
        <w:rPr>
          <w:rFonts w:asciiTheme="minorEastAsia"/>
        </w:rPr>
        <w:instrText xml:space="preserve"> HYPERLINK \l "m41_3" \h </w:instrText>
      </w:r>
      <w:r w:rsidRPr="00680CAE">
        <w:rPr>
          <w:rFonts w:asciiTheme="minorEastAsia"/>
        </w:rPr>
        <w:fldChar w:fldCharType="separate"/>
      </w:r>
      <w:r w:rsidRPr="00680CAE">
        <w:rPr>
          <w:rStyle w:val="5Text"/>
          <w:rFonts w:asciiTheme="minorEastAsia"/>
        </w:rPr>
        <w:t>[41]</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除了民族文化外，個別的企業文化也扮演了重要角色。三星的創始人李秉喆在公司內部努力營造同事平等的氣氛，而現代公司的鄭周永則實行專制管理。結果，三星遇到的罷工事件明顯少于現代公司。</w:t>
      </w:r>
      <w:bookmarkStart w:id="681" w:name="w42_2"/>
      <w:bookmarkEnd w:id="681"/>
      <w:r w:rsidRPr="00680CAE">
        <w:rPr>
          <w:rFonts w:asciiTheme="minorEastAsia"/>
        </w:rPr>
        <w:fldChar w:fldCharType="begin"/>
      </w:r>
      <w:r w:rsidRPr="00680CAE">
        <w:rPr>
          <w:rFonts w:asciiTheme="minorEastAsia"/>
        </w:rPr>
        <w:instrText xml:space="preserve"> HYPERLINK \l "m42_2" \h </w:instrText>
      </w:r>
      <w:r w:rsidRPr="00680CAE">
        <w:rPr>
          <w:rFonts w:asciiTheme="minorEastAsia"/>
        </w:rPr>
        <w:fldChar w:fldCharType="separate"/>
      </w:r>
      <w:r w:rsidRPr="00680CAE">
        <w:rPr>
          <w:rStyle w:val="5Text"/>
          <w:rFonts w:asciiTheme="minorEastAsia"/>
        </w:rPr>
        <w:t>[42]</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我們不應高估韓國的家庭主義對韓國產業結構的影響。隨著農村的城市化，傳統韓國家庭及其紐帶已經在一定程度上衰弱了。</w:t>
      </w:r>
      <w:bookmarkStart w:id="682" w:name="w43_2"/>
      <w:bookmarkEnd w:id="682"/>
      <w:r w:rsidRPr="00680CAE">
        <w:rPr>
          <w:rFonts w:asciiTheme="minorEastAsia"/>
        </w:rPr>
        <w:fldChar w:fldCharType="begin"/>
      </w:r>
      <w:r w:rsidRPr="00680CAE">
        <w:rPr>
          <w:rFonts w:asciiTheme="minorEastAsia"/>
        </w:rPr>
        <w:instrText xml:space="preserve"> HYPERLINK \l "m43_2" \h </w:instrText>
      </w:r>
      <w:r w:rsidRPr="00680CAE">
        <w:rPr>
          <w:rFonts w:asciiTheme="minorEastAsia"/>
        </w:rPr>
        <w:fldChar w:fldCharType="separate"/>
      </w:r>
      <w:r w:rsidRPr="00680CAE">
        <w:rPr>
          <w:rStyle w:val="5Text"/>
          <w:rFonts w:asciiTheme="minorEastAsia"/>
        </w:rPr>
        <w:t>[43]</w:t>
      </w:r>
      <w:r w:rsidRPr="00680CAE">
        <w:rPr>
          <w:rStyle w:val="5Text"/>
          <w:rFonts w:asciiTheme="minorEastAsia"/>
        </w:rPr>
        <w:fldChar w:fldCharType="end"/>
      </w:r>
      <w:r w:rsidRPr="00680CAE">
        <w:rPr>
          <w:rFonts w:asciiTheme="minorEastAsia"/>
        </w:rPr>
        <w:t>企業規模不斷擴大，大多數創始人已經無法從內部選拔能干的管理者，于是他們不得不采用制度化的聘用體系，從大學中公正地選拔有能力的職業經理。此外，大型財閥已經成為著名品牌，并被廣大國人認為是民族英雄。倘若這樣的大企業在繼承紛爭中四分五裂，這對民族自豪感將是一個重大的打擊，而且還會帶來負面的經濟后果。</w:t>
      </w:r>
      <w:bookmarkStart w:id="683" w:name="w44_2"/>
      <w:bookmarkEnd w:id="683"/>
      <w:r w:rsidRPr="00680CAE">
        <w:rPr>
          <w:rFonts w:asciiTheme="minorEastAsia"/>
        </w:rPr>
        <w:fldChar w:fldCharType="begin"/>
      </w:r>
      <w:r w:rsidRPr="00680CAE">
        <w:rPr>
          <w:rFonts w:asciiTheme="minorEastAsia"/>
        </w:rPr>
        <w:instrText xml:space="preserve"> HYPERLINK \l "m44_2" \h </w:instrText>
      </w:r>
      <w:r w:rsidRPr="00680CAE">
        <w:rPr>
          <w:rFonts w:asciiTheme="minorEastAsia"/>
        </w:rPr>
        <w:fldChar w:fldCharType="separate"/>
      </w:r>
      <w:r w:rsidRPr="00680CAE">
        <w:rPr>
          <w:rStyle w:val="5Text"/>
          <w:rFonts w:asciiTheme="minorEastAsia"/>
        </w:rPr>
        <w:t>[44]</w:t>
      </w:r>
      <w:r w:rsidRPr="00680CAE">
        <w:rPr>
          <w:rStyle w:val="5Text"/>
          <w:rFonts w:asciiTheme="minorEastAsia"/>
        </w:rPr>
        <w:fldChar w:fldCharType="end"/>
      </w:r>
      <w:r w:rsidRPr="00680CAE">
        <w:rPr>
          <w:rFonts w:asciiTheme="minorEastAsia"/>
        </w:rPr>
        <w:t>因此韓國企業比華人公司有更強烈動機去保持企業的完整。</w:t>
      </w:r>
    </w:p>
    <w:p w:rsidR="00311BB0" w:rsidRPr="00680CAE" w:rsidRDefault="00311BB0" w:rsidP="00311BB0">
      <w:pPr>
        <w:ind w:firstLine="480"/>
        <w:rPr>
          <w:rFonts w:asciiTheme="minorEastAsia"/>
        </w:rPr>
      </w:pPr>
      <w:r w:rsidRPr="00680CAE">
        <w:rPr>
          <w:rFonts w:asciiTheme="minorEastAsia"/>
        </w:rPr>
        <w:t>當三星或現代公司成為巨型企業時，它們就有必要維護自己的名聲，這一點不難理解。但尚未解答的問題是：它們最初是如何發展成如此大規模并極有競爭力的呢？主要因素是韓國政府的行為和它模仿日本工業模式的愿望。甚至可以說，這種現象完全是受一個人的偏好所影響，即總統樸正熙，這位前軍官從他1961年接任總統，直到1979年被暗殺，一直主導著韓國作為一個發展中國家的崛起。</w:t>
      </w:r>
    </w:p>
    <w:p w:rsidR="00311BB0" w:rsidRPr="00680CAE" w:rsidRDefault="00311BB0" w:rsidP="00311BB0">
      <w:pPr>
        <w:ind w:firstLine="480"/>
        <w:rPr>
          <w:rFonts w:asciiTheme="minorEastAsia"/>
        </w:rPr>
      </w:pPr>
      <w:r w:rsidRPr="00680CAE">
        <w:rPr>
          <w:rFonts w:asciiTheme="minorEastAsia"/>
        </w:rPr>
        <w:lastRenderedPageBreak/>
        <w:t>在東亞所有快速發展的國家中，韓國有著最為活躍的政府（共產主義國家除外）。1972年，韓國國有企業，包括整個銀行部門的產值占國內生產總值的9%，占非農業產出的13%。</w:t>
      </w:r>
      <w:bookmarkStart w:id="684" w:name="w45_2"/>
      <w:bookmarkEnd w:id="684"/>
      <w:r w:rsidRPr="00680CAE">
        <w:rPr>
          <w:rFonts w:asciiTheme="minorEastAsia"/>
        </w:rPr>
        <w:fldChar w:fldCharType="begin"/>
      </w:r>
      <w:r w:rsidRPr="00680CAE">
        <w:rPr>
          <w:rFonts w:asciiTheme="minorEastAsia"/>
        </w:rPr>
        <w:instrText xml:space="preserve"> HYPERLINK \l "m45_2" \h </w:instrText>
      </w:r>
      <w:r w:rsidRPr="00680CAE">
        <w:rPr>
          <w:rFonts w:asciiTheme="minorEastAsia"/>
        </w:rPr>
        <w:fldChar w:fldCharType="separate"/>
      </w:r>
      <w:r w:rsidRPr="00680CAE">
        <w:rPr>
          <w:rStyle w:val="5Text"/>
          <w:rFonts w:asciiTheme="minorEastAsia"/>
        </w:rPr>
        <w:t>[45]</w:t>
      </w:r>
      <w:r w:rsidRPr="00680CAE">
        <w:rPr>
          <w:rStyle w:val="5Text"/>
          <w:rFonts w:asciiTheme="minorEastAsia"/>
        </w:rPr>
        <w:fldChar w:fldCharType="end"/>
      </w:r>
      <w:r w:rsidRPr="00680CAE">
        <w:rPr>
          <w:rFonts w:asciiTheme="minorEastAsia"/>
        </w:rPr>
        <w:t>其他經濟則在政府的高度監管之下，政府通過控制信貸和提供補助津貼、許可權以及抵制外國競爭等手段來獎勵或懲罰私營企業。1962年，韓國政府出臺了正式的規劃程序，制定了一系列五年計劃，這些五年計劃決定了總體投資的戰略導向。</w:t>
      </w:r>
      <w:bookmarkStart w:id="685" w:name="w46_2"/>
      <w:bookmarkEnd w:id="685"/>
      <w:r w:rsidRPr="00680CAE">
        <w:rPr>
          <w:rFonts w:asciiTheme="minorEastAsia"/>
        </w:rPr>
        <w:fldChar w:fldCharType="begin"/>
      </w:r>
      <w:r w:rsidRPr="00680CAE">
        <w:rPr>
          <w:rFonts w:asciiTheme="minorEastAsia"/>
        </w:rPr>
        <w:instrText xml:space="preserve"> HYPERLINK \l "m46_2" \h </w:instrText>
      </w:r>
      <w:r w:rsidRPr="00680CAE">
        <w:rPr>
          <w:rFonts w:asciiTheme="minorEastAsia"/>
        </w:rPr>
        <w:fldChar w:fldCharType="separate"/>
      </w:r>
      <w:r w:rsidRPr="00680CAE">
        <w:rPr>
          <w:rStyle w:val="5Text"/>
          <w:rFonts w:asciiTheme="minorEastAsia"/>
        </w:rPr>
        <w:t>[46]</w:t>
      </w:r>
      <w:r w:rsidRPr="00680CAE">
        <w:rPr>
          <w:rStyle w:val="5Text"/>
          <w:rFonts w:asciiTheme="minorEastAsia"/>
        </w:rPr>
        <w:fldChar w:fldCharType="end"/>
      </w:r>
      <w:r w:rsidRPr="00680CAE">
        <w:rPr>
          <w:rFonts w:asciiTheme="minorEastAsia"/>
        </w:rPr>
        <w:t>由于韓國企業的負債率非常高，信貸資金的發放是控制整個經濟的關鍵，用一位觀察家的話來說：“韓國的所有商人，包括最有實力者，都一直非常小心翼翼地與政府保持良好的關系，確保持續獲得信貸資金，同時避免稅務官找麻煩。”</w:t>
      </w:r>
      <w:bookmarkStart w:id="686" w:name="w47_2"/>
      <w:bookmarkEnd w:id="686"/>
      <w:r w:rsidRPr="00680CAE">
        <w:rPr>
          <w:rFonts w:asciiTheme="minorEastAsia"/>
        </w:rPr>
        <w:fldChar w:fldCharType="begin"/>
      </w:r>
      <w:r w:rsidRPr="00680CAE">
        <w:rPr>
          <w:rFonts w:asciiTheme="minorEastAsia"/>
        </w:rPr>
        <w:instrText xml:space="preserve"> HYPERLINK \l "m47_2" \h </w:instrText>
      </w:r>
      <w:r w:rsidRPr="00680CAE">
        <w:rPr>
          <w:rFonts w:asciiTheme="minorEastAsia"/>
        </w:rPr>
        <w:fldChar w:fldCharType="separate"/>
      </w:r>
      <w:r w:rsidRPr="00680CAE">
        <w:rPr>
          <w:rStyle w:val="5Text"/>
          <w:rFonts w:asciiTheme="minorEastAsia"/>
        </w:rPr>
        <w:t>[47]</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至此，韓國政府的行為看起來與臺灣并沒有什么不同。臺灣有一個更龐大的“國有”部門，政府掌控所有的商業銀行，但其經濟的主導力量依舊是中小型的生產商。韓國和臺灣之間的主要區別并不是政府參與的程度，而在主導方向：蔣介石的國民黨政府不希望培養大型企業，生怕它們有一天成為黨的競爭者，而樸正熙的韓國政府試圖創造能夠與日本財閥在國際市場上對抗的民族企業。</w:t>
      </w:r>
      <w:bookmarkStart w:id="687" w:name="w48_1"/>
      <w:bookmarkEnd w:id="687"/>
      <w:r w:rsidRPr="00680CAE">
        <w:rPr>
          <w:rFonts w:asciiTheme="minorEastAsia"/>
        </w:rPr>
        <w:fldChar w:fldCharType="begin"/>
      </w:r>
      <w:r w:rsidRPr="00680CAE">
        <w:rPr>
          <w:rFonts w:asciiTheme="minorEastAsia"/>
        </w:rPr>
        <w:instrText xml:space="preserve"> HYPERLINK \l "m48_1" \h </w:instrText>
      </w:r>
      <w:r w:rsidRPr="00680CAE">
        <w:rPr>
          <w:rFonts w:asciiTheme="minorEastAsia"/>
        </w:rPr>
        <w:fldChar w:fldCharType="separate"/>
      </w:r>
      <w:r w:rsidRPr="00680CAE">
        <w:rPr>
          <w:rStyle w:val="5Text"/>
          <w:rFonts w:asciiTheme="minorEastAsia"/>
        </w:rPr>
        <w:t>[48]</w:t>
      </w:r>
      <w:r w:rsidRPr="00680CAE">
        <w:rPr>
          <w:rStyle w:val="5Text"/>
          <w:rFonts w:asciiTheme="minorEastAsia"/>
        </w:rPr>
        <w:fldChar w:fldCharType="end"/>
      </w:r>
      <w:r w:rsidRPr="00680CAE">
        <w:rPr>
          <w:rFonts w:asciiTheme="minorEastAsia"/>
        </w:rPr>
        <w:t>樸正熙以其他政治革命家為榜樣，包括孫中山、阿塔圖克（Ataturk，即凱末爾）、納賽爾（Nasser）和日本明治時期的統治者。樸正熙顯然有著列寧主義對規模的迷戀，并認為大規模是現代化的一個必要組成部分。正如他在自傳宣言中解釋說，他最初想打造“推動經濟改革的百萬富翁”，因此希望鼓勵“民族資本主義”。</w:t>
      </w:r>
      <w:bookmarkStart w:id="688" w:name="w49"/>
      <w:bookmarkEnd w:id="688"/>
      <w:r w:rsidRPr="00680CAE">
        <w:rPr>
          <w:rFonts w:asciiTheme="minorEastAsia"/>
        </w:rPr>
        <w:fldChar w:fldCharType="begin"/>
      </w:r>
      <w:r w:rsidRPr="00680CAE">
        <w:rPr>
          <w:rFonts w:asciiTheme="minorEastAsia"/>
        </w:rPr>
        <w:instrText xml:space="preserve"> HYPERLINK \l "m49" \h </w:instrText>
      </w:r>
      <w:r w:rsidRPr="00680CAE">
        <w:rPr>
          <w:rFonts w:asciiTheme="minorEastAsia"/>
        </w:rPr>
        <w:fldChar w:fldCharType="separate"/>
      </w:r>
      <w:r w:rsidRPr="00680CAE">
        <w:rPr>
          <w:rStyle w:val="5Text"/>
          <w:rFonts w:asciiTheme="minorEastAsia"/>
        </w:rPr>
        <w:t>[49]</w:t>
      </w:r>
      <w:r w:rsidRPr="00680CAE">
        <w:rPr>
          <w:rStyle w:val="5Text"/>
          <w:rFonts w:asciiTheme="minorEastAsia"/>
        </w:rPr>
        <w:fldChar w:fldCharType="end"/>
      </w:r>
      <w:r w:rsidRPr="00680CAE">
        <w:rPr>
          <w:rFonts w:asciiTheme="minorEastAsia"/>
        </w:rPr>
        <w:t>臺灣政策制定者滿足于創造適當的基礎設施和快速增長所需的宏觀經濟條件，樸正熙政權則以干預微觀經濟的方式鼓勵特定公司和特定投資項目。</w:t>
      </w:r>
      <w:bookmarkStart w:id="689" w:name="w50"/>
      <w:bookmarkEnd w:id="689"/>
      <w:r w:rsidRPr="00680CAE">
        <w:rPr>
          <w:rFonts w:asciiTheme="minorEastAsia"/>
        </w:rPr>
        <w:fldChar w:fldCharType="begin"/>
      </w:r>
      <w:r w:rsidRPr="00680CAE">
        <w:rPr>
          <w:rFonts w:asciiTheme="minorEastAsia"/>
        </w:rPr>
        <w:instrText xml:space="preserve"> HYPERLINK \l "m50" \h </w:instrText>
      </w:r>
      <w:r w:rsidRPr="00680CAE">
        <w:rPr>
          <w:rFonts w:asciiTheme="minorEastAsia"/>
        </w:rPr>
        <w:fldChar w:fldCharType="separate"/>
      </w:r>
      <w:r w:rsidRPr="00680CAE">
        <w:rPr>
          <w:rStyle w:val="5Text"/>
          <w:rFonts w:asciiTheme="minorEastAsia"/>
        </w:rPr>
        <w:t>[50]</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韓國政府啟用了許多機制來鼓勵大規模經濟。首先也是最重要的一個是它對信貸的控制：臺灣的做法是利用高利率鼓勵存款，而韓國的做法則是把大量資金投到大型財閥以提升它們的全球競爭力。信貸往往是以負利率給出，這一事實可以解釋，不管這些財閥如何猶豫不決，即使在他們缺乏專業管理能力的情況下，仍然擴張成為龐大的企業集團。</w:t>
      </w:r>
      <w:bookmarkStart w:id="690" w:name="w51"/>
      <w:bookmarkEnd w:id="690"/>
      <w:r w:rsidRPr="00680CAE">
        <w:rPr>
          <w:rFonts w:asciiTheme="minorEastAsia"/>
        </w:rPr>
        <w:fldChar w:fldCharType="begin"/>
      </w:r>
      <w:r w:rsidRPr="00680CAE">
        <w:rPr>
          <w:rFonts w:asciiTheme="minorEastAsia"/>
        </w:rPr>
        <w:instrText xml:space="preserve"> HYPERLINK \l "m51" \h </w:instrText>
      </w:r>
      <w:r w:rsidRPr="00680CAE">
        <w:rPr>
          <w:rFonts w:asciiTheme="minorEastAsia"/>
        </w:rPr>
        <w:fldChar w:fldCharType="separate"/>
      </w:r>
      <w:r w:rsidRPr="00680CAE">
        <w:rPr>
          <w:rStyle w:val="5Text"/>
          <w:rFonts w:asciiTheme="minorEastAsia"/>
        </w:rPr>
        <w:t>[51]</w:t>
      </w:r>
      <w:r w:rsidRPr="00680CAE">
        <w:rPr>
          <w:rStyle w:val="5Text"/>
          <w:rFonts w:asciiTheme="minorEastAsia"/>
        </w:rPr>
        <w:fldChar w:fldCharType="end"/>
      </w:r>
      <w:r w:rsidRPr="00680CAE">
        <w:rPr>
          <w:rFonts w:asciiTheme="minorEastAsia"/>
        </w:rPr>
        <w:t>所謂的政策性貸款，即政府明確定向的貸款，從1970年的47%增加到1978年的60%。</w:t>
      </w:r>
      <w:bookmarkStart w:id="691" w:name="w52"/>
      <w:bookmarkEnd w:id="691"/>
      <w:r w:rsidRPr="00680CAE">
        <w:rPr>
          <w:rFonts w:asciiTheme="minorEastAsia"/>
        </w:rPr>
        <w:fldChar w:fldCharType="begin"/>
      </w:r>
      <w:r w:rsidRPr="00680CAE">
        <w:rPr>
          <w:rFonts w:asciiTheme="minorEastAsia"/>
        </w:rPr>
        <w:instrText xml:space="preserve"> HYPERLINK \l "m52" \h </w:instrText>
      </w:r>
      <w:r w:rsidRPr="00680CAE">
        <w:rPr>
          <w:rFonts w:asciiTheme="minorEastAsia"/>
        </w:rPr>
        <w:fldChar w:fldCharType="separate"/>
      </w:r>
      <w:r w:rsidRPr="00680CAE">
        <w:rPr>
          <w:rStyle w:val="5Text"/>
          <w:rFonts w:asciiTheme="minorEastAsia"/>
        </w:rPr>
        <w:t>[52]</w:t>
      </w:r>
      <w:r w:rsidRPr="00680CAE">
        <w:rPr>
          <w:rStyle w:val="5Text"/>
          <w:rFonts w:asciiTheme="minorEastAsia"/>
        </w:rPr>
        <w:fldChar w:fldCharType="end"/>
      </w:r>
      <w:r w:rsidRPr="00680CAE">
        <w:rPr>
          <w:rFonts w:asciiTheme="minorEastAsia"/>
        </w:rPr>
        <w:t>另外，政府還可以操作信貸市場，譬如1972年的緊急法令（Emergency Decree）就控制市場上的貸款額度，使得大公司的受益超過中小企業。</w:t>
      </w:r>
      <w:bookmarkStart w:id="692" w:name="w53"/>
      <w:bookmarkEnd w:id="692"/>
      <w:r w:rsidRPr="00680CAE">
        <w:rPr>
          <w:rFonts w:asciiTheme="minorEastAsia"/>
        </w:rPr>
        <w:fldChar w:fldCharType="begin"/>
      </w:r>
      <w:r w:rsidRPr="00680CAE">
        <w:rPr>
          <w:rFonts w:asciiTheme="minorEastAsia"/>
        </w:rPr>
        <w:instrText xml:space="preserve"> HYPERLINK \l "m53" \h </w:instrText>
      </w:r>
      <w:r w:rsidRPr="00680CAE">
        <w:rPr>
          <w:rFonts w:asciiTheme="minorEastAsia"/>
        </w:rPr>
        <w:fldChar w:fldCharType="separate"/>
      </w:r>
      <w:r w:rsidRPr="00680CAE">
        <w:rPr>
          <w:rStyle w:val="5Text"/>
          <w:rFonts w:asciiTheme="minorEastAsia"/>
        </w:rPr>
        <w:t>[53]</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政府采用的第二種方法是只批準數量有限的企業參與營利豐厚的出口市場。</w:t>
      </w:r>
      <w:bookmarkStart w:id="693" w:name="w54"/>
      <w:bookmarkEnd w:id="693"/>
      <w:r w:rsidRPr="00680CAE">
        <w:rPr>
          <w:rFonts w:asciiTheme="minorEastAsia"/>
        </w:rPr>
        <w:fldChar w:fldCharType="begin"/>
      </w:r>
      <w:r w:rsidRPr="00680CAE">
        <w:rPr>
          <w:rFonts w:asciiTheme="minorEastAsia"/>
        </w:rPr>
        <w:instrText xml:space="preserve"> HYPERLINK \l "m54" \h </w:instrText>
      </w:r>
      <w:r w:rsidRPr="00680CAE">
        <w:rPr>
          <w:rFonts w:asciiTheme="minorEastAsia"/>
        </w:rPr>
        <w:fldChar w:fldCharType="separate"/>
      </w:r>
      <w:r w:rsidRPr="00680CAE">
        <w:rPr>
          <w:rStyle w:val="5Text"/>
          <w:rFonts w:asciiTheme="minorEastAsia"/>
        </w:rPr>
        <w:t>[54]</w:t>
      </w:r>
      <w:r w:rsidRPr="00680CAE">
        <w:rPr>
          <w:rStyle w:val="5Text"/>
          <w:rFonts w:asciiTheme="minorEastAsia"/>
        </w:rPr>
        <w:fldChar w:fldCharType="end"/>
      </w:r>
      <w:r w:rsidRPr="00680CAE">
        <w:rPr>
          <w:rFonts w:asciiTheme="minorEastAsia"/>
        </w:rPr>
        <w:t>這樣，政府根據資本、出口量、海外機構等最低限度設定了一個綜合貿易公司資格標準。一旦獲得資格，這個公司就可以在獲得信貸、市場和執照方面享受特惠待遇。</w:t>
      </w:r>
      <w:bookmarkStart w:id="694" w:name="w55"/>
      <w:bookmarkEnd w:id="694"/>
      <w:r w:rsidRPr="00680CAE">
        <w:rPr>
          <w:rFonts w:asciiTheme="minorEastAsia"/>
        </w:rPr>
        <w:fldChar w:fldCharType="begin"/>
      </w:r>
      <w:r w:rsidRPr="00680CAE">
        <w:rPr>
          <w:rFonts w:asciiTheme="minorEastAsia"/>
        </w:rPr>
        <w:instrText xml:space="preserve"> HYPERLINK \l "m55" \h </w:instrText>
      </w:r>
      <w:r w:rsidRPr="00680CAE">
        <w:rPr>
          <w:rFonts w:asciiTheme="minorEastAsia"/>
        </w:rPr>
        <w:fldChar w:fldCharType="separate"/>
      </w:r>
      <w:r w:rsidRPr="00680CAE">
        <w:rPr>
          <w:rStyle w:val="5Text"/>
          <w:rFonts w:asciiTheme="minorEastAsia"/>
        </w:rPr>
        <w:t>[55]</w:t>
      </w:r>
      <w:r w:rsidRPr="00680CAE">
        <w:rPr>
          <w:rStyle w:val="5Text"/>
          <w:rFonts w:asciiTheme="minorEastAsia"/>
        </w:rPr>
        <w:fldChar w:fldCharType="end"/>
      </w:r>
      <w:r w:rsidRPr="00680CAE">
        <w:rPr>
          <w:rFonts w:asciiTheme="minorEastAsia"/>
        </w:rPr>
        <w:t>最后，通過高度指令性的規劃，韓國政府最終建立了一個可合理預測的國內經濟環境，以保證大企業的運作，這些企業明白它們在國內市場（雖然較小）中將受到政府保護，而免受外國競爭者的威脅，而且在向國外市場出口時，也能得到政府的支持。</w:t>
      </w:r>
      <w:bookmarkStart w:id="695" w:name="w56"/>
      <w:bookmarkEnd w:id="695"/>
      <w:r w:rsidRPr="00680CAE">
        <w:rPr>
          <w:rFonts w:asciiTheme="minorEastAsia"/>
        </w:rPr>
        <w:fldChar w:fldCharType="begin"/>
      </w:r>
      <w:r w:rsidRPr="00680CAE">
        <w:rPr>
          <w:rFonts w:asciiTheme="minorEastAsia"/>
        </w:rPr>
        <w:instrText xml:space="preserve"> HYPERLINK \l "m56" \h </w:instrText>
      </w:r>
      <w:r w:rsidRPr="00680CAE">
        <w:rPr>
          <w:rFonts w:asciiTheme="minorEastAsia"/>
        </w:rPr>
        <w:fldChar w:fldCharType="separate"/>
      </w:r>
      <w:r w:rsidRPr="00680CAE">
        <w:rPr>
          <w:rStyle w:val="5Text"/>
          <w:rFonts w:asciiTheme="minorEastAsia"/>
        </w:rPr>
        <w:t>[56]</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韓國政府可以通過更直接的威權方法控制企業行為，譬如起訴失寵的企業家，讓他們的生意垮掉。樸正熙認為他不僅需要韓國的百萬富翁，還要有強大的國家來控制他們的行為。在1961年上臺后的一個月，樸氏政權通過《處理非法財富積累法》，并高調逮捕了一些李承晚時代的富商。如果他們在政府控制的工業領域設立企業，并且直接出售股票給政府，那么他們就可以免被起訴，他們的財產也不會被沒收。</w:t>
      </w:r>
      <w:bookmarkStart w:id="696" w:name="w57"/>
      <w:bookmarkEnd w:id="696"/>
      <w:r w:rsidRPr="00680CAE">
        <w:rPr>
          <w:rFonts w:asciiTheme="minorEastAsia"/>
        </w:rPr>
        <w:fldChar w:fldCharType="begin"/>
      </w:r>
      <w:r w:rsidRPr="00680CAE">
        <w:rPr>
          <w:rFonts w:asciiTheme="minorEastAsia"/>
        </w:rPr>
        <w:instrText xml:space="preserve"> HYPERLINK \l "m57" \h </w:instrText>
      </w:r>
      <w:r w:rsidRPr="00680CAE">
        <w:rPr>
          <w:rFonts w:asciiTheme="minorEastAsia"/>
        </w:rPr>
        <w:fldChar w:fldCharType="separate"/>
      </w:r>
      <w:r w:rsidRPr="00680CAE">
        <w:rPr>
          <w:rStyle w:val="5Text"/>
          <w:rFonts w:asciiTheme="minorEastAsia"/>
        </w:rPr>
        <w:t>[57]</w:t>
      </w:r>
      <w:r w:rsidRPr="00680CAE">
        <w:rPr>
          <w:rStyle w:val="5Text"/>
          <w:rFonts w:asciiTheme="minorEastAsia"/>
        </w:rPr>
        <w:fldChar w:fldCharType="end"/>
      </w:r>
      <w:r w:rsidRPr="00680CAE">
        <w:rPr>
          <w:rFonts w:asciiTheme="minorEastAsia"/>
        </w:rPr>
        <w:t>政府和商界之間的緊密聯系是基于恐懼和隱性的威脅，國家會利用強制力懲罰那些沒有聽從指揮的企業家，這比在日本程度更甚。</w:t>
      </w:r>
      <w:bookmarkStart w:id="697" w:name="w58"/>
      <w:bookmarkEnd w:id="697"/>
      <w:r w:rsidRPr="00680CAE">
        <w:rPr>
          <w:rFonts w:asciiTheme="minorEastAsia"/>
        </w:rPr>
        <w:fldChar w:fldCharType="begin"/>
      </w:r>
      <w:r w:rsidRPr="00680CAE">
        <w:rPr>
          <w:rFonts w:asciiTheme="minorEastAsia"/>
        </w:rPr>
        <w:instrText xml:space="preserve"> HYPERLINK \l "m58" \h </w:instrText>
      </w:r>
      <w:r w:rsidRPr="00680CAE">
        <w:rPr>
          <w:rFonts w:asciiTheme="minorEastAsia"/>
        </w:rPr>
        <w:fldChar w:fldCharType="separate"/>
      </w:r>
      <w:r w:rsidRPr="00680CAE">
        <w:rPr>
          <w:rStyle w:val="5Text"/>
          <w:rFonts w:asciiTheme="minorEastAsia"/>
        </w:rPr>
        <w:t>[58]</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韓國政府通過這些手段來干預經濟的愿望意味著，韓國1961年后經濟發展的大方向是為經濟官僚的構想所左右，而非市場的作用。70年代，韓國規劃者決定退出勞動密集型產業，如紡織業，轉而進入重工業領域，如建筑、造船、鋼鐵、石化等等。1976年，74%的制造業投資（政府的定向貸款仍占很大比重）進入了重工業；到1979年，這個數字超過了80%。</w:t>
      </w:r>
      <w:bookmarkStart w:id="698" w:name="w59"/>
      <w:bookmarkEnd w:id="698"/>
      <w:r w:rsidRPr="00680CAE">
        <w:rPr>
          <w:rFonts w:asciiTheme="minorEastAsia"/>
        </w:rPr>
        <w:fldChar w:fldCharType="begin"/>
      </w:r>
      <w:r w:rsidRPr="00680CAE">
        <w:rPr>
          <w:rFonts w:asciiTheme="minorEastAsia"/>
        </w:rPr>
        <w:instrText xml:space="preserve"> HYPERLINK \l "m59" \h </w:instrText>
      </w:r>
      <w:r w:rsidRPr="00680CAE">
        <w:rPr>
          <w:rFonts w:asciiTheme="minorEastAsia"/>
        </w:rPr>
        <w:fldChar w:fldCharType="separate"/>
      </w:r>
      <w:r w:rsidRPr="00680CAE">
        <w:rPr>
          <w:rStyle w:val="5Text"/>
          <w:rFonts w:asciiTheme="minorEastAsia"/>
        </w:rPr>
        <w:t>[59]</w:t>
      </w:r>
      <w:r w:rsidRPr="00680CAE">
        <w:rPr>
          <w:rStyle w:val="5Text"/>
          <w:rFonts w:asciiTheme="minorEastAsia"/>
        </w:rPr>
        <w:fldChar w:fldCharType="end"/>
      </w:r>
      <w:r w:rsidRPr="00680CAE">
        <w:rPr>
          <w:rFonts w:asciiTheme="minorEastAsia"/>
        </w:rPr>
        <w:t>十年之內，整個韓國的經濟格局已發生轉變。工業急行軍導致了不可預測的后果，例如70年代初，總統樸正熙要求現代公司主席鄭周永馬上涉足造船業。以前，韓國的造船業從未建造過一萬噸以上的船只，這時卻突然躍到生產26萬噸的巨型油輪。1973年，第一艘油輪剛剛造好，就遇到了石油危機，全球油輪容量過剩使市場對油輪的需求直線下跌。</w:t>
      </w:r>
      <w:bookmarkStart w:id="699" w:name="w60"/>
      <w:bookmarkEnd w:id="699"/>
      <w:r w:rsidRPr="00680CAE">
        <w:rPr>
          <w:rFonts w:asciiTheme="minorEastAsia"/>
        </w:rPr>
        <w:fldChar w:fldCharType="begin"/>
      </w:r>
      <w:r w:rsidRPr="00680CAE">
        <w:rPr>
          <w:rFonts w:asciiTheme="minorEastAsia"/>
        </w:rPr>
        <w:instrText xml:space="preserve"> HYPERLINK \l "m60" \h </w:instrText>
      </w:r>
      <w:r w:rsidRPr="00680CAE">
        <w:rPr>
          <w:rFonts w:asciiTheme="minorEastAsia"/>
        </w:rPr>
        <w:fldChar w:fldCharType="separate"/>
      </w:r>
      <w:r w:rsidRPr="00680CAE">
        <w:rPr>
          <w:rStyle w:val="5Text"/>
          <w:rFonts w:asciiTheme="minorEastAsia"/>
        </w:rPr>
        <w:t>[60]</w:t>
      </w:r>
      <w:r w:rsidRPr="00680CAE">
        <w:rPr>
          <w:rStyle w:val="5Text"/>
          <w:rFonts w:asciiTheme="minorEastAsia"/>
        </w:rPr>
        <w:fldChar w:fldCharType="end"/>
      </w:r>
      <w:r w:rsidRPr="00680CAE">
        <w:rPr>
          <w:rFonts w:asciiTheme="minorEastAsia"/>
        </w:rPr>
        <w:t>同樣的問題也出現在石化工業，70年代大幅新增了批量生產設備，出產能力大大超過國內需求，廠商被迫向國際市場傾銷產品。</w:t>
      </w:r>
    </w:p>
    <w:p w:rsidR="00311BB0" w:rsidRPr="00680CAE" w:rsidRDefault="00311BB0" w:rsidP="00311BB0">
      <w:pPr>
        <w:ind w:firstLine="480"/>
        <w:rPr>
          <w:rFonts w:asciiTheme="minorEastAsia"/>
        </w:rPr>
      </w:pPr>
      <w:r w:rsidRPr="00680CAE">
        <w:rPr>
          <w:rFonts w:asciiTheme="minorEastAsia"/>
        </w:rPr>
        <w:t>盡管政府在培養大規模工業方面扮演了極為重要的角色，但如果認為韓國沒有供大規模組織成長的自發性社會基礎那就大錯特錯了。若干種通向社群生活的橋梁讓韓國人得以掙脫家庭主義的束縛。第一個橋梁跟中國南方情形類似的宗族組織。韓國極其龐大的親戚群體意味著基于親戚關系的用人標準</w:t>
      </w:r>
      <w:r w:rsidRPr="00680CAE">
        <w:rPr>
          <w:rFonts w:asciiTheme="minorEastAsia"/>
        </w:rPr>
        <w:lastRenderedPageBreak/>
        <w:t>可以從大量人才中選擇，這樣就彌補了任人唯親的雇傭制的負面后果。</w:t>
      </w:r>
    </w:p>
    <w:p w:rsidR="00311BB0" w:rsidRPr="00680CAE" w:rsidRDefault="00311BB0" w:rsidP="00311BB0">
      <w:pPr>
        <w:ind w:firstLine="480"/>
        <w:rPr>
          <w:rFonts w:asciiTheme="minorEastAsia"/>
        </w:rPr>
      </w:pPr>
      <w:r w:rsidRPr="00680CAE">
        <w:rPr>
          <w:rFonts w:asciiTheme="minorEastAsia"/>
        </w:rPr>
        <w:t>第二個橋梁是地域觀念，這種現象常見于中國，但在日本卻沒有。韓國不同的地區都有各自的認同感，這種觀念可以追溯到7世紀新羅王朝統一國家之前的時代。政治和商業精英大部分來自慶尚道（南方城市釜山和大丘都在這里）以及首爾地區；相比之下，來自忠清、全羅和江原各道的人相對較少。</w:t>
      </w:r>
      <w:bookmarkStart w:id="700" w:name="w61"/>
      <w:bookmarkEnd w:id="700"/>
      <w:r w:rsidRPr="00680CAE">
        <w:rPr>
          <w:rFonts w:asciiTheme="minorEastAsia"/>
        </w:rPr>
        <w:fldChar w:fldCharType="begin"/>
      </w:r>
      <w:r w:rsidRPr="00680CAE">
        <w:rPr>
          <w:rFonts w:asciiTheme="minorEastAsia"/>
        </w:rPr>
        <w:instrText xml:space="preserve"> HYPERLINK \l "m61" \h </w:instrText>
      </w:r>
      <w:r w:rsidRPr="00680CAE">
        <w:rPr>
          <w:rFonts w:asciiTheme="minorEastAsia"/>
        </w:rPr>
        <w:fldChar w:fldCharType="separate"/>
      </w:r>
      <w:r w:rsidRPr="00680CAE">
        <w:rPr>
          <w:rStyle w:val="5Text"/>
          <w:rFonts w:asciiTheme="minorEastAsia"/>
        </w:rPr>
        <w:t>[61]</w:t>
      </w:r>
      <w:r w:rsidRPr="00680CAE">
        <w:rPr>
          <w:rStyle w:val="5Text"/>
          <w:rFonts w:asciiTheme="minorEastAsia"/>
        </w:rPr>
        <w:fldChar w:fldCharType="end"/>
      </w:r>
      <w:r w:rsidRPr="00680CAE">
        <w:rPr>
          <w:rFonts w:asciiTheme="minorEastAsia"/>
        </w:rPr>
        <w:t>三星的創始人李秉喆就來自南方地區。盡管三星公開實施賢者為用的人事制度，但是大部分雇員仍碰巧來自南方。</w:t>
      </w:r>
      <w:bookmarkStart w:id="701" w:name="w62"/>
      <w:bookmarkEnd w:id="701"/>
      <w:r w:rsidRPr="00680CAE">
        <w:rPr>
          <w:rFonts w:asciiTheme="minorEastAsia"/>
        </w:rPr>
        <w:fldChar w:fldCharType="begin"/>
      </w:r>
      <w:r w:rsidRPr="00680CAE">
        <w:rPr>
          <w:rFonts w:asciiTheme="minorEastAsia"/>
        </w:rPr>
        <w:instrText xml:space="preserve"> HYPERLINK \l "m62" \h </w:instrText>
      </w:r>
      <w:r w:rsidRPr="00680CAE">
        <w:rPr>
          <w:rFonts w:asciiTheme="minorEastAsia"/>
        </w:rPr>
        <w:fldChar w:fldCharType="separate"/>
      </w:r>
      <w:r w:rsidRPr="00680CAE">
        <w:rPr>
          <w:rStyle w:val="5Text"/>
          <w:rFonts w:asciiTheme="minorEastAsia"/>
        </w:rPr>
        <w:t>[62]</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通向家庭之外的社群生活的第三個橋梁是大學同班。與日本一樣，韓國大公司在國內大學名校招聘新人。</w:t>
      </w:r>
      <w:bookmarkStart w:id="702" w:name="w63"/>
      <w:bookmarkEnd w:id="702"/>
      <w:r w:rsidRPr="00680CAE">
        <w:rPr>
          <w:rFonts w:asciiTheme="minorEastAsia"/>
        </w:rPr>
        <w:fldChar w:fldCharType="begin"/>
      </w:r>
      <w:r w:rsidRPr="00680CAE">
        <w:rPr>
          <w:rFonts w:asciiTheme="minorEastAsia"/>
        </w:rPr>
        <w:instrText xml:space="preserve"> HYPERLINK \l "m63" \h </w:instrText>
      </w:r>
      <w:r w:rsidRPr="00680CAE">
        <w:rPr>
          <w:rFonts w:asciiTheme="minorEastAsia"/>
        </w:rPr>
        <w:fldChar w:fldCharType="separate"/>
      </w:r>
      <w:r w:rsidRPr="00680CAE">
        <w:rPr>
          <w:rStyle w:val="5Text"/>
          <w:rFonts w:asciiTheme="minorEastAsia"/>
        </w:rPr>
        <w:t>[63]</w:t>
      </w:r>
      <w:r w:rsidRPr="00680CAE">
        <w:rPr>
          <w:rStyle w:val="5Text"/>
          <w:rFonts w:asciiTheme="minorEastAsia"/>
        </w:rPr>
        <w:fldChar w:fldCharType="end"/>
      </w:r>
      <w:r w:rsidRPr="00680CAE">
        <w:rPr>
          <w:rFonts w:asciiTheme="minorEastAsia"/>
        </w:rPr>
        <w:t>三星除了喜歡從南方招人外，眾所周知還比較青睞國立首爾大學的畢業生。同班畢業的人有比較高的團結性，這種同班情誼在他們的職場升遷中繼續保持，并為未來構建網絡打下基礎。</w:t>
      </w:r>
    </w:p>
    <w:p w:rsidR="00311BB0" w:rsidRPr="00680CAE" w:rsidRDefault="00311BB0" w:rsidP="00311BB0">
      <w:pPr>
        <w:ind w:firstLine="480"/>
        <w:rPr>
          <w:rFonts w:asciiTheme="minorEastAsia"/>
        </w:rPr>
      </w:pPr>
      <w:r w:rsidRPr="00680CAE">
        <w:rPr>
          <w:rFonts w:asciiTheme="minorEastAsia"/>
        </w:rPr>
        <w:t>第四個超越家庭的社會橋梁是軍隊，這是當代日本所沒有的。自朝鮮戰爭以來，韓國實行全民兵役。服兵役為所有年輕人提供了體驗集體生活的機會，退役若干年后，他們還必須保留后備役軍人的身份。實際上，軍隊就是一個典型的大型等級式組織，許多人都說他們把服役時的紀律性帶進了商業生活。</w:t>
      </w:r>
      <w:bookmarkStart w:id="703" w:name="w64"/>
      <w:bookmarkEnd w:id="703"/>
      <w:r w:rsidRPr="00680CAE">
        <w:rPr>
          <w:rFonts w:asciiTheme="minorEastAsia"/>
        </w:rPr>
        <w:fldChar w:fldCharType="begin"/>
      </w:r>
      <w:r w:rsidRPr="00680CAE">
        <w:rPr>
          <w:rFonts w:asciiTheme="minorEastAsia"/>
        </w:rPr>
        <w:instrText xml:space="preserve"> HYPERLINK \l "m64" \h </w:instrText>
      </w:r>
      <w:r w:rsidRPr="00680CAE">
        <w:rPr>
          <w:rFonts w:asciiTheme="minorEastAsia"/>
        </w:rPr>
        <w:fldChar w:fldCharType="separate"/>
      </w:r>
      <w:r w:rsidRPr="00680CAE">
        <w:rPr>
          <w:rStyle w:val="5Text"/>
          <w:rFonts w:asciiTheme="minorEastAsia"/>
        </w:rPr>
        <w:t>[64]</w:t>
      </w:r>
      <w:r w:rsidRPr="00680CAE">
        <w:rPr>
          <w:rStyle w:val="5Text"/>
          <w:rFonts w:asciiTheme="minorEastAsia"/>
        </w:rPr>
        <w:fldChar w:fldCharType="end"/>
      </w:r>
      <w:r w:rsidRPr="00680CAE">
        <w:rPr>
          <w:rFonts w:asciiTheme="minorEastAsia"/>
        </w:rPr>
        <w:t>或者可以說，軍隊是工業化早期當農民首次離開土地進入城市大工廠時尤其重要的社會化力量。</w:t>
      </w:r>
    </w:p>
    <w:p w:rsidR="00311BB0" w:rsidRPr="00680CAE" w:rsidRDefault="00311BB0" w:rsidP="00311BB0">
      <w:pPr>
        <w:ind w:firstLine="480"/>
        <w:rPr>
          <w:rFonts w:asciiTheme="minorEastAsia"/>
        </w:rPr>
      </w:pPr>
      <w:r w:rsidRPr="00680CAE">
        <w:rPr>
          <w:rFonts w:asciiTheme="minorEastAsia"/>
        </w:rPr>
        <w:t>最后，在韓國當代城市文化中，興起了一批新的研究或業余愛好團體，它們像美國的此類團體一樣，其內容通常是共同的興趣或組織成員活動。這些團體提供了與家庭和工廠相分隔的社交空間。</w:t>
      </w:r>
    </w:p>
    <w:p w:rsidR="00311BB0" w:rsidRPr="00680CAE" w:rsidRDefault="00311BB0" w:rsidP="00311BB0">
      <w:pPr>
        <w:ind w:firstLine="480"/>
        <w:rPr>
          <w:rFonts w:asciiTheme="minorEastAsia"/>
        </w:rPr>
      </w:pPr>
      <w:r w:rsidRPr="00680CAE">
        <w:rPr>
          <w:rFonts w:asciiTheme="minorEastAsia"/>
        </w:rPr>
        <w:t>需要特別指出的是，盡管韓國和中國有許多相同點，但是民族主義和民族身份在韓國比在中國更強烈。夾在兩個強大的鄰國之間，韓國一直是個隔離、封閉的國家，而過去一個世紀的經歷，包括日本的殖民統治、革命、戰爭以及與朝鮮的斗爭，增強了韓國人對自己獨特的種族與民族地位的認同。很顯然，在樸正熙等領袖人物的意識中，民族主義占了非常重要的位置。韓國與日本相似，追求經濟成功是為了民族自尊心；民族主義成為在經濟理性之外推動韓國在其領先的經濟領域發展大規模工業的一大動機。</w:t>
      </w:r>
    </w:p>
    <w:p w:rsidR="00311BB0" w:rsidRPr="00680CAE" w:rsidRDefault="00311BB0" w:rsidP="00311BB0">
      <w:pPr>
        <w:ind w:firstLine="480"/>
        <w:rPr>
          <w:rFonts w:asciiTheme="minorEastAsia"/>
        </w:rPr>
      </w:pPr>
      <w:r w:rsidRPr="00680CAE">
        <w:rPr>
          <w:rFonts w:asciiTheme="minorEastAsia"/>
        </w:rPr>
        <w:t>韓國境內的其他有趣的文化差異也可能對經濟生活產生影響。例如韓國的企業家不同地區之間并非均勻分布，而是主要集中在特定區域。許多企業家都來自今日的（北）朝鮮和北部的某些特定區域。他們也都來自北部的首爾地區及南部的慶尚道；相比之下，忠清、全羅和江原等道很少出企業家。這些差異的原因尚不清楚，因為南北兩地成功企業家的家庭背景完全不同。但是一個共同點，即這兩個群體的父母背景與韓國社會其他群體都是不同的，從而賦予了他們某種局外人身份。</w:t>
      </w:r>
      <w:bookmarkStart w:id="704" w:name="w65"/>
      <w:bookmarkEnd w:id="704"/>
      <w:r w:rsidRPr="00680CAE">
        <w:rPr>
          <w:rFonts w:asciiTheme="minorEastAsia"/>
        </w:rPr>
        <w:fldChar w:fldCharType="begin"/>
      </w:r>
      <w:r w:rsidRPr="00680CAE">
        <w:rPr>
          <w:rFonts w:asciiTheme="minorEastAsia"/>
        </w:rPr>
        <w:instrText xml:space="preserve"> HYPERLINK \l "m65" \h </w:instrText>
      </w:r>
      <w:r w:rsidRPr="00680CAE">
        <w:rPr>
          <w:rFonts w:asciiTheme="minorEastAsia"/>
        </w:rPr>
        <w:fldChar w:fldCharType="separate"/>
      </w:r>
      <w:r w:rsidRPr="00680CAE">
        <w:rPr>
          <w:rStyle w:val="5Text"/>
          <w:rFonts w:asciiTheme="minorEastAsia"/>
        </w:rPr>
        <w:t>[65]</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還有一個因素是基督教對韓國經濟發展的影響。除菲律賓外，韓國是東亞唯一有大量基督教信徒的國家。在日本占領時期，基督教開始在韓國興盛，在當時信教是抵抗日本強權的一種較不危險的方式。朝鮮戰爭以后，韓國與美國的重要戰略關系為美國文化的輸入提供了方便之門，宗教影響也隨之而來。戰爭后韓國的新教徒人口如雨后春筍般增加，現在已超過總人口的20%。大多數新信徒屬于原教旨主義，如神召會（Assemblies of God）。世界上最大的五旬節派教會是首爾的全福音中心教會，擁有教友50萬人。</w:t>
      </w:r>
      <w:bookmarkStart w:id="705" w:name="w66"/>
      <w:bookmarkEnd w:id="705"/>
      <w:r w:rsidRPr="00680CAE">
        <w:rPr>
          <w:rFonts w:asciiTheme="minorEastAsia"/>
        </w:rPr>
        <w:fldChar w:fldCharType="begin"/>
      </w:r>
      <w:r w:rsidRPr="00680CAE">
        <w:rPr>
          <w:rFonts w:asciiTheme="minorEastAsia"/>
        </w:rPr>
        <w:instrText xml:space="preserve"> HYPERLINK \l "m66" \h </w:instrText>
      </w:r>
      <w:r w:rsidRPr="00680CAE">
        <w:rPr>
          <w:rFonts w:asciiTheme="minorEastAsia"/>
        </w:rPr>
        <w:fldChar w:fldCharType="separate"/>
      </w:r>
      <w:r w:rsidRPr="00680CAE">
        <w:rPr>
          <w:rStyle w:val="5Text"/>
          <w:rFonts w:asciiTheme="minorEastAsia"/>
        </w:rPr>
        <w:t>[66]</w:t>
      </w:r>
      <w:r w:rsidRPr="00680CAE">
        <w:rPr>
          <w:rStyle w:val="5Text"/>
          <w:rFonts w:asciiTheme="minorEastAsia"/>
        </w:rPr>
        <w:fldChar w:fldCharType="end"/>
      </w:r>
      <w:r w:rsidRPr="00680CAE">
        <w:rPr>
          <w:rFonts w:asciiTheme="minorEastAsia"/>
        </w:rPr>
        <w:t>基督徒在國家政治和社會生活中的活躍程度與其數量不相稱。韓國的第一位總統李承晚是一名基督徒。基督徒在民主抗議運動中異常活躍，最終導致1987年軍閥政府的垮臺。今天，韓國最好的三所大學都是由基督徒捐資修建的。</w:t>
      </w:r>
      <w:bookmarkStart w:id="706" w:name="w67"/>
      <w:bookmarkEnd w:id="706"/>
      <w:r w:rsidRPr="00680CAE">
        <w:rPr>
          <w:rFonts w:asciiTheme="minorEastAsia"/>
        </w:rPr>
        <w:fldChar w:fldCharType="begin"/>
      </w:r>
      <w:r w:rsidRPr="00680CAE">
        <w:rPr>
          <w:rFonts w:asciiTheme="minorEastAsia"/>
        </w:rPr>
        <w:instrText xml:space="preserve"> HYPERLINK \l "m67" \h </w:instrText>
      </w:r>
      <w:r w:rsidRPr="00680CAE">
        <w:rPr>
          <w:rFonts w:asciiTheme="minorEastAsia"/>
        </w:rPr>
        <w:fldChar w:fldCharType="separate"/>
      </w:r>
      <w:r w:rsidRPr="00680CAE">
        <w:rPr>
          <w:rStyle w:val="5Text"/>
          <w:rFonts w:asciiTheme="minorEastAsia"/>
        </w:rPr>
        <w:t>[67]</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韓國的新教徒當然也很熱衷于經濟生活。近年來，在美國的韓國移民有近一半人是基督徒，他們以其艱苦奮斗和精于創業而博得了好名聲。但是我們卻很難找到證據證明，新教徒在促進韓國經濟高速發展方面所起的作用遠大于其人數效應。</w:t>
      </w:r>
      <w:bookmarkStart w:id="707" w:name="w68"/>
      <w:bookmarkEnd w:id="707"/>
      <w:r w:rsidRPr="00680CAE">
        <w:rPr>
          <w:rFonts w:asciiTheme="minorEastAsia"/>
        </w:rPr>
        <w:fldChar w:fldCharType="begin"/>
      </w:r>
      <w:r w:rsidRPr="00680CAE">
        <w:rPr>
          <w:rFonts w:asciiTheme="minorEastAsia"/>
        </w:rPr>
        <w:instrText xml:space="preserve"> HYPERLINK \l "m68" \h </w:instrText>
      </w:r>
      <w:r w:rsidRPr="00680CAE">
        <w:rPr>
          <w:rFonts w:asciiTheme="minorEastAsia"/>
        </w:rPr>
        <w:fldChar w:fldCharType="separate"/>
      </w:r>
      <w:r w:rsidRPr="00680CAE">
        <w:rPr>
          <w:rStyle w:val="5Text"/>
          <w:rFonts w:asciiTheme="minorEastAsia"/>
        </w:rPr>
        <w:t>[68]</w:t>
      </w:r>
      <w:r w:rsidRPr="00680CAE">
        <w:rPr>
          <w:rStyle w:val="5Text"/>
          <w:rFonts w:asciiTheme="minorEastAsia"/>
        </w:rPr>
        <w:fldChar w:fldCharType="end"/>
      </w:r>
      <w:r w:rsidRPr="00680CAE">
        <w:rPr>
          <w:rFonts w:asciiTheme="minorEastAsia"/>
        </w:rPr>
        <w:t>原因可能是新教徒和儒教文化都推崇相似的經濟和創業價值，因此基督徒在韓國的貢獻比在拉丁美洲的作用更難以辨別。</w:t>
      </w:r>
      <w:bookmarkStart w:id="708" w:name="w69"/>
      <w:bookmarkEnd w:id="708"/>
      <w:r w:rsidRPr="00680CAE">
        <w:rPr>
          <w:rFonts w:asciiTheme="minorEastAsia"/>
        </w:rPr>
        <w:fldChar w:fldCharType="begin"/>
      </w:r>
      <w:r w:rsidRPr="00680CAE">
        <w:rPr>
          <w:rFonts w:asciiTheme="minorEastAsia"/>
        </w:rPr>
        <w:instrText xml:space="preserve"> HYPERLINK \l "m69" \h </w:instrText>
      </w:r>
      <w:r w:rsidRPr="00680CAE">
        <w:rPr>
          <w:rFonts w:asciiTheme="minorEastAsia"/>
        </w:rPr>
        <w:fldChar w:fldCharType="separate"/>
      </w:r>
      <w:r w:rsidRPr="00680CAE">
        <w:rPr>
          <w:rStyle w:val="5Text"/>
          <w:rFonts w:asciiTheme="minorEastAsia"/>
        </w:rPr>
        <w:t>[69]</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韓國的案例證明，一個有能力、有決心的政府可以采取果斷行動，克服偏愛小規模組織的文化癖性，而創造符合戰略發展的大規模工業。盡管韓國已經有其他的社群性來源，但是有一點很清楚，若非1961年以后的韓國政府如此持續、積極地干預經濟，韓國工業不會如此集中。</w:t>
      </w:r>
    </w:p>
    <w:p w:rsidR="00311BB0" w:rsidRPr="00680CAE" w:rsidRDefault="00311BB0" w:rsidP="00311BB0">
      <w:pPr>
        <w:ind w:firstLine="480"/>
        <w:rPr>
          <w:rFonts w:asciiTheme="minorEastAsia"/>
        </w:rPr>
      </w:pPr>
      <w:r w:rsidRPr="00680CAE">
        <w:rPr>
          <w:rFonts w:asciiTheme="minorEastAsia"/>
        </w:rPr>
        <w:t>的確，人們可以說，韓國人成功地把經濟引導到了他們所需的方向上，同時通過政府補貼私人而非國有企業，避免了許多法國或意大利式產業政策的缺陷。韓國財閥之所以仍然比許多歐洲、拉美的國有企業或補貼企業更有競爭力，要感謝監督員一門心思地要求他們集中精力在海外市場進行激烈的競爭并獲得成功。這些財閥需要在國外的市場條件下銷售，這相當于強加給他們的紀律要求，類似的情況</w:t>
      </w:r>
      <w:r w:rsidRPr="00680CAE">
        <w:rPr>
          <w:rFonts w:asciiTheme="minorEastAsia"/>
        </w:rPr>
        <w:lastRenderedPageBreak/>
        <w:t>也出現在20世紀20年代德國的化工行業，當時它合并成一個單一的卡特爾。</w:t>
      </w:r>
    </w:p>
    <w:p w:rsidR="00311BB0" w:rsidRPr="00680CAE" w:rsidRDefault="00311BB0" w:rsidP="00311BB0">
      <w:pPr>
        <w:ind w:firstLine="480"/>
        <w:rPr>
          <w:rFonts w:asciiTheme="minorEastAsia"/>
        </w:rPr>
      </w:pPr>
      <w:r w:rsidRPr="00680CAE">
        <w:rPr>
          <w:rFonts w:asciiTheme="minorEastAsia"/>
        </w:rPr>
        <w:t>通過追求大規模，韓國政府的規劃者如愿以償。今天，韓國企業在全球市場上與美國人、日本人的公司競爭，涵蓋資本高度密集的領域，如半導體、航空、消費性電子產品和汽車行業等，在這些領域它們遠遠走在了中國臺灣或香港公司前面。與東南亞不同，韓國涉足這些領域主要不是靠合資企業，譬如由外國伙伴提供全套裝配設備，而是通過自己土生土長的企業。韓國人取得如此成功，以致許多日本公司覺得韓國對手在半導體和鋼鐵等領域威脅極大。大規模財閥組織的首要優點是，集團能夠迅速進入新工業領域，并通過經濟規模的優勢迅速達到高效生產。</w:t>
      </w:r>
      <w:bookmarkStart w:id="709" w:name="w70"/>
      <w:bookmarkEnd w:id="709"/>
      <w:r w:rsidRPr="00680CAE">
        <w:rPr>
          <w:rFonts w:asciiTheme="minorEastAsia"/>
        </w:rPr>
        <w:fldChar w:fldCharType="begin"/>
      </w:r>
      <w:r w:rsidRPr="00680CAE">
        <w:rPr>
          <w:rFonts w:asciiTheme="minorEastAsia"/>
        </w:rPr>
        <w:instrText xml:space="preserve"> HYPERLINK \l "m70" \h </w:instrText>
      </w:r>
      <w:r w:rsidRPr="00680CAE">
        <w:rPr>
          <w:rFonts w:asciiTheme="minorEastAsia"/>
        </w:rPr>
        <w:fldChar w:fldCharType="separate"/>
      </w:r>
      <w:r w:rsidRPr="00680CAE">
        <w:rPr>
          <w:rStyle w:val="5Text"/>
          <w:rFonts w:asciiTheme="minorEastAsia"/>
        </w:rPr>
        <w:t>[70]</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那么這是不是就意味著既然國家干預可以填補文化的缺陷，文化因素如社會資本和自發社會性就都不那么重要了呢？答案是否定的，原因有如下幾點：</w:t>
      </w:r>
    </w:p>
    <w:p w:rsidR="00311BB0" w:rsidRPr="00680CAE" w:rsidRDefault="00311BB0" w:rsidP="00311BB0">
      <w:pPr>
        <w:ind w:firstLine="480"/>
        <w:rPr>
          <w:rFonts w:asciiTheme="minorEastAsia"/>
        </w:rPr>
      </w:pPr>
      <w:r w:rsidRPr="00680CAE">
        <w:rPr>
          <w:rFonts w:asciiTheme="minorEastAsia"/>
        </w:rPr>
        <w:t>首先，從文化上說并非所有的國家都能夠像韓國那樣有效地實行工業政策。多年來，政府給韓國企業的大量津貼和優惠，也可能導致濫用巨款、腐化以及投資基金的分配不當。如果總統樸正熙和他的經濟幕僚屈于政治壓力，而不是去做他們相信有利于經濟的事情，如果他們沒有以出口為導向，如果他們更強調消費，或者出現腐敗，今天的韓國很可能會更像菲律賓。在20世紀50年代李承晚掌權時期，韓國的經濟和政治情況事實上很接近菲律賓。樸正熙雖然有錯誤，但他卻帶來了紀律嚴明、斯巴達式的個人作風，并對經濟上的國家發展導向有清晰明確的構想。他任人唯親，允許一定程度的腐敗，但是以其他發展中國家為標準，這一切均在合理的范圍之內。他自己并不鋪張，而且不讓商業精英將資源用于修建瑞士別墅或在法國南部度長假。</w:t>
      </w:r>
      <w:bookmarkStart w:id="710" w:name="w71"/>
      <w:bookmarkEnd w:id="710"/>
      <w:r w:rsidRPr="00680CAE">
        <w:rPr>
          <w:rFonts w:asciiTheme="minorEastAsia"/>
        </w:rPr>
        <w:fldChar w:fldCharType="begin"/>
      </w:r>
      <w:r w:rsidRPr="00680CAE">
        <w:rPr>
          <w:rFonts w:asciiTheme="minorEastAsia"/>
        </w:rPr>
        <w:instrText xml:space="preserve"> HYPERLINK \l "m71" \h </w:instrText>
      </w:r>
      <w:r w:rsidRPr="00680CAE">
        <w:rPr>
          <w:rFonts w:asciiTheme="minorEastAsia"/>
        </w:rPr>
        <w:fldChar w:fldCharType="separate"/>
      </w:r>
      <w:r w:rsidRPr="00680CAE">
        <w:rPr>
          <w:rStyle w:val="5Text"/>
          <w:rFonts w:asciiTheme="minorEastAsia"/>
        </w:rPr>
        <w:t>[71]</w:t>
      </w:r>
      <w:r w:rsidRPr="00680CAE">
        <w:rPr>
          <w:rStyle w:val="5Text"/>
          <w:rFonts w:asciiTheme="minorEastAsia"/>
        </w:rPr>
        <w:fldChar w:fldCharType="end"/>
      </w:r>
      <w:r w:rsidRPr="00680CAE">
        <w:rPr>
          <w:rFonts w:asciiTheme="minorEastAsia"/>
        </w:rPr>
        <w:t>樸正熙是一個獨裁者，建立了令人厭惡的威權政治體制，但是作為一個經濟領袖，他的成績單要漂亮得多。換做其他人掌握同樣的經濟權，則可能會導致災難。</w:t>
      </w:r>
    </w:p>
    <w:p w:rsidR="00311BB0" w:rsidRPr="00680CAE" w:rsidRDefault="00311BB0" w:rsidP="00311BB0">
      <w:pPr>
        <w:ind w:firstLine="480"/>
        <w:rPr>
          <w:rFonts w:asciiTheme="minorEastAsia"/>
        </w:rPr>
      </w:pPr>
      <w:r w:rsidRPr="00680CAE">
        <w:rPr>
          <w:rFonts w:asciiTheme="minorEastAsia"/>
        </w:rPr>
        <w:t>國家大規模扶助工業有其他經濟上的缺陷。市場派經濟學家的最普遍的批評是，韓國的投資是政府推動的，而不是市場力量推動的，所以韓國打造了一系列白象（譯按：好看卻無價值的）工業，諸如造船、石化等重工業。在小規模、靈活機制取勝的時候，韓國又建立了一系列集權、無彈性的企業，這些企業最終會失掉低薪這個最后的競爭優勢。一些經濟學家以臺灣在戰后時期出現的更高的整體經濟發展速度為論據，來證明更小、更具競爭力的工業結構更加優越。</w:t>
      </w:r>
    </w:p>
    <w:p w:rsidR="00311BB0" w:rsidRPr="00680CAE" w:rsidRDefault="00311BB0" w:rsidP="00311BB0">
      <w:pPr>
        <w:ind w:firstLine="480"/>
        <w:rPr>
          <w:rFonts w:asciiTheme="minorEastAsia"/>
        </w:rPr>
      </w:pPr>
      <w:r w:rsidRPr="00680CAE">
        <w:rPr>
          <w:rFonts w:asciiTheme="minorEastAsia"/>
        </w:rPr>
        <w:t>還有其他一些問題與文化更為相關。大規模與韓國家庭主義傾向不匹配，因此阻礙了效率的提升。韓國在迫切需要職業經理的時候（跟小規模華人企業相比），文化延緩了這種體制的引入。而且，韓國文化的信任程度相對低下，于是韓國的財閥無法像日本的經連會那樣在網絡組織中充分利用同等規模和多元經濟。也就是說，財閥更像傳統的美國聯合企業而不像日本的經連會網絡：整個財閥設有一個總部機構和一個集權的決策機構。在韓國工業化早期，有些經濟原則尚有邏輯可言，財閥可以橫向發展進入不熟悉的行業，因為這確實可以將現代管理技巧帶入傳統經濟。但是隨著經濟的成熟，跨行業公司連接在一起，其背后的邏輯性不斷受到質疑。財閥的規模在融資和跨領域行業占有了一定優勢，但問題在于，一旦扣除中介和集權組織的其他費用，這是否仍構成韓國經濟的凈優勢。在任何情況下，財閥的大量資金都是由政府操縱利率提供的。事實上，財閥網絡中更具競爭力的成員公司因為卷入發展遲緩的伙伴的事務而牽制了自己的發展。例如，三星聯合企業的所有成員中，只有三星電子是真正有實力的全球玩家。然而，這一公司卻在20世紀80年代的幾年間，卷入了三星創始人向兒子傳遞集團領導權而引發的全集團管理層大調整。</w:t>
      </w:r>
      <w:bookmarkStart w:id="711" w:name="w72"/>
      <w:bookmarkEnd w:id="711"/>
      <w:r w:rsidRPr="00680CAE">
        <w:rPr>
          <w:rFonts w:asciiTheme="minorEastAsia"/>
        </w:rPr>
        <w:fldChar w:fldCharType="begin"/>
      </w:r>
      <w:r w:rsidRPr="00680CAE">
        <w:rPr>
          <w:rFonts w:asciiTheme="minorEastAsia"/>
        </w:rPr>
        <w:instrText xml:space="preserve"> HYPERLINK \l "m72" \h </w:instrText>
      </w:r>
      <w:r w:rsidRPr="00680CAE">
        <w:rPr>
          <w:rFonts w:asciiTheme="minorEastAsia"/>
        </w:rPr>
        <w:fldChar w:fldCharType="separate"/>
      </w:r>
      <w:r w:rsidRPr="00680CAE">
        <w:rPr>
          <w:rStyle w:val="5Text"/>
          <w:rFonts w:asciiTheme="minorEastAsia"/>
        </w:rPr>
        <w:t>[72]</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政治和社會領域存在不同類型的問題。韓國的財富比臺灣更集中，財富的懸殊所造成的緊張局面從長期以來動蕩的韓國勞雇關系中可窺見一斑。盡管在過去的四十年中，兩者的總增長相差無幾，但是臺灣工人的平均生活水平要高于韓國工人。從1981年開始，韓國政府官員又一改以往強調大規模公司的想法，從大公司身上抽回一部分補助給中小型企業。然而，到這個時候，大型公司在其市場領域的地位如此牢固，一時很難撤出。如果按照韓國自己的方式，文化本身可能傾向于小型家族企業，但現在，文化本身已經開始產生一些微妙的變化：與日本一樣，在大型企業工作會給人帶來一種榮耀感，這使大型企業一如既往地成為韓國最優秀的年輕人的首選。</w:t>
      </w:r>
      <w:bookmarkStart w:id="712" w:name="w73"/>
      <w:bookmarkEnd w:id="712"/>
      <w:r w:rsidRPr="00680CAE">
        <w:rPr>
          <w:rFonts w:asciiTheme="minorEastAsia"/>
        </w:rPr>
        <w:fldChar w:fldCharType="begin"/>
      </w:r>
      <w:r w:rsidRPr="00680CAE">
        <w:rPr>
          <w:rFonts w:asciiTheme="minorEastAsia"/>
        </w:rPr>
        <w:instrText xml:space="preserve"> HYPERLINK \l "m73" \h </w:instrText>
      </w:r>
      <w:r w:rsidRPr="00680CAE">
        <w:rPr>
          <w:rFonts w:asciiTheme="minorEastAsia"/>
        </w:rPr>
        <w:fldChar w:fldCharType="separate"/>
      </w:r>
      <w:r w:rsidRPr="00680CAE">
        <w:rPr>
          <w:rStyle w:val="5Text"/>
          <w:rFonts w:asciiTheme="minorEastAsia"/>
        </w:rPr>
        <w:t>[73]</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財閥所有者手中掌握的高度集中的財富也帶來了另一種后果，這也是臺灣國民黨政府早年所擔心的：富有的實業家步入政界。這類事情首次發生在1993年總統大選時，現代公司創始人鄭周永成為總統候選人。當然，一個羅斯·佩羅（Ross Perot，按：美國企業家，曾競選美國總統）式的億萬富翁在民</w:t>
      </w:r>
      <w:r w:rsidRPr="00680CAE">
        <w:rPr>
          <w:rFonts w:asciiTheme="minorEastAsia"/>
        </w:rPr>
        <w:lastRenderedPageBreak/>
        <w:t>主體制中涉足政界無可厚非，但韓國企業界高度集中的財富讓左右兩派的政治人物都如坐針氈。在競選中敗給金泳三后，77歲的鄭周永于1993年末因經濟罪嫌疑而鋃鐺入獄。這是對所有想成為政治家的商界人士的一個警告，他們是不受政界歡迎的。</w:t>
      </w:r>
      <w:bookmarkStart w:id="713" w:name="w74"/>
      <w:bookmarkEnd w:id="713"/>
      <w:r w:rsidRPr="00680CAE">
        <w:rPr>
          <w:rFonts w:asciiTheme="minorEastAsia"/>
        </w:rPr>
        <w:fldChar w:fldCharType="begin"/>
      </w:r>
      <w:r w:rsidRPr="00680CAE">
        <w:rPr>
          <w:rFonts w:asciiTheme="minorEastAsia"/>
        </w:rPr>
        <w:instrText xml:space="preserve"> HYPERLINK \l "m74" \h </w:instrText>
      </w:r>
      <w:r w:rsidRPr="00680CAE">
        <w:rPr>
          <w:rFonts w:asciiTheme="minorEastAsia"/>
        </w:rPr>
        <w:fldChar w:fldCharType="separate"/>
      </w:r>
      <w:r w:rsidRPr="00680CAE">
        <w:rPr>
          <w:rStyle w:val="5Text"/>
          <w:rFonts w:asciiTheme="minorEastAsia"/>
        </w:rPr>
        <w:t>[74]</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盡管韓國的中國式家庭主義文化和它的大規模企業之間存在著明顯的異常現象，但是韓國的情況仍然符合我的整體假設。與中國一樣，韓國是家庭主義文化，在親戚關系以外人與人之間的信任程度相對較低。因為這種文化特性，韓國政府不得不介入大規模企業的創建，因為單靠私營部門是不可能達成的。大型的韓國財閥可能比法國、意大利和拉丁美洲一些國家的國有企業運營得更有效率，但是它們仍然是津貼、貿易保護、管理以及其他政府干預行為的產物。盡管大多數國家可能相當羨慕韓國的增長紀錄，但倘若它們采用韓國的手段，是否能獲得成功還是個未知數。</w:t>
      </w:r>
    </w:p>
    <w:p w:rsidR="00311BB0" w:rsidRPr="00680CAE" w:rsidRDefault="00311BB0" w:rsidP="00311BB0">
      <w:pPr>
        <w:pStyle w:val="0Block"/>
        <w:rPr>
          <w:rFonts w:asciiTheme="minorEastAsia"/>
        </w:rPr>
      </w:pPr>
    </w:p>
    <w:bookmarkStart w:id="714" w:name="m1_12"/>
    <w:bookmarkEnd w:id="714"/>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"w1_12" \h </w:instrText>
      </w:r>
      <w:r w:rsidRPr="00680CAE">
        <w:rPr>
          <w:rFonts w:asciiTheme="minorEastAsia" w:eastAsiaTheme="minorEastAsia"/>
          <w:sz w:val="18"/>
        </w:rPr>
        <w:fldChar w:fldCharType="separate"/>
      </w:r>
      <w:r w:rsidRPr="00680CAE">
        <w:rPr>
          <w:rStyle w:val="6Text"/>
          <w:rFonts w:asciiTheme="minorEastAsia" w:eastAsiaTheme="minorEastAsia"/>
          <w:sz w:val="18"/>
        </w:rPr>
        <w:t>[1]</w:t>
      </w:r>
      <w:r w:rsidRPr="00680CAE">
        <w:rPr>
          <w:rStyle w:val="6Text"/>
          <w:rFonts w:asciiTheme="minorEastAsia" w:eastAsiaTheme="minorEastAsia"/>
          <w:sz w:val="18"/>
        </w:rPr>
        <w:fldChar w:fldCharType="end"/>
      </w:r>
      <w:r w:rsidRPr="00680CAE">
        <w:rPr>
          <w:rFonts w:asciiTheme="minorEastAsia" w:eastAsiaTheme="minorEastAsia"/>
          <w:sz w:val="18"/>
        </w:rPr>
        <w:t xml:space="preserve"> Young KiLee, </w:t>
      </w:r>
      <w:r w:rsidRPr="00680CAE">
        <w:rPr>
          <w:rFonts w:asciiTheme="minorEastAsia" w:eastAsiaTheme="minorEastAsia"/>
          <w:sz w:val="18"/>
        </w:rPr>
        <w:t>“</w:t>
      </w:r>
      <w:r w:rsidRPr="00680CAE">
        <w:rPr>
          <w:rFonts w:asciiTheme="minorEastAsia" w:eastAsiaTheme="minorEastAsia"/>
          <w:sz w:val="18"/>
        </w:rPr>
        <w:t>Conglomeration and Business Concentration in Korea,</w:t>
      </w:r>
      <w:r w:rsidRPr="00680CAE">
        <w:rPr>
          <w:rFonts w:asciiTheme="minorEastAsia" w:eastAsiaTheme="minorEastAsia"/>
          <w:sz w:val="18"/>
        </w:rPr>
        <w:t>”</w:t>
      </w:r>
      <w:r w:rsidRPr="00680CAE">
        <w:rPr>
          <w:rFonts w:asciiTheme="minorEastAsia" w:eastAsiaTheme="minorEastAsia"/>
          <w:sz w:val="18"/>
        </w:rPr>
        <w:t xml:space="preserve"> in Jene K. Kwon, ed., Korean Economic Development (Westport, Conn.: Greenwood Press, 1989), p. 328.</w:t>
      </w:r>
    </w:p>
    <w:bookmarkStart w:id="715" w:name="m2_12"/>
    <w:bookmarkEnd w:id="715"/>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"w2_12" \h </w:instrText>
      </w:r>
      <w:r w:rsidRPr="00680CAE">
        <w:rPr>
          <w:rFonts w:asciiTheme="minorEastAsia" w:eastAsiaTheme="minorEastAsia"/>
          <w:sz w:val="18"/>
        </w:rPr>
        <w:fldChar w:fldCharType="separate"/>
      </w:r>
      <w:r w:rsidRPr="00680CAE">
        <w:rPr>
          <w:rStyle w:val="6Text"/>
          <w:rFonts w:asciiTheme="minorEastAsia" w:eastAsiaTheme="minorEastAsia"/>
          <w:sz w:val="18"/>
        </w:rPr>
        <w:t>[2]</w:t>
      </w:r>
      <w:r w:rsidRPr="00680CAE">
        <w:rPr>
          <w:rStyle w:val="6Text"/>
          <w:rFonts w:asciiTheme="minorEastAsia" w:eastAsiaTheme="minorEastAsia"/>
          <w:sz w:val="18"/>
        </w:rPr>
        <w:fldChar w:fldCharType="end"/>
      </w:r>
      <w:r w:rsidRPr="00680CAE">
        <w:rPr>
          <w:rFonts w:asciiTheme="minorEastAsia" w:eastAsiaTheme="minorEastAsia"/>
          <w:sz w:val="18"/>
        </w:rPr>
        <w:t xml:space="preserve"> Byong-Nak Song, </w:t>
      </w:r>
      <w:r w:rsidRPr="00680CAE">
        <w:rPr>
          <w:rStyle w:val="0Text"/>
          <w:rFonts w:asciiTheme="minorEastAsia" w:eastAsiaTheme="minorEastAsia"/>
          <w:sz w:val="18"/>
        </w:rPr>
        <w:t>The Rise of the Korean Economy</w:t>
      </w:r>
      <w:r w:rsidRPr="00680CAE">
        <w:rPr>
          <w:rFonts w:asciiTheme="minorEastAsia" w:eastAsiaTheme="minorEastAsia"/>
          <w:sz w:val="18"/>
        </w:rPr>
        <w:t xml:space="preserve"> (Hong Kong: Oxford University Press, 1990), p. 114.</w:t>
      </w:r>
    </w:p>
    <w:bookmarkStart w:id="716" w:name="m3_12"/>
    <w:bookmarkEnd w:id="716"/>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"w3_12" \h </w:instrText>
      </w:r>
      <w:r w:rsidRPr="00680CAE">
        <w:rPr>
          <w:rFonts w:asciiTheme="minorEastAsia" w:eastAsiaTheme="minorEastAsia"/>
          <w:sz w:val="18"/>
        </w:rPr>
        <w:fldChar w:fldCharType="separate"/>
      </w:r>
      <w:r w:rsidRPr="00680CAE">
        <w:rPr>
          <w:rStyle w:val="6Text"/>
          <w:rFonts w:asciiTheme="minorEastAsia" w:eastAsiaTheme="minorEastAsia"/>
          <w:sz w:val="18"/>
        </w:rPr>
        <w:t>[3]</w:t>
      </w:r>
      <w:r w:rsidRPr="00680CAE">
        <w:rPr>
          <w:rStyle w:val="6Text"/>
          <w:rFonts w:asciiTheme="minorEastAsia" w:eastAsiaTheme="minorEastAsia"/>
          <w:sz w:val="18"/>
        </w:rPr>
        <w:fldChar w:fldCharType="end"/>
      </w:r>
      <w:r w:rsidRPr="00680CAE">
        <w:rPr>
          <w:rFonts w:asciiTheme="minorEastAsia" w:eastAsiaTheme="minorEastAsia"/>
          <w:sz w:val="18"/>
        </w:rPr>
        <w:t xml:space="preserve"> Alice H. Amsden, </w:t>
      </w:r>
      <w:r w:rsidRPr="00680CAE">
        <w:rPr>
          <w:rStyle w:val="0Text"/>
          <w:rFonts w:asciiTheme="minorEastAsia" w:eastAsiaTheme="minorEastAsia"/>
          <w:sz w:val="18"/>
        </w:rPr>
        <w:t>Asia</w:t>
      </w:r>
      <w:r w:rsidRPr="00680CAE">
        <w:rPr>
          <w:rStyle w:val="0Text"/>
          <w:rFonts w:asciiTheme="minorEastAsia" w:eastAsiaTheme="minorEastAsia"/>
          <w:sz w:val="18"/>
        </w:rPr>
        <w:t>’</w:t>
      </w:r>
      <w:r w:rsidRPr="00680CAE">
        <w:rPr>
          <w:rStyle w:val="0Text"/>
          <w:rFonts w:asciiTheme="minorEastAsia" w:eastAsiaTheme="minorEastAsia"/>
          <w:sz w:val="18"/>
        </w:rPr>
        <w:t>s Next Giant: South Korea and Late Industrialization</w:t>
      </w:r>
      <w:r w:rsidRPr="00680CAE">
        <w:rPr>
          <w:rFonts w:asciiTheme="minorEastAsia" w:eastAsiaTheme="minorEastAsia"/>
          <w:sz w:val="18"/>
        </w:rPr>
        <w:t xml:space="preserve"> (New York: Oxford University Press, 1989), p. 116.</w:t>
      </w:r>
    </w:p>
    <w:bookmarkStart w:id="717" w:name="m4_11"/>
    <w:bookmarkEnd w:id="717"/>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"w4_11" \h </w:instrText>
      </w:r>
      <w:r w:rsidRPr="00680CAE">
        <w:rPr>
          <w:rFonts w:asciiTheme="minorEastAsia" w:eastAsiaTheme="minorEastAsia"/>
          <w:sz w:val="18"/>
        </w:rPr>
        <w:fldChar w:fldCharType="separate"/>
      </w:r>
      <w:r w:rsidRPr="00680CAE">
        <w:rPr>
          <w:rStyle w:val="6Text"/>
          <w:rFonts w:asciiTheme="minorEastAsia" w:eastAsiaTheme="minorEastAsia"/>
          <w:sz w:val="18"/>
        </w:rPr>
        <w:t>[4]</w:t>
      </w:r>
      <w:r w:rsidRPr="00680CAE">
        <w:rPr>
          <w:rStyle w:val="6Text"/>
          <w:rFonts w:asciiTheme="minorEastAsia" w:eastAsiaTheme="minorEastAsia"/>
          <w:sz w:val="18"/>
        </w:rPr>
        <w:fldChar w:fldCharType="end"/>
      </w:r>
      <w:r w:rsidRPr="00680CAE">
        <w:rPr>
          <w:rFonts w:asciiTheme="minorEastAsia" w:eastAsiaTheme="minorEastAsia"/>
          <w:sz w:val="18"/>
        </w:rPr>
        <w:t xml:space="preserve"> Song (1990), pp.112-113.</w:t>
      </w:r>
    </w:p>
    <w:bookmarkStart w:id="718" w:name="m5_11"/>
    <w:bookmarkEnd w:id="718"/>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"w5_11" \h </w:instrText>
      </w:r>
      <w:r w:rsidRPr="00680CAE">
        <w:rPr>
          <w:rFonts w:asciiTheme="minorEastAsia" w:eastAsiaTheme="minorEastAsia"/>
          <w:sz w:val="18"/>
        </w:rPr>
        <w:fldChar w:fldCharType="separate"/>
      </w:r>
      <w:r w:rsidRPr="00680CAE">
        <w:rPr>
          <w:rStyle w:val="6Text"/>
          <w:rFonts w:asciiTheme="minorEastAsia" w:eastAsiaTheme="minorEastAsia"/>
          <w:sz w:val="18"/>
        </w:rPr>
        <w:t>[5]</w:t>
      </w:r>
      <w:r w:rsidRPr="00680CAE">
        <w:rPr>
          <w:rStyle w:val="6Text"/>
          <w:rFonts w:asciiTheme="minorEastAsia" w:eastAsiaTheme="minorEastAsia"/>
          <w:sz w:val="18"/>
        </w:rPr>
        <w:fldChar w:fldCharType="end"/>
      </w:r>
      <w:r w:rsidRPr="00680CAE">
        <w:rPr>
          <w:rFonts w:asciiTheme="minorEastAsia" w:eastAsiaTheme="minorEastAsia"/>
          <w:sz w:val="18"/>
        </w:rPr>
        <w:t xml:space="preserve"> Gary G. Hamilton and Nicole Woolsey Biggart, </w:t>
      </w:r>
      <w:r w:rsidRPr="00680CAE">
        <w:rPr>
          <w:rFonts w:asciiTheme="minorEastAsia" w:eastAsiaTheme="minorEastAsia"/>
          <w:sz w:val="18"/>
        </w:rPr>
        <w:t>“</w:t>
      </w:r>
      <w:r w:rsidRPr="00680CAE">
        <w:rPr>
          <w:rFonts w:asciiTheme="minorEastAsia" w:eastAsiaTheme="minorEastAsia"/>
          <w:sz w:val="18"/>
        </w:rPr>
        <w:t>Market, Culture, and Authority: A Comparative Analysis of Management and Organization in the Far East,</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American Journal of Sociology</w:t>
      </w:r>
      <w:r w:rsidRPr="00680CAE">
        <w:rPr>
          <w:rFonts w:asciiTheme="minorEastAsia" w:eastAsiaTheme="minorEastAsia"/>
          <w:sz w:val="18"/>
        </w:rPr>
        <w:t xml:space="preserve"> 94, Supplement (1988): S52-S94.</w:t>
      </w:r>
    </w:p>
    <w:bookmarkStart w:id="719" w:name="m6_11"/>
    <w:bookmarkEnd w:id="719"/>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"w6_11" \h </w:instrText>
      </w:r>
      <w:r w:rsidRPr="00680CAE">
        <w:rPr>
          <w:rFonts w:asciiTheme="minorEastAsia" w:eastAsiaTheme="minorEastAsia"/>
          <w:sz w:val="18"/>
        </w:rPr>
        <w:fldChar w:fldCharType="separate"/>
      </w:r>
      <w:r w:rsidRPr="00680CAE">
        <w:rPr>
          <w:rStyle w:val="6Text"/>
          <w:rFonts w:asciiTheme="minorEastAsia" w:eastAsiaTheme="minorEastAsia"/>
          <w:sz w:val="18"/>
        </w:rPr>
        <w:t>[6]</w:t>
      </w:r>
      <w:r w:rsidRPr="00680CAE">
        <w:rPr>
          <w:rStyle w:val="6Text"/>
          <w:rFonts w:asciiTheme="minorEastAsia" w:eastAsiaTheme="minorEastAsia"/>
          <w:sz w:val="18"/>
        </w:rPr>
        <w:fldChar w:fldCharType="end"/>
      </w:r>
      <w:r w:rsidRPr="00680CAE">
        <w:rPr>
          <w:rFonts w:asciiTheme="minorEastAsia" w:eastAsiaTheme="minorEastAsia"/>
          <w:sz w:val="18"/>
        </w:rPr>
        <w:t xml:space="preserve"> 關于這一時期的背景，參見Nicole Woolsey Biggart, </w:t>
      </w:r>
      <w:r w:rsidRPr="00680CAE">
        <w:rPr>
          <w:rFonts w:asciiTheme="minorEastAsia" w:eastAsiaTheme="minorEastAsia"/>
          <w:sz w:val="18"/>
        </w:rPr>
        <w:t>“</w:t>
      </w:r>
      <w:r w:rsidRPr="00680CAE">
        <w:rPr>
          <w:rFonts w:asciiTheme="minorEastAsia" w:eastAsiaTheme="minorEastAsia"/>
          <w:sz w:val="18"/>
        </w:rPr>
        <w:t>Institutionalized Patrimonialism in Korean Business,</w:t>
      </w:r>
      <w:r w:rsidRPr="00680CAE">
        <w:rPr>
          <w:rFonts w:asciiTheme="minorEastAsia" w:eastAsiaTheme="minorEastAsia"/>
          <w:sz w:val="18"/>
        </w:rPr>
        <w:t>”</w:t>
      </w:r>
      <w:r w:rsidRPr="00680CAE">
        <w:rPr>
          <w:rFonts w:asciiTheme="minorEastAsia" w:eastAsiaTheme="minorEastAsia"/>
          <w:sz w:val="18"/>
        </w:rPr>
        <w:t xml:space="preserve"> in Craig Calhoun, ed., </w:t>
      </w:r>
      <w:r w:rsidRPr="00680CAE">
        <w:rPr>
          <w:rStyle w:val="0Text"/>
          <w:rFonts w:asciiTheme="minorEastAsia" w:eastAsiaTheme="minorEastAsia"/>
          <w:sz w:val="18"/>
        </w:rPr>
        <w:t>Comparative Social Research: Business Institutions</w:t>
      </w:r>
      <w:r w:rsidRPr="00680CAE">
        <w:rPr>
          <w:rFonts w:asciiTheme="minorEastAsia" w:eastAsiaTheme="minorEastAsia"/>
          <w:sz w:val="18"/>
        </w:rPr>
        <w:t>, vol. 12 (Greenwich, Conn.: JAI Press, 1990), pp.119-120.</w:t>
      </w:r>
    </w:p>
    <w:bookmarkStart w:id="720" w:name="m7_11"/>
    <w:bookmarkEnd w:id="720"/>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"w7_11" \h </w:instrText>
      </w:r>
      <w:r w:rsidRPr="00680CAE">
        <w:rPr>
          <w:rFonts w:asciiTheme="minorEastAsia" w:eastAsiaTheme="minorEastAsia"/>
          <w:sz w:val="18"/>
        </w:rPr>
        <w:fldChar w:fldCharType="separate"/>
      </w:r>
      <w:r w:rsidRPr="00680CAE">
        <w:rPr>
          <w:rStyle w:val="6Text"/>
          <w:rFonts w:asciiTheme="minorEastAsia" w:eastAsiaTheme="minorEastAsia"/>
          <w:sz w:val="18"/>
        </w:rPr>
        <w:t>[7]</w:t>
      </w:r>
      <w:r w:rsidRPr="00680CAE">
        <w:rPr>
          <w:rStyle w:val="6Text"/>
          <w:rFonts w:asciiTheme="minorEastAsia" w:eastAsiaTheme="minorEastAsia"/>
          <w:sz w:val="18"/>
        </w:rPr>
        <w:fldChar w:fldCharType="end"/>
      </w:r>
      <w:r w:rsidRPr="00680CAE">
        <w:rPr>
          <w:rFonts w:asciiTheme="minorEastAsia" w:eastAsiaTheme="minorEastAsia"/>
          <w:sz w:val="18"/>
        </w:rPr>
        <w:t xml:space="preserve"> 還可以參看韓國企業家Yon-su Kim的敘述，Dennis L. McNamara, </w:t>
      </w:r>
      <w:r w:rsidRPr="00680CAE">
        <w:rPr>
          <w:rFonts w:asciiTheme="minorEastAsia" w:eastAsiaTheme="minorEastAsia"/>
          <w:sz w:val="18"/>
        </w:rPr>
        <w:t>“</w:t>
      </w:r>
      <w:r w:rsidRPr="00680CAE">
        <w:rPr>
          <w:rFonts w:asciiTheme="minorEastAsia" w:eastAsiaTheme="minorEastAsia"/>
          <w:sz w:val="18"/>
        </w:rPr>
        <w:t>Entrepreneurship in Colonial Korea: Kim Yon-su,</w:t>
      </w:r>
      <w:r w:rsidRPr="00680CAE">
        <w:rPr>
          <w:rFonts w:asciiTheme="minorEastAsia" w:eastAsiaTheme="minorEastAsia"/>
          <w:sz w:val="18"/>
        </w:rPr>
        <w:t>”</w:t>
      </w:r>
      <w:r w:rsidRPr="00680CAE">
        <w:rPr>
          <w:rStyle w:val="0Text"/>
          <w:rFonts w:asciiTheme="minorEastAsia" w:eastAsiaTheme="minorEastAsia"/>
          <w:sz w:val="18"/>
        </w:rPr>
        <w:t xml:space="preserve"> Modern Asian Studies</w:t>
      </w:r>
      <w:r w:rsidRPr="00680CAE">
        <w:rPr>
          <w:rFonts w:asciiTheme="minorEastAsia" w:eastAsiaTheme="minorEastAsia"/>
          <w:sz w:val="18"/>
        </w:rPr>
        <w:t xml:space="preserve"> 22 (1988): 165-177; and Dennis L. McNamara, </w:t>
      </w:r>
      <w:r w:rsidRPr="00680CAE">
        <w:rPr>
          <w:rStyle w:val="0Text"/>
          <w:rFonts w:asciiTheme="minorEastAsia" w:eastAsiaTheme="minorEastAsia"/>
          <w:sz w:val="18"/>
        </w:rPr>
        <w:t>The Colonial Origins of Korean Enterprise, 1910-1945</w:t>
      </w:r>
      <w:r w:rsidRPr="00680CAE">
        <w:rPr>
          <w:rFonts w:asciiTheme="minorEastAsia" w:eastAsiaTheme="minorEastAsia"/>
          <w:sz w:val="18"/>
        </w:rPr>
        <w:t xml:space="preserve"> (Cambridge: Cambridge University Press, 1990).</w:t>
      </w:r>
    </w:p>
    <w:bookmarkStart w:id="721" w:name="m8_11"/>
    <w:bookmarkEnd w:id="721"/>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"w8_11" \h </w:instrText>
      </w:r>
      <w:r w:rsidRPr="00680CAE">
        <w:rPr>
          <w:rFonts w:asciiTheme="minorEastAsia" w:eastAsiaTheme="minorEastAsia"/>
          <w:sz w:val="18"/>
        </w:rPr>
        <w:fldChar w:fldCharType="separate"/>
      </w:r>
      <w:r w:rsidRPr="00680CAE">
        <w:rPr>
          <w:rStyle w:val="6Text"/>
          <w:rFonts w:asciiTheme="minorEastAsia" w:eastAsiaTheme="minorEastAsia"/>
          <w:sz w:val="18"/>
        </w:rPr>
        <w:t>[8]</w:t>
      </w:r>
      <w:r w:rsidRPr="00680CAE">
        <w:rPr>
          <w:rStyle w:val="6Text"/>
          <w:rFonts w:asciiTheme="minorEastAsia" w:eastAsiaTheme="minorEastAsia"/>
          <w:sz w:val="18"/>
        </w:rPr>
        <w:fldChar w:fldCharType="end"/>
      </w:r>
      <w:r w:rsidRPr="00680CAE">
        <w:rPr>
          <w:rFonts w:asciiTheme="minorEastAsia" w:eastAsiaTheme="minorEastAsia"/>
          <w:sz w:val="18"/>
        </w:rPr>
        <w:t xml:space="preserve"> Lee in Kwon, ed. (1989), p. 329.</w:t>
      </w:r>
    </w:p>
    <w:bookmarkStart w:id="722" w:name="m9_11"/>
    <w:bookmarkEnd w:id="722"/>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"w9_11" \h </w:instrText>
      </w:r>
      <w:r w:rsidRPr="00680CAE">
        <w:rPr>
          <w:rFonts w:asciiTheme="minorEastAsia" w:eastAsiaTheme="minorEastAsia"/>
          <w:sz w:val="18"/>
        </w:rPr>
        <w:fldChar w:fldCharType="separate"/>
      </w:r>
      <w:r w:rsidRPr="00680CAE">
        <w:rPr>
          <w:rStyle w:val="6Text"/>
          <w:rFonts w:asciiTheme="minorEastAsia" w:eastAsiaTheme="minorEastAsia"/>
          <w:sz w:val="18"/>
        </w:rPr>
        <w:t>[9]</w:t>
      </w:r>
      <w:r w:rsidRPr="00680CAE">
        <w:rPr>
          <w:rStyle w:val="6Text"/>
          <w:rFonts w:asciiTheme="minorEastAsia" w:eastAsiaTheme="minorEastAsia"/>
          <w:sz w:val="18"/>
        </w:rPr>
        <w:fldChar w:fldCharType="end"/>
      </w:r>
      <w:r w:rsidRPr="00680CAE">
        <w:rPr>
          <w:rFonts w:asciiTheme="minorEastAsia" w:eastAsiaTheme="minorEastAsia"/>
          <w:sz w:val="18"/>
        </w:rPr>
        <w:t xml:space="preserve"> Richard D. Whitley, </w:t>
      </w:r>
      <w:r w:rsidRPr="00680CAE">
        <w:rPr>
          <w:rFonts w:asciiTheme="minorEastAsia" w:eastAsiaTheme="minorEastAsia"/>
          <w:sz w:val="18"/>
        </w:rPr>
        <w:t>“</w:t>
      </w:r>
      <w:r w:rsidRPr="00680CAE">
        <w:rPr>
          <w:rFonts w:asciiTheme="minorEastAsia" w:eastAsiaTheme="minorEastAsia"/>
          <w:sz w:val="18"/>
        </w:rPr>
        <w:t>Eastern Asian Enterprise Structures and the Comparative Analysis of Forms of Business Organization,</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Organization Studies</w:t>
      </w:r>
      <w:r w:rsidRPr="00680CAE">
        <w:rPr>
          <w:rFonts w:asciiTheme="minorEastAsia" w:eastAsiaTheme="minorEastAsia"/>
          <w:sz w:val="18"/>
        </w:rPr>
        <w:t xml:space="preserve"> 11 (1990): 47-74.</w:t>
      </w:r>
    </w:p>
    <w:bookmarkStart w:id="723" w:name="m10_11"/>
    <w:bookmarkEnd w:id="723"/>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"w10_11" \h </w:instrText>
      </w:r>
      <w:r w:rsidRPr="00680CAE">
        <w:rPr>
          <w:rFonts w:asciiTheme="minorEastAsia" w:eastAsiaTheme="minorEastAsia"/>
          <w:sz w:val="18"/>
        </w:rPr>
        <w:fldChar w:fldCharType="separate"/>
      </w:r>
      <w:r w:rsidRPr="00680CAE">
        <w:rPr>
          <w:rStyle w:val="6Text"/>
          <w:rFonts w:asciiTheme="minorEastAsia" w:eastAsiaTheme="minorEastAsia"/>
          <w:sz w:val="18"/>
        </w:rPr>
        <w:t>[10]</w:t>
      </w:r>
      <w:r w:rsidRPr="00680CAE">
        <w:rPr>
          <w:rStyle w:val="6Text"/>
          <w:rFonts w:asciiTheme="minorEastAsia" w:eastAsiaTheme="minorEastAsia"/>
          <w:sz w:val="18"/>
        </w:rPr>
        <w:fldChar w:fldCharType="end"/>
      </w:r>
      <w:r w:rsidRPr="00680CAE">
        <w:rPr>
          <w:rFonts w:asciiTheme="minorEastAsia" w:eastAsiaTheme="minorEastAsia"/>
          <w:sz w:val="18"/>
        </w:rPr>
        <w:t xml:space="preserve"> 舉例而言，日立是芙蓉（Fuyo）、三和（Sanwa）和第一勸業（Dai-Ichi Kangyo）經連會的總裁委員會的成員，而神戶制鋼（Kobe Steel）是三和和第一勸業經連會的成員。參見Michael L. Gerlach, </w:t>
      </w:r>
      <w:r w:rsidRPr="00680CAE">
        <w:rPr>
          <w:rStyle w:val="0Text"/>
          <w:rFonts w:asciiTheme="minorEastAsia" w:eastAsiaTheme="minorEastAsia"/>
          <w:sz w:val="18"/>
        </w:rPr>
        <w:t>Alliance Capitalism: The Social Organization of Japanese Business</w:t>
      </w:r>
      <w:r w:rsidRPr="00680CAE">
        <w:rPr>
          <w:rFonts w:asciiTheme="minorEastAsia" w:eastAsiaTheme="minorEastAsia"/>
          <w:sz w:val="18"/>
        </w:rPr>
        <w:t xml:space="preserve"> (Berkeley: University of California Press, 1992), pp.82-84.</w:t>
      </w:r>
    </w:p>
    <w:bookmarkStart w:id="724" w:name="m11_10"/>
    <w:bookmarkEnd w:id="724"/>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"w11_10" \h </w:instrText>
      </w:r>
      <w:r w:rsidRPr="00680CAE">
        <w:rPr>
          <w:rFonts w:asciiTheme="minorEastAsia" w:eastAsiaTheme="minorEastAsia"/>
          <w:sz w:val="18"/>
        </w:rPr>
        <w:fldChar w:fldCharType="separate"/>
      </w:r>
      <w:r w:rsidRPr="00680CAE">
        <w:rPr>
          <w:rStyle w:val="6Text"/>
          <w:rFonts w:asciiTheme="minorEastAsia" w:eastAsiaTheme="minorEastAsia"/>
          <w:sz w:val="18"/>
        </w:rPr>
        <w:t>[11]</w:t>
      </w:r>
      <w:r w:rsidRPr="00680CAE">
        <w:rPr>
          <w:rStyle w:val="6Text"/>
          <w:rFonts w:asciiTheme="minorEastAsia" w:eastAsiaTheme="minorEastAsia"/>
          <w:sz w:val="18"/>
        </w:rPr>
        <w:fldChar w:fldCharType="end"/>
      </w:r>
      <w:r w:rsidRPr="00680CAE">
        <w:rPr>
          <w:rFonts w:asciiTheme="minorEastAsia" w:eastAsiaTheme="minorEastAsia"/>
          <w:sz w:val="18"/>
        </w:rPr>
        <w:t xml:space="preserve"> Tamio Hattori, </w:t>
      </w:r>
      <w:r w:rsidRPr="00680CAE">
        <w:rPr>
          <w:rFonts w:asciiTheme="minorEastAsia" w:eastAsiaTheme="minorEastAsia"/>
          <w:sz w:val="18"/>
        </w:rPr>
        <w:t>“</w:t>
      </w:r>
      <w:r w:rsidRPr="00680CAE">
        <w:rPr>
          <w:rFonts w:asciiTheme="minorEastAsia" w:eastAsiaTheme="minorEastAsia"/>
          <w:sz w:val="18"/>
        </w:rPr>
        <w:t>The Relationship between Zaibatsu and Family Structure: The Korean Case,</w:t>
      </w:r>
      <w:r w:rsidRPr="00680CAE">
        <w:rPr>
          <w:rFonts w:asciiTheme="minorEastAsia" w:eastAsiaTheme="minorEastAsia"/>
          <w:sz w:val="18"/>
        </w:rPr>
        <w:t>”</w:t>
      </w:r>
      <w:r w:rsidRPr="00680CAE">
        <w:rPr>
          <w:rFonts w:asciiTheme="minorEastAsia" w:eastAsiaTheme="minorEastAsia"/>
          <w:sz w:val="18"/>
        </w:rPr>
        <w:t xml:space="preserve"> in Akio Okochi and Shigeaki Yasuoka, </w:t>
      </w:r>
      <w:r w:rsidRPr="00680CAE">
        <w:rPr>
          <w:rStyle w:val="0Text"/>
          <w:rFonts w:asciiTheme="minorEastAsia" w:eastAsiaTheme="minorEastAsia"/>
          <w:sz w:val="18"/>
        </w:rPr>
        <w:t>Family Business in the Era of Industrial Growth</w:t>
      </w:r>
      <w:r w:rsidRPr="00680CAE">
        <w:rPr>
          <w:rFonts w:asciiTheme="minorEastAsia" w:eastAsiaTheme="minorEastAsia"/>
          <w:sz w:val="18"/>
        </w:rPr>
        <w:t xml:space="preserve"> (Tokyo: University of Tokyo Press, 1984), p. 132.</w:t>
      </w:r>
    </w:p>
    <w:bookmarkStart w:id="725" w:name="m12_9"/>
    <w:bookmarkEnd w:id="725"/>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"w12_9" \h </w:instrText>
      </w:r>
      <w:r w:rsidRPr="00680CAE">
        <w:rPr>
          <w:rFonts w:asciiTheme="minorEastAsia" w:eastAsiaTheme="minorEastAsia"/>
          <w:sz w:val="18"/>
        </w:rPr>
        <w:fldChar w:fldCharType="separate"/>
      </w:r>
      <w:r w:rsidRPr="00680CAE">
        <w:rPr>
          <w:rStyle w:val="6Text"/>
          <w:rFonts w:asciiTheme="minorEastAsia" w:eastAsiaTheme="minorEastAsia"/>
          <w:sz w:val="18"/>
        </w:rPr>
        <w:t>[12]</w:t>
      </w:r>
      <w:r w:rsidRPr="00680CAE">
        <w:rPr>
          <w:rStyle w:val="6Text"/>
          <w:rFonts w:asciiTheme="minorEastAsia" w:eastAsiaTheme="minorEastAsia"/>
          <w:sz w:val="18"/>
        </w:rPr>
        <w:fldChar w:fldCharType="end"/>
      </w:r>
      <w:r w:rsidRPr="00680CAE">
        <w:rPr>
          <w:rFonts w:asciiTheme="minorEastAsia" w:eastAsiaTheme="minorEastAsia"/>
          <w:sz w:val="18"/>
        </w:rPr>
        <w:t xml:space="preserve"> Clark Sorenson, </w:t>
      </w:r>
      <w:r w:rsidRPr="00680CAE">
        <w:rPr>
          <w:rFonts w:asciiTheme="minorEastAsia" w:eastAsiaTheme="minorEastAsia"/>
          <w:sz w:val="18"/>
        </w:rPr>
        <w:t>“</w:t>
      </w:r>
      <w:r w:rsidRPr="00680CAE">
        <w:rPr>
          <w:rFonts w:asciiTheme="minorEastAsia" w:eastAsiaTheme="minorEastAsia"/>
          <w:sz w:val="18"/>
        </w:rPr>
        <w:t>Farm Labor and Family Cycle in Traditional Korea and Japan,</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Journal of Anthropological Research</w:t>
      </w:r>
      <w:r w:rsidRPr="00680CAE">
        <w:rPr>
          <w:rFonts w:asciiTheme="minorEastAsia" w:eastAsiaTheme="minorEastAsia"/>
          <w:sz w:val="18"/>
        </w:rPr>
        <w:t xml:space="preserve"> 40 (1984): 306-323.</w:t>
      </w:r>
    </w:p>
    <w:bookmarkStart w:id="726" w:name="m13_9"/>
    <w:bookmarkEnd w:id="726"/>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"w13_9" \h </w:instrText>
      </w:r>
      <w:r w:rsidRPr="00680CAE">
        <w:rPr>
          <w:rFonts w:asciiTheme="minorEastAsia" w:eastAsiaTheme="minorEastAsia"/>
          <w:sz w:val="18"/>
        </w:rPr>
        <w:fldChar w:fldCharType="separate"/>
      </w:r>
      <w:r w:rsidRPr="00680CAE">
        <w:rPr>
          <w:rStyle w:val="6Text"/>
          <w:rFonts w:asciiTheme="minorEastAsia" w:eastAsiaTheme="minorEastAsia"/>
          <w:sz w:val="18"/>
        </w:rPr>
        <w:t>[13]</w:t>
      </w:r>
      <w:r w:rsidRPr="00680CAE">
        <w:rPr>
          <w:rStyle w:val="6Text"/>
          <w:rFonts w:asciiTheme="minorEastAsia" w:eastAsiaTheme="minorEastAsia"/>
          <w:sz w:val="18"/>
        </w:rPr>
        <w:fldChar w:fldCharType="end"/>
      </w:r>
      <w:r w:rsidRPr="00680CAE">
        <w:rPr>
          <w:rFonts w:asciiTheme="minorEastAsia" w:eastAsiaTheme="minorEastAsia"/>
          <w:sz w:val="18"/>
        </w:rPr>
        <w:t xml:space="preserve"> Hattori in Okochi and Yasuoka, eds. (1984), p. 133. </w:t>
      </w:r>
    </w:p>
    <w:bookmarkStart w:id="727" w:name="m14_9"/>
    <w:bookmarkEnd w:id="727"/>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"w14_9" \h </w:instrText>
      </w:r>
      <w:r w:rsidRPr="00680CAE">
        <w:rPr>
          <w:rFonts w:asciiTheme="minorEastAsia" w:eastAsiaTheme="minorEastAsia"/>
          <w:sz w:val="18"/>
        </w:rPr>
        <w:fldChar w:fldCharType="separate"/>
      </w:r>
      <w:r w:rsidRPr="00680CAE">
        <w:rPr>
          <w:rStyle w:val="6Text"/>
          <w:rFonts w:asciiTheme="minorEastAsia" w:eastAsiaTheme="minorEastAsia"/>
          <w:sz w:val="18"/>
        </w:rPr>
        <w:t>[14]</w:t>
      </w:r>
      <w:r w:rsidRPr="00680CAE">
        <w:rPr>
          <w:rStyle w:val="6Text"/>
          <w:rFonts w:asciiTheme="minorEastAsia" w:eastAsiaTheme="minorEastAsia"/>
          <w:sz w:val="18"/>
        </w:rPr>
        <w:fldChar w:fldCharType="end"/>
      </w:r>
      <w:r w:rsidRPr="00680CAE">
        <w:rPr>
          <w:rFonts w:asciiTheme="minorEastAsia" w:eastAsiaTheme="minorEastAsia"/>
          <w:sz w:val="18"/>
        </w:rPr>
        <w:t xml:space="preserve"> Sorenson (1984), p. 310.</w:t>
      </w:r>
    </w:p>
    <w:bookmarkStart w:id="728" w:name="m15_8"/>
    <w:bookmarkEnd w:id="728"/>
    <w:p w:rsidR="00311BB0" w:rsidRPr="00680CAE" w:rsidRDefault="00311BB0" w:rsidP="00311BB0">
      <w:pPr>
        <w:pStyle w:val="Para04"/>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"w15_8" \h </w:instrText>
      </w:r>
      <w:r w:rsidRPr="00680CAE">
        <w:rPr>
          <w:rFonts w:asciiTheme="minorEastAsia" w:eastAsiaTheme="minorEastAsia"/>
          <w:sz w:val="18"/>
        </w:rPr>
        <w:fldChar w:fldCharType="separate"/>
      </w:r>
      <w:r w:rsidRPr="00680CAE">
        <w:rPr>
          <w:rStyle w:val="8Text"/>
          <w:rFonts w:asciiTheme="minorEastAsia" w:eastAsiaTheme="minorEastAsia"/>
          <w:sz w:val="18"/>
        </w:rPr>
        <w:t>[15]</w:t>
      </w:r>
      <w:r w:rsidRPr="00680CAE">
        <w:rPr>
          <w:rStyle w:val="8Text"/>
          <w:rFonts w:asciiTheme="minorEastAsia" w:eastAsiaTheme="minorEastAsia"/>
          <w:sz w:val="18"/>
        </w:rPr>
        <w:fldChar w:fldCharType="end"/>
      </w:r>
      <w:r w:rsidRPr="00680CAE">
        <w:rPr>
          <w:rStyle w:val="0Text"/>
          <w:rFonts w:asciiTheme="minorEastAsia" w:eastAsiaTheme="minorEastAsia"/>
          <w:sz w:val="18"/>
        </w:rPr>
        <w:t xml:space="preserve"> Choong Soon Kim, </w:t>
      </w:r>
      <w:r w:rsidRPr="00680CAE">
        <w:rPr>
          <w:rFonts w:asciiTheme="minorEastAsia" w:eastAsiaTheme="minorEastAsia"/>
          <w:sz w:val="18"/>
        </w:rPr>
        <w:t>The Culture of Korean Industry: An Ethnography of Poongsan Corporation</w:t>
      </w:r>
      <w:r w:rsidRPr="00680CAE">
        <w:rPr>
          <w:rStyle w:val="0Text"/>
          <w:rFonts w:asciiTheme="minorEastAsia" w:eastAsiaTheme="minorEastAsia"/>
          <w:sz w:val="18"/>
        </w:rPr>
        <w:t xml:space="preserve"> (Tucson: University of Arizona Press, 1992), p. 13.</w:t>
      </w:r>
    </w:p>
    <w:bookmarkStart w:id="729" w:name="m16_8"/>
    <w:bookmarkEnd w:id="729"/>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"w16_8" \h </w:instrText>
      </w:r>
      <w:r w:rsidRPr="00680CAE">
        <w:rPr>
          <w:rFonts w:asciiTheme="minorEastAsia" w:eastAsiaTheme="minorEastAsia"/>
          <w:sz w:val="18"/>
        </w:rPr>
        <w:fldChar w:fldCharType="separate"/>
      </w:r>
      <w:r w:rsidRPr="00680CAE">
        <w:rPr>
          <w:rStyle w:val="6Text"/>
          <w:rFonts w:asciiTheme="minorEastAsia" w:eastAsiaTheme="minorEastAsia"/>
          <w:sz w:val="18"/>
        </w:rPr>
        <w:t>[16]</w:t>
      </w:r>
      <w:r w:rsidRPr="00680CAE">
        <w:rPr>
          <w:rStyle w:val="6Text"/>
          <w:rFonts w:asciiTheme="minorEastAsia" w:eastAsiaTheme="minorEastAsia"/>
          <w:sz w:val="18"/>
        </w:rPr>
        <w:fldChar w:fldCharType="end"/>
      </w:r>
      <w:r w:rsidRPr="00680CAE">
        <w:rPr>
          <w:rFonts w:asciiTheme="minorEastAsia" w:eastAsiaTheme="minorEastAsia"/>
          <w:sz w:val="18"/>
        </w:rPr>
        <w:t xml:space="preserve"> 關于家族間關系在韓國的重要性，參見B. C. A. Walraven, </w:t>
      </w:r>
      <w:r w:rsidRPr="00680CAE">
        <w:rPr>
          <w:rFonts w:asciiTheme="minorEastAsia" w:eastAsiaTheme="minorEastAsia"/>
          <w:sz w:val="18"/>
        </w:rPr>
        <w:t>“</w:t>
      </w:r>
      <w:r w:rsidRPr="00680CAE">
        <w:rPr>
          <w:rFonts w:asciiTheme="minorEastAsia" w:eastAsiaTheme="minorEastAsia"/>
          <w:sz w:val="18"/>
        </w:rPr>
        <w:t>Symbolic Expressions of Family Cohesion in Korean Tradition,</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Korea Journal</w:t>
      </w:r>
      <w:r w:rsidRPr="00680CAE">
        <w:rPr>
          <w:rFonts w:asciiTheme="minorEastAsia" w:eastAsiaTheme="minorEastAsia"/>
          <w:sz w:val="18"/>
        </w:rPr>
        <w:t xml:space="preserve"> 29 (1989): 4-11.</w:t>
      </w:r>
    </w:p>
    <w:bookmarkStart w:id="730" w:name="m17_8"/>
    <w:bookmarkEnd w:id="730"/>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"w17_8" \h </w:instrText>
      </w:r>
      <w:r w:rsidRPr="00680CAE">
        <w:rPr>
          <w:rFonts w:asciiTheme="minorEastAsia" w:eastAsiaTheme="minorEastAsia"/>
          <w:sz w:val="18"/>
        </w:rPr>
        <w:fldChar w:fldCharType="separate"/>
      </w:r>
      <w:r w:rsidRPr="00680CAE">
        <w:rPr>
          <w:rStyle w:val="6Text"/>
          <w:rFonts w:asciiTheme="minorEastAsia" w:eastAsiaTheme="minorEastAsia"/>
          <w:sz w:val="18"/>
        </w:rPr>
        <w:t>[17]</w:t>
      </w:r>
      <w:r w:rsidRPr="00680CAE">
        <w:rPr>
          <w:rStyle w:val="6Text"/>
          <w:rFonts w:asciiTheme="minorEastAsia" w:eastAsiaTheme="minorEastAsia"/>
          <w:sz w:val="18"/>
        </w:rPr>
        <w:fldChar w:fldCharType="end"/>
      </w:r>
      <w:r w:rsidRPr="00680CAE">
        <w:rPr>
          <w:rFonts w:asciiTheme="minorEastAsia" w:eastAsiaTheme="minorEastAsia"/>
          <w:sz w:val="18"/>
        </w:rPr>
        <w:t xml:space="preserve"> 關于這一點，參見Richard M. Steers Yoo Keun Shin, and Gerardo R. Ungson, </w:t>
      </w:r>
      <w:r w:rsidRPr="00680CAE">
        <w:rPr>
          <w:rStyle w:val="0Text"/>
          <w:rFonts w:asciiTheme="minorEastAsia" w:eastAsiaTheme="minorEastAsia"/>
          <w:sz w:val="18"/>
        </w:rPr>
        <w:t>The Chaebol: Korea</w:t>
      </w:r>
      <w:r w:rsidRPr="00680CAE">
        <w:rPr>
          <w:rStyle w:val="0Text"/>
          <w:rFonts w:asciiTheme="minorEastAsia" w:eastAsiaTheme="minorEastAsia"/>
          <w:sz w:val="18"/>
        </w:rPr>
        <w:t>’</w:t>
      </w:r>
      <w:r w:rsidRPr="00680CAE">
        <w:rPr>
          <w:rStyle w:val="0Text"/>
          <w:rFonts w:asciiTheme="minorEastAsia" w:eastAsiaTheme="minorEastAsia"/>
          <w:sz w:val="18"/>
        </w:rPr>
        <w:t>s New Industrial Might</w:t>
      </w:r>
      <w:r w:rsidRPr="00680CAE">
        <w:rPr>
          <w:rFonts w:asciiTheme="minorEastAsia" w:eastAsiaTheme="minorEastAsia"/>
          <w:sz w:val="18"/>
        </w:rPr>
        <w:t xml:space="preserve"> (New York: Harper ＆ Row, 1989), pp.17, 135.</w:t>
      </w:r>
    </w:p>
    <w:bookmarkStart w:id="731" w:name="m18_7"/>
    <w:bookmarkEnd w:id="731"/>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"w18_7" \h </w:instrText>
      </w:r>
      <w:r w:rsidRPr="00680CAE">
        <w:rPr>
          <w:rFonts w:asciiTheme="minorEastAsia" w:eastAsiaTheme="minorEastAsia"/>
          <w:sz w:val="18"/>
        </w:rPr>
        <w:fldChar w:fldCharType="separate"/>
      </w:r>
      <w:r w:rsidRPr="00680CAE">
        <w:rPr>
          <w:rStyle w:val="6Text"/>
          <w:rFonts w:asciiTheme="minorEastAsia" w:eastAsiaTheme="minorEastAsia"/>
          <w:sz w:val="18"/>
        </w:rPr>
        <w:t>[18]</w:t>
      </w:r>
      <w:r w:rsidRPr="00680CAE">
        <w:rPr>
          <w:rStyle w:val="6Text"/>
          <w:rFonts w:asciiTheme="minorEastAsia" w:eastAsiaTheme="minorEastAsia"/>
          <w:sz w:val="18"/>
        </w:rPr>
        <w:fldChar w:fldCharType="end"/>
      </w:r>
      <w:r w:rsidRPr="00680CAE">
        <w:rPr>
          <w:rFonts w:asciiTheme="minorEastAsia" w:eastAsiaTheme="minorEastAsia"/>
          <w:sz w:val="18"/>
        </w:rPr>
        <w:t xml:space="preserve"> 關于這一點，參見Song (1990), pp.31-34.</w:t>
      </w:r>
    </w:p>
    <w:bookmarkStart w:id="732" w:name="m19_6"/>
    <w:bookmarkEnd w:id="732"/>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"w19_6" \h </w:instrText>
      </w:r>
      <w:r w:rsidRPr="00680CAE">
        <w:rPr>
          <w:rFonts w:asciiTheme="minorEastAsia" w:eastAsiaTheme="minorEastAsia"/>
          <w:sz w:val="18"/>
        </w:rPr>
        <w:fldChar w:fldCharType="separate"/>
      </w:r>
      <w:r w:rsidRPr="00680CAE">
        <w:rPr>
          <w:rStyle w:val="6Text"/>
          <w:rFonts w:asciiTheme="minorEastAsia" w:eastAsiaTheme="minorEastAsia"/>
          <w:sz w:val="18"/>
        </w:rPr>
        <w:t>[19]</w:t>
      </w:r>
      <w:r w:rsidRPr="00680CAE">
        <w:rPr>
          <w:rStyle w:val="6Text"/>
          <w:rFonts w:asciiTheme="minorEastAsia" w:eastAsiaTheme="minorEastAsia"/>
          <w:sz w:val="18"/>
        </w:rPr>
        <w:fldChar w:fldCharType="end"/>
      </w:r>
      <w:r w:rsidRPr="00680CAE">
        <w:rPr>
          <w:rFonts w:asciiTheme="minorEastAsia" w:eastAsiaTheme="minorEastAsia"/>
          <w:sz w:val="18"/>
        </w:rPr>
        <w:t xml:space="preserve"> Mutsuliiko Shima, </w:t>
      </w:r>
      <w:r w:rsidRPr="00680CAE">
        <w:rPr>
          <w:rFonts w:asciiTheme="minorEastAsia" w:eastAsiaTheme="minorEastAsia"/>
          <w:sz w:val="18"/>
        </w:rPr>
        <w:t>“</w:t>
      </w:r>
      <w:r w:rsidRPr="00680CAE">
        <w:rPr>
          <w:rFonts w:asciiTheme="minorEastAsia" w:eastAsiaTheme="minorEastAsia"/>
          <w:sz w:val="18"/>
        </w:rPr>
        <w:t>In Quest of Social Recognition: A Retrospective View on the Development of Korean Lineage Organization,</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Harvard Journal of Asiatic Studies</w:t>
      </w:r>
      <w:r w:rsidRPr="00680CAE">
        <w:rPr>
          <w:rFonts w:asciiTheme="minorEastAsia" w:eastAsiaTheme="minorEastAsia"/>
          <w:sz w:val="18"/>
        </w:rPr>
        <w:t xml:space="preserve"> 50 (1990): 87-192.</w:t>
      </w:r>
    </w:p>
    <w:bookmarkStart w:id="733" w:name="m20_5"/>
    <w:bookmarkEnd w:id="733"/>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"w20_5" \h </w:instrText>
      </w:r>
      <w:r w:rsidRPr="00680CAE">
        <w:rPr>
          <w:rFonts w:asciiTheme="minorEastAsia" w:eastAsiaTheme="minorEastAsia"/>
          <w:sz w:val="18"/>
        </w:rPr>
        <w:fldChar w:fldCharType="separate"/>
      </w:r>
      <w:r w:rsidRPr="00680CAE">
        <w:rPr>
          <w:rStyle w:val="6Text"/>
          <w:rFonts w:asciiTheme="minorEastAsia" w:eastAsiaTheme="minorEastAsia"/>
          <w:sz w:val="18"/>
        </w:rPr>
        <w:t>[20]</w:t>
      </w:r>
      <w:r w:rsidRPr="00680CAE">
        <w:rPr>
          <w:rStyle w:val="6Text"/>
          <w:rFonts w:asciiTheme="minorEastAsia" w:eastAsiaTheme="minorEastAsia"/>
          <w:sz w:val="18"/>
        </w:rPr>
        <w:fldChar w:fldCharType="end"/>
      </w:r>
      <w:r w:rsidRPr="00680CAE">
        <w:rPr>
          <w:rFonts w:asciiTheme="minorEastAsia" w:eastAsiaTheme="minorEastAsia"/>
          <w:sz w:val="18"/>
        </w:rPr>
        <w:t xml:space="preserve"> 不是所有這些金氏和樸氏的祖先都來自同一譜系：例如金姓是在七個或八個大譜系共享。</w:t>
      </w:r>
    </w:p>
    <w:bookmarkStart w:id="734" w:name="m21_5"/>
    <w:bookmarkEnd w:id="734"/>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lastRenderedPageBreak/>
        <w:fldChar w:fldCharType="begin"/>
      </w:r>
      <w:r w:rsidRPr="00680CAE">
        <w:rPr>
          <w:rFonts w:asciiTheme="minorEastAsia" w:eastAsiaTheme="minorEastAsia"/>
          <w:sz w:val="18"/>
        </w:rPr>
        <w:instrText xml:space="preserve"> HYPERLINK \l "w21_5" \h </w:instrText>
      </w:r>
      <w:r w:rsidRPr="00680CAE">
        <w:rPr>
          <w:rFonts w:asciiTheme="minorEastAsia" w:eastAsiaTheme="minorEastAsia"/>
          <w:sz w:val="18"/>
        </w:rPr>
        <w:fldChar w:fldCharType="separate"/>
      </w:r>
      <w:r w:rsidRPr="00680CAE">
        <w:rPr>
          <w:rStyle w:val="6Text"/>
          <w:rFonts w:asciiTheme="minorEastAsia" w:eastAsiaTheme="minorEastAsia"/>
          <w:sz w:val="18"/>
        </w:rPr>
        <w:t>[21]</w:t>
      </w:r>
      <w:r w:rsidRPr="00680CAE">
        <w:rPr>
          <w:rStyle w:val="6Text"/>
          <w:rFonts w:asciiTheme="minorEastAsia" w:eastAsiaTheme="minorEastAsia"/>
          <w:sz w:val="18"/>
        </w:rPr>
        <w:fldChar w:fldCharType="end"/>
      </w:r>
      <w:r w:rsidRPr="00680CAE">
        <w:rPr>
          <w:rFonts w:asciiTheme="minorEastAsia" w:eastAsiaTheme="minorEastAsia"/>
          <w:sz w:val="18"/>
        </w:rPr>
        <w:t xml:space="preserve"> Roger L. Janelli and Dawn-hee Yim Janetin, </w:t>
      </w:r>
      <w:r w:rsidRPr="00680CAE">
        <w:rPr>
          <w:rFonts w:asciiTheme="minorEastAsia" w:eastAsiaTheme="minorEastAsia"/>
          <w:sz w:val="18"/>
        </w:rPr>
        <w:t>“</w:t>
      </w:r>
      <w:r w:rsidRPr="00680CAE">
        <w:rPr>
          <w:rFonts w:asciiTheme="minorEastAsia" w:eastAsiaTheme="minorEastAsia"/>
          <w:sz w:val="18"/>
        </w:rPr>
        <w:t>Lineage Organization and Social Differentiation in Korea,</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Man</w:t>
      </w:r>
      <w:r w:rsidRPr="00680CAE">
        <w:rPr>
          <w:rFonts w:asciiTheme="minorEastAsia" w:eastAsiaTheme="minorEastAsia"/>
          <w:sz w:val="18"/>
        </w:rPr>
        <w:t xml:space="preserve"> 13 (1978): 272-289.</w:t>
      </w:r>
    </w:p>
    <w:bookmarkStart w:id="735" w:name="m22_5"/>
    <w:bookmarkEnd w:id="735"/>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"w22_5" \h </w:instrText>
      </w:r>
      <w:r w:rsidRPr="00680CAE">
        <w:rPr>
          <w:rFonts w:asciiTheme="minorEastAsia" w:eastAsiaTheme="minorEastAsia"/>
          <w:sz w:val="18"/>
        </w:rPr>
        <w:fldChar w:fldCharType="separate"/>
      </w:r>
      <w:r w:rsidRPr="00680CAE">
        <w:rPr>
          <w:rStyle w:val="6Text"/>
          <w:rFonts w:asciiTheme="minorEastAsia" w:eastAsiaTheme="minorEastAsia"/>
          <w:sz w:val="18"/>
        </w:rPr>
        <w:t>[22]</w:t>
      </w:r>
      <w:r w:rsidRPr="00680CAE">
        <w:rPr>
          <w:rStyle w:val="6Text"/>
          <w:rFonts w:asciiTheme="minorEastAsia" w:eastAsiaTheme="minorEastAsia"/>
          <w:sz w:val="18"/>
        </w:rPr>
        <w:fldChar w:fldCharType="end"/>
      </w:r>
      <w:r w:rsidRPr="00680CAE">
        <w:rPr>
          <w:rFonts w:asciiTheme="minorEastAsia" w:eastAsiaTheme="minorEastAsia"/>
          <w:sz w:val="18"/>
        </w:rPr>
        <w:t xml:space="preserve"> Kwang Chung Kirn and Shin Kirn, </w:t>
      </w:r>
      <w:r w:rsidRPr="00680CAE">
        <w:rPr>
          <w:rFonts w:asciiTheme="minorEastAsia" w:eastAsiaTheme="minorEastAsia"/>
          <w:sz w:val="18"/>
        </w:rPr>
        <w:t>“</w:t>
      </w:r>
      <w:r w:rsidRPr="00680CAE">
        <w:rPr>
          <w:rFonts w:asciiTheme="minorEastAsia" w:eastAsiaTheme="minorEastAsia"/>
          <w:sz w:val="18"/>
        </w:rPr>
        <w:t>Kinship Group and Patrimonial Executives in a Developing Nation: A Case Study of Korea,</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Journal of Developing Areas</w:t>
      </w:r>
      <w:r w:rsidRPr="00680CAE">
        <w:rPr>
          <w:rFonts w:asciiTheme="minorEastAsia" w:eastAsiaTheme="minorEastAsia"/>
          <w:sz w:val="18"/>
        </w:rPr>
        <w:t xml:space="preserve"> 24 (1989): 27-46.</w:t>
      </w:r>
    </w:p>
    <w:bookmarkStart w:id="736" w:name="m23_4"/>
    <w:bookmarkEnd w:id="736"/>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"w23_4" \h </w:instrText>
      </w:r>
      <w:r w:rsidRPr="00680CAE">
        <w:rPr>
          <w:rFonts w:asciiTheme="minorEastAsia" w:eastAsiaTheme="minorEastAsia"/>
          <w:sz w:val="18"/>
        </w:rPr>
        <w:fldChar w:fldCharType="separate"/>
      </w:r>
      <w:r w:rsidRPr="00680CAE">
        <w:rPr>
          <w:rStyle w:val="6Text"/>
          <w:rFonts w:asciiTheme="minorEastAsia" w:eastAsiaTheme="minorEastAsia"/>
          <w:sz w:val="18"/>
        </w:rPr>
        <w:t>[23]</w:t>
      </w:r>
      <w:r w:rsidRPr="00680CAE">
        <w:rPr>
          <w:rStyle w:val="6Text"/>
          <w:rFonts w:asciiTheme="minorEastAsia" w:eastAsiaTheme="minorEastAsia"/>
          <w:sz w:val="18"/>
        </w:rPr>
        <w:fldChar w:fldCharType="end"/>
      </w:r>
      <w:r w:rsidRPr="00680CAE">
        <w:rPr>
          <w:rFonts w:asciiTheme="minorEastAsia" w:eastAsiaTheme="minorEastAsia"/>
          <w:sz w:val="18"/>
        </w:rPr>
        <w:t xml:space="preserve"> Sang M. Lee and Sangjin Yoo, </w:t>
      </w:r>
      <w:r w:rsidRPr="00680CAE">
        <w:rPr>
          <w:rFonts w:asciiTheme="minorEastAsia" w:eastAsiaTheme="minorEastAsia"/>
          <w:sz w:val="18"/>
        </w:rPr>
        <w:t>“</w:t>
      </w:r>
      <w:r w:rsidRPr="00680CAE">
        <w:rPr>
          <w:rFonts w:asciiTheme="minorEastAsia" w:eastAsiaTheme="minorEastAsia"/>
          <w:sz w:val="18"/>
        </w:rPr>
        <w:t>The K-Type Management: A Driving Force of Korean Prosperity,</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Management International Review</w:t>
      </w:r>
      <w:r w:rsidRPr="00680CAE">
        <w:rPr>
          <w:rFonts w:asciiTheme="minorEastAsia" w:eastAsiaTheme="minorEastAsia"/>
          <w:sz w:val="18"/>
        </w:rPr>
        <w:t xml:space="preserve"> 27 (1987): 68-77.</w:t>
      </w:r>
    </w:p>
    <w:bookmarkStart w:id="737" w:name="m24_4"/>
    <w:bookmarkEnd w:id="737"/>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"w24_4" \h </w:instrText>
      </w:r>
      <w:r w:rsidRPr="00680CAE">
        <w:rPr>
          <w:rFonts w:asciiTheme="minorEastAsia" w:eastAsiaTheme="minorEastAsia"/>
          <w:sz w:val="18"/>
        </w:rPr>
        <w:fldChar w:fldCharType="separate"/>
      </w:r>
      <w:r w:rsidRPr="00680CAE">
        <w:rPr>
          <w:rStyle w:val="6Text"/>
          <w:rFonts w:asciiTheme="minorEastAsia" w:eastAsiaTheme="minorEastAsia"/>
          <w:sz w:val="18"/>
        </w:rPr>
        <w:t>[24]</w:t>
      </w:r>
      <w:r w:rsidRPr="00680CAE">
        <w:rPr>
          <w:rStyle w:val="6Text"/>
          <w:rFonts w:asciiTheme="minorEastAsia" w:eastAsiaTheme="minorEastAsia"/>
          <w:sz w:val="18"/>
        </w:rPr>
        <w:fldChar w:fldCharType="end"/>
      </w:r>
      <w:r w:rsidRPr="00680CAE">
        <w:rPr>
          <w:rFonts w:asciiTheme="minorEastAsia" w:eastAsiaTheme="minorEastAsia"/>
          <w:sz w:val="18"/>
        </w:rPr>
        <w:t xml:space="preserve"> Chan Sup Chang, </w:t>
      </w:r>
      <w:r w:rsidRPr="00680CAE">
        <w:rPr>
          <w:rFonts w:asciiTheme="minorEastAsia" w:eastAsiaTheme="minorEastAsia"/>
          <w:sz w:val="18"/>
        </w:rPr>
        <w:t>“</w:t>
      </w:r>
      <w:r w:rsidRPr="00680CAE">
        <w:rPr>
          <w:rFonts w:asciiTheme="minorEastAsia" w:eastAsiaTheme="minorEastAsia"/>
          <w:sz w:val="18"/>
        </w:rPr>
        <w:t>Chaebol The South Korean Conglomerates,</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Business Horizons</w:t>
      </w:r>
      <w:r w:rsidRPr="00680CAE">
        <w:rPr>
          <w:rFonts w:asciiTheme="minorEastAsia" w:eastAsiaTheme="minorEastAsia"/>
          <w:sz w:val="18"/>
        </w:rPr>
        <w:t xml:space="preserve"> 31 (1988):51-57.</w:t>
      </w:r>
    </w:p>
    <w:bookmarkStart w:id="738" w:name="m25_4"/>
    <w:bookmarkEnd w:id="738"/>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"w25_4" \h </w:instrText>
      </w:r>
      <w:r w:rsidRPr="00680CAE">
        <w:rPr>
          <w:rFonts w:asciiTheme="minorEastAsia" w:eastAsiaTheme="minorEastAsia"/>
          <w:sz w:val="18"/>
        </w:rPr>
        <w:fldChar w:fldCharType="separate"/>
      </w:r>
      <w:r w:rsidRPr="00680CAE">
        <w:rPr>
          <w:rStyle w:val="6Text"/>
          <w:rFonts w:asciiTheme="minorEastAsia" w:eastAsiaTheme="minorEastAsia"/>
          <w:sz w:val="18"/>
        </w:rPr>
        <w:t>[25]</w:t>
      </w:r>
      <w:r w:rsidRPr="00680CAE">
        <w:rPr>
          <w:rStyle w:val="6Text"/>
          <w:rFonts w:asciiTheme="minorEastAsia" w:eastAsiaTheme="minorEastAsia"/>
          <w:sz w:val="18"/>
        </w:rPr>
        <w:fldChar w:fldCharType="end"/>
      </w:r>
      <w:r w:rsidRPr="00680CAE">
        <w:rPr>
          <w:rFonts w:asciiTheme="minorEastAsia" w:eastAsiaTheme="minorEastAsia"/>
          <w:sz w:val="18"/>
        </w:rPr>
        <w:t xml:space="preserve"> Steers, Shin, and Ungson (1989), pp.37-38. </w:t>
      </w:r>
    </w:p>
    <w:bookmarkStart w:id="739" w:name="m26_4"/>
    <w:bookmarkEnd w:id="739"/>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"w26_4" \h </w:instrText>
      </w:r>
      <w:r w:rsidRPr="00680CAE">
        <w:rPr>
          <w:rFonts w:asciiTheme="minorEastAsia" w:eastAsiaTheme="minorEastAsia"/>
          <w:sz w:val="18"/>
        </w:rPr>
        <w:fldChar w:fldCharType="separate"/>
      </w:r>
      <w:r w:rsidRPr="00680CAE">
        <w:rPr>
          <w:rStyle w:val="6Text"/>
          <w:rFonts w:asciiTheme="minorEastAsia" w:eastAsiaTheme="minorEastAsia"/>
          <w:sz w:val="18"/>
        </w:rPr>
        <w:t>[26]</w:t>
      </w:r>
      <w:r w:rsidRPr="00680CAE">
        <w:rPr>
          <w:rStyle w:val="6Text"/>
          <w:rFonts w:asciiTheme="minorEastAsia" w:eastAsiaTheme="minorEastAsia"/>
          <w:sz w:val="18"/>
        </w:rPr>
        <w:fldChar w:fldCharType="end"/>
      </w:r>
      <w:r w:rsidRPr="00680CAE">
        <w:rPr>
          <w:rFonts w:asciiTheme="minorEastAsia" w:eastAsiaTheme="minorEastAsia"/>
          <w:sz w:val="18"/>
        </w:rPr>
        <w:t xml:space="preserve"> C. Kim (1992), p. 77.</w:t>
      </w:r>
    </w:p>
    <w:bookmarkStart w:id="740" w:name="m27_4"/>
    <w:bookmarkEnd w:id="740"/>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"w27_4" \h </w:instrText>
      </w:r>
      <w:r w:rsidRPr="00680CAE">
        <w:rPr>
          <w:rFonts w:asciiTheme="minorEastAsia" w:eastAsiaTheme="minorEastAsia"/>
          <w:sz w:val="18"/>
        </w:rPr>
        <w:fldChar w:fldCharType="separate"/>
      </w:r>
      <w:r w:rsidRPr="00680CAE">
        <w:rPr>
          <w:rStyle w:val="6Text"/>
          <w:rFonts w:asciiTheme="minorEastAsia" w:eastAsiaTheme="minorEastAsia"/>
          <w:sz w:val="18"/>
        </w:rPr>
        <w:t>[27]</w:t>
      </w:r>
      <w:r w:rsidRPr="00680CAE">
        <w:rPr>
          <w:rStyle w:val="6Text"/>
          <w:rFonts w:asciiTheme="minorEastAsia" w:eastAsiaTheme="minorEastAsia"/>
          <w:sz w:val="18"/>
        </w:rPr>
        <w:fldChar w:fldCharType="end"/>
      </w:r>
      <w:r w:rsidRPr="00680CAE">
        <w:rPr>
          <w:rFonts w:asciiTheme="minorEastAsia" w:eastAsiaTheme="minorEastAsia"/>
          <w:sz w:val="18"/>
        </w:rPr>
        <w:t xml:space="preserve"> C. Kirn (1992), p. 66.</w:t>
      </w:r>
    </w:p>
    <w:bookmarkStart w:id="741" w:name="m28_4"/>
    <w:bookmarkEnd w:id="741"/>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"w28_4" \h </w:instrText>
      </w:r>
      <w:r w:rsidRPr="00680CAE">
        <w:rPr>
          <w:rFonts w:asciiTheme="minorEastAsia" w:eastAsiaTheme="minorEastAsia"/>
          <w:sz w:val="18"/>
        </w:rPr>
        <w:fldChar w:fldCharType="separate"/>
      </w:r>
      <w:r w:rsidRPr="00680CAE">
        <w:rPr>
          <w:rStyle w:val="6Text"/>
          <w:rFonts w:asciiTheme="minorEastAsia" w:eastAsiaTheme="minorEastAsia"/>
          <w:sz w:val="18"/>
        </w:rPr>
        <w:t>[28]</w:t>
      </w:r>
      <w:r w:rsidRPr="00680CAE">
        <w:rPr>
          <w:rStyle w:val="6Text"/>
          <w:rFonts w:asciiTheme="minorEastAsia" w:eastAsiaTheme="minorEastAsia"/>
          <w:sz w:val="18"/>
        </w:rPr>
        <w:fldChar w:fldCharType="end"/>
      </w:r>
      <w:r w:rsidRPr="00680CAE">
        <w:rPr>
          <w:rFonts w:asciiTheme="minorEastAsia" w:eastAsiaTheme="minorEastAsia"/>
          <w:sz w:val="18"/>
        </w:rPr>
        <w:t xml:space="preserve"> Chang (1988), p. 53.</w:t>
      </w:r>
    </w:p>
    <w:bookmarkStart w:id="742" w:name="m29_4"/>
    <w:bookmarkEnd w:id="742"/>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"w29_4" \h </w:instrText>
      </w:r>
      <w:r w:rsidRPr="00680CAE">
        <w:rPr>
          <w:rFonts w:asciiTheme="minorEastAsia" w:eastAsiaTheme="minorEastAsia"/>
          <w:sz w:val="18"/>
        </w:rPr>
        <w:fldChar w:fldCharType="separate"/>
      </w:r>
      <w:r w:rsidRPr="00680CAE">
        <w:rPr>
          <w:rStyle w:val="6Text"/>
          <w:rFonts w:asciiTheme="minorEastAsia" w:eastAsiaTheme="minorEastAsia"/>
          <w:sz w:val="18"/>
        </w:rPr>
        <w:t>[29]</w:t>
      </w:r>
      <w:r w:rsidRPr="00680CAE">
        <w:rPr>
          <w:rStyle w:val="6Text"/>
          <w:rFonts w:asciiTheme="minorEastAsia" w:eastAsiaTheme="minorEastAsia"/>
          <w:sz w:val="18"/>
        </w:rPr>
        <w:fldChar w:fldCharType="end"/>
      </w:r>
      <w:r w:rsidRPr="00680CAE">
        <w:rPr>
          <w:rFonts w:asciiTheme="minorEastAsia" w:eastAsiaTheme="minorEastAsia"/>
          <w:sz w:val="18"/>
        </w:rPr>
        <w:t xml:space="preserve"> Hattori in Okochi and Yasuoka, eds. (1984), pp.137-139.</w:t>
      </w:r>
    </w:p>
    <w:bookmarkStart w:id="743" w:name="m30_4"/>
    <w:bookmarkEnd w:id="743"/>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"w30_4" \h </w:instrText>
      </w:r>
      <w:r w:rsidRPr="00680CAE">
        <w:rPr>
          <w:rFonts w:asciiTheme="minorEastAsia" w:eastAsiaTheme="minorEastAsia"/>
          <w:sz w:val="18"/>
        </w:rPr>
        <w:fldChar w:fldCharType="separate"/>
      </w:r>
      <w:r w:rsidRPr="00680CAE">
        <w:rPr>
          <w:rStyle w:val="6Text"/>
          <w:rFonts w:asciiTheme="minorEastAsia" w:eastAsiaTheme="minorEastAsia"/>
          <w:sz w:val="18"/>
        </w:rPr>
        <w:t>[30]</w:t>
      </w:r>
      <w:r w:rsidRPr="00680CAE">
        <w:rPr>
          <w:rStyle w:val="6Text"/>
          <w:rFonts w:asciiTheme="minorEastAsia" w:eastAsiaTheme="minorEastAsia"/>
          <w:sz w:val="18"/>
        </w:rPr>
        <w:fldChar w:fldCharType="end"/>
      </w:r>
      <w:r w:rsidRPr="00680CAE">
        <w:rPr>
          <w:rFonts w:asciiTheme="minorEastAsia" w:eastAsiaTheme="minorEastAsia"/>
          <w:sz w:val="18"/>
        </w:rPr>
        <w:t xml:space="preserve"> Hattori in Okochi i and Yasuoka, eds. (1984), p. 134.</w:t>
      </w:r>
    </w:p>
    <w:bookmarkStart w:id="744" w:name="m31_4"/>
    <w:bookmarkEnd w:id="744"/>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"w31_4" \h </w:instrText>
      </w:r>
      <w:r w:rsidRPr="00680CAE">
        <w:rPr>
          <w:rFonts w:asciiTheme="minorEastAsia" w:eastAsiaTheme="minorEastAsia"/>
          <w:sz w:val="18"/>
        </w:rPr>
        <w:fldChar w:fldCharType="separate"/>
      </w:r>
      <w:r w:rsidRPr="00680CAE">
        <w:rPr>
          <w:rStyle w:val="6Text"/>
          <w:rFonts w:asciiTheme="minorEastAsia" w:eastAsiaTheme="minorEastAsia"/>
          <w:sz w:val="18"/>
        </w:rPr>
        <w:t>[31]</w:t>
      </w:r>
      <w:r w:rsidRPr="00680CAE">
        <w:rPr>
          <w:rStyle w:val="6Text"/>
          <w:rFonts w:asciiTheme="minorEastAsia" w:eastAsiaTheme="minorEastAsia"/>
          <w:sz w:val="18"/>
        </w:rPr>
        <w:fldChar w:fldCharType="end"/>
      </w:r>
      <w:r w:rsidRPr="00680CAE">
        <w:rPr>
          <w:rFonts w:asciiTheme="minorEastAsia" w:eastAsiaTheme="minorEastAsia"/>
          <w:sz w:val="18"/>
        </w:rPr>
        <w:t xml:space="preserve"> Steers, Shin, and Ungson (1989), pp.38-39; and Lee and Yoo (1987), p. 75. 不過，有人認為雖然頂層的家庭管理者做出決策獨裁，大多數決定不在頂層完成。參見Alice Amsden, </w:t>
      </w:r>
      <w:r w:rsidRPr="00680CAE">
        <w:rPr>
          <w:rFonts w:asciiTheme="minorEastAsia" w:eastAsiaTheme="minorEastAsia"/>
          <w:sz w:val="18"/>
        </w:rPr>
        <w:t>“</w:t>
      </w:r>
      <w:r w:rsidRPr="00680CAE">
        <w:rPr>
          <w:rFonts w:asciiTheme="minorEastAsia" w:eastAsiaTheme="minorEastAsia"/>
          <w:sz w:val="18"/>
        </w:rPr>
        <w:t>The Rise of Salaried Management,</w:t>
      </w:r>
      <w:r w:rsidRPr="00680CAE">
        <w:rPr>
          <w:rFonts w:asciiTheme="minorEastAsia" w:eastAsiaTheme="minorEastAsia"/>
          <w:sz w:val="18"/>
        </w:rPr>
        <w:t>”</w:t>
      </w:r>
      <w:r w:rsidRPr="00680CAE">
        <w:rPr>
          <w:rFonts w:asciiTheme="minorEastAsia" w:eastAsiaTheme="minorEastAsia"/>
          <w:sz w:val="18"/>
        </w:rPr>
        <w:t xml:space="preserve"> in Kwon, ed. (1989), p. 363.</w:t>
      </w:r>
    </w:p>
    <w:bookmarkStart w:id="745" w:name="m32_4"/>
    <w:bookmarkEnd w:id="745"/>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"w32_4" \h </w:instrText>
      </w:r>
      <w:r w:rsidRPr="00680CAE">
        <w:rPr>
          <w:rFonts w:asciiTheme="minorEastAsia" w:eastAsiaTheme="minorEastAsia"/>
          <w:sz w:val="18"/>
        </w:rPr>
        <w:fldChar w:fldCharType="separate"/>
      </w:r>
      <w:r w:rsidRPr="00680CAE">
        <w:rPr>
          <w:rStyle w:val="6Text"/>
          <w:rFonts w:asciiTheme="minorEastAsia" w:eastAsiaTheme="minorEastAsia"/>
          <w:sz w:val="18"/>
        </w:rPr>
        <w:t>[32]</w:t>
      </w:r>
      <w:r w:rsidRPr="00680CAE">
        <w:rPr>
          <w:rStyle w:val="6Text"/>
          <w:rFonts w:asciiTheme="minorEastAsia" w:eastAsiaTheme="minorEastAsia"/>
          <w:sz w:val="18"/>
        </w:rPr>
        <w:fldChar w:fldCharType="end"/>
      </w:r>
      <w:r w:rsidRPr="00680CAE">
        <w:rPr>
          <w:rFonts w:asciiTheme="minorEastAsia" w:eastAsiaTheme="minorEastAsia"/>
          <w:sz w:val="18"/>
        </w:rPr>
        <w:t xml:space="preserve"> 出自</w:t>
      </w:r>
      <w:r w:rsidRPr="00680CAE">
        <w:rPr>
          <w:rStyle w:val="0Text"/>
          <w:rFonts w:asciiTheme="minorEastAsia" w:eastAsiaTheme="minorEastAsia"/>
          <w:sz w:val="18"/>
        </w:rPr>
        <w:t>Dong An Ilbo</w:t>
      </w:r>
      <w:r w:rsidRPr="00680CAE">
        <w:rPr>
          <w:rFonts w:asciiTheme="minorEastAsia" w:eastAsiaTheme="minorEastAsia"/>
          <w:sz w:val="18"/>
        </w:rPr>
        <w:t>, 轉引自Steers, Shin, and Ungson (1989), p. 39.</w:t>
      </w:r>
    </w:p>
    <w:bookmarkStart w:id="746" w:name="m33_4"/>
    <w:bookmarkEnd w:id="746"/>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"w33_4" \h </w:instrText>
      </w:r>
      <w:r w:rsidRPr="00680CAE">
        <w:rPr>
          <w:rFonts w:asciiTheme="minorEastAsia" w:eastAsiaTheme="minorEastAsia"/>
          <w:sz w:val="18"/>
        </w:rPr>
        <w:fldChar w:fldCharType="separate"/>
      </w:r>
      <w:r w:rsidRPr="00680CAE">
        <w:rPr>
          <w:rStyle w:val="6Text"/>
          <w:rFonts w:asciiTheme="minorEastAsia" w:eastAsiaTheme="minorEastAsia"/>
          <w:sz w:val="18"/>
        </w:rPr>
        <w:t>[33]</w:t>
      </w:r>
      <w:r w:rsidRPr="00680CAE">
        <w:rPr>
          <w:rStyle w:val="6Text"/>
          <w:rFonts w:asciiTheme="minorEastAsia" w:eastAsiaTheme="minorEastAsia"/>
          <w:sz w:val="18"/>
        </w:rPr>
        <w:fldChar w:fldCharType="end"/>
      </w:r>
      <w:r w:rsidRPr="00680CAE">
        <w:rPr>
          <w:rFonts w:asciiTheme="minorEastAsia" w:eastAsiaTheme="minorEastAsia"/>
          <w:sz w:val="18"/>
        </w:rPr>
        <w:t xml:space="preserve"> Steers, Shin, and Ungson (1989), p. 47.</w:t>
      </w:r>
    </w:p>
    <w:bookmarkStart w:id="747" w:name="m34_4"/>
    <w:bookmarkEnd w:id="747"/>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"w34_4" \h </w:instrText>
      </w:r>
      <w:r w:rsidRPr="00680CAE">
        <w:rPr>
          <w:rFonts w:asciiTheme="minorEastAsia" w:eastAsiaTheme="minorEastAsia"/>
          <w:sz w:val="18"/>
        </w:rPr>
        <w:fldChar w:fldCharType="separate"/>
      </w:r>
      <w:r w:rsidRPr="00680CAE">
        <w:rPr>
          <w:rStyle w:val="6Text"/>
          <w:rFonts w:asciiTheme="minorEastAsia" w:eastAsiaTheme="minorEastAsia"/>
          <w:sz w:val="18"/>
        </w:rPr>
        <w:t>[34]</w:t>
      </w:r>
      <w:r w:rsidRPr="00680CAE">
        <w:rPr>
          <w:rStyle w:val="6Text"/>
          <w:rFonts w:asciiTheme="minorEastAsia" w:eastAsiaTheme="minorEastAsia"/>
          <w:sz w:val="18"/>
        </w:rPr>
        <w:fldChar w:fldCharType="end"/>
      </w:r>
      <w:r w:rsidRPr="00680CAE">
        <w:rPr>
          <w:rFonts w:asciiTheme="minorEastAsia" w:eastAsiaTheme="minorEastAsia"/>
          <w:sz w:val="18"/>
        </w:rPr>
        <w:t xml:space="preserve"> Steers, Shin, and Ungson (1989), p. 123.</w:t>
      </w:r>
    </w:p>
    <w:bookmarkStart w:id="748" w:name="m35_4"/>
    <w:bookmarkEnd w:id="748"/>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"w35_4" \h </w:instrText>
      </w:r>
      <w:r w:rsidRPr="00680CAE">
        <w:rPr>
          <w:rFonts w:asciiTheme="minorEastAsia" w:eastAsiaTheme="minorEastAsia"/>
          <w:sz w:val="18"/>
        </w:rPr>
        <w:fldChar w:fldCharType="separate"/>
      </w:r>
      <w:r w:rsidRPr="00680CAE">
        <w:rPr>
          <w:rStyle w:val="6Text"/>
          <w:rFonts w:asciiTheme="minorEastAsia" w:eastAsiaTheme="minorEastAsia"/>
          <w:sz w:val="18"/>
        </w:rPr>
        <w:t>[35]</w:t>
      </w:r>
      <w:r w:rsidRPr="00680CAE">
        <w:rPr>
          <w:rStyle w:val="6Text"/>
          <w:rFonts w:asciiTheme="minorEastAsia" w:eastAsiaTheme="minorEastAsia"/>
          <w:sz w:val="18"/>
        </w:rPr>
        <w:fldChar w:fldCharType="end"/>
      </w:r>
      <w:r w:rsidRPr="00680CAE">
        <w:rPr>
          <w:rFonts w:asciiTheme="minorEastAsia" w:eastAsiaTheme="minorEastAsia"/>
          <w:sz w:val="18"/>
        </w:rPr>
        <w:t xml:space="preserve"> Steers, Shin, and Ungson (1989), pp.91-92. 還可以參見C. Kirn (1992), p.134.</w:t>
      </w:r>
    </w:p>
    <w:bookmarkStart w:id="749" w:name="m36_4"/>
    <w:bookmarkEnd w:id="749"/>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"w36_4" \h </w:instrText>
      </w:r>
      <w:r w:rsidRPr="00680CAE">
        <w:rPr>
          <w:rFonts w:asciiTheme="minorEastAsia" w:eastAsiaTheme="minorEastAsia"/>
          <w:sz w:val="18"/>
        </w:rPr>
        <w:fldChar w:fldCharType="separate"/>
      </w:r>
      <w:r w:rsidRPr="00680CAE">
        <w:rPr>
          <w:rStyle w:val="6Text"/>
          <w:rFonts w:asciiTheme="minorEastAsia" w:eastAsiaTheme="minorEastAsia"/>
          <w:sz w:val="18"/>
        </w:rPr>
        <w:t>[36]</w:t>
      </w:r>
      <w:r w:rsidRPr="00680CAE">
        <w:rPr>
          <w:rStyle w:val="6Text"/>
          <w:rFonts w:asciiTheme="minorEastAsia" w:eastAsiaTheme="minorEastAsia"/>
          <w:sz w:val="18"/>
        </w:rPr>
        <w:fldChar w:fldCharType="end"/>
      </w:r>
      <w:r w:rsidRPr="00680CAE">
        <w:rPr>
          <w:rFonts w:asciiTheme="minorEastAsia" w:eastAsiaTheme="minorEastAsia"/>
          <w:sz w:val="18"/>
        </w:rPr>
        <w:t xml:space="preserve"> Song (1990), p. 199. Song接著說，他并不清楚到底更大范圍的韓國個人主義的文化源于何處。從前面的討論中我們可以清楚地看到，它源于韓國家庭主義的本質。</w:t>
      </w:r>
    </w:p>
    <w:bookmarkStart w:id="750" w:name="m37_4"/>
    <w:bookmarkEnd w:id="750"/>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"w37_4" \h </w:instrText>
      </w:r>
      <w:r w:rsidRPr="00680CAE">
        <w:rPr>
          <w:rFonts w:asciiTheme="minorEastAsia" w:eastAsiaTheme="minorEastAsia"/>
          <w:sz w:val="18"/>
        </w:rPr>
        <w:fldChar w:fldCharType="separate"/>
      </w:r>
      <w:r w:rsidRPr="00680CAE">
        <w:rPr>
          <w:rStyle w:val="6Text"/>
          <w:rFonts w:asciiTheme="minorEastAsia" w:eastAsiaTheme="minorEastAsia"/>
          <w:sz w:val="18"/>
        </w:rPr>
        <w:t>[37]</w:t>
      </w:r>
      <w:r w:rsidRPr="00680CAE">
        <w:rPr>
          <w:rStyle w:val="6Text"/>
          <w:rFonts w:asciiTheme="minorEastAsia" w:eastAsiaTheme="minorEastAsia"/>
          <w:sz w:val="18"/>
        </w:rPr>
        <w:fldChar w:fldCharType="end"/>
      </w:r>
      <w:r w:rsidRPr="00680CAE">
        <w:rPr>
          <w:rFonts w:asciiTheme="minorEastAsia" w:eastAsiaTheme="minorEastAsia"/>
          <w:sz w:val="18"/>
        </w:rPr>
        <w:t xml:space="preserve"> Lee and Yoo (1987), p. 74.</w:t>
      </w:r>
    </w:p>
    <w:bookmarkStart w:id="751" w:name="m38_4"/>
    <w:bookmarkEnd w:id="751"/>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"w38_4" \h </w:instrText>
      </w:r>
      <w:r w:rsidRPr="00680CAE">
        <w:rPr>
          <w:rFonts w:asciiTheme="minorEastAsia" w:eastAsiaTheme="minorEastAsia"/>
          <w:sz w:val="18"/>
        </w:rPr>
        <w:fldChar w:fldCharType="separate"/>
      </w:r>
      <w:r w:rsidRPr="00680CAE">
        <w:rPr>
          <w:rStyle w:val="6Text"/>
          <w:rFonts w:asciiTheme="minorEastAsia" w:eastAsiaTheme="minorEastAsia"/>
          <w:sz w:val="18"/>
        </w:rPr>
        <w:t>[38]</w:t>
      </w:r>
      <w:r w:rsidRPr="00680CAE">
        <w:rPr>
          <w:rStyle w:val="6Text"/>
          <w:rFonts w:asciiTheme="minorEastAsia" w:eastAsiaTheme="minorEastAsia"/>
          <w:sz w:val="18"/>
        </w:rPr>
        <w:fldChar w:fldCharType="end"/>
      </w:r>
      <w:r w:rsidRPr="00680CAE">
        <w:rPr>
          <w:rFonts w:asciiTheme="minorEastAsia" w:eastAsiaTheme="minorEastAsia"/>
          <w:sz w:val="18"/>
        </w:rPr>
        <w:t xml:space="preserve"> C. Kirn (1992), p. 151. 對于韓國公司的另一項深入研究報告指出，工人之間懷疑和不信任程度甚深，他們不愿意將他們的意見或他們在公司內部的社會關系告知外人。參見Roger L. Janelli and Dawn-hee Yim (Janelli), </w:t>
      </w:r>
      <w:r w:rsidRPr="00680CAE">
        <w:rPr>
          <w:rStyle w:val="0Text"/>
          <w:rFonts w:asciiTheme="minorEastAsia" w:eastAsiaTheme="minorEastAsia"/>
          <w:sz w:val="18"/>
        </w:rPr>
        <w:t>Making Capitalism: The Social and Cultural Construction of a South Korean Conglomerate</w:t>
      </w:r>
      <w:r w:rsidRPr="00680CAE">
        <w:rPr>
          <w:rFonts w:asciiTheme="minorEastAsia" w:eastAsiaTheme="minorEastAsia"/>
          <w:sz w:val="18"/>
        </w:rPr>
        <w:t xml:space="preserve"> (Stanford: Stanford University Press, 1993), pp.3-12.</w:t>
      </w:r>
    </w:p>
    <w:bookmarkStart w:id="752" w:name="m39_3"/>
    <w:bookmarkEnd w:id="752"/>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"w39_3" \h </w:instrText>
      </w:r>
      <w:r w:rsidRPr="00680CAE">
        <w:rPr>
          <w:rFonts w:asciiTheme="minorEastAsia" w:eastAsiaTheme="minorEastAsia"/>
          <w:sz w:val="18"/>
        </w:rPr>
        <w:fldChar w:fldCharType="separate"/>
      </w:r>
      <w:r w:rsidRPr="00680CAE">
        <w:rPr>
          <w:rStyle w:val="6Text"/>
          <w:rFonts w:asciiTheme="minorEastAsia" w:eastAsiaTheme="minorEastAsia"/>
          <w:sz w:val="18"/>
        </w:rPr>
        <w:t>[39]</w:t>
      </w:r>
      <w:r w:rsidRPr="00680CAE">
        <w:rPr>
          <w:rStyle w:val="6Text"/>
          <w:rFonts w:asciiTheme="minorEastAsia" w:eastAsiaTheme="minorEastAsia"/>
          <w:sz w:val="18"/>
        </w:rPr>
        <w:fldChar w:fldCharType="end"/>
      </w:r>
      <w:r w:rsidRPr="00680CAE">
        <w:rPr>
          <w:rFonts w:asciiTheme="minorEastAsia" w:eastAsiaTheme="minorEastAsia"/>
          <w:sz w:val="18"/>
        </w:rPr>
        <w:t xml:space="preserve"> Song (1990), pp.199-200.</w:t>
      </w:r>
    </w:p>
    <w:bookmarkStart w:id="753" w:name="m40_3"/>
    <w:bookmarkEnd w:id="753"/>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"w40_3" \h </w:instrText>
      </w:r>
      <w:r w:rsidRPr="00680CAE">
        <w:rPr>
          <w:rFonts w:asciiTheme="minorEastAsia" w:eastAsiaTheme="minorEastAsia"/>
          <w:sz w:val="18"/>
        </w:rPr>
        <w:fldChar w:fldCharType="separate"/>
      </w:r>
      <w:r w:rsidRPr="00680CAE">
        <w:rPr>
          <w:rStyle w:val="6Text"/>
          <w:rFonts w:asciiTheme="minorEastAsia" w:eastAsiaTheme="minorEastAsia"/>
          <w:sz w:val="18"/>
        </w:rPr>
        <w:t>[40]</w:t>
      </w:r>
      <w:r w:rsidRPr="00680CAE">
        <w:rPr>
          <w:rStyle w:val="6Text"/>
          <w:rFonts w:asciiTheme="minorEastAsia" w:eastAsiaTheme="minorEastAsia"/>
          <w:sz w:val="18"/>
        </w:rPr>
        <w:fldChar w:fldCharType="end"/>
      </w:r>
      <w:r w:rsidRPr="00680CAE">
        <w:rPr>
          <w:rFonts w:asciiTheme="minorEastAsia" w:eastAsiaTheme="minorEastAsia"/>
          <w:sz w:val="18"/>
        </w:rPr>
        <w:t xml:space="preserve"> 到了20世紀80年代后期，約72%的65歲以上人口完全依賴他們子女的供養。David I. Steinberg, </w:t>
      </w:r>
      <w:r w:rsidRPr="00680CAE">
        <w:rPr>
          <w:rFonts w:asciiTheme="minorEastAsia" w:eastAsiaTheme="minorEastAsia"/>
          <w:sz w:val="18"/>
        </w:rPr>
        <w:t>“</w:t>
      </w:r>
      <w:r w:rsidRPr="00680CAE">
        <w:rPr>
          <w:rFonts w:asciiTheme="minorEastAsia" w:eastAsiaTheme="minorEastAsia"/>
          <w:sz w:val="18"/>
        </w:rPr>
        <w:t>Sociopolitical Factors and Korea</w:t>
      </w:r>
      <w:r w:rsidRPr="00680CAE">
        <w:rPr>
          <w:rFonts w:asciiTheme="minorEastAsia" w:eastAsiaTheme="minorEastAsia"/>
          <w:sz w:val="18"/>
        </w:rPr>
        <w:t>’</w:t>
      </w:r>
      <w:r w:rsidRPr="00680CAE">
        <w:rPr>
          <w:rFonts w:asciiTheme="minorEastAsia" w:eastAsiaTheme="minorEastAsia"/>
          <w:sz w:val="18"/>
        </w:rPr>
        <w:t>s Future Economic Policies,</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World Development</w:t>
      </w:r>
      <w:r w:rsidRPr="00680CAE">
        <w:rPr>
          <w:rFonts w:asciiTheme="minorEastAsia" w:eastAsiaTheme="minorEastAsia"/>
          <w:sz w:val="18"/>
        </w:rPr>
        <w:t xml:space="preserve"> 16 (1988): 19-34.</w:t>
      </w:r>
    </w:p>
    <w:bookmarkStart w:id="754" w:name="m41_3"/>
    <w:bookmarkEnd w:id="754"/>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"w41_3" \h </w:instrText>
      </w:r>
      <w:r w:rsidRPr="00680CAE">
        <w:rPr>
          <w:rFonts w:asciiTheme="minorEastAsia" w:eastAsiaTheme="minorEastAsia"/>
          <w:sz w:val="18"/>
        </w:rPr>
        <w:fldChar w:fldCharType="separate"/>
      </w:r>
      <w:r w:rsidRPr="00680CAE">
        <w:rPr>
          <w:rStyle w:val="6Text"/>
          <w:rFonts w:asciiTheme="minorEastAsia" w:eastAsiaTheme="minorEastAsia"/>
          <w:sz w:val="18"/>
        </w:rPr>
        <w:t>[41]</w:t>
      </w:r>
      <w:r w:rsidRPr="00680CAE">
        <w:rPr>
          <w:rStyle w:val="6Text"/>
          <w:rFonts w:asciiTheme="minorEastAsia" w:eastAsiaTheme="minorEastAsia"/>
          <w:sz w:val="18"/>
        </w:rPr>
        <w:fldChar w:fldCharType="end"/>
      </w:r>
      <w:r w:rsidRPr="00680CAE">
        <w:rPr>
          <w:rFonts w:asciiTheme="minorEastAsia" w:eastAsiaTheme="minorEastAsia"/>
          <w:sz w:val="18"/>
        </w:rPr>
        <w:t xml:space="preserve"> 在總統樸正熙于1979年被暗殺之后，工會在政治上變得活躍起來，后來在1987年反對總統全斗煥的軍事政權中又一次活躍。在1987年夏天的動蕩時期，韓國勞工運動發起了大約3000人的罷工，這對于民主正義黨候選人盧泰愚的上臺有著重要影響，他與全斗煥決裂，并接受號召參與總統直選。隨著勞動法的自由化和1988年第一次相對自由的選舉的呼聲，被壓抑的勞動力需求突然爆發也就不難理解了。罷工在20世紀80年代后期遍及整個韓國產業，單單1987年至1988年兩年間，工資上漲37%。Steers, Shin and Ungson (1989), pp.126-127.</w:t>
      </w:r>
    </w:p>
    <w:bookmarkStart w:id="755" w:name="m42_2"/>
    <w:bookmarkEnd w:id="755"/>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"w42_2" \h </w:instrText>
      </w:r>
      <w:r w:rsidRPr="00680CAE">
        <w:rPr>
          <w:rFonts w:asciiTheme="minorEastAsia" w:eastAsiaTheme="minorEastAsia"/>
          <w:sz w:val="18"/>
        </w:rPr>
        <w:fldChar w:fldCharType="separate"/>
      </w:r>
      <w:r w:rsidRPr="00680CAE">
        <w:rPr>
          <w:rStyle w:val="6Text"/>
          <w:rFonts w:asciiTheme="minorEastAsia" w:eastAsiaTheme="minorEastAsia"/>
          <w:sz w:val="18"/>
        </w:rPr>
        <w:t>[42]</w:t>
      </w:r>
      <w:r w:rsidRPr="00680CAE">
        <w:rPr>
          <w:rStyle w:val="6Text"/>
          <w:rFonts w:asciiTheme="minorEastAsia" w:eastAsiaTheme="minorEastAsia"/>
          <w:sz w:val="18"/>
        </w:rPr>
        <w:fldChar w:fldCharType="end"/>
      </w:r>
      <w:r w:rsidRPr="00680CAE">
        <w:rPr>
          <w:rFonts w:asciiTheme="minorEastAsia" w:eastAsiaTheme="minorEastAsia"/>
          <w:sz w:val="18"/>
        </w:rPr>
        <w:t xml:space="preserve"> 這一觀點，我要感謝Kongdan Oh.</w:t>
      </w:r>
    </w:p>
    <w:bookmarkStart w:id="756" w:name="m43_2"/>
    <w:bookmarkEnd w:id="756"/>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"w43_2" \h </w:instrText>
      </w:r>
      <w:r w:rsidRPr="00680CAE">
        <w:rPr>
          <w:rFonts w:asciiTheme="minorEastAsia" w:eastAsiaTheme="minorEastAsia"/>
          <w:sz w:val="18"/>
        </w:rPr>
        <w:fldChar w:fldCharType="separate"/>
      </w:r>
      <w:r w:rsidRPr="00680CAE">
        <w:rPr>
          <w:rStyle w:val="6Text"/>
          <w:rFonts w:asciiTheme="minorEastAsia" w:eastAsiaTheme="minorEastAsia"/>
          <w:sz w:val="18"/>
        </w:rPr>
        <w:t>[43]</w:t>
      </w:r>
      <w:r w:rsidRPr="00680CAE">
        <w:rPr>
          <w:rStyle w:val="6Text"/>
          <w:rFonts w:asciiTheme="minorEastAsia" w:eastAsiaTheme="minorEastAsia"/>
          <w:sz w:val="18"/>
        </w:rPr>
        <w:fldChar w:fldCharType="end"/>
      </w:r>
      <w:r w:rsidRPr="00680CAE">
        <w:rPr>
          <w:rFonts w:asciiTheme="minorEastAsia" w:eastAsiaTheme="minorEastAsia"/>
          <w:sz w:val="18"/>
        </w:rPr>
        <w:t xml:space="preserve"> Kim and Kim (1989), p. 41; Susan De Vos and Yean-Ju Lee, </w:t>
      </w:r>
      <w:r w:rsidRPr="00680CAE">
        <w:rPr>
          <w:rFonts w:asciiTheme="minorEastAsia" w:eastAsiaTheme="minorEastAsia"/>
          <w:sz w:val="18"/>
        </w:rPr>
        <w:t>“</w:t>
      </w:r>
      <w:r w:rsidRPr="00680CAE">
        <w:rPr>
          <w:rFonts w:asciiTheme="minorEastAsia" w:eastAsiaTheme="minorEastAsia"/>
          <w:sz w:val="18"/>
        </w:rPr>
        <w:t>Change in Extended Family Living Among Elderly People in South Korea, 1970-1980,</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Economic Development and Cultural Change</w:t>
      </w:r>
      <w:r w:rsidRPr="00680CAE">
        <w:rPr>
          <w:rFonts w:asciiTheme="minorEastAsia" w:eastAsiaTheme="minorEastAsia"/>
          <w:sz w:val="18"/>
        </w:rPr>
        <w:t xml:space="preserve"> 41 (1993): 377-393; Myung-hye Kim, </w:t>
      </w:r>
      <w:r w:rsidRPr="00680CAE">
        <w:rPr>
          <w:rFonts w:asciiTheme="minorEastAsia" w:eastAsiaTheme="minorEastAsia"/>
          <w:sz w:val="18"/>
        </w:rPr>
        <w:t>“</w:t>
      </w:r>
      <w:r w:rsidRPr="00680CAE">
        <w:rPr>
          <w:rFonts w:asciiTheme="minorEastAsia" w:eastAsiaTheme="minorEastAsia"/>
          <w:sz w:val="18"/>
        </w:rPr>
        <w:t>Transformation of Family Ideology in Upper-Middle-Class Families in Urban South Korea,</w:t>
      </w:r>
      <w:r w:rsidRPr="00680CAE">
        <w:rPr>
          <w:rFonts w:asciiTheme="minorEastAsia" w:eastAsiaTheme="minorEastAsia"/>
          <w:sz w:val="18"/>
        </w:rPr>
        <w:t>”</w:t>
      </w:r>
      <w:r w:rsidRPr="00680CAE">
        <w:rPr>
          <w:rFonts w:asciiTheme="minorEastAsia" w:eastAsiaTheme="minorEastAsia"/>
          <w:sz w:val="18"/>
        </w:rPr>
        <w:t xml:space="preserve"> in </w:t>
      </w:r>
      <w:r w:rsidRPr="00680CAE">
        <w:rPr>
          <w:rStyle w:val="0Text"/>
          <w:rFonts w:asciiTheme="minorEastAsia" w:eastAsiaTheme="minorEastAsia"/>
          <w:sz w:val="18"/>
        </w:rPr>
        <w:t>Ethnology</w:t>
      </w:r>
      <w:r w:rsidRPr="00680CAE">
        <w:rPr>
          <w:rFonts w:asciiTheme="minorEastAsia" w:eastAsiaTheme="minorEastAsia"/>
          <w:sz w:val="18"/>
        </w:rPr>
        <w:t xml:space="preserve"> 32 (1993): 69-85.</w:t>
      </w:r>
    </w:p>
    <w:bookmarkStart w:id="757" w:name="m44_2"/>
    <w:bookmarkEnd w:id="757"/>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"w44_2" \h </w:instrText>
      </w:r>
      <w:r w:rsidRPr="00680CAE">
        <w:rPr>
          <w:rFonts w:asciiTheme="minorEastAsia" w:eastAsiaTheme="minorEastAsia"/>
          <w:sz w:val="18"/>
        </w:rPr>
        <w:fldChar w:fldCharType="separate"/>
      </w:r>
      <w:r w:rsidRPr="00680CAE">
        <w:rPr>
          <w:rStyle w:val="6Text"/>
          <w:rFonts w:asciiTheme="minorEastAsia" w:eastAsiaTheme="minorEastAsia"/>
          <w:sz w:val="18"/>
        </w:rPr>
        <w:t>[44]</w:t>
      </w:r>
      <w:r w:rsidRPr="00680CAE">
        <w:rPr>
          <w:rStyle w:val="6Text"/>
          <w:rFonts w:asciiTheme="minorEastAsia" w:eastAsiaTheme="minorEastAsia"/>
          <w:sz w:val="18"/>
        </w:rPr>
        <w:fldChar w:fldCharType="end"/>
      </w:r>
      <w:r w:rsidRPr="00680CAE">
        <w:rPr>
          <w:rFonts w:asciiTheme="minorEastAsia" w:eastAsiaTheme="minorEastAsia"/>
          <w:sz w:val="18"/>
        </w:rPr>
        <w:t xml:space="preserve"> 也就是說，韓國公司開發品牌知名度或者其他產品的代價是高昂的。然而， 我們將在下面看到，大規模或者合并對于提高效率是否有益還言之尚早；許多韓國財閥（無論是家庭或其他原因）的解體實際上可能會提高效率。</w:t>
      </w:r>
    </w:p>
    <w:bookmarkStart w:id="758" w:name="m45_2"/>
    <w:bookmarkEnd w:id="758"/>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"w45_2" \h </w:instrText>
      </w:r>
      <w:r w:rsidRPr="00680CAE">
        <w:rPr>
          <w:rFonts w:asciiTheme="minorEastAsia" w:eastAsiaTheme="minorEastAsia"/>
          <w:sz w:val="18"/>
        </w:rPr>
        <w:fldChar w:fldCharType="separate"/>
      </w:r>
      <w:r w:rsidRPr="00680CAE">
        <w:rPr>
          <w:rStyle w:val="6Text"/>
          <w:rFonts w:asciiTheme="minorEastAsia" w:eastAsiaTheme="minorEastAsia"/>
          <w:sz w:val="18"/>
        </w:rPr>
        <w:t>[45]</w:t>
      </w:r>
      <w:r w:rsidRPr="00680CAE">
        <w:rPr>
          <w:rStyle w:val="6Text"/>
          <w:rFonts w:asciiTheme="minorEastAsia" w:eastAsiaTheme="minorEastAsia"/>
          <w:sz w:val="18"/>
        </w:rPr>
        <w:fldChar w:fldCharType="end"/>
      </w:r>
      <w:r w:rsidRPr="00680CAE">
        <w:rPr>
          <w:rFonts w:asciiTheme="minorEastAsia" w:eastAsiaTheme="minorEastAsia"/>
          <w:sz w:val="18"/>
        </w:rPr>
        <w:t xml:space="preserve"> Leroy P. Jones and Il Sakong, </w:t>
      </w:r>
      <w:r w:rsidRPr="00680CAE">
        <w:rPr>
          <w:rStyle w:val="0Text"/>
          <w:rFonts w:asciiTheme="minorEastAsia" w:eastAsiaTheme="minorEastAsia"/>
          <w:sz w:val="18"/>
        </w:rPr>
        <w:t>Government, Business, and Entrepreneurship in Economic Development: The Korean Case</w:t>
      </w:r>
      <w:r w:rsidRPr="00680CAE">
        <w:rPr>
          <w:rFonts w:asciiTheme="minorEastAsia" w:eastAsiaTheme="minorEastAsia"/>
          <w:sz w:val="18"/>
        </w:rPr>
        <w:t xml:space="preserve"> (Cambridge: Harvard University Press, 1980), p. 148.</w:t>
      </w:r>
    </w:p>
    <w:bookmarkStart w:id="759" w:name="m46_2"/>
    <w:bookmarkEnd w:id="759"/>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"w46_2" \h </w:instrText>
      </w:r>
      <w:r w:rsidRPr="00680CAE">
        <w:rPr>
          <w:rFonts w:asciiTheme="minorEastAsia" w:eastAsiaTheme="minorEastAsia"/>
          <w:sz w:val="18"/>
        </w:rPr>
        <w:fldChar w:fldCharType="separate"/>
      </w:r>
      <w:r w:rsidRPr="00680CAE">
        <w:rPr>
          <w:rStyle w:val="6Text"/>
          <w:rFonts w:asciiTheme="minorEastAsia" w:eastAsiaTheme="minorEastAsia"/>
          <w:sz w:val="18"/>
        </w:rPr>
        <w:t>[46]</w:t>
      </w:r>
      <w:r w:rsidRPr="00680CAE">
        <w:rPr>
          <w:rStyle w:val="6Text"/>
          <w:rFonts w:asciiTheme="minorEastAsia" w:eastAsiaTheme="minorEastAsia"/>
          <w:sz w:val="18"/>
        </w:rPr>
        <w:fldChar w:fldCharType="end"/>
      </w:r>
      <w:r w:rsidRPr="00680CAE">
        <w:rPr>
          <w:rFonts w:asciiTheme="minorEastAsia" w:eastAsiaTheme="minorEastAsia"/>
          <w:sz w:val="18"/>
        </w:rPr>
        <w:t xml:space="preserve"> Song (1990), p. 129.</w:t>
      </w:r>
    </w:p>
    <w:bookmarkStart w:id="760" w:name="m47_2"/>
    <w:bookmarkEnd w:id="760"/>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lastRenderedPageBreak/>
        <w:fldChar w:fldCharType="begin"/>
      </w:r>
      <w:r w:rsidRPr="00680CAE">
        <w:rPr>
          <w:rFonts w:asciiTheme="minorEastAsia" w:eastAsiaTheme="minorEastAsia"/>
          <w:sz w:val="18"/>
        </w:rPr>
        <w:instrText xml:space="preserve"> HYPERLINK \l "w47_2" \h </w:instrText>
      </w:r>
      <w:r w:rsidRPr="00680CAE">
        <w:rPr>
          <w:rFonts w:asciiTheme="minorEastAsia" w:eastAsiaTheme="minorEastAsia"/>
          <w:sz w:val="18"/>
        </w:rPr>
        <w:fldChar w:fldCharType="separate"/>
      </w:r>
      <w:r w:rsidRPr="00680CAE">
        <w:rPr>
          <w:rStyle w:val="6Text"/>
          <w:rFonts w:asciiTheme="minorEastAsia" w:eastAsiaTheme="minorEastAsia"/>
          <w:sz w:val="18"/>
        </w:rPr>
        <w:t>[47]</w:t>
      </w:r>
      <w:r w:rsidRPr="00680CAE">
        <w:rPr>
          <w:rStyle w:val="6Text"/>
          <w:rFonts w:asciiTheme="minorEastAsia" w:eastAsiaTheme="minorEastAsia"/>
          <w:sz w:val="18"/>
        </w:rPr>
        <w:fldChar w:fldCharType="end"/>
      </w:r>
      <w:r w:rsidRPr="00680CAE">
        <w:rPr>
          <w:rFonts w:asciiTheme="minorEastAsia" w:eastAsiaTheme="minorEastAsia"/>
          <w:sz w:val="18"/>
        </w:rPr>
        <w:t xml:space="preserve"> Edward S. Mason, ed., </w:t>
      </w:r>
      <w:r w:rsidRPr="00680CAE">
        <w:rPr>
          <w:rStyle w:val="0Text"/>
          <w:rFonts w:asciiTheme="minorEastAsia" w:eastAsiaTheme="minorEastAsia"/>
          <w:sz w:val="18"/>
        </w:rPr>
        <w:t>The Economic and Social Modernization of the Republic of Korea</w:t>
      </w:r>
      <w:r w:rsidRPr="00680CAE">
        <w:rPr>
          <w:rFonts w:asciiTheme="minorEastAsia" w:eastAsiaTheme="minorEastAsia"/>
          <w:sz w:val="18"/>
        </w:rPr>
        <w:t xml:space="preserve"> (Cambridge: Harvard University Press, 1980), pp.336-337.</w:t>
      </w:r>
    </w:p>
    <w:bookmarkStart w:id="761" w:name="m48_1"/>
    <w:bookmarkEnd w:id="761"/>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"w48_1" \h </w:instrText>
      </w:r>
      <w:r w:rsidRPr="00680CAE">
        <w:rPr>
          <w:rFonts w:asciiTheme="minorEastAsia" w:eastAsiaTheme="minorEastAsia"/>
          <w:sz w:val="18"/>
        </w:rPr>
        <w:fldChar w:fldCharType="separate"/>
      </w:r>
      <w:r w:rsidRPr="00680CAE">
        <w:rPr>
          <w:rStyle w:val="6Text"/>
          <w:rFonts w:asciiTheme="minorEastAsia" w:eastAsiaTheme="minorEastAsia"/>
          <w:sz w:val="18"/>
        </w:rPr>
        <w:t>[48]</w:t>
      </w:r>
      <w:r w:rsidRPr="00680CAE">
        <w:rPr>
          <w:rStyle w:val="6Text"/>
          <w:rFonts w:asciiTheme="minorEastAsia" w:eastAsiaTheme="minorEastAsia"/>
          <w:sz w:val="18"/>
        </w:rPr>
        <w:fldChar w:fldCharType="end"/>
      </w:r>
      <w:r w:rsidRPr="00680CAE">
        <w:rPr>
          <w:rFonts w:asciiTheme="minorEastAsia" w:eastAsiaTheme="minorEastAsia"/>
          <w:sz w:val="18"/>
        </w:rPr>
        <w:t xml:space="preserve"> Song (1990), p. 161; 還可以參見 Robert Wade, </w:t>
      </w:r>
      <w:r w:rsidRPr="00680CAE">
        <w:rPr>
          <w:rFonts w:asciiTheme="minorEastAsia" w:eastAsiaTheme="minorEastAsia"/>
          <w:sz w:val="18"/>
        </w:rPr>
        <w:t>“</w:t>
      </w:r>
      <w:r w:rsidRPr="00680CAE">
        <w:rPr>
          <w:rFonts w:asciiTheme="minorEastAsia" w:eastAsiaTheme="minorEastAsia"/>
          <w:sz w:val="18"/>
        </w:rPr>
        <w:t>East Asian Financial Systems as a Challenge to Economics: Lessons from Taiwan,</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California Management Review</w:t>
      </w:r>
      <w:r w:rsidRPr="00680CAE">
        <w:rPr>
          <w:rFonts w:asciiTheme="minorEastAsia" w:eastAsiaTheme="minorEastAsia"/>
          <w:sz w:val="18"/>
        </w:rPr>
        <w:t xml:space="preserve"> 27 (1985): 106-127.</w:t>
      </w:r>
    </w:p>
    <w:bookmarkStart w:id="762" w:name="m49"/>
    <w:bookmarkEnd w:id="762"/>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"w49" \h </w:instrText>
      </w:r>
      <w:r w:rsidRPr="00680CAE">
        <w:rPr>
          <w:rFonts w:asciiTheme="minorEastAsia" w:eastAsiaTheme="minorEastAsia"/>
          <w:sz w:val="18"/>
        </w:rPr>
        <w:fldChar w:fldCharType="separate"/>
      </w:r>
      <w:r w:rsidRPr="00680CAE">
        <w:rPr>
          <w:rStyle w:val="6Text"/>
          <w:rFonts w:asciiTheme="minorEastAsia" w:eastAsiaTheme="minorEastAsia"/>
          <w:sz w:val="18"/>
        </w:rPr>
        <w:t>[49]</w:t>
      </w:r>
      <w:r w:rsidRPr="00680CAE">
        <w:rPr>
          <w:rStyle w:val="6Text"/>
          <w:rFonts w:asciiTheme="minorEastAsia" w:eastAsiaTheme="minorEastAsia"/>
          <w:sz w:val="18"/>
        </w:rPr>
        <w:fldChar w:fldCharType="end"/>
      </w:r>
      <w:r w:rsidRPr="00680CAE">
        <w:rPr>
          <w:rFonts w:asciiTheme="minorEastAsia" w:eastAsiaTheme="minorEastAsia"/>
          <w:sz w:val="18"/>
        </w:rPr>
        <w:t xml:space="preserve"> 引自Alice H. Amsden, </w:t>
      </w:r>
      <w:r w:rsidRPr="00680CAE">
        <w:rPr>
          <w:rStyle w:val="0Text"/>
          <w:rFonts w:asciiTheme="minorEastAsia" w:eastAsiaTheme="minorEastAsia"/>
          <w:sz w:val="18"/>
        </w:rPr>
        <w:t>Asia</w:t>
      </w:r>
      <w:r w:rsidRPr="00680CAE">
        <w:rPr>
          <w:rStyle w:val="0Text"/>
          <w:rFonts w:asciiTheme="minorEastAsia" w:eastAsiaTheme="minorEastAsia"/>
          <w:sz w:val="18"/>
        </w:rPr>
        <w:t>’</w:t>
      </w:r>
      <w:r w:rsidRPr="00680CAE">
        <w:rPr>
          <w:rStyle w:val="0Text"/>
          <w:rFonts w:asciiTheme="minorEastAsia" w:eastAsiaTheme="minorEastAsia"/>
          <w:sz w:val="18"/>
        </w:rPr>
        <w:t>s Next Giant: South Korea and Late Industrialization</w:t>
      </w:r>
      <w:r w:rsidRPr="00680CAE">
        <w:rPr>
          <w:rFonts w:asciiTheme="minorEastAsia" w:eastAsiaTheme="minorEastAsia"/>
          <w:sz w:val="18"/>
        </w:rPr>
        <w:t xml:space="preserve"> (New York: Oxford University Press, 1989), p. 2.</w:t>
      </w:r>
    </w:p>
    <w:bookmarkStart w:id="763" w:name="m50"/>
    <w:bookmarkEnd w:id="763"/>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"w50" \h </w:instrText>
      </w:r>
      <w:r w:rsidRPr="00680CAE">
        <w:rPr>
          <w:rFonts w:asciiTheme="minorEastAsia" w:eastAsiaTheme="minorEastAsia"/>
          <w:sz w:val="18"/>
        </w:rPr>
        <w:fldChar w:fldCharType="separate"/>
      </w:r>
      <w:r w:rsidRPr="00680CAE">
        <w:rPr>
          <w:rStyle w:val="6Text"/>
          <w:rFonts w:asciiTheme="minorEastAsia" w:eastAsiaTheme="minorEastAsia"/>
          <w:sz w:val="18"/>
        </w:rPr>
        <w:t>[50]</w:t>
      </w:r>
      <w:r w:rsidRPr="00680CAE">
        <w:rPr>
          <w:rStyle w:val="6Text"/>
          <w:rFonts w:asciiTheme="minorEastAsia" w:eastAsiaTheme="minorEastAsia"/>
          <w:sz w:val="18"/>
        </w:rPr>
        <w:fldChar w:fldCharType="end"/>
      </w:r>
      <w:r w:rsidRPr="00680CAE">
        <w:rPr>
          <w:rFonts w:asciiTheme="minorEastAsia" w:eastAsiaTheme="minorEastAsia"/>
          <w:sz w:val="18"/>
        </w:rPr>
        <w:t xml:space="preserve"> Richard D. Whitley, </w:t>
      </w:r>
      <w:r w:rsidRPr="00680CAE">
        <w:rPr>
          <w:rFonts w:asciiTheme="minorEastAsia" w:eastAsiaTheme="minorEastAsia"/>
          <w:sz w:val="18"/>
        </w:rPr>
        <w:t>“</w:t>
      </w:r>
      <w:r w:rsidRPr="00680CAE">
        <w:rPr>
          <w:rFonts w:asciiTheme="minorEastAsia" w:eastAsiaTheme="minorEastAsia"/>
          <w:sz w:val="18"/>
        </w:rPr>
        <w:t>The Social Construction of Business Systems in East Asia,</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Organization Studies</w:t>
      </w:r>
      <w:r w:rsidRPr="00680CAE">
        <w:rPr>
          <w:rFonts w:asciiTheme="minorEastAsia" w:eastAsiaTheme="minorEastAsia"/>
          <w:sz w:val="18"/>
        </w:rPr>
        <w:t xml:space="preserve"> 12 (1991): 1-28.</w:t>
      </w:r>
    </w:p>
    <w:bookmarkStart w:id="764" w:name="m51"/>
    <w:bookmarkEnd w:id="764"/>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"w51" \h </w:instrText>
      </w:r>
      <w:r w:rsidRPr="00680CAE">
        <w:rPr>
          <w:rFonts w:asciiTheme="minorEastAsia" w:eastAsiaTheme="minorEastAsia"/>
          <w:sz w:val="18"/>
        </w:rPr>
        <w:fldChar w:fldCharType="separate"/>
      </w:r>
      <w:r w:rsidRPr="00680CAE">
        <w:rPr>
          <w:rStyle w:val="6Text"/>
          <w:rFonts w:asciiTheme="minorEastAsia" w:eastAsiaTheme="minorEastAsia"/>
          <w:sz w:val="18"/>
        </w:rPr>
        <w:t>[51]</w:t>
      </w:r>
      <w:r w:rsidRPr="00680CAE">
        <w:rPr>
          <w:rStyle w:val="6Text"/>
          <w:rFonts w:asciiTheme="minorEastAsia" w:eastAsiaTheme="minorEastAsia"/>
          <w:sz w:val="18"/>
        </w:rPr>
        <w:fldChar w:fldCharType="end"/>
      </w:r>
      <w:r w:rsidRPr="00680CAE">
        <w:rPr>
          <w:rFonts w:asciiTheme="minorEastAsia" w:eastAsiaTheme="minorEastAsia"/>
          <w:sz w:val="18"/>
        </w:rPr>
        <w:t xml:space="preserve"> 早期的財閥可能是最早推廣現代管理方法的企業，因此在許多韓國傳統經濟領域的運營中獲得了競爭優勢。在負利率時有資本投資，激勵這些公司購買幾乎所有類型的資產。</w:t>
      </w:r>
    </w:p>
    <w:bookmarkStart w:id="765" w:name="m52"/>
    <w:bookmarkEnd w:id="765"/>
    <w:p w:rsidR="00311BB0" w:rsidRPr="00680CAE" w:rsidRDefault="00311BB0" w:rsidP="00311BB0">
      <w:pPr>
        <w:pStyle w:val="Para04"/>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"w52" \h </w:instrText>
      </w:r>
      <w:r w:rsidRPr="00680CAE">
        <w:rPr>
          <w:rFonts w:asciiTheme="minorEastAsia" w:eastAsiaTheme="minorEastAsia"/>
          <w:sz w:val="18"/>
        </w:rPr>
        <w:fldChar w:fldCharType="separate"/>
      </w:r>
      <w:r w:rsidRPr="00680CAE">
        <w:rPr>
          <w:rStyle w:val="8Text"/>
          <w:rFonts w:asciiTheme="minorEastAsia" w:eastAsiaTheme="minorEastAsia"/>
          <w:sz w:val="18"/>
        </w:rPr>
        <w:t>[52]</w:t>
      </w:r>
      <w:r w:rsidRPr="00680CAE">
        <w:rPr>
          <w:rStyle w:val="8Text"/>
          <w:rFonts w:asciiTheme="minorEastAsia" w:eastAsiaTheme="minorEastAsia"/>
          <w:sz w:val="18"/>
        </w:rPr>
        <w:fldChar w:fldCharType="end"/>
      </w:r>
      <w:r w:rsidRPr="00680CAE">
        <w:rPr>
          <w:rStyle w:val="0Text"/>
          <w:rFonts w:asciiTheme="minorEastAsia" w:eastAsiaTheme="minorEastAsia"/>
          <w:sz w:val="18"/>
        </w:rPr>
        <w:t xml:space="preserve"> Mark L. Clifford, </w:t>
      </w:r>
      <w:r w:rsidRPr="00680CAE">
        <w:rPr>
          <w:rFonts w:asciiTheme="minorEastAsia" w:eastAsiaTheme="minorEastAsia"/>
          <w:sz w:val="18"/>
        </w:rPr>
        <w:t>Troubled Tiger: Businessmen, Bureaucrats and Generals in South Korea</w:t>
      </w:r>
      <w:r w:rsidRPr="00680CAE">
        <w:rPr>
          <w:rStyle w:val="0Text"/>
          <w:rFonts w:asciiTheme="minorEastAsia" w:eastAsiaTheme="minorEastAsia"/>
          <w:sz w:val="18"/>
        </w:rPr>
        <w:t xml:space="preserve"> (Armonk, N.Y: M. E. Sharpe, 1994), chap. 9.</w:t>
      </w:r>
    </w:p>
    <w:bookmarkStart w:id="766" w:name="m53"/>
    <w:bookmarkEnd w:id="766"/>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"w53" \h </w:instrText>
      </w:r>
      <w:r w:rsidRPr="00680CAE">
        <w:rPr>
          <w:rFonts w:asciiTheme="minorEastAsia" w:eastAsiaTheme="minorEastAsia"/>
          <w:sz w:val="18"/>
        </w:rPr>
        <w:fldChar w:fldCharType="separate"/>
      </w:r>
      <w:r w:rsidRPr="00680CAE">
        <w:rPr>
          <w:rStyle w:val="6Text"/>
          <w:rFonts w:asciiTheme="minorEastAsia" w:eastAsiaTheme="minorEastAsia"/>
          <w:sz w:val="18"/>
        </w:rPr>
        <w:t>[53]</w:t>
      </w:r>
      <w:r w:rsidRPr="00680CAE">
        <w:rPr>
          <w:rStyle w:val="6Text"/>
          <w:rFonts w:asciiTheme="minorEastAsia" w:eastAsiaTheme="minorEastAsia"/>
          <w:sz w:val="18"/>
        </w:rPr>
        <w:fldChar w:fldCharType="end"/>
      </w:r>
      <w:r w:rsidRPr="00680CAE">
        <w:rPr>
          <w:rFonts w:asciiTheme="minorEastAsia" w:eastAsiaTheme="minorEastAsia"/>
          <w:sz w:val="18"/>
        </w:rPr>
        <w:t xml:space="preserve"> Eun Mee Kim, </w:t>
      </w:r>
      <w:r w:rsidRPr="00680CAE">
        <w:rPr>
          <w:rFonts w:asciiTheme="minorEastAsia" w:eastAsiaTheme="minorEastAsia"/>
          <w:sz w:val="18"/>
        </w:rPr>
        <w:t>“</w:t>
      </w:r>
      <w:r w:rsidRPr="00680CAE">
        <w:rPr>
          <w:rFonts w:asciiTheme="minorEastAsia" w:eastAsiaTheme="minorEastAsia"/>
          <w:sz w:val="18"/>
        </w:rPr>
        <w:t>From Dominance to Symbiosis: State and Chaebol in Korea,</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Pacific Focus</w:t>
      </w:r>
      <w:r w:rsidRPr="00680CAE">
        <w:rPr>
          <w:rFonts w:asciiTheme="minorEastAsia" w:eastAsiaTheme="minorEastAsia"/>
          <w:sz w:val="18"/>
        </w:rPr>
        <w:t xml:space="preserve"> 3 (1988): 105-121.</w:t>
      </w:r>
    </w:p>
    <w:bookmarkStart w:id="767" w:name="m54"/>
    <w:bookmarkEnd w:id="767"/>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"w54" \h </w:instrText>
      </w:r>
      <w:r w:rsidRPr="00680CAE">
        <w:rPr>
          <w:rFonts w:asciiTheme="minorEastAsia" w:eastAsiaTheme="minorEastAsia"/>
          <w:sz w:val="18"/>
        </w:rPr>
        <w:fldChar w:fldCharType="separate"/>
      </w:r>
      <w:r w:rsidRPr="00680CAE">
        <w:rPr>
          <w:rStyle w:val="6Text"/>
          <w:rFonts w:asciiTheme="minorEastAsia" w:eastAsiaTheme="minorEastAsia"/>
          <w:sz w:val="18"/>
        </w:rPr>
        <w:t>[54]</w:t>
      </w:r>
      <w:r w:rsidRPr="00680CAE">
        <w:rPr>
          <w:rStyle w:val="6Text"/>
          <w:rFonts w:asciiTheme="minorEastAsia" w:eastAsiaTheme="minorEastAsia"/>
          <w:sz w:val="18"/>
        </w:rPr>
        <w:fldChar w:fldCharType="end"/>
      </w:r>
      <w:r w:rsidRPr="00680CAE">
        <w:rPr>
          <w:rFonts w:asciiTheme="minorEastAsia" w:eastAsiaTheme="minorEastAsia"/>
          <w:sz w:val="18"/>
        </w:rPr>
        <w:t xml:space="preserve"> Amsden (1989), p. 17.</w:t>
      </w:r>
    </w:p>
    <w:bookmarkStart w:id="768" w:name="m55"/>
    <w:bookmarkEnd w:id="768"/>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"w55" \h </w:instrText>
      </w:r>
      <w:r w:rsidRPr="00680CAE">
        <w:rPr>
          <w:rFonts w:asciiTheme="minorEastAsia" w:eastAsiaTheme="minorEastAsia"/>
          <w:sz w:val="18"/>
        </w:rPr>
        <w:fldChar w:fldCharType="separate"/>
      </w:r>
      <w:r w:rsidRPr="00680CAE">
        <w:rPr>
          <w:rStyle w:val="6Text"/>
          <w:rFonts w:asciiTheme="minorEastAsia" w:eastAsiaTheme="minorEastAsia"/>
          <w:sz w:val="18"/>
        </w:rPr>
        <w:t>[55]</w:t>
      </w:r>
      <w:r w:rsidRPr="00680CAE">
        <w:rPr>
          <w:rStyle w:val="6Text"/>
          <w:rFonts w:asciiTheme="minorEastAsia" w:eastAsiaTheme="minorEastAsia"/>
          <w:sz w:val="18"/>
        </w:rPr>
        <w:fldChar w:fldCharType="end"/>
      </w:r>
      <w:r w:rsidRPr="00680CAE">
        <w:rPr>
          <w:rFonts w:asciiTheme="minorEastAsia" w:eastAsiaTheme="minorEastAsia"/>
          <w:sz w:val="18"/>
        </w:rPr>
        <w:t xml:space="preserve"> Song (1990), p. 98-100.</w:t>
      </w:r>
    </w:p>
    <w:bookmarkStart w:id="769" w:name="m56"/>
    <w:bookmarkEnd w:id="769"/>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"w56" \h </w:instrText>
      </w:r>
      <w:r w:rsidRPr="00680CAE">
        <w:rPr>
          <w:rFonts w:asciiTheme="minorEastAsia" w:eastAsiaTheme="minorEastAsia"/>
          <w:sz w:val="18"/>
        </w:rPr>
        <w:fldChar w:fldCharType="separate"/>
      </w:r>
      <w:r w:rsidRPr="00680CAE">
        <w:rPr>
          <w:rStyle w:val="6Text"/>
          <w:rFonts w:asciiTheme="minorEastAsia" w:eastAsiaTheme="minorEastAsia"/>
          <w:sz w:val="18"/>
        </w:rPr>
        <w:t>[56]</w:t>
      </w:r>
      <w:r w:rsidRPr="00680CAE">
        <w:rPr>
          <w:rStyle w:val="6Text"/>
          <w:rFonts w:asciiTheme="minorEastAsia" w:eastAsiaTheme="minorEastAsia"/>
          <w:sz w:val="18"/>
        </w:rPr>
        <w:fldChar w:fldCharType="end"/>
      </w:r>
      <w:r w:rsidRPr="00680CAE">
        <w:rPr>
          <w:rFonts w:asciiTheme="minorEastAsia" w:eastAsiaTheme="minorEastAsia"/>
          <w:sz w:val="18"/>
        </w:rPr>
        <w:t xml:space="preserve"> Whitley (1991), p. 18.</w:t>
      </w:r>
    </w:p>
    <w:bookmarkStart w:id="770" w:name="m57"/>
    <w:bookmarkEnd w:id="770"/>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"w57" \h </w:instrText>
      </w:r>
      <w:r w:rsidRPr="00680CAE">
        <w:rPr>
          <w:rFonts w:asciiTheme="minorEastAsia" w:eastAsiaTheme="minorEastAsia"/>
          <w:sz w:val="18"/>
        </w:rPr>
        <w:fldChar w:fldCharType="separate"/>
      </w:r>
      <w:r w:rsidRPr="00680CAE">
        <w:rPr>
          <w:rStyle w:val="6Text"/>
          <w:rFonts w:asciiTheme="minorEastAsia" w:eastAsiaTheme="minorEastAsia"/>
          <w:sz w:val="18"/>
        </w:rPr>
        <w:t>[57]</w:t>
      </w:r>
      <w:r w:rsidRPr="00680CAE">
        <w:rPr>
          <w:rStyle w:val="6Text"/>
          <w:rFonts w:asciiTheme="minorEastAsia" w:eastAsiaTheme="minorEastAsia"/>
          <w:sz w:val="18"/>
        </w:rPr>
        <w:fldChar w:fldCharType="end"/>
      </w:r>
      <w:r w:rsidRPr="00680CAE">
        <w:rPr>
          <w:rFonts w:asciiTheme="minorEastAsia" w:eastAsiaTheme="minorEastAsia"/>
          <w:sz w:val="18"/>
        </w:rPr>
        <w:t xml:space="preserve"> Amsden (1989), p. 72; Wade (1985), p. 122.</w:t>
      </w:r>
    </w:p>
    <w:bookmarkStart w:id="771" w:name="m58"/>
    <w:bookmarkEnd w:id="771"/>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"w58" \h </w:instrText>
      </w:r>
      <w:r w:rsidRPr="00680CAE">
        <w:rPr>
          <w:rFonts w:asciiTheme="minorEastAsia" w:eastAsiaTheme="minorEastAsia"/>
          <w:sz w:val="18"/>
        </w:rPr>
        <w:fldChar w:fldCharType="separate"/>
      </w:r>
      <w:r w:rsidRPr="00680CAE">
        <w:rPr>
          <w:rStyle w:val="6Text"/>
          <w:rFonts w:asciiTheme="minorEastAsia" w:eastAsiaTheme="minorEastAsia"/>
          <w:sz w:val="18"/>
        </w:rPr>
        <w:t>[58]</w:t>
      </w:r>
      <w:r w:rsidRPr="00680CAE">
        <w:rPr>
          <w:rStyle w:val="6Text"/>
          <w:rFonts w:asciiTheme="minorEastAsia" w:eastAsiaTheme="minorEastAsia"/>
          <w:sz w:val="18"/>
        </w:rPr>
        <w:fldChar w:fldCharType="end"/>
      </w:r>
      <w:r w:rsidRPr="00680CAE">
        <w:rPr>
          <w:rFonts w:asciiTheme="minorEastAsia" w:eastAsiaTheme="minorEastAsia"/>
          <w:sz w:val="18"/>
        </w:rPr>
        <w:t xml:space="preserve"> 1979年，Yolsan財閥與反對派的政治領袖關系曖昧，政府利用其對信貸的控制讓該公司破產。Bruce Cumings, </w:t>
      </w:r>
      <w:r w:rsidRPr="00680CAE">
        <w:rPr>
          <w:rFonts w:asciiTheme="minorEastAsia" w:eastAsiaTheme="minorEastAsia"/>
          <w:sz w:val="18"/>
        </w:rPr>
        <w:t>“</w:t>
      </w:r>
      <w:r w:rsidRPr="00680CAE">
        <w:rPr>
          <w:rFonts w:asciiTheme="minorEastAsia" w:eastAsiaTheme="minorEastAsia"/>
          <w:sz w:val="18"/>
        </w:rPr>
        <w:t>The Origins and Development of Political Economy: Industrial Sectors, Product Cycles, and Political Consequences,</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International Organization</w:t>
      </w:r>
      <w:r w:rsidRPr="00680CAE">
        <w:rPr>
          <w:rFonts w:asciiTheme="minorEastAsia" w:eastAsiaTheme="minorEastAsia"/>
          <w:sz w:val="18"/>
        </w:rPr>
        <w:t xml:space="preserve"> 38 (1984): 1-40.</w:t>
      </w:r>
    </w:p>
    <w:bookmarkStart w:id="772" w:name="m59"/>
    <w:bookmarkEnd w:id="772"/>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"w59" \h </w:instrText>
      </w:r>
      <w:r w:rsidRPr="00680CAE">
        <w:rPr>
          <w:rFonts w:asciiTheme="minorEastAsia" w:eastAsiaTheme="minorEastAsia"/>
          <w:sz w:val="18"/>
        </w:rPr>
        <w:fldChar w:fldCharType="separate"/>
      </w:r>
      <w:r w:rsidRPr="00680CAE">
        <w:rPr>
          <w:rStyle w:val="6Text"/>
          <w:rFonts w:asciiTheme="minorEastAsia" w:eastAsiaTheme="minorEastAsia"/>
          <w:sz w:val="18"/>
        </w:rPr>
        <w:t>[59]</w:t>
      </w:r>
      <w:r w:rsidRPr="00680CAE">
        <w:rPr>
          <w:rStyle w:val="6Text"/>
          <w:rFonts w:asciiTheme="minorEastAsia" w:eastAsiaTheme="minorEastAsia"/>
          <w:sz w:val="18"/>
        </w:rPr>
        <w:fldChar w:fldCharType="end"/>
      </w:r>
      <w:r w:rsidRPr="00680CAE">
        <w:rPr>
          <w:rFonts w:asciiTheme="minorEastAsia" w:eastAsiaTheme="minorEastAsia"/>
          <w:sz w:val="18"/>
        </w:rPr>
        <w:t xml:space="preserve"> Clifford (1994), chap. 9.</w:t>
      </w:r>
    </w:p>
    <w:bookmarkStart w:id="773" w:name="m60"/>
    <w:bookmarkEnd w:id="773"/>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"w60" \h </w:instrText>
      </w:r>
      <w:r w:rsidRPr="00680CAE">
        <w:rPr>
          <w:rFonts w:asciiTheme="minorEastAsia" w:eastAsiaTheme="minorEastAsia"/>
          <w:sz w:val="18"/>
        </w:rPr>
        <w:fldChar w:fldCharType="separate"/>
      </w:r>
      <w:r w:rsidRPr="00680CAE">
        <w:rPr>
          <w:rStyle w:val="6Text"/>
          <w:rFonts w:asciiTheme="minorEastAsia" w:eastAsiaTheme="minorEastAsia"/>
          <w:sz w:val="18"/>
        </w:rPr>
        <w:t>[60]</w:t>
      </w:r>
      <w:r w:rsidRPr="00680CAE">
        <w:rPr>
          <w:rStyle w:val="6Text"/>
          <w:rFonts w:asciiTheme="minorEastAsia" w:eastAsiaTheme="minorEastAsia"/>
          <w:sz w:val="18"/>
        </w:rPr>
        <w:fldChar w:fldCharType="end"/>
      </w:r>
      <w:r w:rsidRPr="00680CAE">
        <w:rPr>
          <w:rFonts w:asciiTheme="minorEastAsia" w:eastAsiaTheme="minorEastAsia"/>
          <w:sz w:val="18"/>
        </w:rPr>
        <w:t xml:space="preserve"> Clifford (1994), chap. 9.</w:t>
      </w:r>
    </w:p>
    <w:bookmarkStart w:id="774" w:name="m61"/>
    <w:bookmarkEnd w:id="774"/>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"w61" \h </w:instrText>
      </w:r>
      <w:r w:rsidRPr="00680CAE">
        <w:rPr>
          <w:rFonts w:asciiTheme="minorEastAsia" w:eastAsiaTheme="minorEastAsia"/>
          <w:sz w:val="18"/>
        </w:rPr>
        <w:fldChar w:fldCharType="separate"/>
      </w:r>
      <w:r w:rsidRPr="00680CAE">
        <w:rPr>
          <w:rStyle w:val="6Text"/>
          <w:rFonts w:asciiTheme="minorEastAsia" w:eastAsiaTheme="minorEastAsia"/>
          <w:sz w:val="18"/>
        </w:rPr>
        <w:t>[61]</w:t>
      </w:r>
      <w:r w:rsidRPr="00680CAE">
        <w:rPr>
          <w:rStyle w:val="6Text"/>
          <w:rFonts w:asciiTheme="minorEastAsia" w:eastAsiaTheme="minorEastAsia"/>
          <w:sz w:val="18"/>
        </w:rPr>
        <w:fldChar w:fldCharType="end"/>
      </w:r>
      <w:r w:rsidRPr="00680CAE">
        <w:rPr>
          <w:rFonts w:asciiTheme="minorEastAsia" w:eastAsiaTheme="minorEastAsia"/>
          <w:sz w:val="18"/>
        </w:rPr>
        <w:t xml:space="preserve"> 關于韓國商業的區域主義, 參見Jones and Sakong (1980), pp.208-219. 區域主義也曾經在韓國政治的一個重要因素：1988年在盧泰愚、金大中和金泳三的總統選舉反映了區域性和意識形態的分裂，因為金大中來自全羅道，金泳三和盧泰愚分別代表慶尚道的南部和北部。</w:t>
      </w:r>
    </w:p>
    <w:bookmarkStart w:id="775" w:name="m62"/>
    <w:bookmarkEnd w:id="775"/>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"w62" \h </w:instrText>
      </w:r>
      <w:r w:rsidRPr="00680CAE">
        <w:rPr>
          <w:rFonts w:asciiTheme="minorEastAsia" w:eastAsiaTheme="minorEastAsia"/>
          <w:sz w:val="18"/>
        </w:rPr>
        <w:fldChar w:fldCharType="separate"/>
      </w:r>
      <w:r w:rsidRPr="00680CAE">
        <w:rPr>
          <w:rStyle w:val="6Text"/>
          <w:rFonts w:asciiTheme="minorEastAsia" w:eastAsiaTheme="minorEastAsia"/>
          <w:sz w:val="18"/>
        </w:rPr>
        <w:t>[62]</w:t>
      </w:r>
      <w:r w:rsidRPr="00680CAE">
        <w:rPr>
          <w:rStyle w:val="6Text"/>
          <w:rFonts w:asciiTheme="minorEastAsia" w:eastAsiaTheme="minorEastAsia"/>
          <w:sz w:val="18"/>
        </w:rPr>
        <w:fldChar w:fldCharType="end"/>
      </w:r>
      <w:r w:rsidRPr="00680CAE">
        <w:rPr>
          <w:rFonts w:asciiTheme="minorEastAsia" w:eastAsiaTheme="minorEastAsia"/>
          <w:sz w:val="18"/>
        </w:rPr>
        <w:t xml:space="preserve"> Kim and Kim (1989), pp.42-43.</w:t>
      </w:r>
    </w:p>
    <w:bookmarkStart w:id="776" w:name="m63"/>
    <w:bookmarkEnd w:id="776"/>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"w63" \h </w:instrText>
      </w:r>
      <w:r w:rsidRPr="00680CAE">
        <w:rPr>
          <w:rFonts w:asciiTheme="minorEastAsia" w:eastAsiaTheme="minorEastAsia"/>
          <w:sz w:val="18"/>
        </w:rPr>
        <w:fldChar w:fldCharType="separate"/>
      </w:r>
      <w:r w:rsidRPr="00680CAE">
        <w:rPr>
          <w:rStyle w:val="6Text"/>
          <w:rFonts w:asciiTheme="minorEastAsia" w:eastAsiaTheme="minorEastAsia"/>
          <w:sz w:val="18"/>
        </w:rPr>
        <w:t>[63]</w:t>
      </w:r>
      <w:r w:rsidRPr="00680CAE">
        <w:rPr>
          <w:rStyle w:val="6Text"/>
          <w:rFonts w:asciiTheme="minorEastAsia" w:eastAsiaTheme="minorEastAsia"/>
          <w:sz w:val="18"/>
        </w:rPr>
        <w:fldChar w:fldCharType="end"/>
      </w:r>
      <w:r w:rsidRPr="00680CAE">
        <w:rPr>
          <w:rFonts w:asciiTheme="minorEastAsia" w:eastAsiaTheme="minorEastAsia"/>
          <w:sz w:val="18"/>
        </w:rPr>
        <w:t xml:space="preserve"> Chan Sup Chang, </w:t>
      </w:r>
      <w:r w:rsidRPr="00680CAE">
        <w:rPr>
          <w:rFonts w:asciiTheme="minorEastAsia" w:eastAsiaTheme="minorEastAsia"/>
          <w:sz w:val="18"/>
        </w:rPr>
        <w:t>“</w:t>
      </w:r>
      <w:r w:rsidRPr="00680CAE">
        <w:rPr>
          <w:rFonts w:asciiTheme="minorEastAsia" w:eastAsiaTheme="minorEastAsia"/>
          <w:sz w:val="18"/>
        </w:rPr>
        <w:t>Chaebol: The South Korean Conglomerates,</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Business Horizons</w:t>
      </w:r>
      <w:r w:rsidRPr="00680CAE">
        <w:rPr>
          <w:rFonts w:asciiTheme="minorEastAsia" w:eastAsiaTheme="minorEastAsia"/>
          <w:sz w:val="18"/>
        </w:rPr>
        <w:t xml:space="preserve"> 31 (1988):51-57.</w:t>
      </w:r>
    </w:p>
    <w:bookmarkStart w:id="777" w:name="m64"/>
    <w:bookmarkEnd w:id="777"/>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"w64" \h </w:instrText>
      </w:r>
      <w:r w:rsidRPr="00680CAE">
        <w:rPr>
          <w:rFonts w:asciiTheme="minorEastAsia" w:eastAsiaTheme="minorEastAsia"/>
          <w:sz w:val="18"/>
        </w:rPr>
        <w:fldChar w:fldCharType="separate"/>
      </w:r>
      <w:r w:rsidRPr="00680CAE">
        <w:rPr>
          <w:rStyle w:val="6Text"/>
          <w:rFonts w:asciiTheme="minorEastAsia" w:eastAsiaTheme="minorEastAsia"/>
          <w:sz w:val="18"/>
        </w:rPr>
        <w:t>[64]</w:t>
      </w:r>
      <w:r w:rsidRPr="00680CAE">
        <w:rPr>
          <w:rStyle w:val="6Text"/>
          <w:rFonts w:asciiTheme="minorEastAsia" w:eastAsiaTheme="minorEastAsia"/>
          <w:sz w:val="18"/>
        </w:rPr>
        <w:fldChar w:fldCharType="end"/>
      </w:r>
      <w:r w:rsidRPr="00680CAE">
        <w:rPr>
          <w:rFonts w:asciiTheme="minorEastAsia" w:eastAsiaTheme="minorEastAsia"/>
          <w:sz w:val="18"/>
        </w:rPr>
        <w:t xml:space="preserve"> Song (1990), p. 46. </w:t>
      </w:r>
    </w:p>
    <w:bookmarkStart w:id="778" w:name="m65"/>
    <w:bookmarkEnd w:id="778"/>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"w65" \h </w:instrText>
      </w:r>
      <w:r w:rsidRPr="00680CAE">
        <w:rPr>
          <w:rFonts w:asciiTheme="minorEastAsia" w:eastAsiaTheme="minorEastAsia"/>
          <w:sz w:val="18"/>
        </w:rPr>
        <w:fldChar w:fldCharType="separate"/>
      </w:r>
      <w:r w:rsidRPr="00680CAE">
        <w:rPr>
          <w:rStyle w:val="6Text"/>
          <w:rFonts w:asciiTheme="minorEastAsia" w:eastAsiaTheme="minorEastAsia"/>
          <w:sz w:val="18"/>
        </w:rPr>
        <w:t>[65]</w:t>
      </w:r>
      <w:r w:rsidRPr="00680CAE">
        <w:rPr>
          <w:rStyle w:val="6Text"/>
          <w:rFonts w:asciiTheme="minorEastAsia" w:eastAsiaTheme="minorEastAsia"/>
          <w:sz w:val="18"/>
        </w:rPr>
        <w:fldChar w:fldCharType="end"/>
      </w:r>
      <w:r w:rsidRPr="00680CAE">
        <w:rPr>
          <w:rFonts w:asciiTheme="minorEastAsia" w:eastAsiaTheme="minorEastAsia"/>
          <w:sz w:val="18"/>
        </w:rPr>
        <w:t xml:space="preserve"> Jones and Sakong (1980), pp.212-219.</w:t>
      </w:r>
    </w:p>
    <w:bookmarkStart w:id="779" w:name="m66"/>
    <w:bookmarkEnd w:id="779"/>
    <w:p w:rsidR="00311BB0" w:rsidRPr="00680CAE" w:rsidRDefault="00311BB0" w:rsidP="00311BB0">
      <w:pPr>
        <w:pStyle w:val="Para04"/>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"w66" \h </w:instrText>
      </w:r>
      <w:r w:rsidRPr="00680CAE">
        <w:rPr>
          <w:rFonts w:asciiTheme="minorEastAsia" w:eastAsiaTheme="minorEastAsia"/>
          <w:sz w:val="18"/>
        </w:rPr>
        <w:fldChar w:fldCharType="separate"/>
      </w:r>
      <w:r w:rsidRPr="00680CAE">
        <w:rPr>
          <w:rStyle w:val="8Text"/>
          <w:rFonts w:asciiTheme="minorEastAsia" w:eastAsiaTheme="minorEastAsia"/>
          <w:sz w:val="18"/>
        </w:rPr>
        <w:t>[66]</w:t>
      </w:r>
      <w:r w:rsidRPr="00680CAE">
        <w:rPr>
          <w:rStyle w:val="8Text"/>
          <w:rFonts w:asciiTheme="minorEastAsia" w:eastAsiaTheme="minorEastAsia"/>
          <w:sz w:val="18"/>
        </w:rPr>
        <w:fldChar w:fldCharType="end"/>
      </w:r>
      <w:r w:rsidRPr="00680CAE">
        <w:rPr>
          <w:rStyle w:val="0Text"/>
          <w:rFonts w:asciiTheme="minorEastAsia" w:eastAsiaTheme="minorEastAsia"/>
          <w:sz w:val="18"/>
        </w:rPr>
        <w:t xml:space="preserve"> David Martin, </w:t>
      </w:r>
      <w:r w:rsidRPr="00680CAE">
        <w:rPr>
          <w:rFonts w:asciiTheme="minorEastAsia" w:eastAsiaTheme="minorEastAsia"/>
          <w:sz w:val="18"/>
        </w:rPr>
        <w:t>Tongues of Fire: The Explosion of Protestantism in Latin America</w:t>
      </w:r>
      <w:r w:rsidRPr="00680CAE">
        <w:rPr>
          <w:rStyle w:val="0Text"/>
          <w:rFonts w:asciiTheme="minorEastAsia" w:eastAsiaTheme="minorEastAsia"/>
          <w:sz w:val="18"/>
        </w:rPr>
        <w:t xml:space="preserve"> (Oxford: Basil Blackwell, 1990), p. 143.</w:t>
      </w:r>
    </w:p>
    <w:bookmarkStart w:id="780" w:name="m67"/>
    <w:bookmarkEnd w:id="780"/>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"w67" \h </w:instrText>
      </w:r>
      <w:r w:rsidRPr="00680CAE">
        <w:rPr>
          <w:rFonts w:asciiTheme="minorEastAsia" w:eastAsiaTheme="minorEastAsia"/>
          <w:sz w:val="18"/>
        </w:rPr>
        <w:fldChar w:fldCharType="separate"/>
      </w:r>
      <w:r w:rsidRPr="00680CAE">
        <w:rPr>
          <w:rStyle w:val="6Text"/>
          <w:rFonts w:asciiTheme="minorEastAsia" w:eastAsiaTheme="minorEastAsia"/>
          <w:sz w:val="18"/>
        </w:rPr>
        <w:t>[67]</w:t>
      </w:r>
      <w:r w:rsidRPr="00680CAE">
        <w:rPr>
          <w:rStyle w:val="6Text"/>
          <w:rFonts w:asciiTheme="minorEastAsia" w:eastAsiaTheme="minorEastAsia"/>
          <w:sz w:val="18"/>
        </w:rPr>
        <w:fldChar w:fldCharType="end"/>
      </w:r>
      <w:r w:rsidRPr="00680CAE">
        <w:rPr>
          <w:rFonts w:asciiTheme="minorEastAsia" w:eastAsiaTheme="minorEastAsia"/>
          <w:sz w:val="18"/>
        </w:rPr>
        <w:t xml:space="preserve"> Jones and Sakong (1980), pp.221-222.</w:t>
      </w:r>
    </w:p>
    <w:bookmarkStart w:id="781" w:name="m68"/>
    <w:bookmarkEnd w:id="781"/>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"w68" \h </w:instrText>
      </w:r>
      <w:r w:rsidRPr="00680CAE">
        <w:rPr>
          <w:rFonts w:asciiTheme="minorEastAsia" w:eastAsiaTheme="minorEastAsia"/>
          <w:sz w:val="18"/>
        </w:rPr>
        <w:fldChar w:fldCharType="separate"/>
      </w:r>
      <w:r w:rsidRPr="00680CAE">
        <w:rPr>
          <w:rStyle w:val="6Text"/>
          <w:rFonts w:asciiTheme="minorEastAsia" w:eastAsiaTheme="minorEastAsia"/>
          <w:sz w:val="18"/>
        </w:rPr>
        <w:t>[68]</w:t>
      </w:r>
      <w:r w:rsidRPr="00680CAE">
        <w:rPr>
          <w:rStyle w:val="6Text"/>
          <w:rFonts w:asciiTheme="minorEastAsia" w:eastAsiaTheme="minorEastAsia"/>
          <w:sz w:val="18"/>
        </w:rPr>
        <w:fldChar w:fldCharType="end"/>
      </w:r>
      <w:r w:rsidRPr="00680CAE">
        <w:rPr>
          <w:rFonts w:asciiTheme="minorEastAsia" w:eastAsiaTheme="minorEastAsia"/>
          <w:sz w:val="18"/>
        </w:rPr>
        <w:t xml:space="preserve"> Jones and Sakong (1980), p. 222; Martin (1990), p. 154.</w:t>
      </w:r>
    </w:p>
    <w:bookmarkStart w:id="782" w:name="m69"/>
    <w:bookmarkEnd w:id="782"/>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"w69" \h </w:instrText>
      </w:r>
      <w:r w:rsidRPr="00680CAE">
        <w:rPr>
          <w:rFonts w:asciiTheme="minorEastAsia" w:eastAsiaTheme="minorEastAsia"/>
          <w:sz w:val="18"/>
        </w:rPr>
        <w:fldChar w:fldCharType="separate"/>
      </w:r>
      <w:r w:rsidRPr="00680CAE">
        <w:rPr>
          <w:rStyle w:val="6Text"/>
          <w:rFonts w:asciiTheme="minorEastAsia" w:eastAsiaTheme="minorEastAsia"/>
          <w:sz w:val="18"/>
        </w:rPr>
        <w:t>[69]</w:t>
      </w:r>
      <w:r w:rsidRPr="00680CAE">
        <w:rPr>
          <w:rStyle w:val="6Text"/>
          <w:rFonts w:asciiTheme="minorEastAsia" w:eastAsiaTheme="minorEastAsia"/>
          <w:sz w:val="18"/>
        </w:rPr>
        <w:fldChar w:fldCharType="end"/>
      </w:r>
      <w:r w:rsidRPr="00680CAE">
        <w:rPr>
          <w:rFonts w:asciiTheme="minorEastAsia" w:eastAsiaTheme="minorEastAsia"/>
          <w:sz w:val="18"/>
        </w:rPr>
        <w:t xml:space="preserve"> David Martin認為，基督教會倡導政治上清靜無為，因此防止工業化工程中的系統膨脹，于是對于經濟增長起到了間接作用。這一解釋的唯一問題是，倘若沒有新教，韓國的儒家文化很可能產生類似的效果。基督徒活躍于政治反對派，但他們終究沒有帶來什么經濟上的惡果，破壞韓國的穩定。參見Martin (1990), pp. 154-155.</w:t>
      </w:r>
    </w:p>
    <w:bookmarkStart w:id="783" w:name="m70"/>
    <w:bookmarkEnd w:id="783"/>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"w70" \h </w:instrText>
      </w:r>
      <w:r w:rsidRPr="00680CAE">
        <w:rPr>
          <w:rFonts w:asciiTheme="minorEastAsia" w:eastAsiaTheme="minorEastAsia"/>
          <w:sz w:val="18"/>
        </w:rPr>
        <w:fldChar w:fldCharType="separate"/>
      </w:r>
      <w:r w:rsidRPr="00680CAE">
        <w:rPr>
          <w:rStyle w:val="6Text"/>
          <w:rFonts w:asciiTheme="minorEastAsia" w:eastAsiaTheme="minorEastAsia"/>
          <w:sz w:val="18"/>
        </w:rPr>
        <w:t>[70]</w:t>
      </w:r>
      <w:r w:rsidRPr="00680CAE">
        <w:rPr>
          <w:rStyle w:val="6Text"/>
          <w:rFonts w:asciiTheme="minorEastAsia" w:eastAsiaTheme="minorEastAsia"/>
          <w:sz w:val="18"/>
        </w:rPr>
        <w:fldChar w:fldCharType="end"/>
      </w:r>
      <w:r w:rsidRPr="00680CAE">
        <w:rPr>
          <w:rFonts w:asciiTheme="minorEastAsia" w:eastAsiaTheme="minorEastAsia"/>
          <w:sz w:val="18"/>
        </w:rPr>
        <w:t xml:space="preserve"> Amsden (1989), p. 129.</w:t>
      </w:r>
    </w:p>
    <w:bookmarkStart w:id="784" w:name="m71"/>
    <w:bookmarkEnd w:id="784"/>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"w71" \h </w:instrText>
      </w:r>
      <w:r w:rsidRPr="00680CAE">
        <w:rPr>
          <w:rFonts w:asciiTheme="minorEastAsia" w:eastAsiaTheme="minorEastAsia"/>
          <w:sz w:val="18"/>
        </w:rPr>
        <w:fldChar w:fldCharType="separate"/>
      </w:r>
      <w:r w:rsidRPr="00680CAE">
        <w:rPr>
          <w:rStyle w:val="6Text"/>
          <w:rFonts w:asciiTheme="minorEastAsia" w:eastAsiaTheme="minorEastAsia"/>
          <w:sz w:val="18"/>
        </w:rPr>
        <w:t>[71]</w:t>
      </w:r>
      <w:r w:rsidRPr="00680CAE">
        <w:rPr>
          <w:rStyle w:val="6Text"/>
          <w:rFonts w:asciiTheme="minorEastAsia" w:eastAsiaTheme="minorEastAsia"/>
          <w:sz w:val="18"/>
        </w:rPr>
        <w:fldChar w:fldCharType="end"/>
      </w:r>
      <w:r w:rsidRPr="00680CAE">
        <w:rPr>
          <w:rFonts w:asciiTheme="minorEastAsia" w:eastAsiaTheme="minorEastAsia"/>
          <w:sz w:val="18"/>
        </w:rPr>
        <w:t xml:space="preserve"> 有這么一個故事，樸氏和現代公司的鄭周永之間的關系得以鞏固，是因為前者突然在黎明時分乘坐直升機到工作現場視察，發現后者已經在努力工作。 參見Clifford (1994), chap. 9.</w:t>
      </w:r>
    </w:p>
    <w:bookmarkStart w:id="785" w:name="m72"/>
    <w:bookmarkEnd w:id="785"/>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"w72" \h </w:instrText>
      </w:r>
      <w:r w:rsidRPr="00680CAE">
        <w:rPr>
          <w:rFonts w:asciiTheme="minorEastAsia" w:eastAsiaTheme="minorEastAsia"/>
          <w:sz w:val="18"/>
        </w:rPr>
        <w:fldChar w:fldCharType="separate"/>
      </w:r>
      <w:r w:rsidRPr="00680CAE">
        <w:rPr>
          <w:rStyle w:val="6Text"/>
          <w:rFonts w:asciiTheme="minorEastAsia" w:eastAsiaTheme="minorEastAsia"/>
          <w:sz w:val="18"/>
        </w:rPr>
        <w:t>[72]</w:t>
      </w:r>
      <w:r w:rsidRPr="00680CAE">
        <w:rPr>
          <w:rStyle w:val="6Text"/>
          <w:rFonts w:asciiTheme="minorEastAsia" w:eastAsiaTheme="minorEastAsia"/>
          <w:sz w:val="18"/>
        </w:rPr>
        <w:fldChar w:fldCharType="end"/>
      </w:r>
      <w:r w:rsidRPr="00680CAE">
        <w:rPr>
          <w:rFonts w:asciiTheme="minorEastAsia" w:eastAsiaTheme="minorEastAsia"/>
          <w:sz w:val="18"/>
        </w:rPr>
        <w:t xml:space="preserve"> </w:t>
      </w:r>
      <w:r w:rsidRPr="00680CAE">
        <w:rPr>
          <w:rFonts w:asciiTheme="minorEastAsia" w:eastAsiaTheme="minorEastAsia"/>
          <w:sz w:val="18"/>
        </w:rPr>
        <w:t>“</w:t>
      </w:r>
      <w:r w:rsidRPr="00680CAE">
        <w:rPr>
          <w:rFonts w:asciiTheme="minorEastAsia" w:eastAsiaTheme="minorEastAsia"/>
          <w:sz w:val="18"/>
        </w:rPr>
        <w:t>Innovate, Not Imitate,</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Far Eastern Economic Review</w:t>
      </w:r>
      <w:r w:rsidRPr="00680CAE">
        <w:rPr>
          <w:rFonts w:asciiTheme="minorEastAsia" w:eastAsiaTheme="minorEastAsia"/>
          <w:sz w:val="18"/>
        </w:rPr>
        <w:t>, May 13, 1994, pp.64-68.</w:t>
      </w:r>
    </w:p>
    <w:bookmarkStart w:id="786" w:name="m73"/>
    <w:bookmarkEnd w:id="786"/>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"w73" \h </w:instrText>
      </w:r>
      <w:r w:rsidRPr="00680CAE">
        <w:rPr>
          <w:rFonts w:asciiTheme="minorEastAsia" w:eastAsiaTheme="minorEastAsia"/>
          <w:sz w:val="18"/>
        </w:rPr>
        <w:fldChar w:fldCharType="separate"/>
      </w:r>
      <w:r w:rsidRPr="00680CAE">
        <w:rPr>
          <w:rStyle w:val="6Text"/>
          <w:rFonts w:asciiTheme="minorEastAsia" w:eastAsiaTheme="minorEastAsia"/>
          <w:sz w:val="18"/>
        </w:rPr>
        <w:t>[73]</w:t>
      </w:r>
      <w:r w:rsidRPr="00680CAE">
        <w:rPr>
          <w:rStyle w:val="6Text"/>
          <w:rFonts w:asciiTheme="minorEastAsia" w:eastAsiaTheme="minorEastAsia"/>
          <w:sz w:val="18"/>
        </w:rPr>
        <w:fldChar w:fldCharType="end"/>
      </w:r>
      <w:r w:rsidRPr="00680CAE">
        <w:rPr>
          <w:rFonts w:asciiTheme="minorEastAsia" w:eastAsiaTheme="minorEastAsia"/>
          <w:sz w:val="18"/>
        </w:rPr>
        <w:t xml:space="preserve"> </w:t>
      </w:r>
      <w:r w:rsidRPr="00680CAE">
        <w:rPr>
          <w:rFonts w:asciiTheme="minorEastAsia" w:eastAsiaTheme="minorEastAsia"/>
          <w:sz w:val="18"/>
        </w:rPr>
        <w:t>“</w:t>
      </w:r>
      <w:r w:rsidRPr="00680CAE">
        <w:rPr>
          <w:rFonts w:asciiTheme="minorEastAsia" w:eastAsiaTheme="minorEastAsia"/>
          <w:sz w:val="18"/>
        </w:rPr>
        <w:t>Breaking Up Is Hard to Do,</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Far Eastern Economic Review</w:t>
      </w:r>
      <w:r w:rsidRPr="00680CAE">
        <w:rPr>
          <w:rFonts w:asciiTheme="minorEastAsia" w:eastAsiaTheme="minorEastAsia"/>
          <w:sz w:val="18"/>
        </w:rPr>
        <w:t>, September 29, 1988, p. 103.</w:t>
      </w:r>
    </w:p>
    <w:bookmarkStart w:id="787" w:name="m74"/>
    <w:bookmarkEnd w:id="787"/>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"w74" \h </w:instrText>
      </w:r>
      <w:r w:rsidRPr="00680CAE">
        <w:rPr>
          <w:rFonts w:asciiTheme="minorEastAsia" w:eastAsiaTheme="minorEastAsia"/>
          <w:sz w:val="18"/>
        </w:rPr>
        <w:fldChar w:fldCharType="separate"/>
      </w:r>
      <w:r w:rsidRPr="00680CAE">
        <w:rPr>
          <w:rStyle w:val="6Text"/>
          <w:rFonts w:asciiTheme="minorEastAsia" w:eastAsiaTheme="minorEastAsia"/>
          <w:sz w:val="18"/>
        </w:rPr>
        <w:t>[74]</w:t>
      </w:r>
      <w:r w:rsidRPr="00680CAE">
        <w:rPr>
          <w:rStyle w:val="6Text"/>
          <w:rFonts w:asciiTheme="minorEastAsia" w:eastAsiaTheme="minorEastAsia"/>
          <w:sz w:val="18"/>
        </w:rPr>
        <w:fldChar w:fldCharType="end"/>
      </w:r>
      <w:r w:rsidRPr="00680CAE">
        <w:rPr>
          <w:rFonts w:asciiTheme="minorEastAsia" w:eastAsiaTheme="minorEastAsia"/>
          <w:sz w:val="18"/>
        </w:rPr>
        <w:t xml:space="preserve"> </w:t>
      </w:r>
      <w:r w:rsidRPr="00680CAE">
        <w:rPr>
          <w:rFonts w:asciiTheme="minorEastAsia" w:eastAsiaTheme="minorEastAsia"/>
          <w:sz w:val="18"/>
        </w:rPr>
        <w:t>“</w:t>
      </w:r>
      <w:r w:rsidRPr="00680CAE">
        <w:rPr>
          <w:rFonts w:asciiTheme="minorEastAsia" w:eastAsiaTheme="minorEastAsia"/>
          <w:sz w:val="18"/>
        </w:rPr>
        <w:t>Paralysis in SouthKorea,</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Business Week</w:t>
      </w:r>
      <w:r w:rsidRPr="00680CAE">
        <w:rPr>
          <w:rFonts w:asciiTheme="minorEastAsia" w:eastAsiaTheme="minorEastAsia"/>
          <w:sz w:val="18"/>
        </w:rPr>
        <w:t>, June 8, 1992, pp.48-49.</w:t>
      </w:r>
    </w:p>
    <w:p w:rsidR="00311BB0" w:rsidRPr="00680CAE" w:rsidRDefault="00311BB0" w:rsidP="00311BB0">
      <w:pPr>
        <w:pStyle w:val="1Block"/>
        <w:pageBreakBefore/>
        <w:ind w:firstLine="440"/>
        <w:rPr>
          <w:rFonts w:asciiTheme="minorEastAsia"/>
        </w:rPr>
      </w:pPr>
      <w:bookmarkStart w:id="788" w:name="Top_of_part0025_xhtml"/>
      <w:bookmarkEnd w:id="788"/>
    </w:p>
    <w:p w:rsidR="00311BB0" w:rsidRPr="00680CAE" w:rsidRDefault="00311BB0" w:rsidP="00311BB0">
      <w:pPr>
        <w:pStyle w:val="1Block"/>
        <w:ind w:firstLine="440"/>
        <w:rPr>
          <w:rFonts w:asciiTheme="minorEastAsia"/>
        </w:rPr>
      </w:pPr>
    </w:p>
    <w:p w:rsidR="00311BB0" w:rsidRPr="00680CAE" w:rsidRDefault="00311BB0" w:rsidP="00311BB0">
      <w:pPr>
        <w:pStyle w:val="1Block"/>
        <w:ind w:firstLine="440"/>
        <w:rPr>
          <w:rFonts w:asciiTheme="minorEastAsia"/>
        </w:rPr>
      </w:pPr>
    </w:p>
    <w:p w:rsidR="00311BB0" w:rsidRPr="00680CAE" w:rsidRDefault="00311BB0" w:rsidP="00680CAE">
      <w:pPr>
        <w:pStyle w:val="1"/>
      </w:pPr>
      <w:bookmarkStart w:id="789" w:name="Di_San_Bu_Fen_Gao_Xin_Ren_She_Hu"/>
      <w:bookmarkStart w:id="790" w:name="_Toc54606566"/>
      <w:r w:rsidRPr="00680CAE">
        <w:rPr>
          <w:rStyle w:val="3Text"/>
          <w:sz w:val="44"/>
          <w:szCs w:val="44"/>
        </w:rPr>
        <w:lastRenderedPageBreak/>
        <w:t>第三部分</w:t>
      </w:r>
      <w:r w:rsidR="00680CAE" w:rsidRPr="00680CAE">
        <w:rPr>
          <w:rStyle w:val="3Text"/>
          <w:sz w:val="44"/>
          <w:szCs w:val="44"/>
        </w:rPr>
        <w:t xml:space="preserve">  </w:t>
      </w:r>
      <w:r w:rsidRPr="00680CAE">
        <w:t>高信任社會與延續社會性的挑戰</w:t>
      </w:r>
      <w:bookmarkEnd w:id="789"/>
      <w:bookmarkEnd w:id="790"/>
    </w:p>
    <w:p w:rsidR="00311BB0" w:rsidRPr="00680CAE" w:rsidRDefault="00311BB0" w:rsidP="00680CAE">
      <w:pPr>
        <w:pStyle w:val="2"/>
      </w:pPr>
      <w:bookmarkStart w:id="791" w:name="Top_of_part0026_xhtml"/>
      <w:bookmarkStart w:id="792" w:name="Di_13Zhang_Wu_Mo_Ca_Jing_Ji"/>
      <w:bookmarkStart w:id="793" w:name="_Toc54606567"/>
      <w:r w:rsidRPr="00680CAE">
        <w:rPr>
          <w:rStyle w:val="1Text"/>
          <w:sz w:val="32"/>
          <w:szCs w:val="32"/>
        </w:rPr>
        <w:t>第13章</w:t>
      </w:r>
      <w:r w:rsidR="00680CAE" w:rsidRPr="00680CAE">
        <w:rPr>
          <w:rStyle w:val="1Text"/>
          <w:sz w:val="32"/>
          <w:szCs w:val="32"/>
        </w:rPr>
        <w:t xml:space="preserve"> </w:t>
      </w:r>
      <w:r w:rsidRPr="00680CAE">
        <w:t>無摩擦經濟</w:t>
      </w:r>
      <w:bookmarkEnd w:id="791"/>
      <w:bookmarkEnd w:id="792"/>
      <w:bookmarkEnd w:id="793"/>
    </w:p>
    <w:p w:rsidR="00311BB0" w:rsidRPr="00680CAE" w:rsidRDefault="00311BB0" w:rsidP="00311BB0">
      <w:pPr>
        <w:ind w:firstLine="480"/>
        <w:rPr>
          <w:rFonts w:asciiTheme="minorEastAsia"/>
        </w:rPr>
      </w:pPr>
      <w:r w:rsidRPr="00680CAE">
        <w:rPr>
          <w:rFonts w:asciiTheme="minorEastAsia"/>
        </w:rPr>
        <w:t>我們解釋一個經濟體中是否有大規模公司，為什么需要討論諸如自發社會性等文化特征或更普遍的文化特性呢？難道現代契約制度和商業法的發明，不正是為了滿足商業組織能夠像家庭成員那樣彼此信任的需要嗎？發達工業化社會已經為經濟組織創建了全面的法律架構和形形色色的司法制度，涵蓋范圍從小的個體業主直到大型、公開上市的跨國企業。大多數經濟學家在解釋現代企業的興起時，可能還要加上理性的個人自利這一因素。那些建立在牢固的家庭關系和不成文的道德責任與義務基礎上的企業，難道可以免于墮入因任人唯親和裙帶關系所導致的整體商業決策失利的境地嗎？更確切地說，所謂現代經濟生活的本質，不正是用規范透明的法律責任代替非正式的道德責任嗎？</w:t>
      </w:r>
      <w:bookmarkStart w:id="794" w:name="w1_13"/>
      <w:bookmarkEnd w:id="794"/>
      <w:r w:rsidRPr="00680CAE">
        <w:rPr>
          <w:rFonts w:asciiTheme="minorEastAsia"/>
        </w:rPr>
        <w:fldChar w:fldCharType="begin"/>
      </w:r>
      <w:r w:rsidRPr="00680CAE">
        <w:rPr>
          <w:rFonts w:asciiTheme="minorEastAsia"/>
        </w:rPr>
        <w:instrText xml:space="preserve"> HYPERLINK \l "m1_13" \h </w:instrText>
      </w:r>
      <w:r w:rsidRPr="00680CAE">
        <w:rPr>
          <w:rFonts w:asciiTheme="minorEastAsia"/>
        </w:rPr>
        <w:fldChar w:fldCharType="separate"/>
      </w:r>
      <w:r w:rsidRPr="00680CAE">
        <w:rPr>
          <w:rStyle w:val="5Text"/>
          <w:rFonts w:asciiTheme="minorEastAsia"/>
        </w:rPr>
        <w:t>[1]</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這些問題的答案是：盡管產權和其他現代經濟制度是建立現代企業的必要條件，但是我們常常意識不到，后者有賴于我們往往視為理所當然的堅實的社會和文化習俗基礎。對于創造現代繁榮和由其所支撐的社會福祉來說，現代制度是一個必要而非充分的條件。制度若要能夠良好運行，就必須與某些傳統的社會和倫理習俗相結合，當然這些習俗本身要運轉良好。一紙契約可以讓無信任基礎的陌生人達成合作關系，但是有信任基礎的合作關系要高效得多。股份公司之類的法律形式可能允許無關系的陌生人達成合作，但合作的難易程度則取決于他們在親友關系以外的合作性。</w:t>
      </w:r>
    </w:p>
    <w:p w:rsidR="00311BB0" w:rsidRPr="00680CAE" w:rsidRDefault="00311BB0" w:rsidP="00311BB0">
      <w:pPr>
        <w:ind w:firstLine="480"/>
        <w:rPr>
          <w:rFonts w:asciiTheme="minorEastAsia"/>
        </w:rPr>
      </w:pPr>
      <w:r w:rsidRPr="00680CAE">
        <w:rPr>
          <w:rFonts w:asciiTheme="minorEastAsia"/>
        </w:rPr>
        <w:t>自發社會性問題之所以尤其重要，是因為我們不能視古老的倫理習俗為理所當然。一個富足且復雜的公民社會并不是遵循先進工業化邏輯而發展的必然結果。事實正好相反，我們在后面幾章中將會看到，日本、德國和美國之所以成為世界領先的工業強國，主要是因為它們自身擁有健康的社會資本和自發社會性。像美國這樣的自由主義社會有個人主義和可能削弱社會的原子化傾向。先前提到，有證據顯示，在過去的半個世紀中，美國成為工業強國所依賴的信任和社會習俗已經受到嚴重腐蝕。本書第二部分的一些事例應該為我們敲響警鐘：在一個社會中，有可能出現社會資本的流失。例如，法國曾經有繁榮和復雜的公民社會，但后來卻被過度集權的政府所破壞。</w:t>
      </w:r>
    </w:p>
    <w:p w:rsidR="00311BB0" w:rsidRPr="00680CAE" w:rsidRDefault="00311BB0" w:rsidP="00311BB0">
      <w:pPr>
        <w:ind w:firstLine="480"/>
        <w:rPr>
          <w:rFonts w:asciiTheme="minorEastAsia"/>
        </w:rPr>
      </w:pPr>
      <w:r w:rsidRPr="00680CAE">
        <w:rPr>
          <w:rFonts w:asciiTheme="minorEastAsia"/>
        </w:rPr>
        <w:t>這一部分和第四部分中，我們將討論高信任度的社會，這些社會有著自發社會性傾向，并且擁有密集多層的中間社團組織。在日本、德國和美國，強大而有內聚力的大規模組織主要是從私營經濟中自發形成的。盡管國家偶爾會介入，以支持衰退的產業、贊助技術開發或經營像電話公司和郵政服務等國有大型經濟組織，但是與第二部分的國家相比，它們干預的程度相對較低。與中國、法國、意大利這種一頭是家庭、一頭是政府的馬鞍型組織分布相比，這些社會有強大的中間組織。這些國家從一開始工業化到今天一直是全球經濟的領頭羊。</w:t>
      </w:r>
    </w:p>
    <w:p w:rsidR="00311BB0" w:rsidRPr="00680CAE" w:rsidRDefault="00311BB0" w:rsidP="00311BB0">
      <w:pPr>
        <w:ind w:firstLine="480"/>
        <w:rPr>
          <w:rFonts w:asciiTheme="minorEastAsia"/>
        </w:rPr>
      </w:pPr>
      <w:r w:rsidRPr="00680CAE">
        <w:rPr>
          <w:rFonts w:asciiTheme="minorEastAsia"/>
        </w:rPr>
        <w:t>從產業結構和公民社會的角度來看，與中國臺灣、意大利或法國等家庭主義的社會相比，這里分析的國家之間有更多的共性。每一個國家的自發社會性有截然不同的歷史根源。日本的自發社會性源自其家庭結構和封建主義的性質；德國的自發社會性與行業公會等傳統公有組織進入20世紀依然蓬勃發展有關；而美國的自發社會性則是其宗派性的新教信仰傳統的產物。我們將在本部分最后幾章中看到，這些社會的共同本質在微觀和宏觀層面上，以及在工人、工頭和經理之間的關系中，都有著明確的體現。</w:t>
      </w:r>
    </w:p>
    <w:p w:rsidR="00311BB0" w:rsidRPr="00680CAE" w:rsidRDefault="00311BB0" w:rsidP="00311BB0">
      <w:pPr>
        <w:ind w:firstLine="480"/>
        <w:rPr>
          <w:rFonts w:asciiTheme="minorEastAsia"/>
        </w:rPr>
      </w:pPr>
      <w:r w:rsidRPr="00680CAE">
        <w:rPr>
          <w:rFonts w:asciiTheme="minorEastAsia"/>
        </w:rPr>
        <w:t>在具體分析這些國家之前，我們不妨回顧一下信任和自發社會性的經濟功能。毋庸置疑，契約和商法等制度是現代工業經濟出現的必要條件。沒有人會認為，單憑信任或道德責任就能替代它們的作用。倘若我們假定這樣的法律制度已經存在，高度的信任作為經濟關系的附加條件，可以減少經濟學家所說的交易成本，從而提高經濟效率。這些成本的發生，可能因為尋找合適的買方或賣方、合同談判、遵守</w:t>
      </w:r>
      <w:r w:rsidRPr="00680CAE">
        <w:rPr>
          <w:rFonts w:asciiTheme="minorEastAsia"/>
        </w:rPr>
        <w:lastRenderedPageBreak/>
        <w:t>政府法規以及發生糾紛或欺詐時執行合同等行為。</w:t>
      </w:r>
      <w:bookmarkStart w:id="795" w:name="w2_13"/>
      <w:bookmarkEnd w:id="795"/>
      <w:r w:rsidRPr="00680CAE">
        <w:rPr>
          <w:rFonts w:asciiTheme="minorEastAsia"/>
        </w:rPr>
        <w:fldChar w:fldCharType="begin"/>
      </w:r>
      <w:r w:rsidRPr="00680CAE">
        <w:rPr>
          <w:rFonts w:asciiTheme="minorEastAsia"/>
        </w:rPr>
        <w:instrText xml:space="preserve"> HYPERLINK \l "m2_13" \h </w:instrText>
      </w:r>
      <w:r w:rsidRPr="00680CAE">
        <w:rPr>
          <w:rFonts w:asciiTheme="minorEastAsia"/>
        </w:rPr>
        <w:fldChar w:fldCharType="separate"/>
      </w:r>
      <w:r w:rsidRPr="00680CAE">
        <w:rPr>
          <w:rStyle w:val="5Text"/>
          <w:rFonts w:asciiTheme="minorEastAsia"/>
        </w:rPr>
        <w:t>[2]</w:t>
      </w:r>
      <w:r w:rsidRPr="00680CAE">
        <w:rPr>
          <w:rStyle w:val="5Text"/>
          <w:rFonts w:asciiTheme="minorEastAsia"/>
        </w:rPr>
        <w:fldChar w:fldCharType="end"/>
      </w:r>
      <w:r w:rsidRPr="00680CAE">
        <w:rPr>
          <w:rFonts w:asciiTheme="minorEastAsia"/>
        </w:rPr>
        <w:t>如果雙方對彼此有著基本的信任，所有事情將更容易處理，亦無必要逐條逐款地編寫冗長的合同，減少了對沖意外的必要，減少了糾紛，減少了通過訴訟解決糾紛的必要。的確，在一些高信任的關系中，各方甚至并不擔心短期利潤最大化，因為各方都清楚，自己在一個時期的虧損，將來另一方會給予補償。</w:t>
      </w:r>
    </w:p>
    <w:p w:rsidR="00311BB0" w:rsidRPr="00680CAE" w:rsidRDefault="00311BB0" w:rsidP="00311BB0">
      <w:pPr>
        <w:ind w:firstLine="480"/>
        <w:rPr>
          <w:rFonts w:asciiTheme="minorEastAsia"/>
        </w:rPr>
      </w:pPr>
      <w:r w:rsidRPr="00680CAE">
        <w:rPr>
          <w:rFonts w:asciiTheme="minorEastAsia"/>
        </w:rPr>
        <w:t>事實上，倘若連最起碼的非正式信任感都不存在，現代經濟生活是無從談起的。正如諾貝爾獎得主、經濟學家肯尼思·阿羅（Kenneth Arrow）所言：</w:t>
      </w:r>
    </w:p>
    <w:p w:rsidR="00311BB0" w:rsidRPr="00680CAE" w:rsidRDefault="00311BB0" w:rsidP="00311BB0">
      <w:pPr>
        <w:pStyle w:val="1Block"/>
        <w:ind w:firstLine="440"/>
        <w:rPr>
          <w:rFonts w:asciiTheme="minorEastAsia"/>
        </w:rPr>
      </w:pPr>
    </w:p>
    <w:p w:rsidR="00311BB0" w:rsidRPr="00680CAE" w:rsidRDefault="00311BB0" w:rsidP="00311BB0">
      <w:pPr>
        <w:ind w:firstLine="480"/>
        <w:rPr>
          <w:rFonts w:asciiTheme="minorEastAsia"/>
        </w:rPr>
      </w:pPr>
      <w:r w:rsidRPr="00680CAE">
        <w:rPr>
          <w:rFonts w:asciiTheme="minorEastAsia"/>
        </w:rPr>
        <w:t>如今，信任有著重大的實用價值。信任是重要的社會系統潤滑劑。它非常高效，為人們省去了許多麻煩，因為大家對彼此所說的話有著基本的信任。不幸的是，信任無法隨意買賣。如果你非得要買，則說明你已經對你所買的部分有了懷疑。信任和與之類似的價值觀，如忠誠、誠實等，都是經濟學家所說的“外部性”（externality）。它們是產品，它們有真實且實用的經濟價值；它們提高系統的效率，使你能夠生產更多的產品，或產生更多你所重視的價值。但是它們不是在公開的市場可以買賣的，這在技術上完全不可行，甚至也沒有意義。</w:t>
      </w:r>
      <w:bookmarkStart w:id="796" w:name="w3_13"/>
      <w:bookmarkEnd w:id="796"/>
      <w:r w:rsidRPr="00680CAE">
        <w:rPr>
          <w:rFonts w:asciiTheme="minorEastAsia"/>
        </w:rPr>
        <w:fldChar w:fldCharType="begin"/>
      </w:r>
      <w:r w:rsidRPr="00680CAE">
        <w:rPr>
          <w:rFonts w:asciiTheme="minorEastAsia"/>
        </w:rPr>
        <w:instrText xml:space="preserve"> HYPERLINK \l "m3_13" \h </w:instrText>
      </w:r>
      <w:r w:rsidRPr="00680CAE">
        <w:rPr>
          <w:rFonts w:asciiTheme="minorEastAsia"/>
        </w:rPr>
        <w:fldChar w:fldCharType="separate"/>
      </w:r>
      <w:r w:rsidRPr="00680CAE">
        <w:rPr>
          <w:rStyle w:val="5Text"/>
          <w:rFonts w:asciiTheme="minorEastAsia"/>
        </w:rPr>
        <w:t>[3]</w:t>
      </w:r>
      <w:r w:rsidRPr="00680CAE">
        <w:rPr>
          <w:rStyle w:val="5Text"/>
          <w:rFonts w:asciiTheme="minorEastAsia"/>
        </w:rPr>
        <w:fldChar w:fldCharType="end"/>
      </w:r>
    </w:p>
    <w:p w:rsidR="00311BB0" w:rsidRPr="00680CAE" w:rsidRDefault="00311BB0" w:rsidP="00311BB0">
      <w:pPr>
        <w:pStyle w:val="1Block"/>
        <w:ind w:firstLine="440"/>
        <w:rPr>
          <w:rFonts w:asciiTheme="minorEastAsia"/>
        </w:rPr>
      </w:pPr>
    </w:p>
    <w:p w:rsidR="00311BB0" w:rsidRPr="00680CAE" w:rsidRDefault="00311BB0" w:rsidP="00311BB0">
      <w:pPr>
        <w:ind w:firstLine="480"/>
        <w:rPr>
          <w:rFonts w:asciiTheme="minorEastAsia"/>
        </w:rPr>
      </w:pPr>
      <w:r w:rsidRPr="00680CAE">
        <w:rPr>
          <w:rFonts w:asciiTheme="minorEastAsia"/>
        </w:rPr>
        <w:t>我們往往認為，最低限度的信任和誠信是理所當然的，從而忽略了它們已然滲透進日常的經濟生活當中這一事實，以及其對經濟生活順利運轉所起的重要作用。為什么人們不會不付賬就離開飯館或出租車？或者在美國餐館吃飯不忘付上15%的小費？不付賬當然是非法的，而且在一些情況下，人們因擔心被發現而不敢這么做。但是，如果人們如經濟學家所認為的那樣，只在乎收入最大化，而不受如社會習俗或道德準則等非經濟因素的制約，那么他們就應該在每次進飯館或乘坐出租車時都會算計能否最后不付錢。如果欺騙的代價（比如當眾出丑或較輕微的法律紛爭）比期望的利益（一頓免費餐）要高，那么人們應該誠實地買單；如果比期望利益要低，則理應選擇溜走。假若這種欺騙越來越普及，商業機構將不得不付出更高的代價。他們可能要派專人守在門口，確保顧客付完賬才能離店，或者要求客戶支付押金。事實是，他們一般不會這樣做，這表明人們所奉行的基本誠信是基于習俗，而非刻意算計，且在整個社會中已經相當普遍。</w:t>
      </w:r>
    </w:p>
    <w:p w:rsidR="00311BB0" w:rsidRPr="00680CAE" w:rsidRDefault="00311BB0" w:rsidP="00311BB0">
      <w:pPr>
        <w:ind w:firstLine="480"/>
        <w:rPr>
          <w:rFonts w:asciiTheme="minorEastAsia"/>
        </w:rPr>
      </w:pPr>
      <w:r w:rsidRPr="00680CAE">
        <w:rPr>
          <w:rFonts w:asciiTheme="minorEastAsia"/>
        </w:rPr>
        <w:t>倘若要了解信任帶來的經濟價值，我們不妨想象一下，一個完全沒有信任的世界變成什么樣子。如果我們在簽訂每一份合同時，都假定對方會抓住一切可乘之機行騙，那么我們勢必要花大量時間準備文件，以確保其中沒有法律漏洞讓對方有機可乘。這樣，合同將無限長而且詳細，羅列出所有可能的意外情況，規范每一條能想到的責任。在合資關系上，因為害怕被人利用，我們將永遠不會超出法律規定的責任范圍，而且合作者的創新提案會被當作陰謀詭計。此外，盡管在談判時竭盡全力，我們依舊假定對方會耍花招或不履行他們的責任。我們也不能求助于仲裁，因為無法充分信任第三者充當的仲裁人。無論法規和方案如何累贅，一切都將依靠法律機構判決，甚至可能還會訴諸刑事法庭。</w:t>
      </w:r>
    </w:p>
    <w:p w:rsidR="00311BB0" w:rsidRPr="00680CAE" w:rsidRDefault="00311BB0" w:rsidP="00311BB0">
      <w:pPr>
        <w:ind w:firstLine="480"/>
        <w:rPr>
          <w:rFonts w:asciiTheme="minorEastAsia"/>
        </w:rPr>
      </w:pPr>
      <w:r w:rsidRPr="00680CAE">
        <w:rPr>
          <w:rFonts w:asciiTheme="minorEastAsia"/>
        </w:rPr>
        <w:t>這些描述聽起來越來越像美國人所面臨的整體商業環境，這便是不信任在美國社會上升的一個證據。美國經濟生活的一些領域更像這種完全沒有信任的世界。美國人在20世紀80年代發現五角大樓購買價值300美元的錘子和800美元的馬桶，這一切都最終都可以追溯到對國防承包制缺乏信任。國防承包是經濟活動的一個獨特區域，因為許多武器系統只出單品。因為缺乏商業競爭，因此其價格必須通過成本加成法進行談判，而非通過市場確定。該系統自然導致操縱和偶爾的欺詐行為，這些行為抑或罪在承包商，抑或罪在簽訂合同的政府官員。處理這個問題的一個辦法，就是信任五角大樓關鍵官員，削減繁文縟節，允許他們在作出采購決策時相信自己的最佳判斷，這就需要我們忍受偶爾的丑聞和判斷失誤，權當是業務成本。事實上，一些高優先級的武器已經通過這種方式開發成功了。</w:t>
      </w:r>
      <w:bookmarkStart w:id="797" w:name="w4_12"/>
      <w:bookmarkEnd w:id="797"/>
      <w:r w:rsidRPr="00680CAE">
        <w:rPr>
          <w:rFonts w:asciiTheme="minorEastAsia"/>
        </w:rPr>
        <w:fldChar w:fldCharType="begin"/>
      </w:r>
      <w:r w:rsidRPr="00680CAE">
        <w:rPr>
          <w:rFonts w:asciiTheme="minorEastAsia"/>
        </w:rPr>
        <w:instrText xml:space="preserve"> HYPERLINK \l "m4_12" \h </w:instrText>
      </w:r>
      <w:r w:rsidRPr="00680CAE">
        <w:rPr>
          <w:rFonts w:asciiTheme="minorEastAsia"/>
        </w:rPr>
        <w:fldChar w:fldCharType="separate"/>
      </w:r>
      <w:r w:rsidRPr="00680CAE">
        <w:rPr>
          <w:rStyle w:val="5Text"/>
          <w:rFonts w:asciiTheme="minorEastAsia"/>
        </w:rPr>
        <w:t>[4]</w:t>
      </w:r>
      <w:r w:rsidRPr="00680CAE">
        <w:rPr>
          <w:rStyle w:val="5Text"/>
          <w:rFonts w:asciiTheme="minorEastAsia"/>
        </w:rPr>
        <w:fldChar w:fldCharType="end"/>
      </w:r>
      <w:r w:rsidRPr="00680CAE">
        <w:rPr>
          <w:rFonts w:asciiTheme="minorEastAsia"/>
        </w:rPr>
        <w:t>但日常采購則會假設系統中毫無信任可言：承包商一有機會就會欺騙納稅人，而政府官員一旦允許酌情處理，就會濫用他們的職權。</w:t>
      </w:r>
      <w:bookmarkStart w:id="798" w:name="w5_12"/>
      <w:bookmarkEnd w:id="798"/>
      <w:r w:rsidRPr="00680CAE">
        <w:rPr>
          <w:rFonts w:asciiTheme="minorEastAsia"/>
        </w:rPr>
        <w:fldChar w:fldCharType="begin"/>
      </w:r>
      <w:r w:rsidRPr="00680CAE">
        <w:rPr>
          <w:rFonts w:asciiTheme="minorEastAsia"/>
        </w:rPr>
        <w:instrText xml:space="preserve"> HYPERLINK \l "m5_12" \h </w:instrText>
      </w:r>
      <w:r w:rsidRPr="00680CAE">
        <w:rPr>
          <w:rFonts w:asciiTheme="minorEastAsia"/>
        </w:rPr>
        <w:fldChar w:fldCharType="separate"/>
      </w:r>
      <w:r w:rsidRPr="00680CAE">
        <w:rPr>
          <w:rStyle w:val="5Text"/>
          <w:rFonts w:asciiTheme="minorEastAsia"/>
        </w:rPr>
        <w:t>[5]</w:t>
      </w:r>
      <w:r w:rsidRPr="00680CAE">
        <w:rPr>
          <w:rStyle w:val="5Text"/>
          <w:rFonts w:asciiTheme="minorEastAsia"/>
        </w:rPr>
        <w:fldChar w:fldCharType="end"/>
      </w:r>
      <w:r w:rsidRPr="00680CAE">
        <w:rPr>
          <w:rFonts w:asciiTheme="minorEastAsia"/>
        </w:rPr>
        <w:t>成本核對必須通過大量的文書來完成，這就需要承包商和官僚聘請審計師層層跟蹤。所有這些規定都大幅提升了政府采購的額外交易成本，這就是軍購如此昂貴一個最重要的原因。</w:t>
      </w:r>
      <w:bookmarkStart w:id="799" w:name="w6_12"/>
      <w:bookmarkEnd w:id="799"/>
      <w:r w:rsidRPr="00680CAE">
        <w:rPr>
          <w:rFonts w:asciiTheme="minorEastAsia"/>
        </w:rPr>
        <w:fldChar w:fldCharType="begin"/>
      </w:r>
      <w:r w:rsidRPr="00680CAE">
        <w:rPr>
          <w:rFonts w:asciiTheme="minorEastAsia"/>
        </w:rPr>
        <w:instrText xml:space="preserve"> HYPERLINK \l "m6_12" \h </w:instrText>
      </w:r>
      <w:r w:rsidRPr="00680CAE">
        <w:rPr>
          <w:rFonts w:asciiTheme="minorEastAsia"/>
        </w:rPr>
        <w:fldChar w:fldCharType="separate"/>
      </w:r>
      <w:r w:rsidRPr="00680CAE">
        <w:rPr>
          <w:rStyle w:val="5Text"/>
          <w:rFonts w:asciiTheme="minorEastAsia"/>
        </w:rPr>
        <w:t>[6]</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當一個社群共同遵守一套道德價值觀，并以此建立對彼此日常誠實行為的期許時，信任就產生了。從某種程度來說，這些價值觀具體是什么，反倒不如它們被“共享”這個事實重要。例如，長老會教徒（Presbyterians）和佛教徒可能會發現他們與教友有許多共通之處，因此形成相互信任的道德基礎。雖</w:t>
      </w:r>
      <w:r w:rsidRPr="00680CAE">
        <w:rPr>
          <w:rFonts w:asciiTheme="minorEastAsia"/>
        </w:rPr>
        <w:lastRenderedPageBreak/>
        <w:t>然情況并非總是如此，但因為某些倫理體系鼓勵某種形式的信任，同時排斥其他形式的信任：存在女巫和食人習俗的社會自然會有一定的內在沖突。總而言之，共同體的倫理體系的價值觀要求越多，進入這個共同體的要求就越高，內部成員之間的相互信任和團結的程度也就越高，反之亦然。共同體內部的聯系越緊密，成員對外的關系就越薄弱。因此，摩門教和耶和華見證人擁有比較高的入會標準，譬如要求成員節欲和什一奉獻，因而會感覺到彼此間有更強的紐帶，這要比衛理公會信徒和圣公會教徒更緊密，因為這兩個教會幾乎允許任何人進入。換句話說，具有內部關系最強的共同體，與外部的關系則最弱。因此，一個摩門教徒和非摩門教徒之間的距離，會大于衛理公會信徒和非衛理公會信徒之間的距離。</w:t>
      </w:r>
    </w:p>
    <w:p w:rsidR="00311BB0" w:rsidRPr="00680CAE" w:rsidRDefault="00311BB0" w:rsidP="00311BB0">
      <w:pPr>
        <w:ind w:firstLine="480"/>
        <w:rPr>
          <w:rFonts w:asciiTheme="minorEastAsia"/>
        </w:rPr>
      </w:pPr>
      <w:r w:rsidRPr="00680CAE">
        <w:rPr>
          <w:rFonts w:asciiTheme="minorEastAsia"/>
        </w:rPr>
        <w:t>從這方面可以看出宗教改革的重大經濟意義。經濟歷史學家羅森堡（Nathan Rosenberg）和伯澤爾（L. E. Birdzell）發現，在資本主義早期（自15世紀末起），人們不得不讓企業跳出親戚關系之外去發展，并將私人財務與企業財務分離開來。在這一方面，技術上的革新是不可或缺的，例如復式簿記。但是僅僅只有技術進步還不夠：</w:t>
      </w:r>
    </w:p>
    <w:p w:rsidR="00311BB0" w:rsidRPr="00680CAE" w:rsidRDefault="00311BB0" w:rsidP="00311BB0">
      <w:pPr>
        <w:pStyle w:val="1Block"/>
        <w:ind w:firstLine="440"/>
        <w:rPr>
          <w:rFonts w:asciiTheme="minorEastAsia"/>
        </w:rPr>
      </w:pPr>
    </w:p>
    <w:p w:rsidR="00311BB0" w:rsidRPr="00680CAE" w:rsidRDefault="00311BB0" w:rsidP="00311BB0">
      <w:pPr>
        <w:ind w:firstLine="480"/>
        <w:rPr>
          <w:rFonts w:asciiTheme="minorEastAsia"/>
        </w:rPr>
      </w:pPr>
      <w:r w:rsidRPr="00680CAE">
        <w:rPr>
          <w:rFonts w:asciiTheme="minorEastAsia"/>
        </w:rPr>
        <w:t>對于在非親屬的基礎上尋求信任和忠誠的企業形式的需求，只是更廣泛商業需求的一個層面。這一興起中的商業世界需要一套道德體系。新世界需要的是這樣一種道德，它必須能夠讓人們信賴復雜的表征與承諾機制：例如信貸、質量說明、供貨承諾、預購承諾、航海收益分配協議等等。這套道德體系還必須……為企業發展提供必不可少的超越家庭的個人忠誠，還要使代理人的自由定奪權合法化，這些代理人包括船長、在遠方進行貿易的經理、商人的合作者等。封建社會的倫理體系和其他體系一樣，都是圍繞封建制度和軍事等級制建立的，因而不能滿足商人的需求。正是從宗教改革的動蕩中產生了與資本主義需求和價值觀相匹配的道德和宗教信仰模式。</w:t>
      </w:r>
      <w:bookmarkStart w:id="800" w:name="w7_12"/>
      <w:bookmarkEnd w:id="800"/>
      <w:r w:rsidRPr="00680CAE">
        <w:rPr>
          <w:rFonts w:asciiTheme="minorEastAsia"/>
        </w:rPr>
        <w:fldChar w:fldCharType="begin"/>
      </w:r>
      <w:r w:rsidRPr="00680CAE">
        <w:rPr>
          <w:rFonts w:asciiTheme="minorEastAsia"/>
        </w:rPr>
        <w:instrText xml:space="preserve"> HYPERLINK \l "m7_12" \h </w:instrText>
      </w:r>
      <w:r w:rsidRPr="00680CAE">
        <w:rPr>
          <w:rFonts w:asciiTheme="minorEastAsia"/>
        </w:rPr>
        <w:fldChar w:fldCharType="separate"/>
      </w:r>
      <w:r w:rsidRPr="00680CAE">
        <w:rPr>
          <w:rStyle w:val="5Text"/>
          <w:rFonts w:asciiTheme="minorEastAsia"/>
        </w:rPr>
        <w:t>[7]</w:t>
      </w:r>
      <w:r w:rsidRPr="00680CAE">
        <w:rPr>
          <w:rStyle w:val="5Text"/>
          <w:rFonts w:asciiTheme="minorEastAsia"/>
        </w:rPr>
        <w:fldChar w:fldCharType="end"/>
      </w:r>
    </w:p>
    <w:p w:rsidR="00311BB0" w:rsidRPr="00680CAE" w:rsidRDefault="00311BB0" w:rsidP="00311BB0">
      <w:pPr>
        <w:pStyle w:val="1Block"/>
        <w:ind w:firstLine="440"/>
        <w:rPr>
          <w:rFonts w:asciiTheme="minorEastAsia"/>
        </w:rPr>
      </w:pPr>
    </w:p>
    <w:p w:rsidR="00311BB0" w:rsidRPr="00680CAE" w:rsidRDefault="00311BB0" w:rsidP="00311BB0">
      <w:pPr>
        <w:ind w:firstLine="480"/>
        <w:rPr>
          <w:rFonts w:asciiTheme="minorEastAsia"/>
        </w:rPr>
      </w:pPr>
      <w:r w:rsidRPr="00680CAE">
        <w:rPr>
          <w:rFonts w:asciiTheme="minorEastAsia"/>
        </w:rPr>
        <w:t>如果是由牧師而非市場規定“公正的”的產品價格，或宣布某種利率“過高”，那么宗教就成為經濟發展的障礙。但是某些形式的宗教生活在市場環境中也可能大有用處，因為宗教可以是規范市場行為的一種內在化手段。</w:t>
      </w:r>
    </w:p>
    <w:p w:rsidR="00311BB0" w:rsidRPr="00680CAE" w:rsidRDefault="00311BB0" w:rsidP="00311BB0">
      <w:pPr>
        <w:ind w:firstLine="480"/>
        <w:rPr>
          <w:rFonts w:asciiTheme="minorEastAsia"/>
        </w:rPr>
      </w:pPr>
      <w:r w:rsidRPr="00680CAE">
        <w:rPr>
          <w:rFonts w:asciiTheme="minorEastAsia"/>
        </w:rPr>
        <w:t>還有一個原因，有著高度群體團結和共享道德價值觀的社會會比更個人主義的社會有更高的經濟效益，這里涉及所謂的“搭便車”問題。許多組織產生經濟學家所謂的“公共物品”，即無論對生產的貢獻大小，組織的成員均能從中受益的物品。國防和公共安全就是由國家提供的公共物品的經典范例，一個人只要有公民身份，就能夠從中受益。規模更小的組織也會產生可供成員公用的公共物品。例如，工會組織努力爭取更高的薪水，使所有成員受益，不論他們個人有什么樣的斗爭表現，甚至也不管他們是否繳納會費。</w:t>
      </w:r>
    </w:p>
    <w:p w:rsidR="00311BB0" w:rsidRPr="00680CAE" w:rsidRDefault="00311BB0" w:rsidP="00311BB0">
      <w:pPr>
        <w:ind w:firstLine="480"/>
        <w:rPr>
          <w:rFonts w:asciiTheme="minorEastAsia"/>
        </w:rPr>
      </w:pPr>
      <w:r w:rsidRPr="00680CAE">
        <w:rPr>
          <w:rFonts w:asciiTheme="minorEastAsia"/>
        </w:rPr>
        <w:t>正如經濟學家曼瑟爾·奧爾森（Mancur Olson）指出的，所有產生此類公共物品的組織都要在內部遭到相同的結果：組織越大，個體成員“搭便車”的傾向就越大。搭便車者受益于組織產生的公共物品，但是卻不做出應有的貢獻。</w:t>
      </w:r>
      <w:bookmarkStart w:id="801" w:name="w8_12"/>
      <w:bookmarkEnd w:id="801"/>
      <w:r w:rsidRPr="00680CAE">
        <w:rPr>
          <w:rFonts w:asciiTheme="minorEastAsia"/>
        </w:rPr>
        <w:fldChar w:fldCharType="begin"/>
      </w:r>
      <w:r w:rsidRPr="00680CAE">
        <w:rPr>
          <w:rFonts w:asciiTheme="minorEastAsia"/>
        </w:rPr>
        <w:instrText xml:space="preserve"> HYPERLINK \l "m8_12" \h </w:instrText>
      </w:r>
      <w:r w:rsidRPr="00680CAE">
        <w:rPr>
          <w:rFonts w:asciiTheme="minorEastAsia"/>
        </w:rPr>
        <w:fldChar w:fldCharType="separate"/>
      </w:r>
      <w:r w:rsidRPr="00680CAE">
        <w:rPr>
          <w:rStyle w:val="5Text"/>
          <w:rFonts w:asciiTheme="minorEastAsia"/>
        </w:rPr>
        <w:t>[8]</w:t>
      </w:r>
      <w:r w:rsidRPr="00680CAE">
        <w:rPr>
          <w:rStyle w:val="5Text"/>
          <w:rFonts w:asciiTheme="minorEastAsia"/>
        </w:rPr>
        <w:fldChar w:fldCharType="end"/>
      </w:r>
      <w:r w:rsidRPr="00680CAE">
        <w:rPr>
          <w:rFonts w:asciiTheme="minorEastAsia"/>
        </w:rPr>
        <w:t>在非常小的團體中，譬如六七個人合伙的律師事務所或會計師事務所，搭便車的問題不太嚴重。一個人懶散就立即會被同事注意到，不完成工作對整個團體的盈利將產生比較大而且明顯的后果。但是隨著組織規模的不斷擴大，成員的個人行為對總產出的影響逐漸減小。與此同時，搭便車者被發現和受指責的可能性降低了。雇員上千的工廠流水線工人比小型合伙企業的雇員更容易裝病或偷懶，合伙企業的成員相互依賴的程度很高。</w:t>
      </w:r>
    </w:p>
    <w:p w:rsidR="00311BB0" w:rsidRPr="00680CAE" w:rsidRDefault="00311BB0" w:rsidP="00311BB0">
      <w:pPr>
        <w:ind w:firstLine="480"/>
        <w:rPr>
          <w:rFonts w:asciiTheme="minorEastAsia"/>
        </w:rPr>
      </w:pPr>
      <w:r w:rsidRPr="00680CAE">
        <w:rPr>
          <w:rFonts w:asciiTheme="minorEastAsia"/>
        </w:rPr>
        <w:t>搭便車問題是群體行為的經典難題。</w:t>
      </w:r>
      <w:bookmarkStart w:id="802" w:name="w9_12"/>
      <w:bookmarkEnd w:id="802"/>
      <w:r w:rsidRPr="00680CAE">
        <w:rPr>
          <w:rFonts w:asciiTheme="minorEastAsia"/>
        </w:rPr>
        <w:fldChar w:fldCharType="begin"/>
      </w:r>
      <w:r w:rsidRPr="00680CAE">
        <w:rPr>
          <w:rFonts w:asciiTheme="minorEastAsia"/>
        </w:rPr>
        <w:instrText xml:space="preserve"> HYPERLINK \l "m9_12" \h </w:instrText>
      </w:r>
      <w:r w:rsidRPr="00680CAE">
        <w:rPr>
          <w:rFonts w:asciiTheme="minorEastAsia"/>
        </w:rPr>
        <w:fldChar w:fldCharType="separate"/>
      </w:r>
      <w:r w:rsidRPr="00680CAE">
        <w:rPr>
          <w:rStyle w:val="5Text"/>
          <w:rFonts w:asciiTheme="minorEastAsia"/>
        </w:rPr>
        <w:t>[9]</w:t>
      </w:r>
      <w:r w:rsidRPr="00680CAE">
        <w:rPr>
          <w:rStyle w:val="5Text"/>
          <w:rFonts w:asciiTheme="minorEastAsia"/>
        </w:rPr>
        <w:fldChar w:fldCharType="end"/>
      </w:r>
      <w:r w:rsidRPr="00680CAE">
        <w:rPr>
          <w:rFonts w:asciiTheme="minorEastAsia"/>
        </w:rPr>
        <w:t>通常的解決方案是對成員實行某種形式的強制手段，限制他們搭便車的可能。這就是工會要求企業只雇用工會成員并要求工會成員必須繳費的理由，否則個別成員會因私利離開工會，破壞罷工，或不繳會費卻從加薪協議中得到好處。當然，這也可以用來解釋為什么政府借助刑事制裁讓人們服兵役或繳稅。</w:t>
      </w:r>
    </w:p>
    <w:p w:rsidR="00311BB0" w:rsidRPr="00680CAE" w:rsidRDefault="00311BB0" w:rsidP="00311BB0">
      <w:pPr>
        <w:ind w:firstLine="480"/>
        <w:rPr>
          <w:rFonts w:asciiTheme="minorEastAsia"/>
        </w:rPr>
      </w:pPr>
      <w:r w:rsidRPr="00680CAE">
        <w:rPr>
          <w:rFonts w:asciiTheme="minorEastAsia"/>
        </w:rPr>
        <w:t>然而，如果群體內存在較高的社會團結性，那么搭便車的問題還可以通過另外一種方法得到緩解。人們搭便車是因為他們首先考慮個人經濟利益而非群體利益，如果他們能把自己的利益與群體的利益高度統一起來，甚或優先考慮群體利益，那么他們就不會怠工或不負責了。這就是為什么家族企業是經濟組織的天然形式。許多美國父母感覺他們十幾歲的孩子搭了便車但不會計較，同樣，家庭成員為家族企業工作時比與陌生人合作時更有干勁，而且幾乎不用過多地考慮貢獻和利益的多寡。倪志偉指出，搭</w:t>
      </w:r>
      <w:r w:rsidRPr="00680CAE">
        <w:rPr>
          <w:rFonts w:asciiTheme="minorEastAsia"/>
        </w:rPr>
        <w:lastRenderedPageBreak/>
        <w:t>便車搞垮了中國在毛澤東領導下建立的農村公社。在20世紀70年代末，公社解散，農戶重新作為農業生產的基本單位，這一舉措釋放出巨大的生產力，因為它解決了搭便車問題。</w:t>
      </w:r>
      <w:bookmarkStart w:id="803" w:name="w10_12"/>
      <w:bookmarkEnd w:id="803"/>
      <w:r w:rsidRPr="00680CAE">
        <w:rPr>
          <w:rFonts w:asciiTheme="minorEastAsia"/>
        </w:rPr>
        <w:fldChar w:fldCharType="begin"/>
      </w:r>
      <w:r w:rsidRPr="00680CAE">
        <w:rPr>
          <w:rFonts w:asciiTheme="minorEastAsia"/>
        </w:rPr>
        <w:instrText xml:space="preserve"> HYPERLINK \l "m10_12" \h </w:instrText>
      </w:r>
      <w:r w:rsidRPr="00680CAE">
        <w:rPr>
          <w:rFonts w:asciiTheme="minorEastAsia"/>
        </w:rPr>
        <w:fldChar w:fldCharType="separate"/>
      </w:r>
      <w:r w:rsidRPr="00680CAE">
        <w:rPr>
          <w:rStyle w:val="5Text"/>
          <w:rFonts w:asciiTheme="minorEastAsia"/>
        </w:rPr>
        <w:t>[10]</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如果群體的目的不是以經濟目的為主，那么個體會很容易認同群體的目標而非考慮個人的狹隘私利。在軍隊的突擊隊和宗教組織這類群體中，個體將會自發地激勵自己優先考慮群體利益，而非個人私利。這可能是韋伯所指出的早期清教企業家或拉丁美洲近年來的新教徒干得非常出色的一個原因：當知道上帝（而非會計）在注視我們時，我們很難再搭便車。不過即使在一般的以經濟目的為主的組織中，優秀的管理者懂得向員工灌輸某種自豪感，一種信念，即相信自己不僅僅是自己本身，而是更大群體的一分子。一旦員工相信公司的目的是挑戰信息技術未開發的領域，而非如IBM前任主席約翰·艾克斯（John Akers）所說的股東回報最大化（這當然是事實），他們就會受到更強烈的激勵來做出自己的一份努力。</w:t>
      </w:r>
    </w:p>
    <w:p w:rsidR="00311BB0" w:rsidRPr="00680CAE" w:rsidRDefault="00311BB0" w:rsidP="00311BB0">
      <w:pPr>
        <w:ind w:firstLine="480"/>
        <w:rPr>
          <w:rFonts w:asciiTheme="minorEastAsia"/>
        </w:rPr>
      </w:pPr>
      <w:r w:rsidRPr="00680CAE">
        <w:rPr>
          <w:rFonts w:asciiTheme="minorEastAsia"/>
        </w:rPr>
        <w:t>盡管展示出高度信任和團結性的群體比其他團體更有經濟效率，但是并不是任何形式的信任和團結都具有優勢。如果忠誠超越了經濟理性，那么群體團結性只會導致任人唯親和裙帶關系。倘若老板對子女或某個下屬偏愛，這對企業來說并非幸事。</w:t>
      </w:r>
    </w:p>
    <w:p w:rsidR="00311BB0" w:rsidRPr="00680CAE" w:rsidRDefault="00311BB0" w:rsidP="00311BB0">
      <w:pPr>
        <w:ind w:firstLine="480"/>
        <w:rPr>
          <w:rFonts w:asciiTheme="minorEastAsia"/>
        </w:rPr>
      </w:pPr>
      <w:r w:rsidRPr="00680CAE">
        <w:rPr>
          <w:rFonts w:asciiTheme="minorEastAsia"/>
        </w:rPr>
        <w:t>從整個社會的經濟健康角度來看，有許多社團雖然有高度的團結性，但是效率卻非常低下。雖然群體和組織是任何經濟行為得以進行所不可缺少的，但是并非所有的組織都是為了經濟目的。許多組織從事的是財富重新分配而非財富生產，從黑手黨、黑石流浪者（the Blackstone Rangers）到聯合猶太求助會（United Jewish Appeal）和天主教會，它們的目的從邪惡到神圣，但是從一個經濟學家的角度來看，所有這些導致資源配置效率低下，也就是資源與其最有生產力的用途不匹配。許多重要的經濟實體都是卡特爾，它們控制著市場的入口，不讓其他玩家進入，以圖維系自己組織的利益。現代的卡特爾不僅僅包括石油生產者和黃金、鉆石供應商，還包括各種專業的協會，如美國醫療協會或全美教育協會（它們分別設立了進入醫療和教學崗位的標準），工會則控制新工人進入勞動市場。</w:t>
      </w:r>
      <w:bookmarkStart w:id="804" w:name="w11_11"/>
      <w:bookmarkEnd w:id="804"/>
      <w:r w:rsidRPr="00680CAE">
        <w:rPr>
          <w:rFonts w:asciiTheme="minorEastAsia"/>
        </w:rPr>
        <w:fldChar w:fldCharType="begin"/>
      </w:r>
      <w:r w:rsidRPr="00680CAE">
        <w:rPr>
          <w:rFonts w:asciiTheme="minorEastAsia"/>
        </w:rPr>
        <w:instrText xml:space="preserve"> HYPERLINK \l "m11_11" \h </w:instrText>
      </w:r>
      <w:r w:rsidRPr="00680CAE">
        <w:rPr>
          <w:rFonts w:asciiTheme="minorEastAsia"/>
        </w:rPr>
        <w:fldChar w:fldCharType="separate"/>
      </w:r>
      <w:r w:rsidRPr="00680CAE">
        <w:rPr>
          <w:rStyle w:val="5Text"/>
          <w:rFonts w:asciiTheme="minorEastAsia"/>
        </w:rPr>
        <w:t>[11]</w:t>
      </w:r>
      <w:r w:rsidRPr="00680CAE">
        <w:rPr>
          <w:rStyle w:val="5Text"/>
          <w:rFonts w:asciiTheme="minorEastAsia"/>
        </w:rPr>
        <w:fldChar w:fldCharType="end"/>
      </w:r>
      <w:r w:rsidRPr="00680CAE">
        <w:rPr>
          <w:rFonts w:asciiTheme="minorEastAsia"/>
        </w:rPr>
        <w:t>在例如美國這樣的發達民主社會，幾乎社會各個領域都有組織完善的利益集團在政治博弈中為之代言。這些利益集團不僅采取經濟行為，而且通過尋租或者影響政治決策，來提高或保護它們的地位。</w:t>
      </w:r>
    </w:p>
    <w:p w:rsidR="00311BB0" w:rsidRPr="00680CAE" w:rsidRDefault="00311BB0" w:rsidP="00311BB0">
      <w:pPr>
        <w:ind w:firstLine="480"/>
        <w:rPr>
          <w:rFonts w:asciiTheme="minorEastAsia"/>
        </w:rPr>
      </w:pPr>
      <w:r w:rsidRPr="00680CAE">
        <w:rPr>
          <w:rFonts w:asciiTheme="minorEastAsia"/>
        </w:rPr>
        <w:t>中世紀和早期現代的歐洲國家從許多方面來說都是高度共同體化的社會，層層疊疊的公共權威限制了個體的行為，這些權威來自貴族、教會、領主和地方政府。市鎮的經濟行為則在傳統的行業公會的嚴格監管之下，行業公會設立成員資格，不僅限制許多新成員入會，而且限定可以從事的工作類型。在工業革命之初，許多新興企業不得不建立在市鎮外面，以擺脫行業公會設置的限制，這毋寧是對那句千古名言的諷刺——“城市的空氣使人自由”（Stadtluft macht frei）。摧毀行業工會并將經濟行為從權威中解放出來，成了英國和法國先進工業化進程的里程碑。</w:t>
      </w:r>
    </w:p>
    <w:p w:rsidR="00311BB0" w:rsidRPr="00680CAE" w:rsidRDefault="00311BB0" w:rsidP="00311BB0">
      <w:pPr>
        <w:ind w:firstLine="480"/>
        <w:rPr>
          <w:rFonts w:asciiTheme="minorEastAsia"/>
        </w:rPr>
      </w:pPr>
      <w:r w:rsidRPr="00680CAE">
        <w:rPr>
          <w:rFonts w:asciiTheme="minorEastAsia"/>
        </w:rPr>
        <w:t>卡特爾、行業公會、專業協會、工會、政治黨派、游說組織，等等，使利益組織化和清晰化，從而在一個多元化的民主社會中扮演了極其重要的政治作用。雖然它們通常是為成員的經濟目的服務，尋求財富的重新分配，但是它們卻很少為整個社會的廣泛經濟利益服務。由于這個原因，許多經濟學家把這類集團的增加看作提高整體經濟效益的障礙。而奧爾森的理論則認為，經濟停滯的根源可能是穩定的民主社會中利益集團的持續繁衍。</w:t>
      </w:r>
      <w:bookmarkStart w:id="805" w:name="w12_10"/>
      <w:bookmarkEnd w:id="805"/>
      <w:r w:rsidRPr="00680CAE">
        <w:rPr>
          <w:rFonts w:asciiTheme="minorEastAsia"/>
        </w:rPr>
        <w:fldChar w:fldCharType="begin"/>
      </w:r>
      <w:r w:rsidRPr="00680CAE">
        <w:rPr>
          <w:rFonts w:asciiTheme="minorEastAsia"/>
        </w:rPr>
        <w:instrText xml:space="preserve"> HYPERLINK \l "m12_10" \h </w:instrText>
      </w:r>
      <w:r w:rsidRPr="00680CAE">
        <w:rPr>
          <w:rFonts w:asciiTheme="minorEastAsia"/>
        </w:rPr>
        <w:fldChar w:fldCharType="separate"/>
      </w:r>
      <w:r w:rsidRPr="00680CAE">
        <w:rPr>
          <w:rStyle w:val="5Text"/>
          <w:rFonts w:asciiTheme="minorEastAsia"/>
        </w:rPr>
        <w:t>[12]</w:t>
      </w:r>
      <w:r w:rsidRPr="00680CAE">
        <w:rPr>
          <w:rStyle w:val="5Text"/>
          <w:rFonts w:asciiTheme="minorEastAsia"/>
        </w:rPr>
        <w:fldChar w:fldCharType="end"/>
      </w:r>
      <w:r w:rsidRPr="00680CAE">
        <w:rPr>
          <w:rFonts w:asciiTheme="minorEastAsia"/>
        </w:rPr>
        <w:t>在沒有外來因素的沖擊時，例如戰爭、革命或市場開放的貿易協定等，一個社會的組織能力會不斷轉移到建立新的致力于重新分配的卡特爾上去，這些卡特爾使經濟走向令人窒息的僵化狀態。奧爾森還指出，過去一個世紀英國經濟下滑的一個原因是，不像歐陸鄰國，英國長期安享太平，某種程度上讓破壞效率的團體持續坐大。</w:t>
      </w:r>
      <w:bookmarkStart w:id="806" w:name="w13_10"/>
      <w:bookmarkEnd w:id="806"/>
      <w:r w:rsidRPr="00680CAE">
        <w:rPr>
          <w:rFonts w:asciiTheme="minorEastAsia"/>
        </w:rPr>
        <w:fldChar w:fldCharType="begin"/>
      </w:r>
      <w:r w:rsidRPr="00680CAE">
        <w:rPr>
          <w:rFonts w:asciiTheme="minorEastAsia"/>
        </w:rPr>
        <w:instrText xml:space="preserve"> HYPERLINK \l "m13_10" \h </w:instrText>
      </w:r>
      <w:r w:rsidRPr="00680CAE">
        <w:rPr>
          <w:rFonts w:asciiTheme="minorEastAsia"/>
        </w:rPr>
        <w:fldChar w:fldCharType="separate"/>
      </w:r>
      <w:r w:rsidRPr="00680CAE">
        <w:rPr>
          <w:rStyle w:val="5Text"/>
          <w:rFonts w:asciiTheme="minorEastAsia"/>
        </w:rPr>
        <w:t>[13]</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善于建立創造財富的經濟組織的社會，很可能也很善于建立重新分配財富、不利于效率的利益集團。要計算自發建立社團的積極經濟效果，必須要去掉利益集團行為所帶來的成本。還有一些社會善于建立利益集團，卻不能建立有效的企業，在這種情況下，積極組織社團的習性則完全是一個不利條件。中世紀的歐洲在許多方面類似于這樣的社會，當代某些第三世界國家亦是如此，它們擁有過多的寄生蟲似的雇主集團、工會、社區組織者，卻缺乏生產的企業。盡管我們已經可以認為，利益集團的繁殖使得美國的經濟越來越趨于癱瘓，但仍然很難斷言美國的社團習性一直就是經濟或政治生活的不利條件。</w:t>
      </w:r>
      <w:bookmarkStart w:id="807" w:name="w14_10"/>
      <w:bookmarkEnd w:id="807"/>
      <w:r w:rsidRPr="00680CAE">
        <w:rPr>
          <w:rFonts w:asciiTheme="minorEastAsia"/>
        </w:rPr>
        <w:fldChar w:fldCharType="begin"/>
      </w:r>
      <w:r w:rsidRPr="00680CAE">
        <w:rPr>
          <w:rFonts w:asciiTheme="minorEastAsia"/>
        </w:rPr>
        <w:instrText xml:space="preserve"> HYPERLINK \l "m14_10" \h </w:instrText>
      </w:r>
      <w:r w:rsidRPr="00680CAE">
        <w:rPr>
          <w:rFonts w:asciiTheme="minorEastAsia"/>
        </w:rPr>
        <w:fldChar w:fldCharType="separate"/>
      </w:r>
      <w:r w:rsidRPr="00680CAE">
        <w:rPr>
          <w:rStyle w:val="5Text"/>
          <w:rFonts w:asciiTheme="minorEastAsia"/>
        </w:rPr>
        <w:t>[14]</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任何社會的社會集團都會有重疊和交叉，從這個角度看來極為團結，換個角度來看，卻立即變成松散、分化、層級過多。譬如中國和意大利這樣的家庭主義國家，從家庭內部看是高度共同體化的社會，</w:t>
      </w:r>
      <w:r w:rsidRPr="00680CAE">
        <w:rPr>
          <w:rFonts w:asciiTheme="minorEastAsia"/>
        </w:rPr>
        <w:lastRenderedPageBreak/>
        <w:t>但是從家庭與家庭之間的低信任和互不負責的角度來看，卻是相當個人主義的，從階級意識這點來看亦是如此。英國的工人階級與美國的工人階級相比，一直有著更高的團結性和戰斗性．而且工會成員的水平也比美國高，這一事實使得某些人認為，比起美國來英國沒那么個人主義，而是更為共同體導向的社會。</w:t>
      </w:r>
      <w:bookmarkStart w:id="808" w:name="w15_9"/>
      <w:bookmarkEnd w:id="808"/>
      <w:r w:rsidRPr="00680CAE">
        <w:rPr>
          <w:rFonts w:asciiTheme="minorEastAsia"/>
        </w:rPr>
        <w:fldChar w:fldCharType="begin"/>
      </w:r>
      <w:r w:rsidRPr="00680CAE">
        <w:rPr>
          <w:rFonts w:asciiTheme="minorEastAsia"/>
        </w:rPr>
        <w:instrText xml:space="preserve"> HYPERLINK \l "m15_9" \h </w:instrText>
      </w:r>
      <w:r w:rsidRPr="00680CAE">
        <w:rPr>
          <w:rFonts w:asciiTheme="minorEastAsia"/>
        </w:rPr>
        <w:fldChar w:fldCharType="separate"/>
      </w:r>
      <w:r w:rsidRPr="00680CAE">
        <w:rPr>
          <w:rStyle w:val="5Text"/>
          <w:rFonts w:asciiTheme="minorEastAsia"/>
        </w:rPr>
        <w:t>[15]</w:t>
      </w:r>
      <w:r w:rsidRPr="00680CAE">
        <w:rPr>
          <w:rStyle w:val="5Text"/>
          <w:rFonts w:asciiTheme="minorEastAsia"/>
        </w:rPr>
        <w:fldChar w:fldCharType="end"/>
      </w:r>
      <w:r w:rsidRPr="00680CAE">
        <w:rPr>
          <w:rFonts w:asciiTheme="minorEastAsia"/>
        </w:rPr>
        <w:t>但正是階級團結性深化了英國經理人和勞工之間的分歧。在這樣的情況下，工人會對管理層共建一個大家庭或為共同利益而合作的想法嗤之以鼻，階級團結反而阻礙了新勞雇關系共同體的建立，譬如工作小組或質量小組等。</w:t>
      </w:r>
    </w:p>
    <w:p w:rsidR="00311BB0" w:rsidRPr="00680CAE" w:rsidRDefault="00311BB0" w:rsidP="00311BB0">
      <w:pPr>
        <w:ind w:firstLine="480"/>
        <w:rPr>
          <w:rFonts w:asciiTheme="minorEastAsia"/>
        </w:rPr>
      </w:pPr>
      <w:r w:rsidRPr="00680CAE">
        <w:rPr>
          <w:rFonts w:asciiTheme="minorEastAsia"/>
        </w:rPr>
        <w:t>相比之下，日本橫向的工人階級的團結性不如英國的強，在這方面可以說日本不如英國那么趨向于群體。</w:t>
      </w:r>
      <w:bookmarkStart w:id="809" w:name="w16_9"/>
      <w:bookmarkEnd w:id="809"/>
      <w:r w:rsidRPr="00680CAE">
        <w:rPr>
          <w:rFonts w:asciiTheme="minorEastAsia"/>
        </w:rPr>
        <w:fldChar w:fldCharType="begin"/>
      </w:r>
      <w:r w:rsidRPr="00680CAE">
        <w:rPr>
          <w:rFonts w:asciiTheme="minorEastAsia"/>
        </w:rPr>
        <w:instrText xml:space="preserve"> HYPERLINK \l "m16_9" \h </w:instrText>
      </w:r>
      <w:r w:rsidRPr="00680CAE">
        <w:rPr>
          <w:rFonts w:asciiTheme="minorEastAsia"/>
        </w:rPr>
        <w:fldChar w:fldCharType="separate"/>
      </w:r>
      <w:r w:rsidRPr="00680CAE">
        <w:rPr>
          <w:rStyle w:val="5Text"/>
          <w:rFonts w:asciiTheme="minorEastAsia"/>
        </w:rPr>
        <w:t>[16]</w:t>
      </w:r>
      <w:r w:rsidRPr="00680CAE">
        <w:rPr>
          <w:rStyle w:val="5Text"/>
          <w:rFonts w:asciiTheme="minorEastAsia"/>
        </w:rPr>
        <w:fldChar w:fldCharType="end"/>
      </w:r>
      <w:r w:rsidRPr="00680CAE">
        <w:rPr>
          <w:rFonts w:asciiTheme="minorEastAsia"/>
        </w:rPr>
        <w:t>日本的工人傾向于對公司而非同事有認同感；因其公司聯盟的性質，日本工會被國外更好戰的同類組織所鄙視。但這件事的另一面卻是，日本企業有更高的縱向團結性，這就是為什么我們認為日本比英國更具有群體傾向。這種縱向的群體團結性比橫向的團結性更有效地帶來經濟增長。</w:t>
      </w:r>
    </w:p>
    <w:p w:rsidR="00311BB0" w:rsidRPr="00680CAE" w:rsidRDefault="00311BB0" w:rsidP="00311BB0">
      <w:pPr>
        <w:ind w:firstLine="480"/>
        <w:rPr>
          <w:rFonts w:asciiTheme="minorEastAsia"/>
        </w:rPr>
      </w:pPr>
      <w:r w:rsidRPr="00680CAE">
        <w:rPr>
          <w:rFonts w:asciiTheme="minorEastAsia"/>
        </w:rPr>
        <w:t>顯而易見，從經濟的健康來看，社會團結性并不總是有益的。用熊彼特（Schumpeter）的話說，資本主義是“創造性的毀滅”過程，在這一過程中，舊的、對經濟有害的或效率低下的組織不得不重新改組或消亡，并由新的組織取而代之。經濟發展需要新群體不斷地取代舊群體。</w:t>
      </w:r>
    </w:p>
    <w:p w:rsidR="00311BB0" w:rsidRPr="00680CAE" w:rsidRDefault="00311BB0" w:rsidP="00311BB0">
      <w:pPr>
        <w:ind w:firstLine="480"/>
        <w:rPr>
          <w:rFonts w:asciiTheme="minorEastAsia"/>
        </w:rPr>
      </w:pPr>
      <w:r w:rsidRPr="00680CAE">
        <w:rPr>
          <w:rFonts w:asciiTheme="minorEastAsia"/>
        </w:rPr>
        <w:t>傳統的社會性可以說是對舊的、歷史悠久的社會群體的忠誠。中世紀按照天主教會的經濟教條建立的生產企業就屬于這個范疇。對比而言，自發社會性是凝聚新群體的能力，同時也是在新的群體中團結一致的能力，是能夠在創新組織環境下成長的能力。從經濟的角度來說，自發社會性只有被用于建立創造財富的經濟組織時才是有用的。而傳統社會性常常被認為是經濟增長的障礙。</w:t>
      </w:r>
    </w:p>
    <w:p w:rsidR="00311BB0" w:rsidRPr="00680CAE" w:rsidRDefault="00311BB0" w:rsidP="00311BB0">
      <w:pPr>
        <w:ind w:firstLine="480"/>
        <w:rPr>
          <w:rFonts w:asciiTheme="minorEastAsia"/>
        </w:rPr>
      </w:pPr>
      <w:r w:rsidRPr="00680CAE">
        <w:rPr>
          <w:rFonts w:asciiTheme="minorEastAsia"/>
        </w:rPr>
        <w:t>有了總體概念以后，我們接下來將對當代國家中自發社會性能力最高的社會進行分析，那就是：日本。</w:t>
      </w:r>
    </w:p>
    <w:p w:rsidR="00311BB0" w:rsidRPr="00680CAE" w:rsidRDefault="00311BB0" w:rsidP="00311BB0">
      <w:pPr>
        <w:pStyle w:val="0Block"/>
        <w:rPr>
          <w:rFonts w:asciiTheme="minorEastAsia"/>
        </w:rPr>
      </w:pPr>
    </w:p>
    <w:bookmarkStart w:id="810" w:name="m1_13"/>
    <w:bookmarkEnd w:id="810"/>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"w1_13" \h </w:instrText>
      </w:r>
      <w:r w:rsidRPr="00680CAE">
        <w:rPr>
          <w:rFonts w:asciiTheme="minorEastAsia" w:eastAsiaTheme="minorEastAsia"/>
          <w:sz w:val="18"/>
        </w:rPr>
        <w:fldChar w:fldCharType="separate"/>
      </w:r>
      <w:r w:rsidRPr="00680CAE">
        <w:rPr>
          <w:rStyle w:val="6Text"/>
          <w:rFonts w:asciiTheme="minorEastAsia" w:eastAsiaTheme="minorEastAsia"/>
          <w:sz w:val="18"/>
        </w:rPr>
        <w:t>[1]</w:t>
      </w:r>
      <w:r w:rsidRPr="00680CAE">
        <w:rPr>
          <w:rStyle w:val="6Text"/>
          <w:rFonts w:asciiTheme="minorEastAsia" w:eastAsiaTheme="minorEastAsia"/>
          <w:sz w:val="18"/>
        </w:rPr>
        <w:fldChar w:fldCharType="end"/>
      </w:r>
      <w:r w:rsidRPr="00680CAE">
        <w:rPr>
          <w:rFonts w:asciiTheme="minorEastAsia" w:eastAsiaTheme="minorEastAsia"/>
          <w:sz w:val="18"/>
        </w:rPr>
        <w:t xml:space="preserve"> 當然這也是本世紀大多數社會學家的觀點。參見Max Weber, </w:t>
      </w:r>
      <w:r w:rsidRPr="00680CAE">
        <w:rPr>
          <w:rStyle w:val="0Text"/>
          <w:rFonts w:asciiTheme="minorEastAsia" w:eastAsiaTheme="minorEastAsia"/>
          <w:sz w:val="18"/>
        </w:rPr>
        <w:t>General Economic History</w:t>
      </w:r>
      <w:r w:rsidRPr="00680CAE">
        <w:rPr>
          <w:rFonts w:asciiTheme="minorEastAsia" w:eastAsiaTheme="minorEastAsia"/>
          <w:sz w:val="18"/>
        </w:rPr>
        <w:t xml:space="preserve"> (New Brunswick, N.J.: Transaction Books, 1981), pp.277, 338-351.</w:t>
      </w:r>
    </w:p>
    <w:bookmarkStart w:id="811" w:name="m2_13"/>
    <w:bookmarkEnd w:id="811"/>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"w2_13" \h </w:instrText>
      </w:r>
      <w:r w:rsidRPr="00680CAE">
        <w:rPr>
          <w:rFonts w:asciiTheme="minorEastAsia" w:eastAsiaTheme="minorEastAsia"/>
          <w:sz w:val="18"/>
        </w:rPr>
        <w:fldChar w:fldCharType="separate"/>
      </w:r>
      <w:r w:rsidRPr="00680CAE">
        <w:rPr>
          <w:rStyle w:val="6Text"/>
          <w:rFonts w:asciiTheme="minorEastAsia" w:eastAsiaTheme="minorEastAsia"/>
          <w:sz w:val="18"/>
        </w:rPr>
        <w:t>[2]</w:t>
      </w:r>
      <w:r w:rsidRPr="00680CAE">
        <w:rPr>
          <w:rStyle w:val="6Text"/>
          <w:rFonts w:asciiTheme="minorEastAsia" w:eastAsiaTheme="minorEastAsia"/>
          <w:sz w:val="18"/>
        </w:rPr>
        <w:fldChar w:fldCharType="end"/>
      </w:r>
      <w:r w:rsidRPr="00680CAE">
        <w:rPr>
          <w:rFonts w:asciiTheme="minorEastAsia" w:eastAsiaTheme="minorEastAsia"/>
          <w:sz w:val="18"/>
        </w:rPr>
        <w:t xml:space="preserve"> 此外，使得各種各樣的交易成為可能，需要構建體制，這也必然產生費用，這樣的費用通常是由整個社會承擔的。</w:t>
      </w:r>
    </w:p>
    <w:bookmarkStart w:id="812" w:name="m3_13"/>
    <w:bookmarkEnd w:id="812"/>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"w3_13" \h </w:instrText>
      </w:r>
      <w:r w:rsidRPr="00680CAE">
        <w:rPr>
          <w:rFonts w:asciiTheme="minorEastAsia" w:eastAsiaTheme="minorEastAsia"/>
          <w:sz w:val="18"/>
        </w:rPr>
        <w:fldChar w:fldCharType="separate"/>
      </w:r>
      <w:r w:rsidRPr="00680CAE">
        <w:rPr>
          <w:rStyle w:val="6Text"/>
          <w:rFonts w:asciiTheme="minorEastAsia" w:eastAsiaTheme="minorEastAsia"/>
          <w:sz w:val="18"/>
        </w:rPr>
        <w:t>[3]</w:t>
      </w:r>
      <w:r w:rsidRPr="00680CAE">
        <w:rPr>
          <w:rStyle w:val="6Text"/>
          <w:rFonts w:asciiTheme="minorEastAsia" w:eastAsiaTheme="minorEastAsia"/>
          <w:sz w:val="18"/>
        </w:rPr>
        <w:fldChar w:fldCharType="end"/>
      </w:r>
      <w:r w:rsidRPr="00680CAE">
        <w:rPr>
          <w:rFonts w:asciiTheme="minorEastAsia" w:eastAsiaTheme="minorEastAsia"/>
          <w:sz w:val="18"/>
        </w:rPr>
        <w:t xml:space="preserve"> Kenneth J. Arrow, </w:t>
      </w:r>
      <w:r w:rsidRPr="00680CAE">
        <w:rPr>
          <w:rStyle w:val="0Text"/>
          <w:rFonts w:asciiTheme="minorEastAsia" w:eastAsiaTheme="minorEastAsia"/>
          <w:sz w:val="18"/>
        </w:rPr>
        <w:t>The Limits of Organization</w:t>
      </w:r>
      <w:r w:rsidRPr="00680CAE">
        <w:rPr>
          <w:rFonts w:asciiTheme="minorEastAsia" w:eastAsiaTheme="minorEastAsia"/>
          <w:sz w:val="18"/>
        </w:rPr>
        <w:t xml:space="preserve"> (New York: Norton, 1974), p. 23.</w:t>
      </w:r>
    </w:p>
    <w:bookmarkStart w:id="813" w:name="m4_12"/>
    <w:bookmarkEnd w:id="813"/>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"w4_12" \h </w:instrText>
      </w:r>
      <w:r w:rsidRPr="00680CAE">
        <w:rPr>
          <w:rFonts w:asciiTheme="minorEastAsia" w:eastAsiaTheme="minorEastAsia"/>
          <w:sz w:val="18"/>
        </w:rPr>
        <w:fldChar w:fldCharType="separate"/>
      </w:r>
      <w:r w:rsidRPr="00680CAE">
        <w:rPr>
          <w:rStyle w:val="6Text"/>
          <w:rFonts w:asciiTheme="minorEastAsia" w:eastAsiaTheme="minorEastAsia"/>
          <w:sz w:val="18"/>
        </w:rPr>
        <w:t>[4]</w:t>
      </w:r>
      <w:r w:rsidRPr="00680CAE">
        <w:rPr>
          <w:rStyle w:val="6Text"/>
          <w:rFonts w:asciiTheme="minorEastAsia" w:eastAsiaTheme="minorEastAsia"/>
          <w:sz w:val="18"/>
        </w:rPr>
        <w:fldChar w:fldCharType="end"/>
      </w:r>
      <w:r w:rsidRPr="00680CAE">
        <w:rPr>
          <w:rFonts w:asciiTheme="minorEastAsia" w:eastAsiaTheme="minorEastAsia"/>
          <w:sz w:val="18"/>
        </w:rPr>
        <w:t xml:space="preserve"> 這些措施包括譬如北極星潛射彈道導彈和U-2間諜飛機等發展項目。</w:t>
      </w:r>
    </w:p>
    <w:bookmarkStart w:id="814" w:name="m5_12"/>
    <w:bookmarkEnd w:id="814"/>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"w5_12" \h </w:instrText>
      </w:r>
      <w:r w:rsidRPr="00680CAE">
        <w:rPr>
          <w:rFonts w:asciiTheme="minorEastAsia" w:eastAsiaTheme="minorEastAsia"/>
          <w:sz w:val="18"/>
        </w:rPr>
        <w:fldChar w:fldCharType="separate"/>
      </w:r>
      <w:r w:rsidRPr="00680CAE">
        <w:rPr>
          <w:rStyle w:val="6Text"/>
          <w:rFonts w:asciiTheme="minorEastAsia" w:eastAsiaTheme="minorEastAsia"/>
          <w:sz w:val="18"/>
        </w:rPr>
        <w:t>[5]</w:t>
      </w:r>
      <w:r w:rsidRPr="00680CAE">
        <w:rPr>
          <w:rStyle w:val="6Text"/>
          <w:rFonts w:asciiTheme="minorEastAsia" w:eastAsiaTheme="minorEastAsia"/>
          <w:sz w:val="18"/>
        </w:rPr>
        <w:fldChar w:fldCharType="end"/>
      </w:r>
      <w:r w:rsidRPr="00680CAE">
        <w:rPr>
          <w:rFonts w:asciiTheme="minorEastAsia" w:eastAsiaTheme="minorEastAsia"/>
          <w:sz w:val="18"/>
        </w:rPr>
        <w:t xml:space="preserve"> 關于過度管制的過程，參見</w:t>
      </w:r>
      <w:r w:rsidRPr="00680CAE">
        <w:rPr>
          <w:rStyle w:val="0Text"/>
          <w:rFonts w:asciiTheme="minorEastAsia" w:eastAsiaTheme="minorEastAsia"/>
          <w:sz w:val="18"/>
        </w:rPr>
        <w:t>Integrating Commercial and Military Technologies for National Strength: An Agenda for Change</w:t>
      </w:r>
      <w:r w:rsidRPr="00680CAE">
        <w:rPr>
          <w:rFonts w:asciiTheme="minorEastAsia" w:eastAsiaTheme="minorEastAsia"/>
          <w:sz w:val="18"/>
        </w:rPr>
        <w:t xml:space="preserve">, Report of the CSIS Steering Committee on Security and Technology (Washington, D.C.: Center for Strategic and International Studies, 1991); and Jacques Gansler, </w:t>
      </w:r>
      <w:r w:rsidRPr="00680CAE">
        <w:rPr>
          <w:rStyle w:val="0Text"/>
          <w:rFonts w:asciiTheme="minorEastAsia" w:eastAsiaTheme="minorEastAsia"/>
          <w:sz w:val="18"/>
        </w:rPr>
        <w:t>Affording Defense</w:t>
      </w:r>
      <w:r w:rsidRPr="00680CAE">
        <w:rPr>
          <w:rFonts w:asciiTheme="minorEastAsia" w:eastAsiaTheme="minorEastAsia"/>
          <w:sz w:val="18"/>
        </w:rPr>
        <w:t xml:space="preserve"> (Cambridge : MIT Press, 1991), pp.141-214.</w:t>
      </w:r>
    </w:p>
    <w:bookmarkStart w:id="815" w:name="m6_12"/>
    <w:bookmarkEnd w:id="815"/>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"w6_12" \h </w:instrText>
      </w:r>
      <w:r w:rsidRPr="00680CAE">
        <w:rPr>
          <w:rFonts w:asciiTheme="minorEastAsia" w:eastAsiaTheme="minorEastAsia"/>
          <w:sz w:val="18"/>
        </w:rPr>
        <w:fldChar w:fldCharType="separate"/>
      </w:r>
      <w:r w:rsidRPr="00680CAE">
        <w:rPr>
          <w:rStyle w:val="6Text"/>
          <w:rFonts w:asciiTheme="minorEastAsia" w:eastAsiaTheme="minorEastAsia"/>
          <w:sz w:val="18"/>
        </w:rPr>
        <w:t>[6]</w:t>
      </w:r>
      <w:r w:rsidRPr="00680CAE">
        <w:rPr>
          <w:rStyle w:val="6Text"/>
          <w:rFonts w:asciiTheme="minorEastAsia" w:eastAsiaTheme="minorEastAsia"/>
          <w:sz w:val="18"/>
        </w:rPr>
        <w:fldChar w:fldCharType="end"/>
      </w:r>
      <w:r w:rsidRPr="00680CAE">
        <w:rPr>
          <w:rFonts w:asciiTheme="minorEastAsia" w:eastAsiaTheme="minorEastAsia"/>
          <w:sz w:val="18"/>
        </w:rPr>
        <w:t xml:space="preserve"> 例如，服務于一個商業公司的采購代理在理論上不會邀請所有能供應某一產品或服務的供應商投標；他們通常會在以往經驗的基礎上，選擇聲譽、質量、可靠性或價格上排名前三、四位的公司。相比之下，政府的采購代理，需要向所有潛在的供應商開放投標，并給予競標失敗方無限的取消資格權。這種監管的目的是為了防止</w:t>
      </w:r>
      <w:r w:rsidRPr="00680CAE">
        <w:rPr>
          <w:rFonts w:asciiTheme="minorEastAsia" w:eastAsiaTheme="minorEastAsia"/>
          <w:sz w:val="18"/>
        </w:rPr>
        <w:t>“</w:t>
      </w:r>
      <w:r w:rsidRPr="00680CAE">
        <w:rPr>
          <w:rFonts w:asciiTheme="minorEastAsia" w:eastAsiaTheme="minorEastAsia"/>
          <w:sz w:val="18"/>
        </w:rPr>
        <w:t>偏袒</w:t>
      </w:r>
      <w:r w:rsidRPr="00680CAE">
        <w:rPr>
          <w:rFonts w:asciiTheme="minorEastAsia" w:eastAsiaTheme="minorEastAsia"/>
          <w:sz w:val="18"/>
        </w:rPr>
        <w:t>”</w:t>
      </w:r>
      <w:r w:rsidRPr="00680CAE">
        <w:rPr>
          <w:rFonts w:asciiTheme="minorEastAsia" w:eastAsiaTheme="minorEastAsia"/>
          <w:sz w:val="18"/>
        </w:rPr>
        <w:t>。</w:t>
      </w:r>
    </w:p>
    <w:bookmarkStart w:id="816" w:name="m7_12"/>
    <w:bookmarkEnd w:id="816"/>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"w7_12" \h </w:instrText>
      </w:r>
      <w:r w:rsidRPr="00680CAE">
        <w:rPr>
          <w:rFonts w:asciiTheme="minorEastAsia" w:eastAsiaTheme="minorEastAsia"/>
          <w:sz w:val="18"/>
        </w:rPr>
        <w:fldChar w:fldCharType="separate"/>
      </w:r>
      <w:r w:rsidRPr="00680CAE">
        <w:rPr>
          <w:rStyle w:val="6Text"/>
          <w:rFonts w:asciiTheme="minorEastAsia" w:eastAsiaTheme="minorEastAsia"/>
          <w:sz w:val="18"/>
        </w:rPr>
        <w:t>[7]</w:t>
      </w:r>
      <w:r w:rsidRPr="00680CAE">
        <w:rPr>
          <w:rStyle w:val="6Text"/>
          <w:rFonts w:asciiTheme="minorEastAsia" w:eastAsiaTheme="minorEastAsia"/>
          <w:sz w:val="18"/>
        </w:rPr>
        <w:fldChar w:fldCharType="end"/>
      </w:r>
      <w:r w:rsidRPr="00680CAE">
        <w:rPr>
          <w:rFonts w:asciiTheme="minorEastAsia" w:eastAsiaTheme="minorEastAsia"/>
          <w:sz w:val="18"/>
        </w:rPr>
        <w:t xml:space="preserve"> Nathan Rosenberg and L. E. Birdzell, Jr., </w:t>
      </w:r>
      <w:r w:rsidRPr="00680CAE">
        <w:rPr>
          <w:rStyle w:val="0Text"/>
          <w:rFonts w:asciiTheme="minorEastAsia" w:eastAsiaTheme="minorEastAsia"/>
          <w:sz w:val="18"/>
        </w:rPr>
        <w:t>How the West Grew Rich: The Economic Transformation of the Industrial World</w:t>
      </w:r>
      <w:r w:rsidRPr="00680CAE">
        <w:rPr>
          <w:rFonts w:asciiTheme="minorEastAsia" w:eastAsiaTheme="minorEastAsia"/>
          <w:sz w:val="18"/>
        </w:rPr>
        <w:t xml:space="preserve"> (New York: Basic Books, 1986), p. 114. 關于這一點, 還可以參見James R. Beniger, </w:t>
      </w:r>
      <w:r w:rsidRPr="00680CAE">
        <w:rPr>
          <w:rStyle w:val="0Text"/>
          <w:rFonts w:asciiTheme="minorEastAsia" w:eastAsiaTheme="minorEastAsia"/>
          <w:sz w:val="18"/>
        </w:rPr>
        <w:t>The Control Revolution: Technological and Economic Origins of the Information Society</w:t>
      </w:r>
      <w:r w:rsidRPr="00680CAE">
        <w:rPr>
          <w:rFonts w:asciiTheme="minorEastAsia" w:eastAsiaTheme="minorEastAsia"/>
          <w:sz w:val="18"/>
        </w:rPr>
        <w:t xml:space="preserve"> (Cambridge: Harvard University Press, 1986), pp.126-127.</w:t>
      </w:r>
    </w:p>
    <w:bookmarkStart w:id="817" w:name="m8_12"/>
    <w:bookmarkEnd w:id="817"/>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"w8_12" \h </w:instrText>
      </w:r>
      <w:r w:rsidRPr="00680CAE">
        <w:rPr>
          <w:rFonts w:asciiTheme="minorEastAsia" w:eastAsiaTheme="minorEastAsia"/>
          <w:sz w:val="18"/>
        </w:rPr>
        <w:fldChar w:fldCharType="separate"/>
      </w:r>
      <w:r w:rsidRPr="00680CAE">
        <w:rPr>
          <w:rStyle w:val="6Text"/>
          <w:rFonts w:asciiTheme="minorEastAsia" w:eastAsiaTheme="minorEastAsia"/>
          <w:sz w:val="18"/>
        </w:rPr>
        <w:t>[8]</w:t>
      </w:r>
      <w:r w:rsidRPr="00680CAE">
        <w:rPr>
          <w:rStyle w:val="6Text"/>
          <w:rFonts w:asciiTheme="minorEastAsia" w:eastAsiaTheme="minorEastAsia"/>
          <w:sz w:val="18"/>
        </w:rPr>
        <w:fldChar w:fldCharType="end"/>
      </w:r>
      <w:r w:rsidRPr="00680CAE">
        <w:rPr>
          <w:rFonts w:asciiTheme="minorEastAsia" w:eastAsiaTheme="minorEastAsia"/>
          <w:sz w:val="18"/>
        </w:rPr>
        <w:t xml:space="preserve"> 參見Mancur Olson, </w:t>
      </w:r>
      <w:r w:rsidRPr="00680CAE">
        <w:rPr>
          <w:rStyle w:val="0Text"/>
          <w:rFonts w:asciiTheme="minorEastAsia" w:eastAsiaTheme="minorEastAsia"/>
          <w:sz w:val="18"/>
        </w:rPr>
        <w:t>The Logic of Collective Action: Public Goods and the Theory of Collective Action</w:t>
      </w:r>
      <w:r w:rsidRPr="00680CAE">
        <w:rPr>
          <w:rFonts w:asciiTheme="minorEastAsia" w:eastAsiaTheme="minorEastAsia"/>
          <w:sz w:val="18"/>
        </w:rPr>
        <w:t xml:space="preserve"> (Cambridge: Harvard University Press, 1965). 關于搭便車的問題，目前有大量的研究文獻，并成為</w:t>
      </w:r>
      <w:r w:rsidRPr="00680CAE">
        <w:rPr>
          <w:rFonts w:asciiTheme="minorEastAsia" w:eastAsiaTheme="minorEastAsia"/>
          <w:sz w:val="18"/>
        </w:rPr>
        <w:t>“</w:t>
      </w:r>
      <w:r w:rsidRPr="00680CAE">
        <w:rPr>
          <w:rFonts w:asciiTheme="minorEastAsia" w:eastAsiaTheme="minorEastAsia"/>
          <w:sz w:val="18"/>
        </w:rPr>
        <w:t>理性選擇</w:t>
      </w:r>
      <w:r w:rsidRPr="00680CAE">
        <w:rPr>
          <w:rFonts w:asciiTheme="minorEastAsia" w:eastAsiaTheme="minorEastAsia"/>
          <w:sz w:val="18"/>
        </w:rPr>
        <w:t>”</w:t>
      </w:r>
      <w:r w:rsidRPr="00680CAE">
        <w:rPr>
          <w:rFonts w:asciiTheme="minorEastAsia" w:eastAsiaTheme="minorEastAsia"/>
          <w:sz w:val="18"/>
        </w:rPr>
        <w:t xml:space="preserve">學派的一個中心議題。還可以參看 Russell Hardin, </w:t>
      </w:r>
      <w:r w:rsidRPr="00680CAE">
        <w:rPr>
          <w:rStyle w:val="0Text"/>
          <w:rFonts w:asciiTheme="minorEastAsia" w:eastAsiaTheme="minorEastAsia"/>
          <w:sz w:val="18"/>
        </w:rPr>
        <w:t>Collective Action</w:t>
      </w:r>
      <w:r w:rsidRPr="00680CAE">
        <w:rPr>
          <w:rFonts w:asciiTheme="minorEastAsia" w:eastAsiaTheme="minorEastAsia"/>
          <w:sz w:val="18"/>
        </w:rPr>
        <w:t xml:space="preserve"> (Baltimore: Johns Hopkins University Press, 1982); and Todd Sandler, </w:t>
      </w:r>
      <w:r w:rsidRPr="00680CAE">
        <w:rPr>
          <w:rStyle w:val="0Text"/>
          <w:rFonts w:asciiTheme="minorEastAsia" w:eastAsiaTheme="minorEastAsia"/>
          <w:sz w:val="18"/>
        </w:rPr>
        <w:t>Collective Action: Theory and Application</w:t>
      </w:r>
      <w:r w:rsidRPr="00680CAE">
        <w:rPr>
          <w:rFonts w:asciiTheme="minorEastAsia" w:eastAsiaTheme="minorEastAsia"/>
          <w:sz w:val="18"/>
        </w:rPr>
        <w:t xml:space="preserve"> (Ann Arbor: University of Michigan Press 1992).</w:t>
      </w:r>
    </w:p>
    <w:bookmarkStart w:id="818" w:name="m9_12"/>
    <w:bookmarkEnd w:id="818"/>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"w9_12" \h </w:instrText>
      </w:r>
      <w:r w:rsidRPr="00680CAE">
        <w:rPr>
          <w:rFonts w:asciiTheme="minorEastAsia" w:eastAsiaTheme="minorEastAsia"/>
          <w:sz w:val="18"/>
        </w:rPr>
        <w:fldChar w:fldCharType="separate"/>
      </w:r>
      <w:r w:rsidRPr="00680CAE">
        <w:rPr>
          <w:rStyle w:val="6Text"/>
          <w:rFonts w:asciiTheme="minorEastAsia" w:eastAsiaTheme="minorEastAsia"/>
          <w:sz w:val="18"/>
        </w:rPr>
        <w:t>[9]</w:t>
      </w:r>
      <w:r w:rsidRPr="00680CAE">
        <w:rPr>
          <w:rStyle w:val="6Text"/>
          <w:rFonts w:asciiTheme="minorEastAsia" w:eastAsiaTheme="minorEastAsia"/>
          <w:sz w:val="18"/>
        </w:rPr>
        <w:fldChar w:fldCharType="end"/>
      </w:r>
      <w:r w:rsidRPr="00680CAE">
        <w:rPr>
          <w:rFonts w:asciiTheme="minorEastAsia" w:eastAsiaTheme="minorEastAsia"/>
          <w:sz w:val="18"/>
        </w:rPr>
        <w:t xml:space="preserve"> 另一個經典的集體行動難題是</w:t>
      </w:r>
      <w:r w:rsidRPr="00680CAE">
        <w:rPr>
          <w:rFonts w:asciiTheme="minorEastAsia" w:eastAsiaTheme="minorEastAsia"/>
          <w:sz w:val="18"/>
        </w:rPr>
        <w:t>“</w:t>
      </w:r>
      <w:r w:rsidRPr="00680CAE">
        <w:rPr>
          <w:rFonts w:asciiTheme="minorEastAsia" w:eastAsiaTheme="minorEastAsia"/>
          <w:sz w:val="18"/>
        </w:rPr>
        <w:t>囚徒困境</w:t>
      </w:r>
      <w:r w:rsidRPr="00680CAE">
        <w:rPr>
          <w:rFonts w:asciiTheme="minorEastAsia" w:eastAsiaTheme="minorEastAsia"/>
          <w:sz w:val="18"/>
        </w:rPr>
        <w:t>”</w:t>
      </w:r>
      <w:r w:rsidRPr="00680CAE">
        <w:rPr>
          <w:rFonts w:asciiTheme="minorEastAsia" w:eastAsiaTheme="minorEastAsia"/>
          <w:sz w:val="18"/>
        </w:rPr>
        <w:t>，即兩個囚犯關押在單獨的囚室，彼此不能進行通信，他們面臨著一個選擇，如果雙方選擇了合作的選項，他們都能夠受益，但是兩人都無法知道對方會如何選擇。這樣看來，灌輸其成員之間的相互責任意識的文化，對比將個人主義合法化的文化，會更容易找到囚徒困境的解決方案。</w:t>
      </w:r>
    </w:p>
    <w:bookmarkStart w:id="819" w:name="m10_12"/>
    <w:bookmarkEnd w:id="819"/>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"w10_12" \h </w:instrText>
      </w:r>
      <w:r w:rsidRPr="00680CAE">
        <w:rPr>
          <w:rFonts w:asciiTheme="minorEastAsia" w:eastAsiaTheme="minorEastAsia"/>
          <w:sz w:val="18"/>
        </w:rPr>
        <w:fldChar w:fldCharType="separate"/>
      </w:r>
      <w:r w:rsidRPr="00680CAE">
        <w:rPr>
          <w:rStyle w:val="6Text"/>
          <w:rFonts w:asciiTheme="minorEastAsia" w:eastAsiaTheme="minorEastAsia"/>
          <w:sz w:val="18"/>
        </w:rPr>
        <w:t>[10]</w:t>
      </w:r>
      <w:r w:rsidRPr="00680CAE">
        <w:rPr>
          <w:rStyle w:val="6Text"/>
          <w:rFonts w:asciiTheme="minorEastAsia" w:eastAsiaTheme="minorEastAsia"/>
          <w:sz w:val="18"/>
        </w:rPr>
        <w:fldChar w:fldCharType="end"/>
      </w:r>
      <w:r w:rsidRPr="00680CAE">
        <w:rPr>
          <w:rFonts w:asciiTheme="minorEastAsia" w:eastAsiaTheme="minorEastAsia"/>
          <w:sz w:val="18"/>
        </w:rPr>
        <w:t xml:space="preserve"> Victor Nee, </w:t>
      </w:r>
      <w:r w:rsidRPr="00680CAE">
        <w:rPr>
          <w:rFonts w:asciiTheme="minorEastAsia" w:eastAsiaTheme="minorEastAsia"/>
          <w:sz w:val="18"/>
        </w:rPr>
        <w:t>“</w:t>
      </w:r>
      <w:r w:rsidRPr="00680CAE">
        <w:rPr>
          <w:rFonts w:asciiTheme="minorEastAsia" w:eastAsiaTheme="minorEastAsia"/>
          <w:sz w:val="18"/>
        </w:rPr>
        <w:t>The Peasant Household Economy and Decollectivization in China,</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Journal of Asian and African Studies</w:t>
      </w:r>
      <w:r w:rsidRPr="00680CAE">
        <w:rPr>
          <w:rFonts w:asciiTheme="minorEastAsia" w:eastAsiaTheme="minorEastAsia"/>
          <w:sz w:val="18"/>
        </w:rPr>
        <w:t xml:space="preserve"> 21 (1986): 185-203. 倪志偉（Victor Nee）在其他地方指出：</w:t>
      </w:r>
      <w:r w:rsidRPr="00680CAE">
        <w:rPr>
          <w:rFonts w:asciiTheme="minorEastAsia" w:eastAsiaTheme="minorEastAsia"/>
          <w:sz w:val="18"/>
        </w:rPr>
        <w:t>“</w:t>
      </w:r>
      <w:r w:rsidRPr="00680CAE">
        <w:rPr>
          <w:rFonts w:asciiTheme="minorEastAsia" w:eastAsiaTheme="minorEastAsia"/>
          <w:sz w:val="18"/>
        </w:rPr>
        <w:t>農民理性計算往往把重點放在了如何讓單個家庭而非集體經濟的利益最大化。這導致一個長期存在的問題，譬如Yangbei地區的干部抱怨村民在進行集體工作時缺乏真正</w:t>
      </w:r>
      <w:r w:rsidRPr="00680CAE">
        <w:rPr>
          <w:rFonts w:asciiTheme="minorEastAsia" w:eastAsiaTheme="minorEastAsia"/>
          <w:sz w:val="18"/>
        </w:rPr>
        <w:lastRenderedPageBreak/>
        <w:t>的熱情，遠不及他們在家庭自留地勞作和做家務工作時。集體和私營部門之間的生產率差距便是Yangbei地區集體務農的問題核心所在。簡單地說，如果集體的經濟表現良好，所有的家庭都可以從中受益，那么那些更努力的家庭則擔心他們付出的額外努力雖然最終惠及自己家庭，但也可能是補貼那些少下工夫的家庭</w:t>
      </w:r>
      <w:r w:rsidRPr="00680CAE">
        <w:rPr>
          <w:rFonts w:asciiTheme="minorEastAsia" w:eastAsiaTheme="minorEastAsia"/>
          <w:sz w:val="18"/>
        </w:rPr>
        <w:t>……</w:t>
      </w:r>
      <w:r w:rsidRPr="00680CAE">
        <w:rPr>
          <w:rFonts w:asciiTheme="minorEastAsia" w:eastAsiaTheme="minorEastAsia"/>
          <w:sz w:val="18"/>
        </w:rPr>
        <w:t>這是典型的</w:t>
      </w:r>
      <w:r w:rsidRPr="00680CAE">
        <w:rPr>
          <w:rFonts w:asciiTheme="minorEastAsia" w:eastAsiaTheme="minorEastAsia"/>
          <w:sz w:val="18"/>
        </w:rPr>
        <w:t>‘</w:t>
      </w:r>
      <w:r w:rsidRPr="00680CAE">
        <w:rPr>
          <w:rFonts w:asciiTheme="minorEastAsia" w:eastAsiaTheme="minorEastAsia"/>
          <w:sz w:val="18"/>
        </w:rPr>
        <w:t>搭便車</w:t>
      </w:r>
      <w:r w:rsidRPr="00680CAE">
        <w:rPr>
          <w:rFonts w:asciiTheme="minorEastAsia" w:eastAsiaTheme="minorEastAsia"/>
          <w:sz w:val="18"/>
        </w:rPr>
        <w:t>’</w:t>
      </w:r>
      <w:r w:rsidRPr="00680CAE">
        <w:rPr>
          <w:rFonts w:asciiTheme="minorEastAsia" w:eastAsiaTheme="minorEastAsia"/>
          <w:sz w:val="18"/>
        </w:rPr>
        <w:t>困境。</w:t>
      </w:r>
      <w:r w:rsidRPr="00680CAE">
        <w:rPr>
          <w:rFonts w:asciiTheme="minorEastAsia" w:eastAsiaTheme="minorEastAsia"/>
          <w:sz w:val="18"/>
        </w:rPr>
        <w:t>”</w:t>
      </w:r>
      <w:r w:rsidRPr="00680CAE">
        <w:rPr>
          <w:rFonts w:asciiTheme="minorEastAsia" w:eastAsiaTheme="minorEastAsia"/>
          <w:sz w:val="18"/>
        </w:rPr>
        <w:t xml:space="preserve">Nee, </w:t>
      </w:r>
      <w:r w:rsidRPr="00680CAE">
        <w:rPr>
          <w:rFonts w:asciiTheme="minorEastAsia" w:eastAsiaTheme="minorEastAsia"/>
          <w:sz w:val="18"/>
        </w:rPr>
        <w:t>“</w:t>
      </w:r>
      <w:r w:rsidRPr="00680CAE">
        <w:rPr>
          <w:rFonts w:asciiTheme="minorEastAsia" w:eastAsiaTheme="minorEastAsia"/>
          <w:sz w:val="18"/>
        </w:rPr>
        <w:t>Peasant Household Individualism,</w:t>
      </w:r>
      <w:r w:rsidRPr="00680CAE">
        <w:rPr>
          <w:rFonts w:asciiTheme="minorEastAsia" w:eastAsiaTheme="minorEastAsia"/>
          <w:sz w:val="18"/>
        </w:rPr>
        <w:t>”</w:t>
      </w:r>
      <w:r w:rsidRPr="00680CAE">
        <w:rPr>
          <w:rFonts w:asciiTheme="minorEastAsia" w:eastAsiaTheme="minorEastAsia"/>
          <w:sz w:val="18"/>
        </w:rPr>
        <w:t xml:space="preserve"> in William L. Parrish, ed., </w:t>
      </w:r>
      <w:r w:rsidRPr="00680CAE">
        <w:rPr>
          <w:rStyle w:val="0Text"/>
          <w:rFonts w:asciiTheme="minorEastAsia" w:eastAsiaTheme="minorEastAsia"/>
          <w:sz w:val="18"/>
        </w:rPr>
        <w:t>Chinese Rural Development: The Great Transformation</w:t>
      </w:r>
      <w:r w:rsidRPr="00680CAE">
        <w:rPr>
          <w:rFonts w:asciiTheme="minorEastAsia" w:eastAsiaTheme="minorEastAsia"/>
          <w:sz w:val="18"/>
        </w:rPr>
        <w:t xml:space="preserve"> (Armonk, N.Y: M. E. Sharpe 1985), p. 172.</w:t>
      </w:r>
    </w:p>
    <w:bookmarkStart w:id="820" w:name="m11_11"/>
    <w:bookmarkEnd w:id="820"/>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"w11_11" \h </w:instrText>
      </w:r>
      <w:r w:rsidRPr="00680CAE">
        <w:rPr>
          <w:rFonts w:asciiTheme="minorEastAsia" w:eastAsiaTheme="minorEastAsia"/>
          <w:sz w:val="18"/>
        </w:rPr>
        <w:fldChar w:fldCharType="separate"/>
      </w:r>
      <w:r w:rsidRPr="00680CAE">
        <w:rPr>
          <w:rStyle w:val="6Text"/>
          <w:rFonts w:asciiTheme="minorEastAsia" w:eastAsiaTheme="minorEastAsia"/>
          <w:sz w:val="18"/>
        </w:rPr>
        <w:t>[11]</w:t>
      </w:r>
      <w:r w:rsidRPr="00680CAE">
        <w:rPr>
          <w:rStyle w:val="6Text"/>
          <w:rFonts w:asciiTheme="minorEastAsia" w:eastAsiaTheme="minorEastAsia"/>
          <w:sz w:val="18"/>
        </w:rPr>
        <w:fldChar w:fldCharType="end"/>
      </w:r>
      <w:r w:rsidRPr="00680CAE">
        <w:rPr>
          <w:rFonts w:asciiTheme="minorEastAsia" w:eastAsiaTheme="minorEastAsia"/>
          <w:sz w:val="18"/>
        </w:rPr>
        <w:t xml:space="preserve"> 關于總體上專業協會的作用的評論，參見James Fallows, </w:t>
      </w:r>
      <w:r w:rsidRPr="00680CAE">
        <w:rPr>
          <w:rStyle w:val="0Text"/>
          <w:rFonts w:asciiTheme="minorEastAsia" w:eastAsiaTheme="minorEastAsia"/>
          <w:sz w:val="18"/>
        </w:rPr>
        <w:t>More Like Us: Making America Great Again</w:t>
      </w:r>
      <w:r w:rsidRPr="00680CAE">
        <w:rPr>
          <w:rFonts w:asciiTheme="minorEastAsia" w:eastAsiaTheme="minorEastAsia"/>
          <w:sz w:val="18"/>
        </w:rPr>
        <w:t xml:space="preserve"> (Boston: Houghton Mifflin, 1989), pp.132-146</w:t>
      </w:r>
    </w:p>
    <w:bookmarkStart w:id="821" w:name="m12_10"/>
    <w:bookmarkEnd w:id="821"/>
    <w:p w:rsidR="00311BB0" w:rsidRPr="00680CAE" w:rsidRDefault="00311BB0" w:rsidP="00311BB0">
      <w:pPr>
        <w:pStyle w:val="Para04"/>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"w12_10" \h </w:instrText>
      </w:r>
      <w:r w:rsidRPr="00680CAE">
        <w:rPr>
          <w:rFonts w:asciiTheme="minorEastAsia" w:eastAsiaTheme="minorEastAsia"/>
          <w:sz w:val="18"/>
        </w:rPr>
        <w:fldChar w:fldCharType="separate"/>
      </w:r>
      <w:r w:rsidRPr="00680CAE">
        <w:rPr>
          <w:rStyle w:val="8Text"/>
          <w:rFonts w:asciiTheme="minorEastAsia" w:eastAsiaTheme="minorEastAsia"/>
          <w:sz w:val="18"/>
        </w:rPr>
        <w:t>[12]</w:t>
      </w:r>
      <w:r w:rsidRPr="00680CAE">
        <w:rPr>
          <w:rStyle w:val="8Text"/>
          <w:rFonts w:asciiTheme="minorEastAsia" w:eastAsiaTheme="minorEastAsia"/>
          <w:sz w:val="18"/>
        </w:rPr>
        <w:fldChar w:fldCharType="end"/>
      </w:r>
      <w:r w:rsidRPr="00680CAE">
        <w:rPr>
          <w:rStyle w:val="0Text"/>
          <w:rFonts w:asciiTheme="minorEastAsia" w:eastAsiaTheme="minorEastAsia"/>
          <w:sz w:val="18"/>
        </w:rPr>
        <w:t xml:space="preserve"> Mancur Olson, </w:t>
      </w:r>
      <w:r w:rsidRPr="00680CAE">
        <w:rPr>
          <w:rFonts w:asciiTheme="minorEastAsia" w:eastAsiaTheme="minorEastAsia"/>
          <w:sz w:val="18"/>
        </w:rPr>
        <w:t>The Rise and Decline of Nations: Economic Growth, Stagflation, and Social Rigidities</w:t>
      </w:r>
      <w:r w:rsidRPr="00680CAE">
        <w:rPr>
          <w:rStyle w:val="0Text"/>
          <w:rFonts w:asciiTheme="minorEastAsia" w:eastAsiaTheme="minorEastAsia"/>
          <w:sz w:val="18"/>
        </w:rPr>
        <w:t xml:space="preserve"> (New Haven：Yale University Press, 1982).</w:t>
      </w:r>
    </w:p>
    <w:bookmarkStart w:id="822" w:name="m13_10"/>
    <w:bookmarkEnd w:id="822"/>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"w13_10" \h </w:instrText>
      </w:r>
      <w:r w:rsidRPr="00680CAE">
        <w:rPr>
          <w:rFonts w:asciiTheme="minorEastAsia" w:eastAsiaTheme="minorEastAsia"/>
          <w:sz w:val="18"/>
        </w:rPr>
        <w:fldChar w:fldCharType="separate"/>
      </w:r>
      <w:r w:rsidRPr="00680CAE">
        <w:rPr>
          <w:rStyle w:val="6Text"/>
          <w:rFonts w:asciiTheme="minorEastAsia" w:eastAsiaTheme="minorEastAsia"/>
          <w:sz w:val="18"/>
        </w:rPr>
        <w:t>[13]</w:t>
      </w:r>
      <w:r w:rsidRPr="00680CAE">
        <w:rPr>
          <w:rStyle w:val="6Text"/>
          <w:rFonts w:asciiTheme="minorEastAsia" w:eastAsiaTheme="minorEastAsia"/>
          <w:sz w:val="18"/>
        </w:rPr>
        <w:fldChar w:fldCharType="end"/>
      </w:r>
      <w:r w:rsidRPr="00680CAE">
        <w:rPr>
          <w:rFonts w:asciiTheme="minorEastAsia" w:eastAsiaTheme="minorEastAsia"/>
          <w:sz w:val="18"/>
        </w:rPr>
        <w:t xml:space="preserve"> Olson (1982). </w:t>
      </w:r>
    </w:p>
    <w:bookmarkStart w:id="823" w:name="m14_10"/>
    <w:bookmarkEnd w:id="823"/>
    <w:p w:rsidR="00311BB0" w:rsidRPr="00680CAE" w:rsidRDefault="00311BB0" w:rsidP="00311BB0">
      <w:pPr>
        <w:pStyle w:val="Para04"/>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"w14_10" \h </w:instrText>
      </w:r>
      <w:r w:rsidRPr="00680CAE">
        <w:rPr>
          <w:rFonts w:asciiTheme="minorEastAsia" w:eastAsiaTheme="minorEastAsia"/>
          <w:sz w:val="18"/>
        </w:rPr>
        <w:fldChar w:fldCharType="separate"/>
      </w:r>
      <w:r w:rsidRPr="00680CAE">
        <w:rPr>
          <w:rStyle w:val="8Text"/>
          <w:rFonts w:asciiTheme="minorEastAsia" w:eastAsiaTheme="minorEastAsia"/>
          <w:sz w:val="18"/>
        </w:rPr>
        <w:t>[14]</w:t>
      </w:r>
      <w:r w:rsidRPr="00680CAE">
        <w:rPr>
          <w:rStyle w:val="8Text"/>
          <w:rFonts w:asciiTheme="minorEastAsia" w:eastAsiaTheme="minorEastAsia"/>
          <w:sz w:val="18"/>
        </w:rPr>
        <w:fldChar w:fldCharType="end"/>
      </w:r>
      <w:r w:rsidRPr="00680CAE">
        <w:rPr>
          <w:rStyle w:val="0Text"/>
          <w:rFonts w:asciiTheme="minorEastAsia" w:eastAsiaTheme="minorEastAsia"/>
          <w:sz w:val="18"/>
        </w:rPr>
        <w:t xml:space="preserve"> 參見Jonathan Rauch, </w:t>
      </w:r>
      <w:r w:rsidRPr="00680CAE">
        <w:rPr>
          <w:rFonts w:asciiTheme="minorEastAsia" w:eastAsiaTheme="minorEastAsia"/>
          <w:sz w:val="18"/>
        </w:rPr>
        <w:t>Demosclerosis: The Silent Killer of American Government</w:t>
      </w:r>
      <w:r w:rsidRPr="00680CAE">
        <w:rPr>
          <w:rStyle w:val="0Text"/>
          <w:rFonts w:asciiTheme="minorEastAsia" w:eastAsiaTheme="minorEastAsia"/>
          <w:sz w:val="18"/>
        </w:rPr>
        <w:t xml:space="preserve"> (New York: Tunes Books, 1994).</w:t>
      </w:r>
    </w:p>
    <w:bookmarkStart w:id="824" w:name="m15_9"/>
    <w:bookmarkEnd w:id="824"/>
    <w:p w:rsidR="00311BB0" w:rsidRPr="00680CAE" w:rsidRDefault="00311BB0" w:rsidP="00311BB0">
      <w:pPr>
        <w:pStyle w:val="Para04"/>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"w15_9" \h </w:instrText>
      </w:r>
      <w:r w:rsidRPr="00680CAE">
        <w:rPr>
          <w:rFonts w:asciiTheme="minorEastAsia" w:eastAsiaTheme="minorEastAsia"/>
          <w:sz w:val="18"/>
        </w:rPr>
        <w:fldChar w:fldCharType="separate"/>
      </w:r>
      <w:r w:rsidRPr="00680CAE">
        <w:rPr>
          <w:rStyle w:val="8Text"/>
          <w:rFonts w:asciiTheme="minorEastAsia" w:eastAsiaTheme="minorEastAsia"/>
          <w:sz w:val="18"/>
        </w:rPr>
        <w:t>[15]</w:t>
      </w:r>
      <w:r w:rsidRPr="00680CAE">
        <w:rPr>
          <w:rStyle w:val="8Text"/>
          <w:rFonts w:asciiTheme="minorEastAsia" w:eastAsiaTheme="minorEastAsia"/>
          <w:sz w:val="18"/>
        </w:rPr>
        <w:fldChar w:fldCharType="end"/>
      </w:r>
      <w:r w:rsidRPr="00680CAE">
        <w:rPr>
          <w:rStyle w:val="0Text"/>
          <w:rFonts w:asciiTheme="minorEastAsia" w:eastAsiaTheme="minorEastAsia"/>
          <w:sz w:val="18"/>
        </w:rPr>
        <w:t xml:space="preserve"> Ian Jamieson, </w:t>
      </w:r>
      <w:r w:rsidRPr="00680CAE">
        <w:rPr>
          <w:rFonts w:asciiTheme="minorEastAsia" w:eastAsiaTheme="minorEastAsia"/>
          <w:sz w:val="18"/>
        </w:rPr>
        <w:t>Capitalism and Culture: A Comparative Analysis of British and American Manulactunng Organizations</w:t>
      </w:r>
      <w:r w:rsidRPr="00680CAE">
        <w:rPr>
          <w:rStyle w:val="0Text"/>
          <w:rFonts w:asciiTheme="minorEastAsia" w:eastAsiaTheme="minorEastAsia"/>
          <w:sz w:val="18"/>
        </w:rPr>
        <w:t xml:space="preserve"> (London: Gower, 1980), 56-57.</w:t>
      </w:r>
    </w:p>
    <w:bookmarkStart w:id="825" w:name="m16_9"/>
    <w:bookmarkEnd w:id="825"/>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"w16_9" \h </w:instrText>
      </w:r>
      <w:r w:rsidRPr="00680CAE">
        <w:rPr>
          <w:rFonts w:asciiTheme="minorEastAsia" w:eastAsiaTheme="minorEastAsia"/>
          <w:sz w:val="18"/>
        </w:rPr>
        <w:fldChar w:fldCharType="separate"/>
      </w:r>
      <w:r w:rsidRPr="00680CAE">
        <w:rPr>
          <w:rStyle w:val="6Text"/>
          <w:rFonts w:asciiTheme="minorEastAsia" w:eastAsiaTheme="minorEastAsia"/>
          <w:sz w:val="18"/>
        </w:rPr>
        <w:t>[16]</w:t>
      </w:r>
      <w:r w:rsidRPr="00680CAE">
        <w:rPr>
          <w:rStyle w:val="6Text"/>
          <w:rFonts w:asciiTheme="minorEastAsia" w:eastAsiaTheme="minorEastAsia"/>
          <w:sz w:val="18"/>
        </w:rPr>
        <w:fldChar w:fldCharType="end"/>
      </w:r>
      <w:r w:rsidRPr="00680CAE">
        <w:rPr>
          <w:rFonts w:asciiTheme="minorEastAsia" w:eastAsiaTheme="minorEastAsia"/>
          <w:sz w:val="18"/>
        </w:rPr>
        <w:t xml:space="preserve"> Ronald P. Dore, </w:t>
      </w:r>
      <w:r w:rsidRPr="00680CAE">
        <w:rPr>
          <w:rStyle w:val="0Text"/>
          <w:rFonts w:asciiTheme="minorEastAsia" w:eastAsiaTheme="minorEastAsia"/>
          <w:sz w:val="18"/>
        </w:rPr>
        <w:t>British Factory, Japanese Factory</w:t>
      </w:r>
      <w:r w:rsidRPr="00680CAE">
        <w:rPr>
          <w:rFonts w:asciiTheme="minorEastAsia" w:eastAsiaTheme="minorEastAsia"/>
          <w:sz w:val="18"/>
        </w:rPr>
        <w:t xml:space="preserve"> (London: Allen and Unwin, 1973), p. 140.</w:t>
      </w:r>
    </w:p>
    <w:p w:rsidR="00311BB0" w:rsidRPr="00680CAE" w:rsidRDefault="00311BB0" w:rsidP="00680CAE">
      <w:pPr>
        <w:pStyle w:val="2"/>
      </w:pPr>
      <w:bookmarkStart w:id="826" w:name="Di_14Zhang_Jian_Ru_Pan_Shi"/>
      <w:bookmarkStart w:id="827" w:name="Top_of_part0027_xhtml"/>
      <w:bookmarkStart w:id="828" w:name="_Toc54606568"/>
      <w:r w:rsidRPr="00680CAE">
        <w:rPr>
          <w:rStyle w:val="1Text"/>
          <w:sz w:val="32"/>
          <w:szCs w:val="32"/>
        </w:rPr>
        <w:t>第14章</w:t>
      </w:r>
      <w:r w:rsidR="00680CAE" w:rsidRPr="00680CAE">
        <w:rPr>
          <w:rStyle w:val="1Text"/>
          <w:sz w:val="32"/>
          <w:szCs w:val="32"/>
        </w:rPr>
        <w:t xml:space="preserve"> </w:t>
      </w:r>
      <w:r w:rsidRPr="00680CAE">
        <w:t>堅如磐石</w:t>
      </w:r>
      <w:bookmarkEnd w:id="826"/>
      <w:bookmarkEnd w:id="827"/>
      <w:bookmarkEnd w:id="828"/>
    </w:p>
    <w:p w:rsidR="00311BB0" w:rsidRPr="00680CAE" w:rsidRDefault="00311BB0" w:rsidP="00311BB0">
      <w:pPr>
        <w:ind w:firstLine="480"/>
        <w:rPr>
          <w:rFonts w:asciiTheme="minorEastAsia"/>
        </w:rPr>
      </w:pPr>
      <w:r w:rsidRPr="00680CAE">
        <w:rPr>
          <w:rFonts w:asciiTheme="minorEastAsia"/>
        </w:rPr>
        <w:t>經過一個世代以來與日本企業的競爭后，美國人對日本經濟的本質，以及它如何有別于美國經濟有了更好的了解。但是日本經濟與中國或其他任何家庭主義社會的經濟的差異卻模糊得多，而這些差異對于了解文化如何影響經濟甚為關鍵。許多美國人和歐洲人都認為大多數亞洲經濟體是類似的，這種觀點是受到了太平洋兩頭“東亞奇跡”鼓吹者的影響，他們有時還會認為亞洲是一個無差別的單一文化區。事實上，就自發社會性以及社會建立和管理大規模組織的能力而言，日本更像美國而非中國。日本文化與中國文化的差異，特別是在家庭結構方面的不同，揭示出日本文化對經濟生活產生的深刻影響，并闡明了日本社會與西方某些高信任社會相似的文化基礎。</w:t>
      </w:r>
    </w:p>
    <w:p w:rsidR="00311BB0" w:rsidRPr="00680CAE" w:rsidRDefault="00311BB0" w:rsidP="00311BB0">
      <w:pPr>
        <w:ind w:firstLine="480"/>
        <w:rPr>
          <w:rFonts w:asciiTheme="minorEastAsia"/>
        </w:rPr>
      </w:pPr>
      <w:r w:rsidRPr="00680CAE">
        <w:rPr>
          <w:rFonts w:asciiTheme="minorEastAsia"/>
        </w:rPr>
        <w:t>關于日本現代工業結構，最顯著的特征是大型組織長期以來在經濟中占支配地位。日本在1868年明治維新以后，迅速從一個農業社會崛起成為一個現代的工業強國，這與財閥的發展密切相關，即二次世界大戰以前統治日本工業的巨型家族聯合企業，如三菱和住友。二戰前，日本10家最大的財閥占金融領域總實收資本的53%，占重工業總實收資本的49%，占整個經濟的35%。</w:t>
      </w:r>
      <w:bookmarkStart w:id="829" w:name="w1_14"/>
      <w:bookmarkEnd w:id="829"/>
      <w:r w:rsidRPr="00680CAE">
        <w:rPr>
          <w:rFonts w:asciiTheme="minorEastAsia"/>
        </w:rPr>
        <w:fldChar w:fldCharType="begin"/>
      </w:r>
      <w:r w:rsidRPr="00680CAE">
        <w:rPr>
          <w:rFonts w:asciiTheme="minorEastAsia"/>
        </w:rPr>
        <w:instrText xml:space="preserve"> HYPERLINK \l "m1_14" \h </w:instrText>
      </w:r>
      <w:r w:rsidRPr="00680CAE">
        <w:rPr>
          <w:rFonts w:asciiTheme="minorEastAsia"/>
        </w:rPr>
        <w:fldChar w:fldCharType="separate"/>
      </w:r>
      <w:r w:rsidRPr="00680CAE">
        <w:rPr>
          <w:rStyle w:val="5Text"/>
          <w:rFonts w:asciiTheme="minorEastAsia"/>
        </w:rPr>
        <w:t>[1]</w:t>
      </w:r>
      <w:r w:rsidRPr="00680CAE">
        <w:rPr>
          <w:rStyle w:val="5Text"/>
          <w:rFonts w:asciiTheme="minorEastAsia"/>
        </w:rPr>
        <w:fldChar w:fldCharType="end"/>
      </w:r>
      <w:r w:rsidRPr="00680CAE">
        <w:rPr>
          <w:rFonts w:asciiTheme="minorEastAsia"/>
        </w:rPr>
        <w:t>二戰結束時，“四大財閥”三井、三菱、住友和安田控制了日本所有行業的四分之一實收資本。</w:t>
      </w:r>
      <w:bookmarkStart w:id="830" w:name="w2_14"/>
      <w:bookmarkEnd w:id="830"/>
      <w:r w:rsidRPr="00680CAE">
        <w:rPr>
          <w:rFonts w:asciiTheme="minorEastAsia"/>
        </w:rPr>
        <w:fldChar w:fldCharType="begin"/>
      </w:r>
      <w:r w:rsidRPr="00680CAE">
        <w:rPr>
          <w:rFonts w:asciiTheme="minorEastAsia"/>
        </w:rPr>
        <w:instrText xml:space="preserve"> HYPERLINK \l "m2_14" \h </w:instrText>
      </w:r>
      <w:r w:rsidRPr="00680CAE">
        <w:rPr>
          <w:rFonts w:asciiTheme="minorEastAsia"/>
        </w:rPr>
        <w:fldChar w:fldCharType="separate"/>
      </w:r>
      <w:r w:rsidRPr="00680CAE">
        <w:rPr>
          <w:rStyle w:val="5Text"/>
          <w:rFonts w:asciiTheme="minorEastAsia"/>
        </w:rPr>
        <w:t>[2]</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財閥在美軍占領時期解體，后來逐漸重組為現在的經連會（keiretsu）。日本工業在規模上持續增長，今天日本的私有經濟遠比華人社會的私有經濟高度集中。論營業收入，日本前10家、20家和40家最大的公司位居世界第二，僅次于美國排名相同的企業；其前10家企業的收入更是中國香港前10家企業的20倍，是中國臺灣前10家企業的50倍。</w:t>
      </w:r>
    </w:p>
    <w:p w:rsidR="00311BB0" w:rsidRPr="00680CAE" w:rsidRDefault="00311BB0" w:rsidP="00311BB0">
      <w:pPr>
        <w:ind w:firstLine="480"/>
        <w:rPr>
          <w:rFonts w:asciiTheme="minorEastAsia"/>
        </w:rPr>
      </w:pPr>
      <w:r w:rsidRPr="00680CAE">
        <w:rPr>
          <w:rFonts w:asciiTheme="minorEastAsia"/>
        </w:rPr>
        <w:t>也許有人會有異議，認為雖然日本公司平均比華人公司大許多，但是它們的規模在全球范圍內比卻并不大。例如表1是從員工人數而非營業額來評估世界十大工業國家最大企業的規模。在這張表上，日本最大的企業平均比美國、德國、英國和法國的企業小。就占產業總雇傭人數的百分比來看，日本企業在這組國家中是最不集中的，與荷蘭、瑞典和瑞士等更小的歐洲國家相比，情況尤為如此。</w:t>
      </w:r>
    </w:p>
    <w:p w:rsidR="00311BB0" w:rsidRPr="00680CAE" w:rsidRDefault="00311BB0" w:rsidP="00311BB0">
      <w:pPr>
        <w:ind w:firstLine="480"/>
        <w:rPr>
          <w:rFonts w:asciiTheme="minorEastAsia"/>
        </w:rPr>
      </w:pPr>
      <w:r w:rsidRPr="00680CAE">
        <w:rPr>
          <w:rFonts w:asciiTheme="minorEastAsia"/>
        </w:rPr>
        <w:t>但是這樣的對比會造成誤導，因為日本公司實質上是網絡組織。表中涵蓋的許多日本公司都是作為單獨的組織計算的，如三菱重工業公司和三菱電器公司，而它們在經連會網絡中是相互聯系的。經連會不十分獨立，但也遠非集成，允許在名義上獨立的組織共享資本、技術和人力資源，而這一切不對網絡外企業開放。</w:t>
      </w:r>
    </w:p>
    <w:p w:rsidR="00311BB0" w:rsidRPr="00680CAE" w:rsidRDefault="00311BB0" w:rsidP="00311BB0">
      <w:pPr>
        <w:ind w:firstLine="480"/>
        <w:rPr>
          <w:rFonts w:asciiTheme="minorEastAsia"/>
        </w:rPr>
      </w:pPr>
      <w:r w:rsidRPr="00680CAE">
        <w:rPr>
          <w:rFonts w:asciiTheme="minorEastAsia"/>
        </w:rPr>
        <w:t>我們不妨以豐田公司為例來說明網絡對企業規模的影響，該公司在20世紀80年代末是日本最大的工業公司。按銷售計，豐田公司6.5萬名工人每年生產450萬輛汽車。同期美國通用汽車公司75萬</w:t>
      </w:r>
      <w:r w:rsidRPr="00680CAE">
        <w:rPr>
          <w:rFonts w:asciiTheme="minorEastAsia"/>
        </w:rPr>
        <w:lastRenderedPageBreak/>
        <w:t>名工人生產了800萬輛汽車。也就是說，通用汽車產量不到豐田的兩倍，但員工卻是后者的十倍以上。</w:t>
      </w:r>
      <w:bookmarkStart w:id="831" w:name="w3_14"/>
      <w:bookmarkEnd w:id="831"/>
      <w:r w:rsidRPr="00680CAE">
        <w:rPr>
          <w:rFonts w:asciiTheme="minorEastAsia"/>
        </w:rPr>
        <w:fldChar w:fldCharType="begin"/>
      </w:r>
      <w:r w:rsidRPr="00680CAE">
        <w:rPr>
          <w:rFonts w:asciiTheme="minorEastAsia"/>
        </w:rPr>
        <w:instrText xml:space="preserve"> HYPERLINK \l "m3_14" \h </w:instrText>
      </w:r>
      <w:r w:rsidRPr="00680CAE">
        <w:rPr>
          <w:rFonts w:asciiTheme="minorEastAsia"/>
        </w:rPr>
        <w:fldChar w:fldCharType="separate"/>
      </w:r>
      <w:r w:rsidRPr="00680CAE">
        <w:rPr>
          <w:rStyle w:val="5Text"/>
          <w:rFonts w:asciiTheme="minorEastAsia"/>
        </w:rPr>
        <w:t>[3]</w:t>
      </w:r>
      <w:r w:rsidRPr="00680CAE">
        <w:rPr>
          <w:rStyle w:val="5Text"/>
          <w:rFonts w:asciiTheme="minorEastAsia"/>
        </w:rPr>
        <w:fldChar w:fldCharType="end"/>
      </w:r>
      <w:r w:rsidRPr="00680CAE">
        <w:rPr>
          <w:rFonts w:asciiTheme="minorEastAsia"/>
        </w:rPr>
        <w:t>這背后的原因是豐田的生產能力更高。在1987年，豐田的高田工廠可以在16個工時內生產一輛汽車，而通用公司的麻省弗拉明翰工廠則需要31個工時。</w:t>
      </w:r>
      <w:bookmarkStart w:id="832" w:name="w4_13"/>
      <w:bookmarkEnd w:id="832"/>
      <w:r w:rsidRPr="00680CAE">
        <w:rPr>
          <w:rFonts w:asciiTheme="minorEastAsia"/>
        </w:rPr>
        <w:fldChar w:fldCharType="begin"/>
      </w:r>
      <w:r w:rsidRPr="00680CAE">
        <w:rPr>
          <w:rFonts w:asciiTheme="minorEastAsia"/>
        </w:rPr>
        <w:instrText xml:space="preserve"> HYPERLINK \l "m4_13" \h </w:instrText>
      </w:r>
      <w:r w:rsidRPr="00680CAE">
        <w:rPr>
          <w:rFonts w:asciiTheme="minorEastAsia"/>
        </w:rPr>
        <w:fldChar w:fldCharType="separate"/>
      </w:r>
      <w:r w:rsidRPr="00680CAE">
        <w:rPr>
          <w:rStyle w:val="5Text"/>
          <w:rFonts w:asciiTheme="minorEastAsia"/>
        </w:rPr>
        <w:t>[4]</w:t>
      </w:r>
      <w:r w:rsidRPr="00680CAE">
        <w:rPr>
          <w:rStyle w:val="5Text"/>
          <w:rFonts w:asciiTheme="minorEastAsia"/>
        </w:rPr>
        <w:fldChar w:fldCharType="end"/>
      </w:r>
      <w:r w:rsidRPr="00680CAE">
        <w:rPr>
          <w:rFonts w:asciiTheme="minorEastAsia"/>
        </w:rPr>
        <w:t>更重要的一個原因是，豐田把每輛車的裝配部件都承包了出去，而通用公司是縱向集成公司，同時有許多零件供應商。豐田是所謂的縱向經連會的領導者，它自己只完成設計和最后的裝配工作。但是它通過網絡又與上百家獨立的分包商和零件供應商連接在一個非正式但是持久的網絡中。通過它的經連會伙伴，豐田能夠以不到通用公司一半的規模和十分之一的工人數量，而獲得設計、制造和企業營銷方面的規模經濟。無論如何，豐田都是一個巨型組織。</w:t>
      </w:r>
    </w:p>
    <w:p w:rsidR="00311BB0" w:rsidRPr="00680CAE" w:rsidRDefault="00311BB0" w:rsidP="00311BB0">
      <w:pPr>
        <w:pStyle w:val="Para17"/>
        <w:rPr>
          <w:rFonts w:asciiTheme="minorEastAsia" w:eastAsiaTheme="minorEastAsia"/>
        </w:rPr>
      </w:pPr>
      <w:r w:rsidRPr="00680CAE">
        <w:rPr>
          <w:rFonts w:asciiTheme="minorEastAsia" w:eastAsiaTheme="minorEastAsia"/>
        </w:rPr>
        <w:t>表1. 工業總集中情況</w:t>
      </w:r>
    </w:p>
    <w:p w:rsidR="00311BB0" w:rsidRPr="00680CAE" w:rsidRDefault="00311BB0" w:rsidP="00311BB0">
      <w:pPr>
        <w:pStyle w:val="Para13"/>
        <w:rPr>
          <w:rFonts w:asciiTheme="minorEastAsia" w:eastAsiaTheme="minorEastAsia"/>
        </w:rPr>
      </w:pPr>
      <w:r w:rsidRPr="00680CAE">
        <w:rPr>
          <w:rFonts w:asciiTheme="minorEastAsia" w:eastAsiaTheme="minorEastAsia"/>
          <w:noProof/>
          <w:lang w:val="en-US" w:eastAsia="zh-CN" w:bidi="ar-SA"/>
        </w:rPr>
        <w:drawing>
          <wp:anchor distT="0" distB="0" distL="0" distR="0" simplePos="0" relativeHeight="251663360" behindDoc="0" locked="0" layoutInCell="1" allowOverlap="1" wp14:anchorId="4E47F086" wp14:editId="38E32065">
            <wp:simplePos x="0" y="0"/>
            <wp:positionH relativeFrom="margin">
              <wp:align>left</wp:align>
            </wp:positionH>
            <wp:positionV relativeFrom="line">
              <wp:align>top</wp:align>
            </wp:positionV>
            <wp:extent cx="4749800" cy="3568700"/>
            <wp:effectExtent l="0" t="0" r="0" b="0"/>
            <wp:wrapTopAndBottom/>
            <wp:docPr id="4" name="image00287.jpeg" descr="image0028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87.jpeg" descr="image00287.jpeg"/>
                    <pic:cNvPicPr/>
                  </pic:nvPicPr>
                  <pic:blipFill>
                    <a:blip r:embed="rId13"/>
                    <a:stretch>
                      <a:fillRect/>
                    </a:stretch>
                  </pic:blipFill>
                  <pic:spPr>
                    <a:xfrm>
                      <a:off x="0" y="0"/>
                      <a:ext cx="4749800" cy="3568700"/>
                    </a:xfrm>
                    <a:prstGeom prst="rect">
                      <a:avLst/>
                    </a:prstGeom>
                  </pic:spPr>
                </pic:pic>
              </a:graphicData>
            </a:graphic>
          </wp:anchor>
        </w:drawing>
      </w:r>
      <w:r w:rsidRPr="00680CAE">
        <w:rPr>
          <w:rFonts w:asciiTheme="minorEastAsia" w:eastAsiaTheme="minorEastAsia"/>
        </w:rPr>
        <w:t xml:space="preserve"> </w:t>
      </w:r>
    </w:p>
    <w:p w:rsidR="00311BB0" w:rsidRPr="00680CAE" w:rsidRDefault="00311BB0" w:rsidP="00311BB0">
      <w:pPr>
        <w:pStyle w:val="Para07"/>
        <w:rPr>
          <w:rFonts w:asciiTheme="minorEastAsia" w:eastAsiaTheme="minorEastAsia"/>
        </w:rPr>
      </w:pPr>
      <w:r w:rsidRPr="00680CAE">
        <w:rPr>
          <w:rFonts w:asciiTheme="minorEastAsia" w:eastAsiaTheme="minorEastAsia"/>
        </w:rPr>
        <w:t xml:space="preserve">資料來源：F. M. Scherer and David Ross, </w:t>
      </w:r>
      <w:r w:rsidRPr="00680CAE">
        <w:rPr>
          <w:rStyle w:val="0Text"/>
          <w:rFonts w:asciiTheme="minorEastAsia" w:eastAsiaTheme="minorEastAsia"/>
        </w:rPr>
        <w:t>Industrial Market Structure and Economic Performance</w:t>
      </w:r>
      <w:r w:rsidRPr="00680CAE">
        <w:rPr>
          <w:rFonts w:asciiTheme="minorEastAsia" w:eastAsiaTheme="minorEastAsia"/>
        </w:rPr>
        <w:t>, 3d ed. (Boston: Houghton Mifflin, 1990), p.63</w:t>
      </w:r>
    </w:p>
    <w:p w:rsidR="00311BB0" w:rsidRPr="00680CAE" w:rsidRDefault="00311BB0" w:rsidP="00311BB0">
      <w:pPr>
        <w:ind w:firstLine="480"/>
        <w:rPr>
          <w:rFonts w:asciiTheme="minorEastAsia"/>
        </w:rPr>
      </w:pPr>
      <w:r w:rsidRPr="00680CAE">
        <w:rPr>
          <w:rFonts w:asciiTheme="minorEastAsia"/>
        </w:rPr>
        <w:t>盡管日本有許多大型公司，但可能讓人感到意外的是，它也有相當規模的小型企業。其實，日本小公司經濟是其工業結構更具韌性的一個證據，并已得到深入研究。根據1930年的普查數據，日本幾乎三分之一的就業人口可以歸類為獨立的小企業家，制造業總產量的30%來自雇員不足5人的工廠。</w:t>
      </w:r>
      <w:bookmarkStart w:id="833" w:name="w5_13"/>
      <w:bookmarkEnd w:id="833"/>
      <w:r w:rsidRPr="00680CAE">
        <w:rPr>
          <w:rFonts w:asciiTheme="minorEastAsia"/>
        </w:rPr>
        <w:fldChar w:fldCharType="begin"/>
      </w:r>
      <w:r w:rsidRPr="00680CAE">
        <w:rPr>
          <w:rFonts w:asciiTheme="minorEastAsia"/>
        </w:rPr>
        <w:instrText xml:space="preserve"> HYPERLINK \l "m5_13" \h </w:instrText>
      </w:r>
      <w:r w:rsidRPr="00680CAE">
        <w:rPr>
          <w:rFonts w:asciiTheme="minorEastAsia"/>
        </w:rPr>
        <w:fldChar w:fldCharType="separate"/>
      </w:r>
      <w:r w:rsidRPr="00680CAE">
        <w:rPr>
          <w:rStyle w:val="5Text"/>
          <w:rFonts w:asciiTheme="minorEastAsia"/>
        </w:rPr>
        <w:t>[5]</w:t>
      </w:r>
      <w:r w:rsidRPr="00680CAE">
        <w:rPr>
          <w:rStyle w:val="5Text"/>
          <w:rFonts w:asciiTheme="minorEastAsia"/>
        </w:rPr>
        <w:fldChar w:fldCharType="end"/>
      </w:r>
      <w:r w:rsidRPr="00680CAE">
        <w:rPr>
          <w:rFonts w:asciiTheme="minorEastAsia"/>
        </w:rPr>
        <w:t>這些企業一般是家族企業，也歸家族經營，與華人的家族企業一樣，它們主要是零售商店、餐館、面館、鄉鎮工業（包括金屬加工領域的許多小作坊），以及紡織和陶瓷等傳統手工業。許多人相信這些小型的傳統企業將隨著工業化的進展而消亡，就像在印度一樣。但總體而言，它們沒有消亡。例如，在30年代時，傳統的獨立小織布工廠比大型的紡織廠在擴展市場份額上更勝一籌。</w:t>
      </w:r>
      <w:bookmarkStart w:id="834" w:name="w6_13"/>
      <w:bookmarkEnd w:id="834"/>
      <w:r w:rsidRPr="00680CAE">
        <w:rPr>
          <w:rFonts w:asciiTheme="minorEastAsia"/>
        </w:rPr>
        <w:fldChar w:fldCharType="begin"/>
      </w:r>
      <w:r w:rsidRPr="00680CAE">
        <w:rPr>
          <w:rFonts w:asciiTheme="minorEastAsia"/>
        </w:rPr>
        <w:instrText xml:space="preserve"> HYPERLINK \l "m6_13" \h </w:instrText>
      </w:r>
      <w:r w:rsidRPr="00680CAE">
        <w:rPr>
          <w:rFonts w:asciiTheme="minorEastAsia"/>
        </w:rPr>
        <w:fldChar w:fldCharType="separate"/>
      </w:r>
      <w:r w:rsidRPr="00680CAE">
        <w:rPr>
          <w:rStyle w:val="5Text"/>
          <w:rFonts w:asciiTheme="minorEastAsia"/>
        </w:rPr>
        <w:t>[6]</w:t>
      </w:r>
      <w:r w:rsidRPr="00680CAE">
        <w:rPr>
          <w:rStyle w:val="5Text"/>
          <w:rFonts w:asciiTheme="minorEastAsia"/>
        </w:rPr>
        <w:fldChar w:fldCharType="end"/>
      </w:r>
      <w:r w:rsidRPr="00680CAE">
        <w:rPr>
          <w:rFonts w:asciiTheme="minorEastAsia"/>
        </w:rPr>
        <w:t>1954至1971年間，日本制造企業的數量翻了一番，但是同一時期的美國制造企業的數目才增加了22%。</w:t>
      </w:r>
      <w:bookmarkStart w:id="835" w:name="w7_13"/>
      <w:bookmarkEnd w:id="835"/>
      <w:r w:rsidRPr="00680CAE">
        <w:rPr>
          <w:rFonts w:asciiTheme="minorEastAsia"/>
        </w:rPr>
        <w:fldChar w:fldCharType="begin"/>
      </w:r>
      <w:r w:rsidRPr="00680CAE">
        <w:rPr>
          <w:rFonts w:asciiTheme="minorEastAsia"/>
        </w:rPr>
        <w:instrText xml:space="preserve"> HYPERLINK \l "m7_13" \h </w:instrText>
      </w:r>
      <w:r w:rsidRPr="00680CAE">
        <w:rPr>
          <w:rFonts w:asciiTheme="minorEastAsia"/>
        </w:rPr>
        <w:fldChar w:fldCharType="separate"/>
      </w:r>
      <w:r w:rsidRPr="00680CAE">
        <w:rPr>
          <w:rStyle w:val="5Text"/>
          <w:rFonts w:asciiTheme="minorEastAsia"/>
        </w:rPr>
        <w:t>[7]</w:t>
      </w:r>
      <w:r w:rsidRPr="00680CAE">
        <w:rPr>
          <w:rStyle w:val="5Text"/>
          <w:rFonts w:asciiTheme="minorEastAsia"/>
        </w:rPr>
        <w:fldChar w:fldCharType="end"/>
      </w:r>
      <w:r w:rsidRPr="00680CAE">
        <w:rPr>
          <w:rFonts w:asciiTheme="minorEastAsia"/>
        </w:rPr>
        <w:t>1967年，日本60%的制造業工人都在不足10人的小企業中工作，而在美國這一數字只有3%。</w:t>
      </w:r>
      <w:bookmarkStart w:id="836" w:name="w8_13"/>
      <w:bookmarkEnd w:id="836"/>
      <w:r w:rsidRPr="00680CAE">
        <w:rPr>
          <w:rFonts w:asciiTheme="minorEastAsia"/>
        </w:rPr>
        <w:fldChar w:fldCharType="begin"/>
      </w:r>
      <w:r w:rsidRPr="00680CAE">
        <w:rPr>
          <w:rFonts w:asciiTheme="minorEastAsia"/>
        </w:rPr>
        <w:instrText xml:space="preserve"> HYPERLINK \l "m8_13" \h </w:instrText>
      </w:r>
      <w:r w:rsidRPr="00680CAE">
        <w:rPr>
          <w:rFonts w:asciiTheme="minorEastAsia"/>
        </w:rPr>
        <w:fldChar w:fldCharType="separate"/>
      </w:r>
      <w:r w:rsidRPr="00680CAE">
        <w:rPr>
          <w:rStyle w:val="5Text"/>
          <w:rFonts w:asciiTheme="minorEastAsia"/>
        </w:rPr>
        <w:t>[8]</w:t>
      </w:r>
      <w:r w:rsidRPr="00680CAE">
        <w:rPr>
          <w:rStyle w:val="5Text"/>
          <w:rFonts w:asciiTheme="minorEastAsia"/>
        </w:rPr>
        <w:fldChar w:fldCharType="end"/>
      </w:r>
      <w:r w:rsidRPr="00680CAE">
        <w:rPr>
          <w:rFonts w:asciiTheme="minorEastAsia"/>
        </w:rPr>
        <w:t>大衛·弗里德曼（David Friedman）甚至認為充滿活力的小企業才是日本“奇跡”的實質，而非著名的巨型企業。</w:t>
      </w:r>
      <w:bookmarkStart w:id="837" w:name="w9_13"/>
      <w:bookmarkEnd w:id="837"/>
      <w:r w:rsidRPr="00680CAE">
        <w:rPr>
          <w:rFonts w:asciiTheme="minorEastAsia"/>
        </w:rPr>
        <w:fldChar w:fldCharType="begin"/>
      </w:r>
      <w:r w:rsidRPr="00680CAE">
        <w:rPr>
          <w:rFonts w:asciiTheme="minorEastAsia"/>
        </w:rPr>
        <w:instrText xml:space="preserve"> HYPERLINK \l "m9_13" \h </w:instrText>
      </w:r>
      <w:r w:rsidRPr="00680CAE">
        <w:rPr>
          <w:rFonts w:asciiTheme="minorEastAsia"/>
        </w:rPr>
        <w:fldChar w:fldCharType="separate"/>
      </w:r>
      <w:r w:rsidRPr="00680CAE">
        <w:rPr>
          <w:rStyle w:val="5Text"/>
          <w:rFonts w:asciiTheme="minorEastAsia"/>
        </w:rPr>
        <w:t>[9]</w:t>
      </w:r>
      <w:r w:rsidRPr="00680CAE">
        <w:rPr>
          <w:rStyle w:val="5Text"/>
          <w:rFonts w:asciiTheme="minorEastAsia"/>
        </w:rPr>
        <w:fldChar w:fldCharType="end"/>
      </w:r>
      <w:r w:rsidRPr="00680CAE">
        <w:rPr>
          <w:rFonts w:asciiTheme="minorEastAsia"/>
        </w:rPr>
        <w:t>從這方面來說，日本的產業結構看似與華人社會的結構有諸多相似之處，都有星羅棋布的小型家族企業。</w:t>
      </w:r>
    </w:p>
    <w:p w:rsidR="00311BB0" w:rsidRPr="00680CAE" w:rsidRDefault="00311BB0" w:rsidP="00311BB0">
      <w:pPr>
        <w:ind w:firstLine="480"/>
        <w:rPr>
          <w:rFonts w:asciiTheme="minorEastAsia"/>
        </w:rPr>
      </w:pPr>
      <w:r w:rsidRPr="00680CAE">
        <w:rPr>
          <w:rFonts w:asciiTheme="minorEastAsia"/>
        </w:rPr>
        <w:t>然而這一觀點過分強調并曲解了日本小企業的重要性。雖然日本小型制造企業的數量是驚人的，但是它們中的許多并不是真正意義上的獨立公司，而是在經連會網絡中與大型企業聯系在一起的。與美國硅谷等工業區的小企業網絡相比，日本經連會網絡中的關系更持久且親密。大型企業的供應商和分包</w:t>
      </w:r>
      <w:r w:rsidRPr="00680CAE">
        <w:rPr>
          <w:rFonts w:asciiTheme="minorEastAsia"/>
        </w:rPr>
        <w:lastRenderedPageBreak/>
        <w:t>商依賴大企業并不僅僅是為了拉訂單，同時還有著人員、技術以及管理建議上的需要。因為經連會網絡賦予了回報性的道德責任，它們不能把產品到處隨意買賣，或謀求最具競爭力的價格。事實上，它們更像是縱向集成的美國企業中受控制的供應商，而非真正意義上的獨立小公司。</w:t>
      </w:r>
    </w:p>
    <w:p w:rsidR="00311BB0" w:rsidRPr="00680CAE" w:rsidRDefault="00311BB0" w:rsidP="00311BB0">
      <w:pPr>
        <w:ind w:firstLine="480"/>
        <w:rPr>
          <w:rFonts w:asciiTheme="minorEastAsia"/>
        </w:rPr>
      </w:pPr>
      <w:r w:rsidRPr="00680CAE">
        <w:rPr>
          <w:rFonts w:asciiTheme="minorEastAsia"/>
        </w:rPr>
        <w:t>而且，如果認為日本的小公司是日本經濟的先鋒，那就大錯特錯了，這一點與中國臺灣和香港的情況不同。日本的許多小企業涉足的是相對單調乏味且效率低下的零售、餐館和其他服務領域。在制造業中，它們集中在機床工業，不論日本還是其他國家，這個工業領域一直都適合于小規模經營。而大多數重大的技術創新和產量增加都是由大型、具有高度競爭力的出口型公司實現的。</w:t>
      </w:r>
    </w:p>
    <w:p w:rsidR="00311BB0" w:rsidRPr="00680CAE" w:rsidRDefault="00311BB0" w:rsidP="00311BB0">
      <w:pPr>
        <w:ind w:firstLine="480"/>
        <w:rPr>
          <w:rFonts w:asciiTheme="minorEastAsia"/>
        </w:rPr>
      </w:pPr>
      <w:r w:rsidRPr="00680CAE">
        <w:rPr>
          <w:rFonts w:asciiTheme="minorEastAsia"/>
        </w:rPr>
        <w:t>以計算機工業為例。在這一領域，很典型，大規模并不是一個優勢，而往往是一個累贅。在美國，IBM在20世紀70年代時占全美計算機市場總額的80%，但是它的統治地位卻被一系列剛起家的小公司蠶食，其中包括數字設備公司（DEC），20世紀70年代它就開始以新一代技術——微型計算機搶奪IBM的主機型業務。80年代后期，數字設備公司的微型計算機市場又被更新更小的工作站廠商挖走，如太陽微系統公司（Sun Microsystems）和硅谷圖形公司（Silicon Graphics）。在每一種情況下，都是大型公司的產品線和創新能力開始僵化，領先技術的開發則由小型靈活的競爭對手完成。</w:t>
      </w:r>
    </w:p>
    <w:p w:rsidR="00311BB0" w:rsidRPr="00680CAE" w:rsidRDefault="00311BB0" w:rsidP="00311BB0">
      <w:pPr>
        <w:ind w:firstLine="480"/>
        <w:rPr>
          <w:rFonts w:asciiTheme="minorEastAsia"/>
        </w:rPr>
      </w:pPr>
      <w:r w:rsidRPr="00680CAE">
        <w:rPr>
          <w:rFonts w:asciiTheme="minorEastAsia"/>
        </w:rPr>
        <w:t>相反，日本的計算機工業則由四大廠家支配，即日本電氣公司（NEC）、日立、富士通和東芝。在過去的一代，似乎所有本土的技術創新都是由這四家公司做出的。在日本看不到新興的、雄心勃勃的小公司組成第二級生產商，前赴后繼挑戰四大公司的支配地位。由于日本工業沒有這一個層級，許多大公司不得不收購美國小公司來建立新的市場落腳點（如1990年，富士通收購了硅谷的霍爾計算機系統公司）</w:t>
      </w:r>
      <w:bookmarkStart w:id="838" w:name="w10_13"/>
      <w:bookmarkEnd w:id="838"/>
      <w:r w:rsidRPr="00680CAE">
        <w:rPr>
          <w:rFonts w:asciiTheme="minorEastAsia"/>
        </w:rPr>
        <w:fldChar w:fldCharType="begin"/>
      </w:r>
      <w:r w:rsidRPr="00680CAE">
        <w:rPr>
          <w:rFonts w:asciiTheme="minorEastAsia"/>
        </w:rPr>
        <w:instrText xml:space="preserve"> HYPERLINK \l "m10_13" \h </w:instrText>
      </w:r>
      <w:r w:rsidRPr="00680CAE">
        <w:rPr>
          <w:rFonts w:asciiTheme="minorEastAsia"/>
        </w:rPr>
        <w:fldChar w:fldCharType="separate"/>
      </w:r>
      <w:r w:rsidRPr="00680CAE">
        <w:rPr>
          <w:rStyle w:val="5Text"/>
          <w:rFonts w:asciiTheme="minorEastAsia"/>
        </w:rPr>
        <w:t>[10]</w:t>
      </w:r>
      <w:r w:rsidRPr="00680CAE">
        <w:rPr>
          <w:rStyle w:val="5Text"/>
          <w:rFonts w:asciiTheme="minorEastAsia"/>
        </w:rPr>
        <w:fldChar w:fldCharType="end"/>
      </w:r>
      <w:r w:rsidRPr="00680CAE">
        <w:rPr>
          <w:rFonts w:asciiTheme="minorEastAsia"/>
        </w:rPr>
        <w:t>，或與更大的公司組成聯盟（如1994年成立的日立—IBM，以及富士通—太陽聯盟）。</w:t>
      </w:r>
      <w:bookmarkStart w:id="839" w:name="w11_12"/>
      <w:bookmarkEnd w:id="839"/>
      <w:r w:rsidRPr="00680CAE">
        <w:rPr>
          <w:rFonts w:asciiTheme="minorEastAsia"/>
        </w:rPr>
        <w:fldChar w:fldCharType="begin"/>
      </w:r>
      <w:r w:rsidRPr="00680CAE">
        <w:rPr>
          <w:rFonts w:asciiTheme="minorEastAsia"/>
        </w:rPr>
        <w:instrText xml:space="preserve"> HYPERLINK \l "m11_12" \h </w:instrText>
      </w:r>
      <w:r w:rsidRPr="00680CAE">
        <w:rPr>
          <w:rFonts w:asciiTheme="minorEastAsia"/>
        </w:rPr>
        <w:fldChar w:fldCharType="separate"/>
      </w:r>
      <w:r w:rsidRPr="00680CAE">
        <w:rPr>
          <w:rStyle w:val="5Text"/>
          <w:rFonts w:asciiTheme="minorEastAsia"/>
        </w:rPr>
        <w:t>[11]</w:t>
      </w:r>
      <w:r w:rsidRPr="00680CAE">
        <w:rPr>
          <w:rStyle w:val="5Text"/>
          <w:rFonts w:asciiTheme="minorEastAsia"/>
        </w:rPr>
        <w:fldChar w:fldCharType="end"/>
      </w:r>
      <w:r w:rsidRPr="00680CAE">
        <w:rPr>
          <w:rFonts w:asciiTheme="minorEastAsia"/>
        </w:rPr>
        <w:t>雖然在日本一個毫無根基的小公司也偶爾可以崛起成為業界的領導（五六十年代的本田汽車公司就是一個例子），但是這樣的例子少之又少。小公司也經常參與創新項目，但通常是在大合作伙伴的指導下進行的，大公司才是領導和推動力的真正來源。日本小企業在經連會網絡中與大公司合作的能力本身就是重大的組織創新，但是它并不與這個觀點相矛盾，即無論在數量上還是在創新和推動力方面，大規模企業支配著日本經濟。</w:t>
      </w:r>
    </w:p>
    <w:p w:rsidR="00311BB0" w:rsidRPr="00680CAE" w:rsidRDefault="00311BB0" w:rsidP="00311BB0">
      <w:pPr>
        <w:ind w:firstLine="480"/>
        <w:rPr>
          <w:rFonts w:asciiTheme="minorEastAsia"/>
        </w:rPr>
      </w:pPr>
      <w:r w:rsidRPr="00680CAE">
        <w:rPr>
          <w:rFonts w:asciiTheme="minorEastAsia"/>
        </w:rPr>
        <w:t>日本工業結構的第二個顯著特點與第一個特點是緊密相連的，即在日本經濟發展早期，家族管理就被專業管理所取代。日本很快便適應了以公司形式建立企業。今天，日本有許多專業化管理、多部門、等級式、公共持股的上市公司。采用公司形式反過來又使公司向大規模發展，進而成為締造出以規模龐大、資本密集和生產流程復雜為特點的產業的前提。</w:t>
      </w:r>
    </w:p>
    <w:p w:rsidR="00311BB0" w:rsidRPr="00680CAE" w:rsidRDefault="00311BB0" w:rsidP="00311BB0">
      <w:pPr>
        <w:ind w:firstLine="480"/>
        <w:rPr>
          <w:rFonts w:asciiTheme="minorEastAsia"/>
        </w:rPr>
      </w:pPr>
      <w:r w:rsidRPr="00680CAE">
        <w:rPr>
          <w:rFonts w:asciiTheme="minorEastAsia"/>
        </w:rPr>
        <w:t>與世界上其他國家一樣，日本的公司也是從家族企業起家的。尤其是那些大財閥，在戰后解散之前，它們一直歸家族所有，如三井家族的11個分支掌握了90%的財富，而且有正式安排以確保整體行動一致。三菱財團則由巖崎家族的兩個支系控制著，控制權在兩支之間交替更換，住友的股份由家族的一個首腦控制。</w:t>
      </w:r>
      <w:bookmarkStart w:id="840" w:name="w12_11"/>
      <w:bookmarkEnd w:id="840"/>
      <w:r w:rsidRPr="00680CAE">
        <w:rPr>
          <w:rFonts w:asciiTheme="minorEastAsia"/>
        </w:rPr>
        <w:fldChar w:fldCharType="begin"/>
      </w:r>
      <w:r w:rsidRPr="00680CAE">
        <w:rPr>
          <w:rFonts w:asciiTheme="minorEastAsia"/>
        </w:rPr>
        <w:instrText xml:space="preserve"> HYPERLINK \l "m12_11" \h </w:instrText>
      </w:r>
      <w:r w:rsidRPr="00680CAE">
        <w:rPr>
          <w:rFonts w:asciiTheme="minorEastAsia"/>
        </w:rPr>
        <w:fldChar w:fldCharType="separate"/>
      </w:r>
      <w:r w:rsidRPr="00680CAE">
        <w:rPr>
          <w:rStyle w:val="5Text"/>
          <w:rFonts w:asciiTheme="minorEastAsia"/>
        </w:rPr>
        <w:t>[12]</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雖然財閥至解體前都歸家族所有，但是它們在此之前就已經走上了專業管理的道路。“番頭”（banto，即總管），即外聘的執行官，往往與控股家族沒有關系，他是被聘來掌管家族生意的。與中國形成鮮明對比的是，總管的作用在明治維新和工業化開始之前就已經非常成型了。</w:t>
      </w:r>
      <w:bookmarkStart w:id="841" w:name="w13_11"/>
      <w:bookmarkEnd w:id="841"/>
      <w:r w:rsidRPr="00680CAE">
        <w:rPr>
          <w:rFonts w:asciiTheme="minorEastAsia"/>
        </w:rPr>
        <w:fldChar w:fldCharType="begin"/>
      </w:r>
      <w:r w:rsidRPr="00680CAE">
        <w:rPr>
          <w:rFonts w:asciiTheme="minorEastAsia"/>
        </w:rPr>
        <w:instrText xml:space="preserve"> HYPERLINK \l "m13_11" \h </w:instrText>
      </w:r>
      <w:r w:rsidRPr="00680CAE">
        <w:rPr>
          <w:rFonts w:asciiTheme="minorEastAsia"/>
        </w:rPr>
        <w:fldChar w:fldCharType="separate"/>
      </w:r>
      <w:r w:rsidRPr="00680CAE">
        <w:rPr>
          <w:rStyle w:val="5Text"/>
          <w:rFonts w:asciiTheme="minorEastAsia"/>
        </w:rPr>
        <w:t>[13]</w:t>
      </w:r>
      <w:r w:rsidRPr="00680CAE">
        <w:rPr>
          <w:rStyle w:val="5Text"/>
          <w:rFonts w:asciiTheme="minorEastAsia"/>
        </w:rPr>
        <w:fldChar w:fldCharType="end"/>
      </w:r>
      <w:r w:rsidRPr="00680CAE">
        <w:rPr>
          <w:rFonts w:asciiTheme="minorEastAsia"/>
        </w:rPr>
        <w:t>例如到18世紀時，大阪的傳統商人中間就簽了協議，不將企業傳給他們的子女，而是充分發揮總管的作用。像在傳統的手工業那樣，總管要經歷一段學徒期，盡管他們的地位如同封建主的家臣，但是在管理決策上他們享有很大的自主權。確實，日本的一句諺語反映了日本人很早就清楚家庭主義的危害：“祖父艱苦創家業，孫輩享樂敗家道。”</w:t>
      </w:r>
      <w:bookmarkStart w:id="842" w:name="w14_11"/>
      <w:bookmarkEnd w:id="842"/>
      <w:r w:rsidRPr="00680CAE">
        <w:rPr>
          <w:rFonts w:asciiTheme="minorEastAsia"/>
        </w:rPr>
        <w:fldChar w:fldCharType="begin"/>
      </w:r>
      <w:r w:rsidRPr="00680CAE">
        <w:rPr>
          <w:rFonts w:asciiTheme="minorEastAsia"/>
        </w:rPr>
        <w:instrText xml:space="preserve"> HYPERLINK \l "m14_11" \h </w:instrText>
      </w:r>
      <w:r w:rsidRPr="00680CAE">
        <w:rPr>
          <w:rFonts w:asciiTheme="minorEastAsia"/>
        </w:rPr>
        <w:fldChar w:fldCharType="separate"/>
      </w:r>
      <w:r w:rsidRPr="00680CAE">
        <w:rPr>
          <w:rStyle w:val="5Text"/>
          <w:rFonts w:asciiTheme="minorEastAsia"/>
        </w:rPr>
        <w:t>[14]</w:t>
      </w:r>
      <w:r w:rsidRPr="00680CAE">
        <w:rPr>
          <w:rStyle w:val="5Text"/>
          <w:rFonts w:asciiTheme="minorEastAsia"/>
        </w:rPr>
        <w:fldChar w:fldCharType="end"/>
      </w:r>
      <w:r w:rsidRPr="00680CAE">
        <w:rPr>
          <w:rFonts w:asciiTheme="minorEastAsia"/>
        </w:rPr>
        <w:t>雖然任人唯親的現象日本也有，但是遠不及中國普遍。許多大型日本公司禁止雇用姻親親屬。公司招聘通常都依據客觀的標準，如大學文憑或入職考試等。</w:t>
      </w:r>
      <w:bookmarkStart w:id="843" w:name="w15_10"/>
      <w:bookmarkEnd w:id="843"/>
      <w:r w:rsidRPr="00680CAE">
        <w:rPr>
          <w:rFonts w:asciiTheme="minorEastAsia"/>
        </w:rPr>
        <w:fldChar w:fldCharType="begin"/>
      </w:r>
      <w:r w:rsidRPr="00680CAE">
        <w:rPr>
          <w:rFonts w:asciiTheme="minorEastAsia"/>
        </w:rPr>
        <w:instrText xml:space="preserve"> HYPERLINK \l "m15_10" \h </w:instrText>
      </w:r>
      <w:r w:rsidRPr="00680CAE">
        <w:rPr>
          <w:rFonts w:asciiTheme="minorEastAsia"/>
        </w:rPr>
        <w:fldChar w:fldCharType="separate"/>
      </w:r>
      <w:r w:rsidRPr="00680CAE">
        <w:rPr>
          <w:rStyle w:val="5Text"/>
          <w:rFonts w:asciiTheme="minorEastAsia"/>
        </w:rPr>
        <w:t>[15]</w:t>
      </w:r>
      <w:r w:rsidRPr="00680CAE">
        <w:rPr>
          <w:rStyle w:val="5Text"/>
          <w:rFonts w:asciiTheme="minorEastAsia"/>
        </w:rPr>
        <w:fldChar w:fldCharType="end"/>
      </w:r>
      <w:r w:rsidRPr="00680CAE">
        <w:rPr>
          <w:rFonts w:asciiTheme="minorEastAsia"/>
        </w:rPr>
        <w:t>關于日本企業的這種非家族性傾向，有個典型的例子，本田宗一（本田汽車公司的創始人）執意不讓自己的幾個兒子染指企業，以免公司成為家族王朝。</w:t>
      </w:r>
      <w:bookmarkStart w:id="844" w:name="w16_10"/>
      <w:bookmarkEnd w:id="844"/>
      <w:r w:rsidRPr="00680CAE">
        <w:rPr>
          <w:rFonts w:asciiTheme="minorEastAsia"/>
        </w:rPr>
        <w:fldChar w:fldCharType="begin"/>
      </w:r>
      <w:r w:rsidRPr="00680CAE">
        <w:rPr>
          <w:rFonts w:asciiTheme="minorEastAsia"/>
        </w:rPr>
        <w:instrText xml:space="preserve"> HYPERLINK \l "m16_10" \h </w:instrText>
      </w:r>
      <w:r w:rsidRPr="00680CAE">
        <w:rPr>
          <w:rFonts w:asciiTheme="minorEastAsia"/>
        </w:rPr>
        <w:fldChar w:fldCharType="separate"/>
      </w:r>
      <w:r w:rsidRPr="00680CAE">
        <w:rPr>
          <w:rStyle w:val="5Text"/>
          <w:rFonts w:asciiTheme="minorEastAsia"/>
        </w:rPr>
        <w:t>[16]</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管理的專業化通過若干層面實現。在明治維新前的傳統家族企業中，領取薪資的總管長期被賦予最高決策權。到了20世紀，這些主管的教育和精明程度穩步提高。1868年以后成立的新企業中，公司創始人可能與專業主管一起合作經營公司。雖然這種模式跟在中國一樣常見，但是到了第二代人，創始人的子女則一般退居幕后，成為一個被動的股東，而實質的控制權交給拿薪資的主管。在股份公司里，</w:t>
      </w:r>
      <w:r w:rsidRPr="00680CAE">
        <w:rPr>
          <w:rFonts w:asciiTheme="minorEastAsia"/>
        </w:rPr>
        <w:lastRenderedPageBreak/>
        <w:t>專業經理經常在企業里享有股份，有時也會逐漸成為唯一股東。</w:t>
      </w:r>
      <w:bookmarkStart w:id="845" w:name="w17_9"/>
      <w:bookmarkEnd w:id="845"/>
      <w:r w:rsidRPr="00680CAE">
        <w:rPr>
          <w:rFonts w:asciiTheme="minorEastAsia"/>
        </w:rPr>
        <w:fldChar w:fldCharType="begin"/>
      </w:r>
      <w:r w:rsidRPr="00680CAE">
        <w:rPr>
          <w:rFonts w:asciiTheme="minorEastAsia"/>
        </w:rPr>
        <w:instrText xml:space="preserve"> HYPERLINK \l "m17_9" \h </w:instrText>
      </w:r>
      <w:r w:rsidRPr="00680CAE">
        <w:rPr>
          <w:rFonts w:asciiTheme="minorEastAsia"/>
        </w:rPr>
        <w:fldChar w:fldCharType="separate"/>
      </w:r>
      <w:r w:rsidRPr="00680CAE">
        <w:rPr>
          <w:rStyle w:val="5Text"/>
          <w:rFonts w:asciiTheme="minorEastAsia"/>
        </w:rPr>
        <w:t>[17]</w:t>
      </w:r>
      <w:r w:rsidRPr="00680CAE">
        <w:rPr>
          <w:rStyle w:val="5Text"/>
          <w:rFonts w:asciiTheme="minorEastAsia"/>
        </w:rPr>
        <w:fldChar w:fldCharType="end"/>
      </w:r>
      <w:r w:rsidRPr="00680CAE">
        <w:rPr>
          <w:rFonts w:asciiTheme="minorEastAsia"/>
        </w:rPr>
        <w:t>雖然不同的財閥在不同的時期轉向專業管理（例如，在三菱集團，這一過程要比三井集團早很多），但到20世紀30年代的時候，所有家族企業已經不再把高層管理位置留給家族成員了。</w:t>
      </w:r>
      <w:bookmarkStart w:id="846" w:name="w18_8"/>
      <w:bookmarkEnd w:id="846"/>
      <w:r w:rsidRPr="00680CAE">
        <w:rPr>
          <w:rFonts w:asciiTheme="minorEastAsia"/>
        </w:rPr>
        <w:fldChar w:fldCharType="begin"/>
      </w:r>
      <w:r w:rsidRPr="00680CAE">
        <w:rPr>
          <w:rFonts w:asciiTheme="minorEastAsia"/>
        </w:rPr>
        <w:instrText xml:space="preserve"> HYPERLINK \l "m18_8" \h </w:instrText>
      </w:r>
      <w:r w:rsidRPr="00680CAE">
        <w:rPr>
          <w:rFonts w:asciiTheme="minorEastAsia"/>
        </w:rPr>
        <w:fldChar w:fldCharType="separate"/>
      </w:r>
      <w:r w:rsidRPr="00680CAE">
        <w:rPr>
          <w:rStyle w:val="5Text"/>
          <w:rFonts w:asciiTheme="minorEastAsia"/>
        </w:rPr>
        <w:t>[18]</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在日本，從家族所有向公共持股的上市公司的轉換時間稍長一點。盡管財閥以及其他企業的家族業主很早就退出了管理，但是他們仍然不情愿放棄所有權和對公司的正式控制權。雖然日本早在明治時期就引入了股份公司的法律條文，但是許多家族業主仍緊握著股份。偶爾可以看到某些支系家庭和無血緣關系的雇員可以獲準購買股票，但是通常數量都比較少，而且在投票權和股票處置權等方面受法律的限制，這些條款是從江戶時代遺留下來的。直到有了1893年的《商法》和1898年的《民事法》，這種股東投票權的不平等性才得以消除。</w:t>
      </w:r>
      <w:bookmarkStart w:id="847" w:name="w19_7"/>
      <w:bookmarkEnd w:id="847"/>
      <w:r w:rsidRPr="00680CAE">
        <w:rPr>
          <w:rFonts w:asciiTheme="minorEastAsia"/>
        </w:rPr>
        <w:fldChar w:fldCharType="begin"/>
      </w:r>
      <w:r w:rsidRPr="00680CAE">
        <w:rPr>
          <w:rFonts w:asciiTheme="minorEastAsia"/>
        </w:rPr>
        <w:instrText xml:space="preserve"> HYPERLINK \l "m19_7" \h </w:instrText>
      </w:r>
      <w:r w:rsidRPr="00680CAE">
        <w:rPr>
          <w:rFonts w:asciiTheme="minorEastAsia"/>
        </w:rPr>
        <w:fldChar w:fldCharType="separate"/>
      </w:r>
      <w:r w:rsidRPr="00680CAE">
        <w:rPr>
          <w:rStyle w:val="5Text"/>
          <w:rFonts w:asciiTheme="minorEastAsia"/>
        </w:rPr>
        <w:t>[19]</w:t>
      </w:r>
      <w:r w:rsidRPr="00680CAE">
        <w:rPr>
          <w:rStyle w:val="5Text"/>
          <w:rFonts w:asciiTheme="minorEastAsia"/>
        </w:rPr>
        <w:fldChar w:fldCharType="end"/>
      </w:r>
      <w:r w:rsidRPr="00680CAE">
        <w:rPr>
          <w:rFonts w:asciiTheme="minorEastAsia"/>
        </w:rPr>
        <w:t>此后，為了避免家族控制權遭到削弱，許多家族做了一些安排，規定股票需集體持有，以此杜絕后人將股權出售給外人。在財閥家族內部通常立有協議，協議規定，投資的收益只能再投資給隸屬財閥的公司。</w:t>
      </w:r>
      <w:bookmarkStart w:id="848" w:name="w20_6"/>
      <w:bookmarkEnd w:id="848"/>
      <w:r w:rsidRPr="00680CAE">
        <w:rPr>
          <w:rFonts w:asciiTheme="minorEastAsia"/>
        </w:rPr>
        <w:fldChar w:fldCharType="begin"/>
      </w:r>
      <w:r w:rsidRPr="00680CAE">
        <w:rPr>
          <w:rFonts w:asciiTheme="minorEastAsia"/>
        </w:rPr>
        <w:instrText xml:space="preserve"> HYPERLINK \l "m20_6" \h </w:instrText>
      </w:r>
      <w:r w:rsidRPr="00680CAE">
        <w:rPr>
          <w:rFonts w:asciiTheme="minorEastAsia"/>
        </w:rPr>
        <w:fldChar w:fldCharType="separate"/>
      </w:r>
      <w:r w:rsidRPr="00680CAE">
        <w:rPr>
          <w:rStyle w:val="5Text"/>
          <w:rFonts w:asciiTheme="minorEastAsia"/>
        </w:rPr>
        <w:t>[20]</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家族對大型企業的擁有權隨著1945年美國占領日本戛然而止。美國正在實施“新政”的政府官員說服麥克阿瑟將軍，財閥控制權所代表的財富高度集中是不民主的，而且也是滋生日本軍國主義的溫床（這是他們給出的少見意識形態色彩的假設之一）。大型家族信托機構的老板被勒令將股票交給財閥解散委員會，然后公開出售。</w:t>
      </w:r>
      <w:bookmarkStart w:id="849" w:name="w21_6"/>
      <w:bookmarkEnd w:id="849"/>
      <w:r w:rsidRPr="00680CAE">
        <w:rPr>
          <w:rFonts w:asciiTheme="minorEastAsia"/>
        </w:rPr>
        <w:fldChar w:fldCharType="begin"/>
      </w:r>
      <w:r w:rsidRPr="00680CAE">
        <w:rPr>
          <w:rFonts w:asciiTheme="minorEastAsia"/>
        </w:rPr>
        <w:instrText xml:space="preserve"> HYPERLINK \l "m21_6" \h </w:instrText>
      </w:r>
      <w:r w:rsidRPr="00680CAE">
        <w:rPr>
          <w:rFonts w:asciiTheme="minorEastAsia"/>
        </w:rPr>
        <w:fldChar w:fldCharType="separate"/>
      </w:r>
      <w:r w:rsidRPr="00680CAE">
        <w:rPr>
          <w:rStyle w:val="5Text"/>
          <w:rFonts w:asciiTheme="minorEastAsia"/>
        </w:rPr>
        <w:t>[21]</w:t>
      </w:r>
      <w:r w:rsidRPr="00680CAE">
        <w:rPr>
          <w:rStyle w:val="5Text"/>
          <w:rFonts w:asciiTheme="minorEastAsia"/>
        </w:rPr>
        <w:fldChar w:fldCharType="end"/>
      </w:r>
      <w:r w:rsidRPr="00680CAE">
        <w:rPr>
          <w:rFonts w:asciiTheme="minorEastAsia"/>
        </w:rPr>
        <w:t>與此同時，在戰前和戰爭期間掌管財閥運營的股東和高級管理者遭到肅清。大型企業的高層管理由此出現巨大空缺，大多由沒有大額股份的年輕中層經理填補。在這些新經理的領導下，財閥網絡迅速以經連會的形式重建起來，但是所有權已經高度分散了。由于土地改革（農業大地產被分割）、對個人資產高額征稅，以及戰敗所帶來的股票貶值，幾乎沒有哪個大財產所有者能夠幸免。</w:t>
      </w:r>
      <w:bookmarkStart w:id="850" w:name="w22_6"/>
      <w:bookmarkEnd w:id="850"/>
      <w:r w:rsidRPr="00680CAE">
        <w:rPr>
          <w:rFonts w:asciiTheme="minorEastAsia"/>
        </w:rPr>
        <w:fldChar w:fldCharType="begin"/>
      </w:r>
      <w:r w:rsidRPr="00680CAE">
        <w:rPr>
          <w:rFonts w:asciiTheme="minorEastAsia"/>
        </w:rPr>
        <w:instrText xml:space="preserve"> HYPERLINK \l "m22_6" \h </w:instrText>
      </w:r>
      <w:r w:rsidRPr="00680CAE">
        <w:rPr>
          <w:rFonts w:asciiTheme="minorEastAsia"/>
        </w:rPr>
        <w:fldChar w:fldCharType="separate"/>
      </w:r>
      <w:r w:rsidRPr="00680CAE">
        <w:rPr>
          <w:rStyle w:val="5Text"/>
          <w:rFonts w:asciiTheme="minorEastAsia"/>
        </w:rPr>
        <w:t>[22]</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所有這些發展的結果，就是戰后日本企業的出現，這些企業更接近于伯利（Berle）和米恩斯（Means）所描述的現代公司而非戰前企業。日本企業大多數實行專業管理、由大眾分散持股，因此其所有權與經營權是分開的。日本成為所有工業化國家里家族所有權比例最低的國家之一（按市場資本總額計算），1970年家族或個人持有的所有股權只有14%。</w:t>
      </w:r>
      <w:bookmarkStart w:id="851" w:name="w23_5"/>
      <w:bookmarkEnd w:id="851"/>
      <w:r w:rsidRPr="00680CAE">
        <w:rPr>
          <w:rFonts w:asciiTheme="minorEastAsia"/>
        </w:rPr>
        <w:fldChar w:fldCharType="begin"/>
      </w:r>
      <w:r w:rsidRPr="00680CAE">
        <w:rPr>
          <w:rFonts w:asciiTheme="minorEastAsia"/>
        </w:rPr>
        <w:instrText xml:space="preserve"> HYPERLINK \l "m23_5" \h </w:instrText>
      </w:r>
      <w:r w:rsidRPr="00680CAE">
        <w:rPr>
          <w:rFonts w:asciiTheme="minorEastAsia"/>
        </w:rPr>
        <w:fldChar w:fldCharType="separate"/>
      </w:r>
      <w:r w:rsidRPr="00680CAE">
        <w:rPr>
          <w:rStyle w:val="5Text"/>
          <w:rFonts w:asciiTheme="minorEastAsia"/>
        </w:rPr>
        <w:t>[23]</w:t>
      </w:r>
      <w:r w:rsidRPr="00680CAE">
        <w:rPr>
          <w:rStyle w:val="5Text"/>
          <w:rFonts w:asciiTheme="minorEastAsia"/>
        </w:rPr>
        <w:fldChar w:fldCharType="end"/>
      </w:r>
      <w:r w:rsidRPr="00680CAE">
        <w:rPr>
          <w:rFonts w:asciiTheme="minorEastAsia"/>
        </w:rPr>
        <w:t>日本工業雖然高度集中，但所有權卻非常分散。大多數日本公司的股票被其他機構，如養老金基金會、銀行、保險公司以及其他公司（特別是公司所屬的經連會，在經連會中交叉持股現象比較普遍）持有。隨著規模的不斷擴大，日本公司還廢除了許多家族管理企業盛行的“一言堂”式的組織體系，采用了等級制的、多部門的組織結構。</w:t>
      </w:r>
    </w:p>
    <w:p w:rsidR="00311BB0" w:rsidRPr="00680CAE" w:rsidRDefault="00311BB0" w:rsidP="00311BB0">
      <w:pPr>
        <w:ind w:firstLine="480"/>
        <w:rPr>
          <w:rFonts w:asciiTheme="minorEastAsia"/>
        </w:rPr>
      </w:pPr>
      <w:r w:rsidRPr="00680CAE">
        <w:rPr>
          <w:rFonts w:asciiTheme="minorEastAsia"/>
        </w:rPr>
        <w:t>普遍使用職業經理人，甚至使日本在工業化之前就建立了相當持久的經濟組織。大丸百貨連鎖店的源頭可追溯到兩個世紀以前的下村家族，三井和住友經連會的淵源則更為古老。住友的前身是蘇我里右衛門于1590年在京都成立的一個銅制品加工作坊，后來迅速向采礦、銀行業和貿易領域發展。雖然日本許多小企業不斷地成立、消亡，但是大型企業卻有強大而持久的生命力，它們從經連會合作伙伴處獲得的相互支持又增強了這種持久的力量。企業規模龐大，加上機構的持久，意味著日本人可以輕而易舉地建立品牌。他們在美國、歐洲和其他目標市場廣泛地建立了營銷組織，這與華人形成了鮮明的對比。</w:t>
      </w:r>
    </w:p>
    <w:p w:rsidR="00311BB0" w:rsidRPr="00680CAE" w:rsidRDefault="00311BB0" w:rsidP="00311BB0">
      <w:pPr>
        <w:ind w:firstLine="480"/>
        <w:rPr>
          <w:rFonts w:asciiTheme="minorEastAsia"/>
        </w:rPr>
      </w:pPr>
      <w:r w:rsidRPr="00680CAE">
        <w:rPr>
          <w:rFonts w:asciiTheme="minorEastAsia"/>
        </w:rPr>
        <w:t>那么日本工業的大規模到底是政府政策刻意扶持的結果，還是文化因素所造成的呢？答案是，跟韓國一樣，政府的確在促進大規模工業方面扮演了某種角色，但即使沒有政府的干預，日本企業的規模也照樣會發展壯大。在明治早期，政府在擴大一些大型財閥的家族財產方面起了非常重要的作用。1868年之前屬于地方政府的藩工業在1869年被廢除，它們的資產實際上被私有化了。東京中央政府擁有的其他企業，在日本國家資本主義初次嘗試失敗幾年之后，也被私有化了。這些前國有工業成為一批大規模私有企業的核心。此外，日本政府與財閥緊密合作，向它們提供信貸并招攬生意。二戰后，這種合作形式再度上演，當時日本銀行（the Bank of Japan）為許多大型城市銀行提供信貸擔保，城市銀行則將低息貸款提供給大企業客戶。日本政府善于跟日本大企業攜手合作的聲名遠播在外，它們從未像美國政府那樣對大企業采取敵對態度。</w:t>
      </w:r>
    </w:p>
    <w:p w:rsidR="00311BB0" w:rsidRPr="00680CAE" w:rsidRDefault="00311BB0" w:rsidP="00311BB0">
      <w:pPr>
        <w:ind w:firstLine="480"/>
        <w:rPr>
          <w:rFonts w:asciiTheme="minorEastAsia"/>
        </w:rPr>
      </w:pPr>
      <w:r w:rsidRPr="00680CAE">
        <w:rPr>
          <w:rFonts w:asciiTheme="minorEastAsia"/>
        </w:rPr>
        <w:t>日本政府對大規模工業的支持，鼓勵了私有經濟業已存在的規模趨勢，即便沒有國家扶持，它們也很可能會朝著規模化的方向繼續發展下去。與韓國或法國不同，日本政府從未直接或者大幅補貼大規模工業。日本政府的扶持更多是片段性的，跟大規模工業的發展時期也不直接相關。因為有職業經理人和行政的等級制，日本企業實現了自身的制度化，它們從未遇到過像華人公司創始人去世后企業崩解或</w:t>
      </w:r>
      <w:r w:rsidRPr="00680CAE">
        <w:rPr>
          <w:rFonts w:asciiTheme="minorEastAsia"/>
        </w:rPr>
        <w:lastRenderedPageBreak/>
        <w:t>創業精神喪失等問題。日本大型企業的許多獨特組織特點，譬如組成網絡組織、關系協議、終身雇用制、交叉持股，等等，都是日本私有經濟的創新。</w:t>
      </w:r>
    </w:p>
    <w:p w:rsidR="00311BB0" w:rsidRPr="00680CAE" w:rsidRDefault="00311BB0" w:rsidP="00311BB0">
      <w:pPr>
        <w:ind w:firstLine="480"/>
        <w:rPr>
          <w:rFonts w:asciiTheme="minorEastAsia"/>
        </w:rPr>
      </w:pPr>
      <w:r w:rsidRPr="00680CAE">
        <w:rPr>
          <w:rFonts w:asciiTheme="minorEastAsia"/>
        </w:rPr>
        <w:t>大型企業和行政等級制并不總是優勢。前面已經談到，日本在計算機和其他高科技領域缺乏一個層級，即富于進取心的小公司。日本四大計算機公司是刻意按照IBM的模式建立的，當然也都患上了IBM式的遲鈍癥，譬如對于新技術和市場缺乏敏銳的辨別力。在日本大型公司的官僚體系中決策制定慢得驚人，日本人的文化要求所有人意見必須統一，這就導致連最平常、最無關緊要的決定也必須得到半數或更多的上級主管的同意。</w:t>
      </w:r>
      <w:bookmarkStart w:id="852" w:name="w24_5"/>
      <w:bookmarkEnd w:id="852"/>
      <w:r w:rsidRPr="00680CAE">
        <w:rPr>
          <w:rFonts w:asciiTheme="minorEastAsia"/>
        </w:rPr>
        <w:fldChar w:fldCharType="begin"/>
      </w:r>
      <w:r w:rsidRPr="00680CAE">
        <w:rPr>
          <w:rFonts w:asciiTheme="minorEastAsia"/>
        </w:rPr>
        <w:instrText xml:space="preserve"> HYPERLINK \l "m24_5" \h </w:instrText>
      </w:r>
      <w:r w:rsidRPr="00680CAE">
        <w:rPr>
          <w:rFonts w:asciiTheme="minorEastAsia"/>
        </w:rPr>
        <w:fldChar w:fldCharType="separate"/>
      </w:r>
      <w:r w:rsidRPr="00680CAE">
        <w:rPr>
          <w:rStyle w:val="5Text"/>
          <w:rFonts w:asciiTheme="minorEastAsia"/>
        </w:rPr>
        <w:t>[24]</w:t>
      </w:r>
      <w:r w:rsidRPr="00680CAE">
        <w:rPr>
          <w:rStyle w:val="5Text"/>
          <w:rFonts w:asciiTheme="minorEastAsia"/>
        </w:rPr>
        <w:fldChar w:fldCharType="end"/>
      </w:r>
      <w:r w:rsidRPr="00680CAE">
        <w:rPr>
          <w:rFonts w:asciiTheme="minorEastAsia"/>
        </w:rPr>
        <w:t>沒有復雜行政結構的小家族企業則往往能夠更快捷地作出反應。</w:t>
      </w:r>
    </w:p>
    <w:p w:rsidR="00311BB0" w:rsidRPr="00680CAE" w:rsidRDefault="00311BB0" w:rsidP="00311BB0">
      <w:pPr>
        <w:ind w:firstLine="480"/>
        <w:rPr>
          <w:rFonts w:asciiTheme="minorEastAsia"/>
        </w:rPr>
      </w:pPr>
      <w:r w:rsidRPr="00680CAE">
        <w:rPr>
          <w:rFonts w:asciiTheme="minorEastAsia"/>
        </w:rPr>
        <w:t>從另一方面說，大規模實現日本在關鍵經濟領域的主導地位，否則它將被排除在這些領域之外。20世紀70年代和80年代，日本公司向美國汽車和半導體工業發起攻擊，很難想象，如果沒有具備足夠豐富的技術資源和資金的大型企業，這樣的挑戰如何才能取得成功。為了搶占市場份額，譬如NEC和日立等半導體公司不得不打價格戰，由此導致利益空間銳減，美國競爭對手常常譴責它們傾銷。</w:t>
      </w:r>
      <w:bookmarkStart w:id="853" w:name="w25_5"/>
      <w:bookmarkEnd w:id="853"/>
      <w:r w:rsidRPr="00680CAE">
        <w:rPr>
          <w:rFonts w:asciiTheme="minorEastAsia"/>
        </w:rPr>
        <w:fldChar w:fldCharType="begin"/>
      </w:r>
      <w:r w:rsidRPr="00680CAE">
        <w:rPr>
          <w:rFonts w:asciiTheme="minorEastAsia"/>
        </w:rPr>
        <w:instrText xml:space="preserve"> HYPERLINK \l "m25_5" \h </w:instrText>
      </w:r>
      <w:r w:rsidRPr="00680CAE">
        <w:rPr>
          <w:rFonts w:asciiTheme="minorEastAsia"/>
        </w:rPr>
        <w:fldChar w:fldCharType="separate"/>
      </w:r>
      <w:r w:rsidRPr="00680CAE">
        <w:rPr>
          <w:rStyle w:val="5Text"/>
          <w:rFonts w:asciiTheme="minorEastAsia"/>
        </w:rPr>
        <w:t>[25]</w:t>
      </w:r>
      <w:r w:rsidRPr="00680CAE">
        <w:rPr>
          <w:rStyle w:val="5Text"/>
          <w:rFonts w:asciiTheme="minorEastAsia"/>
        </w:rPr>
        <w:fldChar w:fldCharType="end"/>
      </w:r>
      <w:r w:rsidRPr="00680CAE">
        <w:rPr>
          <w:rFonts w:asciiTheme="minorEastAsia"/>
        </w:rPr>
        <w:t>這些公司之所以能夠渡過這段低盈利期，是因為它們可以從譬如電子消費產品等其他盈利的部門獲得補償。此外，日本的大公司不僅自己有金庫，而且得到經連會內部其他伙伴的財務支援。韓國半導體公司一直渴望能夠復制這一成績，因為它們都是集中型的大企業，集中程度甚至超過了日本。但是在沒有政府大力支持的情況下，很難想象中國香港和臺灣地區的企業能夠做到這一點。</w:t>
      </w:r>
    </w:p>
    <w:p w:rsidR="00311BB0" w:rsidRPr="00680CAE" w:rsidRDefault="00311BB0" w:rsidP="00311BB0">
      <w:pPr>
        <w:ind w:firstLine="480"/>
        <w:rPr>
          <w:rFonts w:asciiTheme="minorEastAsia"/>
        </w:rPr>
      </w:pPr>
      <w:r w:rsidRPr="00680CAE">
        <w:rPr>
          <w:rFonts w:asciiTheme="minorEastAsia"/>
        </w:rPr>
        <w:t>日本企業能夠很早就超越家族企業的模式而迅速成長，是因為日本家庭與華人家庭有著迥然不同的特點。我們接下來就討論這個問題。</w:t>
      </w:r>
    </w:p>
    <w:p w:rsidR="00311BB0" w:rsidRPr="00680CAE" w:rsidRDefault="00311BB0" w:rsidP="00311BB0">
      <w:pPr>
        <w:pStyle w:val="0Block"/>
        <w:rPr>
          <w:rFonts w:asciiTheme="minorEastAsia"/>
        </w:rPr>
      </w:pPr>
    </w:p>
    <w:bookmarkStart w:id="854" w:name="m1_14"/>
    <w:bookmarkEnd w:id="854"/>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"w1_14" \h </w:instrText>
      </w:r>
      <w:r w:rsidRPr="00680CAE">
        <w:rPr>
          <w:rFonts w:asciiTheme="minorEastAsia" w:eastAsiaTheme="minorEastAsia"/>
          <w:sz w:val="18"/>
        </w:rPr>
        <w:fldChar w:fldCharType="separate"/>
      </w:r>
      <w:r w:rsidRPr="00680CAE">
        <w:rPr>
          <w:rStyle w:val="6Text"/>
          <w:rFonts w:asciiTheme="minorEastAsia" w:eastAsiaTheme="minorEastAsia"/>
          <w:sz w:val="18"/>
        </w:rPr>
        <w:t>[1]</w:t>
      </w:r>
      <w:r w:rsidRPr="00680CAE">
        <w:rPr>
          <w:rStyle w:val="6Text"/>
          <w:rFonts w:asciiTheme="minorEastAsia" w:eastAsiaTheme="minorEastAsia"/>
          <w:sz w:val="18"/>
        </w:rPr>
        <w:fldChar w:fldCharType="end"/>
      </w:r>
      <w:r w:rsidRPr="00680CAE">
        <w:rPr>
          <w:rFonts w:asciiTheme="minorEastAsia" w:eastAsiaTheme="minorEastAsia"/>
          <w:sz w:val="18"/>
        </w:rPr>
        <w:t xml:space="preserve"> Masaru Yoshimori, </w:t>
      </w:r>
      <w:r w:rsidRPr="00680CAE">
        <w:rPr>
          <w:rFonts w:asciiTheme="minorEastAsia" w:eastAsiaTheme="minorEastAsia"/>
          <w:sz w:val="18"/>
        </w:rPr>
        <w:t>“</w:t>
      </w:r>
      <w:r w:rsidRPr="00680CAE">
        <w:rPr>
          <w:rFonts w:asciiTheme="minorEastAsia" w:eastAsiaTheme="minorEastAsia"/>
          <w:sz w:val="18"/>
        </w:rPr>
        <w:t>Source of Japanese Competitiveness, Part I,</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Management Japan</w:t>
      </w:r>
      <w:r w:rsidRPr="00680CAE">
        <w:rPr>
          <w:rFonts w:asciiTheme="minorEastAsia" w:eastAsiaTheme="minorEastAsia"/>
          <w:sz w:val="18"/>
        </w:rPr>
        <w:t xml:space="preserve"> 25 (1992): 18-23.</w:t>
      </w:r>
    </w:p>
    <w:bookmarkStart w:id="855" w:name="m2_14"/>
    <w:bookmarkEnd w:id="855"/>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"w2_14" \h </w:instrText>
      </w:r>
      <w:r w:rsidRPr="00680CAE">
        <w:rPr>
          <w:rFonts w:asciiTheme="minorEastAsia" w:eastAsiaTheme="minorEastAsia"/>
          <w:sz w:val="18"/>
        </w:rPr>
        <w:fldChar w:fldCharType="separate"/>
      </w:r>
      <w:r w:rsidRPr="00680CAE">
        <w:rPr>
          <w:rStyle w:val="6Text"/>
          <w:rFonts w:asciiTheme="minorEastAsia" w:eastAsiaTheme="minorEastAsia"/>
          <w:sz w:val="18"/>
        </w:rPr>
        <w:t>[2]</w:t>
      </w:r>
      <w:r w:rsidRPr="00680CAE">
        <w:rPr>
          <w:rStyle w:val="6Text"/>
          <w:rFonts w:asciiTheme="minorEastAsia" w:eastAsiaTheme="minorEastAsia"/>
          <w:sz w:val="18"/>
        </w:rPr>
        <w:fldChar w:fldCharType="end"/>
      </w:r>
      <w:r w:rsidRPr="00680CAE">
        <w:rPr>
          <w:rFonts w:asciiTheme="minorEastAsia" w:eastAsiaTheme="minorEastAsia"/>
          <w:sz w:val="18"/>
        </w:rPr>
        <w:t xml:space="preserve"> Richard E. Caves and Masu Uekusa, </w:t>
      </w:r>
      <w:r w:rsidRPr="00680CAE">
        <w:rPr>
          <w:rStyle w:val="0Text"/>
          <w:rFonts w:asciiTheme="minorEastAsia" w:eastAsiaTheme="minorEastAsia"/>
          <w:sz w:val="18"/>
        </w:rPr>
        <w:t>Industrial Organization in Japan</w:t>
      </w:r>
      <w:r w:rsidRPr="00680CAE">
        <w:rPr>
          <w:rFonts w:asciiTheme="minorEastAsia" w:eastAsiaTheme="minorEastAsia"/>
          <w:sz w:val="18"/>
        </w:rPr>
        <w:t xml:space="preserve"> (Washington, D.C.: Brookings Institution, 1976), p. 60.</w:t>
      </w:r>
    </w:p>
    <w:bookmarkStart w:id="856" w:name="m3_14"/>
    <w:bookmarkEnd w:id="856"/>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"w3_14" \h </w:instrText>
      </w:r>
      <w:r w:rsidRPr="00680CAE">
        <w:rPr>
          <w:rFonts w:asciiTheme="minorEastAsia" w:eastAsiaTheme="minorEastAsia"/>
          <w:sz w:val="18"/>
        </w:rPr>
        <w:fldChar w:fldCharType="separate"/>
      </w:r>
      <w:r w:rsidRPr="00680CAE">
        <w:rPr>
          <w:rStyle w:val="6Text"/>
          <w:rFonts w:asciiTheme="minorEastAsia" w:eastAsiaTheme="minorEastAsia"/>
          <w:sz w:val="18"/>
        </w:rPr>
        <w:t>[3]</w:t>
      </w:r>
      <w:r w:rsidRPr="00680CAE">
        <w:rPr>
          <w:rStyle w:val="6Text"/>
          <w:rFonts w:asciiTheme="minorEastAsia" w:eastAsiaTheme="minorEastAsia"/>
          <w:sz w:val="18"/>
        </w:rPr>
        <w:fldChar w:fldCharType="end"/>
      </w:r>
      <w:r w:rsidRPr="00680CAE">
        <w:rPr>
          <w:rFonts w:asciiTheme="minorEastAsia" w:eastAsiaTheme="minorEastAsia"/>
          <w:sz w:val="18"/>
        </w:rPr>
        <w:t xml:space="preserve"> </w:t>
      </w:r>
      <w:r w:rsidRPr="00680CAE">
        <w:rPr>
          <w:rFonts w:asciiTheme="minorEastAsia" w:eastAsiaTheme="minorEastAsia"/>
          <w:sz w:val="18"/>
        </w:rPr>
        <w:t>“</w:t>
      </w:r>
      <w:r w:rsidRPr="00680CAE">
        <w:rPr>
          <w:rFonts w:asciiTheme="minorEastAsia" w:eastAsiaTheme="minorEastAsia"/>
          <w:sz w:val="18"/>
        </w:rPr>
        <w:t>The Japanese Economy: From Miracle to Mid-Life Crisis,</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Economist</w:t>
      </w:r>
      <w:r w:rsidRPr="00680CAE">
        <w:rPr>
          <w:rFonts w:asciiTheme="minorEastAsia" w:eastAsiaTheme="minorEastAsia"/>
          <w:sz w:val="18"/>
        </w:rPr>
        <w:t xml:space="preserve">, March 6, 1993, pp.3-13.關于這個議題，還可以參見 Kuniyasu Sakai, </w:t>
      </w:r>
      <w:r w:rsidRPr="00680CAE">
        <w:rPr>
          <w:rFonts w:asciiTheme="minorEastAsia" w:eastAsiaTheme="minorEastAsia"/>
          <w:sz w:val="18"/>
        </w:rPr>
        <w:t>“</w:t>
      </w:r>
      <w:r w:rsidRPr="00680CAE">
        <w:rPr>
          <w:rFonts w:asciiTheme="minorEastAsia" w:eastAsiaTheme="minorEastAsia"/>
          <w:sz w:val="18"/>
        </w:rPr>
        <w:t>The Feudal World of Japanese Manufacturing,</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Harvard Business Review</w:t>
      </w:r>
      <w:r w:rsidRPr="00680CAE">
        <w:rPr>
          <w:rFonts w:asciiTheme="minorEastAsia" w:eastAsiaTheme="minorEastAsia"/>
          <w:sz w:val="18"/>
        </w:rPr>
        <w:t xml:space="preserve"> 68 (1990): 38-47. 關于日本汽車產業的集團關系背景，參見Koiclvi Shimokawa, </w:t>
      </w:r>
      <w:r w:rsidRPr="00680CAE">
        <w:rPr>
          <w:rFonts w:asciiTheme="minorEastAsia" w:eastAsiaTheme="minorEastAsia"/>
          <w:sz w:val="18"/>
        </w:rPr>
        <w:t>“</w:t>
      </w:r>
      <w:r w:rsidRPr="00680CAE">
        <w:rPr>
          <w:rFonts w:asciiTheme="minorEastAsia" w:eastAsiaTheme="minorEastAsia"/>
          <w:sz w:val="18"/>
        </w:rPr>
        <w:t>Japan</w:t>
      </w:r>
      <w:r w:rsidRPr="00680CAE">
        <w:rPr>
          <w:rFonts w:asciiTheme="minorEastAsia" w:eastAsiaTheme="minorEastAsia"/>
          <w:sz w:val="18"/>
        </w:rPr>
        <w:t>’</w:t>
      </w:r>
      <w:r w:rsidRPr="00680CAE">
        <w:rPr>
          <w:rFonts w:asciiTheme="minorEastAsia" w:eastAsiaTheme="minorEastAsia"/>
          <w:sz w:val="18"/>
        </w:rPr>
        <w:t>s Keiretsu System: The Case of the Automobile Industry,</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Japanese Economic Studies</w:t>
      </w:r>
      <w:r w:rsidRPr="00680CAE">
        <w:rPr>
          <w:rFonts w:asciiTheme="minorEastAsia" w:eastAsiaTheme="minorEastAsia"/>
          <w:sz w:val="18"/>
        </w:rPr>
        <w:t xml:space="preserve"> 13 (1985): 3-31.</w:t>
      </w:r>
    </w:p>
    <w:bookmarkStart w:id="857" w:name="m4_13"/>
    <w:bookmarkEnd w:id="857"/>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"w4_13" \h </w:instrText>
      </w:r>
      <w:r w:rsidRPr="00680CAE">
        <w:rPr>
          <w:rFonts w:asciiTheme="minorEastAsia" w:eastAsiaTheme="minorEastAsia"/>
          <w:sz w:val="18"/>
        </w:rPr>
        <w:fldChar w:fldCharType="separate"/>
      </w:r>
      <w:r w:rsidRPr="00680CAE">
        <w:rPr>
          <w:rStyle w:val="6Text"/>
          <w:rFonts w:asciiTheme="minorEastAsia" w:eastAsiaTheme="minorEastAsia"/>
          <w:sz w:val="18"/>
        </w:rPr>
        <w:t>[4]</w:t>
      </w:r>
      <w:r w:rsidRPr="00680CAE">
        <w:rPr>
          <w:rStyle w:val="6Text"/>
          <w:rFonts w:asciiTheme="minorEastAsia" w:eastAsiaTheme="minorEastAsia"/>
          <w:sz w:val="18"/>
        </w:rPr>
        <w:fldChar w:fldCharType="end"/>
      </w:r>
      <w:r w:rsidRPr="00680CAE">
        <w:rPr>
          <w:rFonts w:asciiTheme="minorEastAsia" w:eastAsiaTheme="minorEastAsia"/>
          <w:sz w:val="18"/>
        </w:rPr>
        <w:t xml:space="preserve"> James P. Womack, Daniel T. Jones, and Daniel Roos, </w:t>
      </w:r>
      <w:r w:rsidRPr="00680CAE">
        <w:rPr>
          <w:rStyle w:val="0Text"/>
          <w:rFonts w:asciiTheme="minorEastAsia" w:eastAsiaTheme="minorEastAsia"/>
          <w:sz w:val="18"/>
        </w:rPr>
        <w:t>The Machine That Changed the World: The Story of Lean Production</w:t>
      </w:r>
      <w:r w:rsidRPr="00680CAE">
        <w:rPr>
          <w:rFonts w:asciiTheme="minorEastAsia" w:eastAsiaTheme="minorEastAsia"/>
          <w:sz w:val="18"/>
        </w:rPr>
        <w:t xml:space="preserve"> (New York: Harper Perennial, 1991), p.83. 這個數字夸大了豐田的整體生產力優勢，因為弗雷明漢（Framingham）廠區是通用汽車公司的表現最差的一個。</w:t>
      </w:r>
    </w:p>
    <w:bookmarkStart w:id="858" w:name="m5_13"/>
    <w:bookmarkEnd w:id="858"/>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"w5_13" \h </w:instrText>
      </w:r>
      <w:r w:rsidRPr="00680CAE">
        <w:rPr>
          <w:rFonts w:asciiTheme="minorEastAsia" w:eastAsiaTheme="minorEastAsia"/>
          <w:sz w:val="18"/>
        </w:rPr>
        <w:fldChar w:fldCharType="separate"/>
      </w:r>
      <w:r w:rsidRPr="00680CAE">
        <w:rPr>
          <w:rStyle w:val="6Text"/>
          <w:rFonts w:asciiTheme="minorEastAsia" w:eastAsiaTheme="minorEastAsia"/>
          <w:sz w:val="18"/>
        </w:rPr>
        <w:t>[5]</w:t>
      </w:r>
      <w:r w:rsidRPr="00680CAE">
        <w:rPr>
          <w:rStyle w:val="6Text"/>
          <w:rFonts w:asciiTheme="minorEastAsia" w:eastAsiaTheme="minorEastAsia"/>
          <w:sz w:val="18"/>
        </w:rPr>
        <w:fldChar w:fldCharType="end"/>
      </w:r>
      <w:r w:rsidRPr="00680CAE">
        <w:rPr>
          <w:rFonts w:asciiTheme="minorEastAsia" w:eastAsiaTheme="minorEastAsia"/>
          <w:sz w:val="18"/>
        </w:rPr>
        <w:t xml:space="preserve"> William W. Lockwood, </w:t>
      </w:r>
      <w:r w:rsidRPr="00680CAE">
        <w:rPr>
          <w:rStyle w:val="0Text"/>
          <w:rFonts w:asciiTheme="minorEastAsia" w:eastAsiaTheme="minorEastAsia"/>
          <w:sz w:val="18"/>
        </w:rPr>
        <w:t>The Economic Development of Japan</w:t>
      </w:r>
      <w:r w:rsidRPr="00680CAE">
        <w:rPr>
          <w:rFonts w:asciiTheme="minorEastAsia" w:eastAsiaTheme="minorEastAsia"/>
          <w:sz w:val="18"/>
        </w:rPr>
        <w:t xml:space="preserve"> (Princeton: Princeton University Press, 1954), pp.207, 110-111.</w:t>
      </w:r>
    </w:p>
    <w:bookmarkStart w:id="859" w:name="m6_13"/>
    <w:bookmarkEnd w:id="859"/>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"w6_13" \h </w:instrText>
      </w:r>
      <w:r w:rsidRPr="00680CAE">
        <w:rPr>
          <w:rFonts w:asciiTheme="minorEastAsia" w:eastAsiaTheme="minorEastAsia"/>
          <w:sz w:val="18"/>
        </w:rPr>
        <w:fldChar w:fldCharType="separate"/>
      </w:r>
      <w:r w:rsidRPr="00680CAE">
        <w:rPr>
          <w:rStyle w:val="6Text"/>
          <w:rFonts w:asciiTheme="minorEastAsia" w:eastAsiaTheme="minorEastAsia"/>
          <w:sz w:val="18"/>
        </w:rPr>
        <w:t>[6]</w:t>
      </w:r>
      <w:r w:rsidRPr="00680CAE">
        <w:rPr>
          <w:rStyle w:val="6Text"/>
          <w:rFonts w:asciiTheme="minorEastAsia" w:eastAsiaTheme="minorEastAsia"/>
          <w:sz w:val="18"/>
        </w:rPr>
        <w:fldChar w:fldCharType="end"/>
      </w:r>
      <w:r w:rsidRPr="00680CAE">
        <w:rPr>
          <w:rFonts w:asciiTheme="minorEastAsia" w:eastAsiaTheme="minorEastAsia"/>
          <w:sz w:val="18"/>
        </w:rPr>
        <w:t xml:space="preserve"> Lockwood (1954), p. 206.</w:t>
      </w:r>
    </w:p>
    <w:bookmarkStart w:id="860" w:name="m7_13"/>
    <w:bookmarkEnd w:id="860"/>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"w7_13" \h </w:instrText>
      </w:r>
      <w:r w:rsidRPr="00680CAE">
        <w:rPr>
          <w:rFonts w:asciiTheme="minorEastAsia" w:eastAsiaTheme="minorEastAsia"/>
          <w:sz w:val="18"/>
        </w:rPr>
        <w:fldChar w:fldCharType="separate"/>
      </w:r>
      <w:r w:rsidRPr="00680CAE">
        <w:rPr>
          <w:rStyle w:val="6Text"/>
          <w:rFonts w:asciiTheme="minorEastAsia" w:eastAsiaTheme="minorEastAsia"/>
          <w:sz w:val="18"/>
        </w:rPr>
        <w:t>[7]</w:t>
      </w:r>
      <w:r w:rsidRPr="00680CAE">
        <w:rPr>
          <w:rStyle w:val="6Text"/>
          <w:rFonts w:asciiTheme="minorEastAsia" w:eastAsiaTheme="minorEastAsia"/>
          <w:sz w:val="18"/>
        </w:rPr>
        <w:fldChar w:fldCharType="end"/>
      </w:r>
      <w:r w:rsidRPr="00680CAE">
        <w:rPr>
          <w:rFonts w:asciiTheme="minorEastAsia" w:eastAsiaTheme="minorEastAsia"/>
          <w:sz w:val="18"/>
        </w:rPr>
        <w:t xml:space="preserve"> David Friedman, </w:t>
      </w:r>
      <w:r w:rsidRPr="00680CAE">
        <w:rPr>
          <w:rStyle w:val="0Text"/>
          <w:rFonts w:asciiTheme="minorEastAsia" w:eastAsiaTheme="minorEastAsia"/>
          <w:sz w:val="18"/>
        </w:rPr>
        <w:t>The Misunderstood Miracle</w:t>
      </w:r>
      <w:r w:rsidRPr="00680CAE">
        <w:rPr>
          <w:rFonts w:asciiTheme="minorEastAsia" w:eastAsiaTheme="minorEastAsia"/>
          <w:sz w:val="18"/>
        </w:rPr>
        <w:t xml:space="preserve"> (Ithaca: Cornell University Press, 1988), p. 10.</w:t>
      </w:r>
    </w:p>
    <w:bookmarkStart w:id="861" w:name="m8_13"/>
    <w:bookmarkEnd w:id="861"/>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"w8_13" \h </w:instrText>
      </w:r>
      <w:r w:rsidRPr="00680CAE">
        <w:rPr>
          <w:rFonts w:asciiTheme="minorEastAsia" w:eastAsiaTheme="minorEastAsia"/>
          <w:sz w:val="18"/>
        </w:rPr>
        <w:fldChar w:fldCharType="separate"/>
      </w:r>
      <w:r w:rsidRPr="00680CAE">
        <w:rPr>
          <w:rStyle w:val="6Text"/>
          <w:rFonts w:asciiTheme="minorEastAsia" w:eastAsiaTheme="minorEastAsia"/>
          <w:sz w:val="18"/>
        </w:rPr>
        <w:t>[8]</w:t>
      </w:r>
      <w:r w:rsidRPr="00680CAE">
        <w:rPr>
          <w:rStyle w:val="6Text"/>
          <w:rFonts w:asciiTheme="minorEastAsia" w:eastAsiaTheme="minorEastAsia"/>
          <w:sz w:val="18"/>
        </w:rPr>
        <w:fldChar w:fldCharType="end"/>
      </w:r>
      <w:r w:rsidRPr="00680CAE">
        <w:rPr>
          <w:rFonts w:asciiTheme="minorEastAsia" w:eastAsiaTheme="minorEastAsia"/>
          <w:sz w:val="18"/>
        </w:rPr>
        <w:t xml:space="preserve"> Caves and Uekusa (1976), p. 3.</w:t>
      </w:r>
    </w:p>
    <w:bookmarkStart w:id="862" w:name="m9_13"/>
    <w:bookmarkEnd w:id="862"/>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"w9_13" \h </w:instrText>
      </w:r>
      <w:r w:rsidRPr="00680CAE">
        <w:rPr>
          <w:rFonts w:asciiTheme="minorEastAsia" w:eastAsiaTheme="minorEastAsia"/>
          <w:sz w:val="18"/>
        </w:rPr>
        <w:fldChar w:fldCharType="separate"/>
      </w:r>
      <w:r w:rsidRPr="00680CAE">
        <w:rPr>
          <w:rStyle w:val="6Text"/>
          <w:rFonts w:asciiTheme="minorEastAsia" w:eastAsiaTheme="minorEastAsia"/>
          <w:sz w:val="18"/>
        </w:rPr>
        <w:t>[9]</w:t>
      </w:r>
      <w:r w:rsidRPr="00680CAE">
        <w:rPr>
          <w:rStyle w:val="6Text"/>
          <w:rFonts w:asciiTheme="minorEastAsia" w:eastAsiaTheme="minorEastAsia"/>
          <w:sz w:val="18"/>
        </w:rPr>
        <w:fldChar w:fldCharType="end"/>
      </w:r>
      <w:r w:rsidRPr="00680CAE">
        <w:rPr>
          <w:rFonts w:asciiTheme="minorEastAsia" w:eastAsiaTheme="minorEastAsia"/>
          <w:sz w:val="18"/>
        </w:rPr>
        <w:t xml:space="preserve"> 弗里德曼（Friedman, 1988）基于對日本機床行業的詳細分析提出了這個寬泛的論點。但是，因其工藝生產技術，較短的生產運行期和小規模，機床產業不能代表整個制造業。</w:t>
      </w:r>
    </w:p>
    <w:bookmarkStart w:id="863" w:name="m10_13"/>
    <w:bookmarkEnd w:id="863"/>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"w10_13" \h </w:instrText>
      </w:r>
      <w:r w:rsidRPr="00680CAE">
        <w:rPr>
          <w:rFonts w:asciiTheme="minorEastAsia" w:eastAsiaTheme="minorEastAsia"/>
          <w:sz w:val="18"/>
        </w:rPr>
        <w:fldChar w:fldCharType="separate"/>
      </w:r>
      <w:r w:rsidRPr="00680CAE">
        <w:rPr>
          <w:rStyle w:val="6Text"/>
          <w:rFonts w:asciiTheme="minorEastAsia" w:eastAsiaTheme="minorEastAsia"/>
          <w:sz w:val="18"/>
        </w:rPr>
        <w:t>[10]</w:t>
      </w:r>
      <w:r w:rsidRPr="00680CAE">
        <w:rPr>
          <w:rStyle w:val="6Text"/>
          <w:rFonts w:asciiTheme="minorEastAsia" w:eastAsiaTheme="minorEastAsia"/>
          <w:sz w:val="18"/>
        </w:rPr>
        <w:fldChar w:fldCharType="end"/>
      </w:r>
      <w:r w:rsidRPr="00680CAE">
        <w:rPr>
          <w:rFonts w:asciiTheme="minorEastAsia" w:eastAsiaTheme="minorEastAsia"/>
          <w:sz w:val="18"/>
        </w:rPr>
        <w:t xml:space="preserve"> </w:t>
      </w:r>
      <w:r w:rsidRPr="00680CAE">
        <w:rPr>
          <w:rFonts w:asciiTheme="minorEastAsia" w:eastAsiaTheme="minorEastAsia"/>
          <w:sz w:val="18"/>
        </w:rPr>
        <w:t>“</w:t>
      </w:r>
      <w:r w:rsidRPr="00680CAE">
        <w:rPr>
          <w:rFonts w:asciiTheme="minorEastAsia" w:eastAsiaTheme="minorEastAsia"/>
          <w:sz w:val="18"/>
        </w:rPr>
        <w:t>Founder of Hal Computers Resigns to Be Fujitsu Consultant,</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New York Times</w:t>
      </w:r>
      <w:r w:rsidRPr="00680CAE">
        <w:rPr>
          <w:rFonts w:asciiTheme="minorEastAsia" w:eastAsiaTheme="minorEastAsia"/>
          <w:sz w:val="18"/>
        </w:rPr>
        <w:t>, July 16, 1993, p. D4.</w:t>
      </w:r>
    </w:p>
    <w:bookmarkStart w:id="864" w:name="m11_12"/>
    <w:bookmarkEnd w:id="864"/>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"w11_12" \h </w:instrText>
      </w:r>
      <w:r w:rsidRPr="00680CAE">
        <w:rPr>
          <w:rFonts w:asciiTheme="minorEastAsia" w:eastAsiaTheme="minorEastAsia"/>
          <w:sz w:val="18"/>
        </w:rPr>
        <w:fldChar w:fldCharType="separate"/>
      </w:r>
      <w:r w:rsidRPr="00680CAE">
        <w:rPr>
          <w:rStyle w:val="6Text"/>
          <w:rFonts w:asciiTheme="minorEastAsia" w:eastAsiaTheme="minorEastAsia"/>
          <w:sz w:val="18"/>
        </w:rPr>
        <w:t>[11]</w:t>
      </w:r>
      <w:r w:rsidRPr="00680CAE">
        <w:rPr>
          <w:rStyle w:val="6Text"/>
          <w:rFonts w:asciiTheme="minorEastAsia" w:eastAsiaTheme="minorEastAsia"/>
          <w:sz w:val="18"/>
        </w:rPr>
        <w:fldChar w:fldCharType="end"/>
      </w:r>
      <w:r w:rsidRPr="00680CAE">
        <w:rPr>
          <w:rFonts w:asciiTheme="minorEastAsia" w:eastAsiaTheme="minorEastAsia"/>
          <w:sz w:val="18"/>
        </w:rPr>
        <w:t xml:space="preserve"> 參見</w:t>
      </w:r>
      <w:r w:rsidRPr="00680CAE">
        <w:rPr>
          <w:rFonts w:asciiTheme="minorEastAsia" w:eastAsiaTheme="minorEastAsia"/>
          <w:sz w:val="18"/>
        </w:rPr>
        <w:t>“</w:t>
      </w:r>
      <w:r w:rsidRPr="00680CAE">
        <w:rPr>
          <w:rFonts w:asciiTheme="minorEastAsia" w:eastAsiaTheme="minorEastAsia"/>
          <w:sz w:val="18"/>
        </w:rPr>
        <w:t>Japan, US Firms Enter Microprocessor Pacts,</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Nikkei Weekly</w:t>
      </w:r>
      <w:r w:rsidRPr="00680CAE">
        <w:rPr>
          <w:rFonts w:asciiTheme="minorEastAsia" w:eastAsiaTheme="minorEastAsia"/>
          <w:sz w:val="18"/>
        </w:rPr>
        <w:t>, May 2, 1994, pp.1, 19.</w:t>
      </w:r>
    </w:p>
    <w:bookmarkStart w:id="865" w:name="m12_11"/>
    <w:bookmarkEnd w:id="865"/>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"w12_11" \h </w:instrText>
      </w:r>
      <w:r w:rsidRPr="00680CAE">
        <w:rPr>
          <w:rFonts w:asciiTheme="minorEastAsia" w:eastAsiaTheme="minorEastAsia"/>
          <w:sz w:val="18"/>
        </w:rPr>
        <w:fldChar w:fldCharType="separate"/>
      </w:r>
      <w:r w:rsidRPr="00680CAE">
        <w:rPr>
          <w:rStyle w:val="6Text"/>
          <w:rFonts w:asciiTheme="minorEastAsia" w:eastAsiaTheme="minorEastAsia"/>
          <w:sz w:val="18"/>
        </w:rPr>
        <w:t>[12]</w:t>
      </w:r>
      <w:r w:rsidRPr="00680CAE">
        <w:rPr>
          <w:rStyle w:val="6Text"/>
          <w:rFonts w:asciiTheme="minorEastAsia" w:eastAsiaTheme="minorEastAsia"/>
          <w:sz w:val="18"/>
        </w:rPr>
        <w:fldChar w:fldCharType="end"/>
      </w:r>
      <w:r w:rsidRPr="00680CAE">
        <w:rPr>
          <w:rFonts w:asciiTheme="minorEastAsia" w:eastAsiaTheme="minorEastAsia"/>
          <w:sz w:val="18"/>
        </w:rPr>
        <w:t xml:space="preserve"> Lockwood (1954), p. 215.</w:t>
      </w:r>
    </w:p>
    <w:bookmarkStart w:id="866" w:name="m13_11"/>
    <w:bookmarkEnd w:id="866"/>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"w13_11" \h </w:instrText>
      </w:r>
      <w:r w:rsidRPr="00680CAE">
        <w:rPr>
          <w:rFonts w:asciiTheme="minorEastAsia" w:eastAsiaTheme="minorEastAsia"/>
          <w:sz w:val="18"/>
        </w:rPr>
        <w:fldChar w:fldCharType="separate"/>
      </w:r>
      <w:r w:rsidRPr="00680CAE">
        <w:rPr>
          <w:rStyle w:val="6Text"/>
          <w:rFonts w:asciiTheme="minorEastAsia" w:eastAsiaTheme="minorEastAsia"/>
          <w:sz w:val="18"/>
        </w:rPr>
        <w:t>[13]</w:t>
      </w:r>
      <w:r w:rsidRPr="00680CAE">
        <w:rPr>
          <w:rStyle w:val="6Text"/>
          <w:rFonts w:asciiTheme="minorEastAsia" w:eastAsiaTheme="minorEastAsia"/>
          <w:sz w:val="18"/>
        </w:rPr>
        <w:fldChar w:fldCharType="end"/>
      </w:r>
      <w:r w:rsidRPr="00680CAE">
        <w:rPr>
          <w:rFonts w:asciiTheme="minorEastAsia" w:eastAsiaTheme="minorEastAsia"/>
          <w:sz w:val="18"/>
        </w:rPr>
        <w:t xml:space="preserve"> Lockwood (1954), p. 215. 還可以參見Shigeaki Yasuoka, </w:t>
      </w:r>
      <w:r w:rsidRPr="00680CAE">
        <w:rPr>
          <w:rFonts w:asciiTheme="minorEastAsia" w:eastAsiaTheme="minorEastAsia"/>
          <w:sz w:val="18"/>
        </w:rPr>
        <w:t>“</w:t>
      </w:r>
      <w:r w:rsidRPr="00680CAE">
        <w:rPr>
          <w:rFonts w:asciiTheme="minorEastAsia" w:eastAsiaTheme="minorEastAsia"/>
          <w:sz w:val="18"/>
        </w:rPr>
        <w:t>Capital Ownership in Family Companies: Japanese Firms Compared with Those in Other Countries,</w:t>
      </w:r>
      <w:r w:rsidRPr="00680CAE">
        <w:rPr>
          <w:rFonts w:asciiTheme="minorEastAsia" w:eastAsiaTheme="minorEastAsia"/>
          <w:sz w:val="18"/>
        </w:rPr>
        <w:t>”</w:t>
      </w:r>
      <w:r w:rsidRPr="00680CAE">
        <w:rPr>
          <w:rFonts w:asciiTheme="minorEastAsia" w:eastAsiaTheme="minorEastAsia"/>
          <w:sz w:val="18"/>
        </w:rPr>
        <w:t xml:space="preserve"> in Akio Okochi and Shigeaki Yasuoka, eds., </w:t>
      </w:r>
      <w:r w:rsidRPr="00680CAE">
        <w:rPr>
          <w:rStyle w:val="0Text"/>
          <w:rFonts w:asciiTheme="minorEastAsia" w:eastAsiaTheme="minorEastAsia"/>
          <w:sz w:val="18"/>
        </w:rPr>
        <w:t>Family Business in the Era of Industrial Growth</w:t>
      </w:r>
      <w:r w:rsidRPr="00680CAE">
        <w:rPr>
          <w:rFonts w:asciiTheme="minorEastAsia" w:eastAsiaTheme="minorEastAsia"/>
          <w:sz w:val="18"/>
        </w:rPr>
        <w:t xml:space="preserve"> (Tokyo: University of Tokyo Press, 1984), p. 2.</w:t>
      </w:r>
    </w:p>
    <w:bookmarkStart w:id="867" w:name="m14_11"/>
    <w:bookmarkEnd w:id="867"/>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"w14_11" \h </w:instrText>
      </w:r>
      <w:r w:rsidRPr="00680CAE">
        <w:rPr>
          <w:rFonts w:asciiTheme="minorEastAsia" w:eastAsiaTheme="minorEastAsia"/>
          <w:sz w:val="18"/>
        </w:rPr>
        <w:fldChar w:fldCharType="separate"/>
      </w:r>
      <w:r w:rsidRPr="00680CAE">
        <w:rPr>
          <w:rStyle w:val="6Text"/>
          <w:rFonts w:asciiTheme="minorEastAsia" w:eastAsiaTheme="minorEastAsia"/>
          <w:sz w:val="18"/>
        </w:rPr>
        <w:t>[14]</w:t>
      </w:r>
      <w:r w:rsidRPr="00680CAE">
        <w:rPr>
          <w:rStyle w:val="6Text"/>
          <w:rFonts w:asciiTheme="minorEastAsia" w:eastAsiaTheme="minorEastAsia"/>
          <w:sz w:val="18"/>
        </w:rPr>
        <w:fldChar w:fldCharType="end"/>
      </w:r>
      <w:r w:rsidRPr="00680CAE">
        <w:rPr>
          <w:rFonts w:asciiTheme="minorEastAsia" w:eastAsiaTheme="minorEastAsia"/>
          <w:sz w:val="18"/>
        </w:rPr>
        <w:t xml:space="preserve"> Yasuoka in Okochi and Yasuoka (1984), p. 9.</w:t>
      </w:r>
    </w:p>
    <w:bookmarkStart w:id="868" w:name="m15_10"/>
    <w:bookmarkEnd w:id="868"/>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"w15_10" \h </w:instrText>
      </w:r>
      <w:r w:rsidRPr="00680CAE">
        <w:rPr>
          <w:rFonts w:asciiTheme="minorEastAsia" w:eastAsiaTheme="minorEastAsia"/>
          <w:sz w:val="18"/>
        </w:rPr>
        <w:fldChar w:fldCharType="separate"/>
      </w:r>
      <w:r w:rsidRPr="00680CAE">
        <w:rPr>
          <w:rStyle w:val="6Text"/>
          <w:rFonts w:asciiTheme="minorEastAsia" w:eastAsiaTheme="minorEastAsia"/>
          <w:sz w:val="18"/>
        </w:rPr>
        <w:t>[15]</w:t>
      </w:r>
      <w:r w:rsidRPr="00680CAE">
        <w:rPr>
          <w:rStyle w:val="6Text"/>
          <w:rFonts w:asciiTheme="minorEastAsia" w:eastAsiaTheme="minorEastAsia"/>
          <w:sz w:val="18"/>
        </w:rPr>
        <w:fldChar w:fldCharType="end"/>
      </w:r>
      <w:r w:rsidRPr="00680CAE">
        <w:rPr>
          <w:rFonts w:asciiTheme="minorEastAsia" w:eastAsiaTheme="minorEastAsia"/>
          <w:sz w:val="18"/>
        </w:rPr>
        <w:t xml:space="preserve"> Ronald P. Dore, </w:t>
      </w:r>
      <w:r w:rsidRPr="00680CAE">
        <w:rPr>
          <w:rStyle w:val="0Text"/>
          <w:rFonts w:asciiTheme="minorEastAsia" w:eastAsiaTheme="minorEastAsia"/>
          <w:sz w:val="18"/>
        </w:rPr>
        <w:t>British Factory, Japanese Factory</w:t>
      </w:r>
      <w:r w:rsidRPr="00680CAE">
        <w:rPr>
          <w:rFonts w:asciiTheme="minorEastAsia" w:eastAsiaTheme="minorEastAsia"/>
          <w:sz w:val="18"/>
        </w:rPr>
        <w:t xml:space="preserve"> (London: Allen and Unwin, 1973), p. 270; 還可以參見James C. Abegglen, </w:t>
      </w:r>
      <w:r w:rsidRPr="00680CAE">
        <w:rPr>
          <w:rStyle w:val="0Text"/>
          <w:rFonts w:asciiTheme="minorEastAsia" w:eastAsiaTheme="minorEastAsia"/>
          <w:sz w:val="18"/>
        </w:rPr>
        <w:t>The Japanese Factory: Aspects of Its Social Organization</w:t>
      </w:r>
      <w:r w:rsidRPr="00680CAE">
        <w:rPr>
          <w:rFonts w:asciiTheme="minorEastAsia" w:eastAsiaTheme="minorEastAsia"/>
          <w:sz w:val="18"/>
        </w:rPr>
        <w:t xml:space="preserve"> (Glencoe, Ill.: Free Press, 1958), p. 17.</w:t>
      </w:r>
    </w:p>
    <w:bookmarkStart w:id="869" w:name="m16_10"/>
    <w:bookmarkEnd w:id="869"/>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lastRenderedPageBreak/>
        <w:fldChar w:fldCharType="begin"/>
      </w:r>
      <w:r w:rsidRPr="00680CAE">
        <w:rPr>
          <w:rFonts w:asciiTheme="minorEastAsia" w:eastAsiaTheme="minorEastAsia"/>
          <w:sz w:val="18"/>
        </w:rPr>
        <w:instrText xml:space="preserve"> HYPERLINK \l "w16_10" \h </w:instrText>
      </w:r>
      <w:r w:rsidRPr="00680CAE">
        <w:rPr>
          <w:rFonts w:asciiTheme="minorEastAsia" w:eastAsiaTheme="minorEastAsia"/>
          <w:sz w:val="18"/>
        </w:rPr>
        <w:fldChar w:fldCharType="separate"/>
      </w:r>
      <w:r w:rsidRPr="00680CAE">
        <w:rPr>
          <w:rStyle w:val="6Text"/>
          <w:rFonts w:asciiTheme="minorEastAsia" w:eastAsiaTheme="minorEastAsia"/>
          <w:sz w:val="18"/>
        </w:rPr>
        <w:t>[16]</w:t>
      </w:r>
      <w:r w:rsidRPr="00680CAE">
        <w:rPr>
          <w:rStyle w:val="6Text"/>
          <w:rFonts w:asciiTheme="minorEastAsia" w:eastAsiaTheme="minorEastAsia"/>
          <w:sz w:val="18"/>
        </w:rPr>
        <w:fldChar w:fldCharType="end"/>
      </w:r>
      <w:r w:rsidRPr="00680CAE">
        <w:rPr>
          <w:rFonts w:asciiTheme="minorEastAsia" w:eastAsiaTheme="minorEastAsia"/>
          <w:sz w:val="18"/>
        </w:rPr>
        <w:t xml:space="preserve"> 不讓子輩參與公司運營的決定是和本田的二把手藤澤武夫一起制定的。藤澤自己也是番頭出身，早早就被本田聘來專職管理公司業務。Saburo Shiroyama, </w:t>
      </w:r>
      <w:r w:rsidRPr="00680CAE">
        <w:rPr>
          <w:rFonts w:asciiTheme="minorEastAsia" w:eastAsiaTheme="minorEastAsia"/>
          <w:sz w:val="18"/>
        </w:rPr>
        <w:t>“</w:t>
      </w:r>
      <w:r w:rsidRPr="00680CAE">
        <w:rPr>
          <w:rFonts w:asciiTheme="minorEastAsia" w:eastAsiaTheme="minorEastAsia"/>
          <w:sz w:val="18"/>
        </w:rPr>
        <w:t>A Tribute to Honda Soichiro,</w:t>
      </w:r>
      <w:r w:rsidRPr="00680CAE">
        <w:rPr>
          <w:rFonts w:asciiTheme="minorEastAsia" w:eastAsiaTheme="minorEastAsia"/>
          <w:sz w:val="18"/>
        </w:rPr>
        <w:t>”</w:t>
      </w:r>
      <w:r w:rsidRPr="00680CAE">
        <w:rPr>
          <w:rStyle w:val="0Text"/>
          <w:rFonts w:asciiTheme="minorEastAsia" w:eastAsiaTheme="minorEastAsia"/>
          <w:sz w:val="18"/>
        </w:rPr>
        <w:t xml:space="preserve"> Japan Echo</w:t>
      </w:r>
      <w:r w:rsidRPr="00680CAE">
        <w:rPr>
          <w:rFonts w:asciiTheme="minorEastAsia" w:eastAsiaTheme="minorEastAsia"/>
          <w:sz w:val="18"/>
        </w:rPr>
        <w:t xml:space="preserve"> (Winter 1991): 82-85.</w:t>
      </w:r>
    </w:p>
    <w:bookmarkStart w:id="870" w:name="m17_9"/>
    <w:bookmarkEnd w:id="870"/>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"w17_9" \h </w:instrText>
      </w:r>
      <w:r w:rsidRPr="00680CAE">
        <w:rPr>
          <w:rFonts w:asciiTheme="minorEastAsia" w:eastAsiaTheme="minorEastAsia"/>
          <w:sz w:val="18"/>
        </w:rPr>
        <w:fldChar w:fldCharType="separate"/>
      </w:r>
      <w:r w:rsidRPr="00680CAE">
        <w:rPr>
          <w:rStyle w:val="6Text"/>
          <w:rFonts w:asciiTheme="minorEastAsia" w:eastAsiaTheme="minorEastAsia"/>
          <w:sz w:val="18"/>
        </w:rPr>
        <w:t>[17]</w:t>
      </w:r>
      <w:r w:rsidRPr="00680CAE">
        <w:rPr>
          <w:rStyle w:val="6Text"/>
          <w:rFonts w:asciiTheme="minorEastAsia" w:eastAsiaTheme="minorEastAsia"/>
          <w:sz w:val="18"/>
        </w:rPr>
        <w:fldChar w:fldCharType="end"/>
      </w:r>
      <w:r w:rsidRPr="00680CAE">
        <w:rPr>
          <w:rFonts w:asciiTheme="minorEastAsia" w:eastAsiaTheme="minorEastAsia"/>
          <w:sz w:val="18"/>
        </w:rPr>
        <w:t xml:space="preserve"> 參見Hidesasa Morkiawa的評論，Okochi and Yasuoka (1984), p. 36.</w:t>
      </w:r>
    </w:p>
    <w:bookmarkStart w:id="871" w:name="m18_8"/>
    <w:bookmarkEnd w:id="871"/>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"w18_8" \h </w:instrText>
      </w:r>
      <w:r w:rsidRPr="00680CAE">
        <w:rPr>
          <w:rFonts w:asciiTheme="minorEastAsia" w:eastAsiaTheme="minorEastAsia"/>
          <w:sz w:val="18"/>
        </w:rPr>
        <w:fldChar w:fldCharType="separate"/>
      </w:r>
      <w:r w:rsidRPr="00680CAE">
        <w:rPr>
          <w:rStyle w:val="6Text"/>
          <w:rFonts w:asciiTheme="minorEastAsia" w:eastAsiaTheme="minorEastAsia"/>
          <w:sz w:val="18"/>
        </w:rPr>
        <w:t>[18]</w:t>
      </w:r>
      <w:r w:rsidRPr="00680CAE">
        <w:rPr>
          <w:rStyle w:val="6Text"/>
          <w:rFonts w:asciiTheme="minorEastAsia" w:eastAsiaTheme="minorEastAsia"/>
          <w:sz w:val="18"/>
        </w:rPr>
        <w:fldChar w:fldCharType="end"/>
      </w:r>
      <w:r w:rsidRPr="00680CAE">
        <w:rPr>
          <w:rFonts w:asciiTheme="minorEastAsia" w:eastAsiaTheme="minorEastAsia"/>
          <w:sz w:val="18"/>
        </w:rPr>
        <w:t xml:space="preserve"> 因此，住友商事株式會社當時名義上的總裁是住友家族的首領住友吉左衛門，但他將經營權授給職業經理鈴木馬左也。住友財閥的職業經理人還在該公司董事會任職。Michael L. Gerlach, </w:t>
      </w:r>
      <w:r w:rsidRPr="00680CAE">
        <w:rPr>
          <w:rStyle w:val="0Text"/>
          <w:rFonts w:asciiTheme="minorEastAsia" w:eastAsiaTheme="minorEastAsia"/>
          <w:sz w:val="18"/>
        </w:rPr>
        <w:t>Alliance Capitalism: The Social Organization of Japanese Business</w:t>
      </w:r>
      <w:r w:rsidRPr="00680CAE">
        <w:rPr>
          <w:rFonts w:asciiTheme="minorEastAsia" w:eastAsiaTheme="minorEastAsia"/>
          <w:sz w:val="18"/>
        </w:rPr>
        <w:t xml:space="preserve"> (Berkeley: University of California Press, 1992), pp.98-99.</w:t>
      </w:r>
    </w:p>
    <w:bookmarkStart w:id="872" w:name="m19_7"/>
    <w:bookmarkEnd w:id="872"/>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"w19_7" \h </w:instrText>
      </w:r>
      <w:r w:rsidRPr="00680CAE">
        <w:rPr>
          <w:rFonts w:asciiTheme="minorEastAsia" w:eastAsiaTheme="minorEastAsia"/>
          <w:sz w:val="18"/>
        </w:rPr>
        <w:fldChar w:fldCharType="separate"/>
      </w:r>
      <w:r w:rsidRPr="00680CAE">
        <w:rPr>
          <w:rStyle w:val="6Text"/>
          <w:rFonts w:asciiTheme="minorEastAsia" w:eastAsiaTheme="minorEastAsia"/>
          <w:sz w:val="18"/>
        </w:rPr>
        <w:t>[19]</w:t>
      </w:r>
      <w:r w:rsidRPr="00680CAE">
        <w:rPr>
          <w:rStyle w:val="6Text"/>
          <w:rFonts w:asciiTheme="minorEastAsia" w:eastAsiaTheme="minorEastAsia"/>
          <w:sz w:val="18"/>
        </w:rPr>
        <w:fldChar w:fldCharType="end"/>
      </w:r>
      <w:r w:rsidRPr="00680CAE">
        <w:rPr>
          <w:rFonts w:asciiTheme="minorEastAsia" w:eastAsiaTheme="minorEastAsia"/>
          <w:sz w:val="18"/>
        </w:rPr>
        <w:t xml:space="preserve"> Yasuoka in Okochi and Yasuoka (1984), pp.9-10.</w:t>
      </w:r>
    </w:p>
    <w:bookmarkStart w:id="873" w:name="m20_6"/>
    <w:bookmarkEnd w:id="873"/>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"w20_6" \h </w:instrText>
      </w:r>
      <w:r w:rsidRPr="00680CAE">
        <w:rPr>
          <w:rFonts w:asciiTheme="minorEastAsia" w:eastAsiaTheme="minorEastAsia"/>
          <w:sz w:val="18"/>
        </w:rPr>
        <w:fldChar w:fldCharType="separate"/>
      </w:r>
      <w:r w:rsidRPr="00680CAE">
        <w:rPr>
          <w:rStyle w:val="6Text"/>
          <w:rFonts w:asciiTheme="minorEastAsia" w:eastAsiaTheme="minorEastAsia"/>
          <w:sz w:val="18"/>
        </w:rPr>
        <w:t>[20]</w:t>
      </w:r>
      <w:r w:rsidRPr="00680CAE">
        <w:rPr>
          <w:rStyle w:val="6Text"/>
          <w:rFonts w:asciiTheme="minorEastAsia" w:eastAsiaTheme="minorEastAsia"/>
          <w:sz w:val="18"/>
        </w:rPr>
        <w:fldChar w:fldCharType="end"/>
      </w:r>
      <w:r w:rsidRPr="00680CAE">
        <w:rPr>
          <w:rFonts w:asciiTheme="minorEastAsia" w:eastAsiaTheme="minorEastAsia"/>
          <w:sz w:val="18"/>
        </w:rPr>
        <w:t xml:space="preserve"> Yasuoka in Okochi and Yasuoka (1984), pp.17-18.</w:t>
      </w:r>
    </w:p>
    <w:bookmarkStart w:id="874" w:name="m21_6"/>
    <w:bookmarkEnd w:id="874"/>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"w21_6" \h </w:instrText>
      </w:r>
      <w:r w:rsidRPr="00680CAE">
        <w:rPr>
          <w:rFonts w:asciiTheme="minorEastAsia" w:eastAsiaTheme="minorEastAsia"/>
          <w:sz w:val="18"/>
        </w:rPr>
        <w:fldChar w:fldCharType="separate"/>
      </w:r>
      <w:r w:rsidRPr="00680CAE">
        <w:rPr>
          <w:rStyle w:val="6Text"/>
          <w:rFonts w:asciiTheme="minorEastAsia" w:eastAsiaTheme="minorEastAsia"/>
          <w:sz w:val="18"/>
        </w:rPr>
        <w:t>[21]</w:t>
      </w:r>
      <w:r w:rsidRPr="00680CAE">
        <w:rPr>
          <w:rStyle w:val="6Text"/>
          <w:rFonts w:asciiTheme="minorEastAsia" w:eastAsiaTheme="minorEastAsia"/>
          <w:sz w:val="18"/>
        </w:rPr>
        <w:fldChar w:fldCharType="end"/>
      </w:r>
      <w:r w:rsidRPr="00680CAE">
        <w:rPr>
          <w:rFonts w:asciiTheme="minorEastAsia" w:eastAsiaTheme="minorEastAsia"/>
          <w:sz w:val="18"/>
        </w:rPr>
        <w:t xml:space="preserve"> 關于這一過程參與者的歷史敘述，參見Eleanor Hadley, </w:t>
      </w:r>
      <w:r w:rsidRPr="00680CAE">
        <w:rPr>
          <w:rStyle w:val="0Text"/>
          <w:rFonts w:asciiTheme="minorEastAsia" w:eastAsiaTheme="minorEastAsia"/>
          <w:sz w:val="18"/>
        </w:rPr>
        <w:t>Antitrust in Japan</w:t>
      </w:r>
      <w:r w:rsidRPr="00680CAE">
        <w:rPr>
          <w:rFonts w:asciiTheme="minorEastAsia" w:eastAsiaTheme="minorEastAsia"/>
          <w:sz w:val="18"/>
        </w:rPr>
        <w:t xml:space="preserve"> (Princeton: Princeton University Press, 1970).</w:t>
      </w:r>
    </w:p>
    <w:bookmarkStart w:id="875" w:name="m22_6"/>
    <w:bookmarkEnd w:id="875"/>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"w22_6" \h </w:instrText>
      </w:r>
      <w:r w:rsidRPr="00680CAE">
        <w:rPr>
          <w:rFonts w:asciiTheme="minorEastAsia" w:eastAsiaTheme="minorEastAsia"/>
          <w:sz w:val="18"/>
        </w:rPr>
        <w:fldChar w:fldCharType="separate"/>
      </w:r>
      <w:r w:rsidRPr="00680CAE">
        <w:rPr>
          <w:rStyle w:val="6Text"/>
          <w:rFonts w:asciiTheme="minorEastAsia" w:eastAsiaTheme="minorEastAsia"/>
          <w:sz w:val="18"/>
        </w:rPr>
        <w:t>[22]</w:t>
      </w:r>
      <w:r w:rsidRPr="00680CAE">
        <w:rPr>
          <w:rStyle w:val="6Text"/>
          <w:rFonts w:asciiTheme="minorEastAsia" w:eastAsiaTheme="minorEastAsia"/>
          <w:sz w:val="18"/>
        </w:rPr>
        <w:fldChar w:fldCharType="end"/>
      </w:r>
      <w:r w:rsidRPr="00680CAE">
        <w:rPr>
          <w:rFonts w:asciiTheme="minorEastAsia" w:eastAsiaTheme="minorEastAsia"/>
          <w:sz w:val="18"/>
        </w:rPr>
        <w:t xml:space="preserve"> Yoshimori (1992), p. 19.</w:t>
      </w:r>
    </w:p>
    <w:bookmarkStart w:id="876" w:name="m23_5"/>
    <w:bookmarkEnd w:id="876"/>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"w23_5" \h </w:instrText>
      </w:r>
      <w:r w:rsidRPr="00680CAE">
        <w:rPr>
          <w:rFonts w:asciiTheme="minorEastAsia" w:eastAsiaTheme="minorEastAsia"/>
          <w:sz w:val="18"/>
        </w:rPr>
        <w:fldChar w:fldCharType="separate"/>
      </w:r>
      <w:r w:rsidRPr="00680CAE">
        <w:rPr>
          <w:rStyle w:val="6Text"/>
          <w:rFonts w:asciiTheme="minorEastAsia" w:eastAsiaTheme="minorEastAsia"/>
          <w:sz w:val="18"/>
        </w:rPr>
        <w:t>[23]</w:t>
      </w:r>
      <w:r w:rsidRPr="00680CAE">
        <w:rPr>
          <w:rStyle w:val="6Text"/>
          <w:rFonts w:asciiTheme="minorEastAsia" w:eastAsiaTheme="minorEastAsia"/>
          <w:sz w:val="18"/>
        </w:rPr>
        <w:fldChar w:fldCharType="end"/>
      </w:r>
      <w:r w:rsidRPr="00680CAE">
        <w:rPr>
          <w:rFonts w:asciiTheme="minorEastAsia" w:eastAsiaTheme="minorEastAsia"/>
          <w:sz w:val="18"/>
        </w:rPr>
        <w:t xml:space="preserve"> Yoshimori (1992), p. 20. 這里部分轉載了Yoshimori提供的表格，該表旨在對比日本、美國、英國、西德和法國的家庭持有企業比例，日本排名最低。</w:t>
      </w:r>
    </w:p>
    <w:p w:rsidR="00311BB0" w:rsidRPr="00680CAE" w:rsidRDefault="00311BB0" w:rsidP="00311BB0">
      <w:pPr>
        <w:pStyle w:val="Para05"/>
        <w:rPr>
          <w:rFonts w:asciiTheme="minorEastAsia" w:eastAsiaTheme="minorEastAsia"/>
        </w:rPr>
      </w:pPr>
      <w:r w:rsidRPr="00680CAE">
        <w:rPr>
          <w:rFonts w:asciiTheme="minorEastAsia" w:eastAsiaTheme="minorEastAsia"/>
          <w:noProof/>
          <w:lang w:val="en-US" w:eastAsia="zh-CN" w:bidi="ar-SA"/>
        </w:rPr>
        <w:drawing>
          <wp:anchor distT="0" distB="0" distL="0" distR="0" simplePos="0" relativeHeight="251664384" behindDoc="0" locked="0" layoutInCell="1" allowOverlap="1" wp14:anchorId="7C5E82C0" wp14:editId="50CB0B91">
            <wp:simplePos x="0" y="0"/>
            <wp:positionH relativeFrom="margin">
              <wp:align>center</wp:align>
            </wp:positionH>
            <wp:positionV relativeFrom="line">
              <wp:align>top</wp:align>
            </wp:positionV>
            <wp:extent cx="5943600" cy="1854200"/>
            <wp:effectExtent l="0" t="0" r="0" b="0"/>
            <wp:wrapTopAndBottom/>
            <wp:docPr id="5" name="image00288.jpeg" descr="image0028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88.jpeg" descr="image00288.jpeg"/>
                    <pic:cNvPicPr/>
                  </pic:nvPicPr>
                  <pic:blipFill>
                    <a:blip r:embed="rId14"/>
                    <a:stretch>
                      <a:fillRect/>
                    </a:stretch>
                  </pic:blipFill>
                  <pic:spPr>
                    <a:xfrm>
                      <a:off x="0" y="0"/>
                      <a:ext cx="5943600" cy="1854200"/>
                    </a:xfrm>
                    <a:prstGeom prst="rect">
                      <a:avLst/>
                    </a:prstGeom>
                  </pic:spPr>
                </pic:pic>
              </a:graphicData>
            </a:graphic>
          </wp:anchor>
        </w:drawing>
      </w:r>
    </w:p>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t>然而筆者認為，他的數據有不同的來源，之間也沒有什么可比性。例如，他所有權類別中</w:t>
      </w:r>
      <w:r w:rsidRPr="00680CAE">
        <w:rPr>
          <w:rFonts w:asciiTheme="minorEastAsia" w:eastAsiaTheme="minorEastAsia"/>
          <w:sz w:val="18"/>
        </w:rPr>
        <w:t>“</w:t>
      </w:r>
      <w:r w:rsidRPr="00680CAE">
        <w:rPr>
          <w:rFonts w:asciiTheme="minorEastAsia" w:eastAsiaTheme="minorEastAsia"/>
          <w:sz w:val="18"/>
        </w:rPr>
        <w:t>家庭與個人</w:t>
      </w:r>
      <w:r w:rsidRPr="00680CAE">
        <w:rPr>
          <w:rFonts w:asciiTheme="minorEastAsia" w:eastAsiaTheme="minorEastAsia"/>
          <w:sz w:val="18"/>
        </w:rPr>
        <w:t>”</w:t>
      </w:r>
      <w:r w:rsidRPr="00680CAE">
        <w:rPr>
          <w:rFonts w:asciiTheme="minorEastAsia" w:eastAsiaTheme="minorEastAsia"/>
          <w:sz w:val="18"/>
        </w:rPr>
        <w:t>似乎是指所有非機構投資者，并不見得是家族企業的所有者。所有權的比例在不同的國家也有不同的衡量指標。</w:t>
      </w:r>
    </w:p>
    <w:bookmarkStart w:id="877" w:name="m24_5"/>
    <w:bookmarkEnd w:id="877"/>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"w24_5" \h </w:instrText>
      </w:r>
      <w:r w:rsidRPr="00680CAE">
        <w:rPr>
          <w:rFonts w:asciiTheme="minorEastAsia" w:eastAsiaTheme="minorEastAsia"/>
          <w:sz w:val="18"/>
        </w:rPr>
        <w:fldChar w:fldCharType="separate"/>
      </w:r>
      <w:r w:rsidRPr="00680CAE">
        <w:rPr>
          <w:rStyle w:val="6Text"/>
          <w:rFonts w:asciiTheme="minorEastAsia" w:eastAsiaTheme="minorEastAsia"/>
          <w:sz w:val="18"/>
        </w:rPr>
        <w:t>[24]</w:t>
      </w:r>
      <w:r w:rsidRPr="00680CAE">
        <w:rPr>
          <w:rStyle w:val="6Text"/>
          <w:rFonts w:asciiTheme="minorEastAsia" w:eastAsiaTheme="minorEastAsia"/>
          <w:sz w:val="18"/>
        </w:rPr>
        <w:fldChar w:fldCharType="end"/>
      </w:r>
      <w:r w:rsidRPr="00680CAE">
        <w:rPr>
          <w:rFonts w:asciiTheme="minorEastAsia" w:eastAsiaTheme="minorEastAsia"/>
          <w:sz w:val="18"/>
        </w:rPr>
        <w:t xml:space="preserve"> Abegglen (1958), p. 84.</w:t>
      </w:r>
    </w:p>
    <w:bookmarkStart w:id="878" w:name="m25_5"/>
    <w:bookmarkEnd w:id="878"/>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"w25_5" \h </w:instrText>
      </w:r>
      <w:r w:rsidRPr="00680CAE">
        <w:rPr>
          <w:rFonts w:asciiTheme="minorEastAsia" w:eastAsiaTheme="minorEastAsia"/>
          <w:sz w:val="18"/>
        </w:rPr>
        <w:fldChar w:fldCharType="separate"/>
      </w:r>
      <w:r w:rsidRPr="00680CAE">
        <w:rPr>
          <w:rStyle w:val="6Text"/>
          <w:rFonts w:asciiTheme="minorEastAsia" w:eastAsiaTheme="minorEastAsia"/>
          <w:sz w:val="18"/>
        </w:rPr>
        <w:t>[25]</w:t>
      </w:r>
      <w:r w:rsidRPr="00680CAE">
        <w:rPr>
          <w:rStyle w:val="6Text"/>
          <w:rFonts w:asciiTheme="minorEastAsia" w:eastAsiaTheme="minorEastAsia"/>
          <w:sz w:val="18"/>
        </w:rPr>
        <w:fldChar w:fldCharType="end"/>
      </w:r>
      <w:r w:rsidRPr="00680CAE">
        <w:rPr>
          <w:rFonts w:asciiTheme="minorEastAsia" w:eastAsiaTheme="minorEastAsia"/>
          <w:sz w:val="18"/>
        </w:rPr>
        <w:t xml:space="preserve"> 從美國的角度討論這一競爭, 參見Clyde V. Prestowitz, Jr., </w:t>
      </w:r>
      <w:r w:rsidRPr="00680CAE">
        <w:rPr>
          <w:rStyle w:val="0Text"/>
          <w:rFonts w:asciiTheme="minorEastAsia" w:eastAsiaTheme="minorEastAsia"/>
          <w:sz w:val="18"/>
        </w:rPr>
        <w:t>Trading Places: How We Allowed Japan to Take the Lead</w:t>
      </w:r>
      <w:r w:rsidRPr="00680CAE">
        <w:rPr>
          <w:rFonts w:asciiTheme="minorEastAsia" w:eastAsiaTheme="minorEastAsia"/>
          <w:sz w:val="18"/>
        </w:rPr>
        <w:t xml:space="preserve"> (New York: Basic Books, 1988), pp.26-70.</w:t>
      </w:r>
    </w:p>
    <w:p w:rsidR="00311BB0" w:rsidRPr="00680CAE" w:rsidRDefault="00311BB0" w:rsidP="00680CAE">
      <w:pPr>
        <w:pStyle w:val="2"/>
      </w:pPr>
      <w:bookmarkStart w:id="879" w:name="Di_15Zhang_Er_Zi_Yu_Mo_Sheng_Ren"/>
      <w:bookmarkStart w:id="880" w:name="Top_of_part0028_xhtml"/>
      <w:bookmarkStart w:id="881" w:name="_Toc54606569"/>
      <w:r w:rsidRPr="00680CAE">
        <w:rPr>
          <w:rStyle w:val="1Text"/>
          <w:sz w:val="32"/>
          <w:szCs w:val="32"/>
        </w:rPr>
        <w:t>第15章</w:t>
      </w:r>
      <w:r w:rsidR="00680CAE" w:rsidRPr="00680CAE">
        <w:rPr>
          <w:rStyle w:val="1Text"/>
          <w:sz w:val="32"/>
          <w:szCs w:val="32"/>
        </w:rPr>
        <w:t xml:space="preserve"> </w:t>
      </w:r>
      <w:r w:rsidRPr="00680CAE">
        <w:t>兒子與陌生人</w:t>
      </w:r>
      <w:bookmarkEnd w:id="879"/>
      <w:bookmarkEnd w:id="880"/>
      <w:bookmarkEnd w:id="881"/>
    </w:p>
    <w:p w:rsidR="00311BB0" w:rsidRPr="00680CAE" w:rsidRDefault="00311BB0" w:rsidP="00311BB0">
      <w:pPr>
        <w:ind w:firstLine="480"/>
        <w:rPr>
          <w:rFonts w:asciiTheme="minorEastAsia"/>
        </w:rPr>
      </w:pPr>
      <w:r w:rsidRPr="00680CAE">
        <w:rPr>
          <w:rFonts w:asciiTheme="minorEastAsia"/>
        </w:rPr>
        <w:t>日本人很早就發展出不基于親戚關系的聯合習俗。盡管封建時代日本也存在氏族，且常常被拿來與中國的宗族比較，但是這些群體并不求助于血緣上的共同祖先，而是因共同效忠于一個 “大名”（封建主）而聯合在一起。在工業革命之前，日本人就發展出一系列非親關系的社團，在同一時期的歐洲，類似的群體也開始出現。</w:t>
      </w:r>
    </w:p>
    <w:p w:rsidR="00311BB0" w:rsidRPr="00680CAE" w:rsidRDefault="00311BB0" w:rsidP="00311BB0">
      <w:pPr>
        <w:ind w:firstLine="480"/>
        <w:rPr>
          <w:rFonts w:asciiTheme="minorEastAsia"/>
        </w:rPr>
      </w:pPr>
      <w:r w:rsidRPr="00680CAE">
        <w:rPr>
          <w:rFonts w:asciiTheme="minorEastAsia"/>
        </w:rPr>
        <w:t>日本人之所以具有強烈的自發社會性傾向，根本基礎在于日本的家庭結構。日本家庭的聯系紐帶遠不及華人家庭強韌。在傳統義務方面，它比意大利中部的擴展家庭更小、更弱。在情感方面，日本家庭可能不及美國家庭團結，雖然它明顯地更穩定。家庭主義在日本的明顯欠缺反而促進了其他社團的發展，這在江戶初期（1600—1867）最為明顯，并為20世紀日本高度發達的自發社會性打下了堅實的基礎。</w:t>
      </w:r>
    </w:p>
    <w:p w:rsidR="00311BB0" w:rsidRPr="00680CAE" w:rsidRDefault="00311BB0" w:rsidP="00311BB0">
      <w:pPr>
        <w:ind w:firstLine="480"/>
        <w:rPr>
          <w:rFonts w:asciiTheme="minorEastAsia"/>
        </w:rPr>
      </w:pPr>
      <w:r w:rsidRPr="00680CAE">
        <w:rPr>
          <w:rFonts w:asciiTheme="minorEastAsia"/>
        </w:rPr>
        <w:t>當然，日本是一個儒家社會，與中國有著許多相同的價值觀，其文化有很大一部分都源自中國。</w:t>
      </w:r>
      <w:bookmarkStart w:id="882" w:name="w1_15"/>
      <w:bookmarkEnd w:id="882"/>
      <w:r w:rsidRPr="00680CAE">
        <w:rPr>
          <w:rFonts w:asciiTheme="minorEastAsia"/>
        </w:rPr>
        <w:fldChar w:fldCharType="begin"/>
      </w:r>
      <w:r w:rsidRPr="00680CAE">
        <w:rPr>
          <w:rFonts w:asciiTheme="minorEastAsia"/>
        </w:rPr>
        <w:instrText xml:space="preserve"> HYPERLINK \l "m1_15" \h </w:instrText>
      </w:r>
      <w:r w:rsidRPr="00680CAE">
        <w:rPr>
          <w:rFonts w:asciiTheme="minorEastAsia"/>
        </w:rPr>
        <w:fldChar w:fldCharType="separate"/>
      </w:r>
      <w:r w:rsidRPr="00680CAE">
        <w:rPr>
          <w:rStyle w:val="5Text"/>
          <w:rFonts w:asciiTheme="minorEastAsia"/>
        </w:rPr>
        <w:t>[1]</w:t>
      </w:r>
      <w:r w:rsidRPr="00680CAE">
        <w:rPr>
          <w:rStyle w:val="5Text"/>
          <w:rFonts w:asciiTheme="minorEastAsia"/>
        </w:rPr>
        <w:fldChar w:fldCharType="end"/>
      </w:r>
      <w:r w:rsidRPr="00680CAE">
        <w:rPr>
          <w:rFonts w:asciiTheme="minorEastAsia"/>
        </w:rPr>
        <w:t>日本人和中國人都把孝道視為核心價值觀，子女對父母肩負著各種責任和義務，這些在西方社會則不存</w:t>
      </w:r>
      <w:r w:rsidRPr="00680CAE">
        <w:rPr>
          <w:rFonts w:asciiTheme="minorEastAsia"/>
        </w:rPr>
        <w:lastRenderedPageBreak/>
        <w:t>在。從傳統上說，兒子對父母的感情應當勝過對妻子的感情。兩國文化都極力強調敬服長者，這一點在日本資歷薪水制度上可見一斑。日本文化和中國文化都奉行祖先崇拜，在傳統的法律制度下，家庭成員共同擔負法律責任。在兩國文化中，女性都要嚴格服從男性。</w:t>
      </w:r>
    </w:p>
    <w:p w:rsidR="00311BB0" w:rsidRPr="00680CAE" w:rsidRDefault="00311BB0" w:rsidP="00311BB0">
      <w:pPr>
        <w:ind w:firstLine="480"/>
        <w:rPr>
          <w:rFonts w:asciiTheme="minorEastAsia"/>
        </w:rPr>
      </w:pPr>
      <w:r w:rsidRPr="00680CAE">
        <w:rPr>
          <w:rFonts w:asciiTheme="minorEastAsia"/>
        </w:rPr>
        <w:t>但是這兩種文化的家庭觀念卻存在著重要的差異，這些差異對現代經濟組織產生了直接影響。最重要的一個區別是，日本的家（意思是“戶”）通常是指居住的房子，它與華人的“家”有本質的不同。</w:t>
      </w:r>
    </w:p>
    <w:p w:rsidR="00311BB0" w:rsidRPr="00680CAE" w:rsidRDefault="00311BB0" w:rsidP="00311BB0">
      <w:pPr>
        <w:ind w:firstLine="480"/>
        <w:rPr>
          <w:rFonts w:asciiTheme="minorEastAsia"/>
        </w:rPr>
      </w:pPr>
      <w:r w:rsidRPr="00680CAE">
        <w:rPr>
          <w:rFonts w:asciiTheme="minorEastAsia"/>
        </w:rPr>
        <w:t>日本人的“戶”通常對應著生物學意義上的家庭，但也不盡然。所謂“戶”比較像是家庭財產的信托機構，財產由家庭成員共同使用，戶主就是主要受托人。</w:t>
      </w:r>
      <w:bookmarkStart w:id="883" w:name="w2_15"/>
      <w:bookmarkEnd w:id="883"/>
      <w:r w:rsidRPr="00680CAE">
        <w:rPr>
          <w:rFonts w:asciiTheme="minorEastAsia"/>
        </w:rPr>
        <w:fldChar w:fldCharType="begin"/>
      </w:r>
      <w:r w:rsidRPr="00680CAE">
        <w:rPr>
          <w:rFonts w:asciiTheme="minorEastAsia"/>
        </w:rPr>
        <w:instrText xml:space="preserve"> HYPERLINK \l "m2_15" \h </w:instrText>
      </w:r>
      <w:r w:rsidRPr="00680CAE">
        <w:rPr>
          <w:rFonts w:asciiTheme="minorEastAsia"/>
        </w:rPr>
        <w:fldChar w:fldCharType="separate"/>
      </w:r>
      <w:r w:rsidRPr="00680CAE">
        <w:rPr>
          <w:rStyle w:val="5Text"/>
          <w:rFonts w:asciiTheme="minorEastAsia"/>
        </w:rPr>
        <w:t>[2]</w:t>
      </w:r>
      <w:r w:rsidRPr="00680CAE">
        <w:rPr>
          <w:rStyle w:val="5Text"/>
          <w:rFonts w:asciiTheme="minorEastAsia"/>
        </w:rPr>
        <w:fldChar w:fldCharType="end"/>
      </w:r>
      <w:r w:rsidRPr="00680CAE">
        <w:rPr>
          <w:rFonts w:asciiTheme="minorEastAsia"/>
        </w:rPr>
        <w:t>對戶來說重要的是保證它的代代延續，它的組成結構允許其各個位置可暫時由實際的家庭成員作為托管人而占據，但不一定必須由有血緣關系的親戚來擔任。</w:t>
      </w:r>
    </w:p>
    <w:p w:rsidR="00311BB0" w:rsidRPr="00680CAE" w:rsidRDefault="00311BB0" w:rsidP="00311BB0">
      <w:pPr>
        <w:ind w:firstLine="480"/>
        <w:rPr>
          <w:rFonts w:asciiTheme="minorEastAsia"/>
        </w:rPr>
      </w:pPr>
      <w:r w:rsidRPr="00680CAE">
        <w:rPr>
          <w:rFonts w:asciiTheme="minorEastAsia"/>
        </w:rPr>
        <w:t>例如，戶主的位置一般從父親傳給長子，但是只要履行了正當的收養法律程序，長子的角色可以由任何外人擔任。</w:t>
      </w:r>
      <w:bookmarkStart w:id="884" w:name="w3_15"/>
      <w:bookmarkEnd w:id="884"/>
      <w:r w:rsidRPr="00680CAE">
        <w:rPr>
          <w:rFonts w:asciiTheme="minorEastAsia"/>
        </w:rPr>
        <w:fldChar w:fldCharType="begin"/>
      </w:r>
      <w:r w:rsidRPr="00680CAE">
        <w:rPr>
          <w:rFonts w:asciiTheme="minorEastAsia"/>
        </w:rPr>
        <w:instrText xml:space="preserve"> HYPERLINK \l "m3_15" \h </w:instrText>
      </w:r>
      <w:r w:rsidRPr="00680CAE">
        <w:rPr>
          <w:rFonts w:asciiTheme="minorEastAsia"/>
        </w:rPr>
        <w:fldChar w:fldCharType="separate"/>
      </w:r>
      <w:r w:rsidRPr="00680CAE">
        <w:rPr>
          <w:rStyle w:val="5Text"/>
          <w:rFonts w:asciiTheme="minorEastAsia"/>
        </w:rPr>
        <w:t>[3]</w:t>
      </w:r>
      <w:r w:rsidRPr="00680CAE">
        <w:rPr>
          <w:rStyle w:val="5Text"/>
          <w:rFonts w:asciiTheme="minorEastAsia"/>
        </w:rPr>
        <w:fldChar w:fldCharType="end"/>
      </w:r>
      <w:r w:rsidRPr="00680CAE">
        <w:rPr>
          <w:rFonts w:asciiTheme="minorEastAsia"/>
        </w:rPr>
        <w:t>與中國形成鮮明對比的是，在日本，過繼無血緣關系的外人是很普遍且非常容易的事。一個家庭如果沒有男性繼承人或兒子無能，常用的解決方案是招上門女婿，然后女婿改姓妻子家姓。這樣他將繼承家產，所受待遇與親生兒子一樣，即使后來這個家庭又生了兒子也不會受影響。</w:t>
      </w:r>
      <w:bookmarkStart w:id="885" w:name="w4_14"/>
      <w:bookmarkEnd w:id="885"/>
      <w:r w:rsidRPr="00680CAE">
        <w:rPr>
          <w:rFonts w:asciiTheme="minorEastAsia"/>
        </w:rPr>
        <w:fldChar w:fldCharType="begin"/>
      </w:r>
      <w:r w:rsidRPr="00680CAE">
        <w:rPr>
          <w:rFonts w:asciiTheme="minorEastAsia"/>
        </w:rPr>
        <w:instrText xml:space="preserve"> HYPERLINK \l "m4_14" \h </w:instrText>
      </w:r>
      <w:r w:rsidRPr="00680CAE">
        <w:rPr>
          <w:rFonts w:asciiTheme="minorEastAsia"/>
        </w:rPr>
        <w:fldChar w:fldCharType="separate"/>
      </w:r>
      <w:r w:rsidRPr="00680CAE">
        <w:rPr>
          <w:rStyle w:val="5Text"/>
          <w:rFonts w:asciiTheme="minorEastAsia"/>
        </w:rPr>
        <w:t>[4]</w:t>
      </w:r>
      <w:r w:rsidRPr="00680CAE">
        <w:rPr>
          <w:rStyle w:val="5Text"/>
          <w:rFonts w:asciiTheme="minorEastAsia"/>
        </w:rPr>
        <w:fldChar w:fldCharType="end"/>
      </w:r>
      <w:r w:rsidRPr="00680CAE">
        <w:rPr>
          <w:rFonts w:asciiTheme="minorEastAsia"/>
        </w:rPr>
        <w:t>在古代日本，家庭不像在中國那樣有嚴重的父系觀念，一些王室家庭也存在入贅婚姻（繼承權和居住資格通過女性傳承）。</w:t>
      </w:r>
      <w:bookmarkStart w:id="886" w:name="w5_14"/>
      <w:bookmarkEnd w:id="886"/>
      <w:r w:rsidRPr="00680CAE">
        <w:rPr>
          <w:rFonts w:asciiTheme="minorEastAsia"/>
        </w:rPr>
        <w:fldChar w:fldCharType="begin"/>
      </w:r>
      <w:r w:rsidRPr="00680CAE">
        <w:rPr>
          <w:rFonts w:asciiTheme="minorEastAsia"/>
        </w:rPr>
        <w:instrText xml:space="preserve"> HYPERLINK \l "m5_14" \h </w:instrText>
      </w:r>
      <w:r w:rsidRPr="00680CAE">
        <w:rPr>
          <w:rFonts w:asciiTheme="minorEastAsia"/>
        </w:rPr>
        <w:fldChar w:fldCharType="separate"/>
      </w:r>
      <w:r w:rsidRPr="00680CAE">
        <w:rPr>
          <w:rStyle w:val="5Text"/>
          <w:rFonts w:asciiTheme="minorEastAsia"/>
        </w:rPr>
        <w:t>[5]</w:t>
      </w:r>
      <w:r w:rsidRPr="00680CAE">
        <w:rPr>
          <w:rStyle w:val="5Text"/>
          <w:rFonts w:asciiTheme="minorEastAsia"/>
        </w:rPr>
        <w:fldChar w:fldCharType="end"/>
      </w:r>
      <w:r w:rsidRPr="00680CAE">
        <w:rPr>
          <w:rFonts w:asciiTheme="minorEastAsia"/>
        </w:rPr>
        <w:t>偶爾還會有領養家仆的例子。對于許多家庭來說，同住一個屋檐下的家仆比遠房親戚更親近，可以作為家屬共同祭祖，死后也可以埋在家族墓地。</w:t>
      </w:r>
      <w:bookmarkStart w:id="887" w:name="w6_14"/>
      <w:bookmarkEnd w:id="887"/>
      <w:r w:rsidRPr="00680CAE">
        <w:rPr>
          <w:rFonts w:asciiTheme="minorEastAsia"/>
        </w:rPr>
        <w:fldChar w:fldCharType="begin"/>
      </w:r>
      <w:r w:rsidRPr="00680CAE">
        <w:rPr>
          <w:rFonts w:asciiTheme="minorEastAsia"/>
        </w:rPr>
        <w:instrText xml:space="preserve"> HYPERLINK \l "m6_14" \h </w:instrText>
      </w:r>
      <w:r w:rsidRPr="00680CAE">
        <w:rPr>
          <w:rFonts w:asciiTheme="minorEastAsia"/>
        </w:rPr>
        <w:fldChar w:fldCharType="separate"/>
      </w:r>
      <w:r w:rsidRPr="00680CAE">
        <w:rPr>
          <w:rStyle w:val="5Text"/>
          <w:rFonts w:asciiTheme="minorEastAsia"/>
        </w:rPr>
        <w:t>[6]</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日本文化不僅允許收養兒子，而且對任人唯親有所提防，眾多諺語警告世人小心養出懶惰或無能的兒子。有事實為證，常常會有這種情況，當親生兒子無力承擔其家庭繼承權時，日本人寧可把繼承權傳給全然陌生的外人。這種做法在明治維新之前更加普遍，尤其是在商人和武士家庭（它們有更多的財產要傳給后代）。這類家庭中，繼承權傳給養子而不傳給親生兒子的比例在25%至34%之間。</w:t>
      </w:r>
      <w:bookmarkStart w:id="888" w:name="w7_14"/>
      <w:bookmarkEnd w:id="888"/>
      <w:r w:rsidRPr="00680CAE">
        <w:rPr>
          <w:rFonts w:asciiTheme="minorEastAsia"/>
        </w:rPr>
        <w:fldChar w:fldCharType="begin"/>
      </w:r>
      <w:r w:rsidRPr="00680CAE">
        <w:rPr>
          <w:rFonts w:asciiTheme="minorEastAsia"/>
        </w:rPr>
        <w:instrText xml:space="preserve"> HYPERLINK \l "m7_14" \h </w:instrText>
      </w:r>
      <w:r w:rsidRPr="00680CAE">
        <w:rPr>
          <w:rFonts w:asciiTheme="minorEastAsia"/>
        </w:rPr>
        <w:fldChar w:fldCharType="separate"/>
      </w:r>
      <w:r w:rsidRPr="00680CAE">
        <w:rPr>
          <w:rStyle w:val="5Text"/>
          <w:rFonts w:asciiTheme="minorEastAsia"/>
        </w:rPr>
        <w:t>[7]</w:t>
      </w:r>
      <w:r w:rsidRPr="00680CAE">
        <w:rPr>
          <w:rStyle w:val="5Text"/>
          <w:rFonts w:asciiTheme="minorEastAsia"/>
        </w:rPr>
        <w:fldChar w:fldCharType="end"/>
      </w:r>
      <w:r w:rsidRPr="00680CAE">
        <w:rPr>
          <w:rFonts w:asciiTheme="minorEastAsia"/>
        </w:rPr>
        <w:t>在中國，這種情況遠沒有日本普遍。</w:t>
      </w:r>
    </w:p>
    <w:p w:rsidR="00311BB0" w:rsidRPr="00680CAE" w:rsidRDefault="00311BB0" w:rsidP="00311BB0">
      <w:pPr>
        <w:ind w:firstLine="480"/>
        <w:rPr>
          <w:rFonts w:asciiTheme="minorEastAsia"/>
        </w:rPr>
      </w:pPr>
      <w:r w:rsidRPr="00680CAE">
        <w:rPr>
          <w:rFonts w:asciiTheme="minorEastAsia"/>
        </w:rPr>
        <w:t>在日本，在親戚范圍之外收養兒子并不是丟人現眼的事。</w:t>
      </w:r>
      <w:bookmarkStart w:id="889" w:name="w8_14"/>
      <w:bookmarkEnd w:id="889"/>
      <w:r w:rsidRPr="00680CAE">
        <w:rPr>
          <w:rFonts w:asciiTheme="minorEastAsia"/>
        </w:rPr>
        <w:fldChar w:fldCharType="begin"/>
      </w:r>
      <w:r w:rsidRPr="00680CAE">
        <w:rPr>
          <w:rFonts w:asciiTheme="minorEastAsia"/>
        </w:rPr>
        <w:instrText xml:space="preserve"> HYPERLINK \l "m8_14" \h </w:instrText>
      </w:r>
      <w:r w:rsidRPr="00680CAE">
        <w:rPr>
          <w:rFonts w:asciiTheme="minorEastAsia"/>
        </w:rPr>
        <w:fldChar w:fldCharType="separate"/>
      </w:r>
      <w:r w:rsidRPr="00680CAE">
        <w:rPr>
          <w:rStyle w:val="5Text"/>
          <w:rFonts w:asciiTheme="minorEastAsia"/>
        </w:rPr>
        <w:t>[8]</w:t>
      </w:r>
      <w:r w:rsidRPr="00680CAE">
        <w:rPr>
          <w:rStyle w:val="5Text"/>
          <w:rFonts w:asciiTheme="minorEastAsia"/>
        </w:rPr>
        <w:fldChar w:fldCharType="end"/>
      </w:r>
      <w:r w:rsidRPr="00680CAE">
        <w:rPr>
          <w:rFonts w:asciiTheme="minorEastAsia"/>
        </w:rPr>
        <w:t>收養家庭也不會像在中國那樣覺得在眾人面前抬不起頭來，實際上，中國人往往抨擊日本這一“淫亂”的領養風俗，認為這種對外人開放的做法是“野蠻”且“不遵禮法”的。</w:t>
      </w:r>
      <w:bookmarkStart w:id="890" w:name="w9_14"/>
      <w:bookmarkEnd w:id="890"/>
      <w:r w:rsidRPr="00680CAE">
        <w:rPr>
          <w:rFonts w:asciiTheme="minorEastAsia"/>
        </w:rPr>
        <w:fldChar w:fldCharType="begin"/>
      </w:r>
      <w:r w:rsidRPr="00680CAE">
        <w:rPr>
          <w:rFonts w:asciiTheme="minorEastAsia"/>
        </w:rPr>
        <w:instrText xml:space="preserve"> HYPERLINK \l "m9_14" \h </w:instrText>
      </w:r>
      <w:r w:rsidRPr="00680CAE">
        <w:rPr>
          <w:rFonts w:asciiTheme="minorEastAsia"/>
        </w:rPr>
        <w:fldChar w:fldCharType="separate"/>
      </w:r>
      <w:r w:rsidRPr="00680CAE">
        <w:rPr>
          <w:rStyle w:val="5Text"/>
          <w:rFonts w:asciiTheme="minorEastAsia"/>
        </w:rPr>
        <w:t>[9]</w:t>
      </w:r>
      <w:r w:rsidRPr="00680CAE">
        <w:rPr>
          <w:rStyle w:val="5Text"/>
          <w:rFonts w:asciiTheme="minorEastAsia"/>
        </w:rPr>
        <w:fldChar w:fldCharType="end"/>
      </w:r>
      <w:r w:rsidRPr="00680CAE">
        <w:rPr>
          <w:rFonts w:asciiTheme="minorEastAsia"/>
        </w:rPr>
        <w:t>在日本，一個人即便出身社會地位顯赫的家庭，如果不是長子，成為別人家的養子也是十分常見的事。例如，1964至1972年擔任日本首相的左藤榮作就是過繼之子，而他本人出生于一個顯赫家庭（他的兄長岸信介幾年前曾任首相）。</w:t>
      </w:r>
      <w:bookmarkStart w:id="891" w:name="w10_14"/>
      <w:bookmarkEnd w:id="891"/>
      <w:r w:rsidRPr="00680CAE">
        <w:rPr>
          <w:rFonts w:asciiTheme="minorEastAsia"/>
        </w:rPr>
        <w:fldChar w:fldCharType="begin"/>
      </w:r>
      <w:r w:rsidRPr="00680CAE">
        <w:rPr>
          <w:rFonts w:asciiTheme="minorEastAsia"/>
        </w:rPr>
        <w:instrText xml:space="preserve"> HYPERLINK \l "m10_14" \h </w:instrText>
      </w:r>
      <w:r w:rsidRPr="00680CAE">
        <w:rPr>
          <w:rFonts w:asciiTheme="minorEastAsia"/>
        </w:rPr>
        <w:fldChar w:fldCharType="separate"/>
      </w:r>
      <w:r w:rsidRPr="00680CAE">
        <w:rPr>
          <w:rStyle w:val="5Text"/>
          <w:rFonts w:asciiTheme="minorEastAsia"/>
        </w:rPr>
        <w:t>[10]</w:t>
      </w:r>
      <w:r w:rsidRPr="00680CAE">
        <w:rPr>
          <w:rStyle w:val="5Text"/>
          <w:rFonts w:asciiTheme="minorEastAsia"/>
        </w:rPr>
        <w:fldChar w:fldCharType="end"/>
      </w:r>
      <w:r w:rsidRPr="00680CAE">
        <w:rPr>
          <w:rFonts w:asciiTheme="minorEastAsia"/>
        </w:rPr>
        <w:t>回望日本歷史，我們會發現許多養子躍為顯貴的例子。在幕府初年再度統一日本的將軍豐臣秀吉是農民的兒子，他過繼到了一個貴族家庭；米澤藩的大名上杉鷹山是從另外一個大名家庭過繼而來的。</w:t>
      </w:r>
      <w:bookmarkStart w:id="892" w:name="w11_13"/>
      <w:bookmarkEnd w:id="892"/>
      <w:r w:rsidRPr="00680CAE">
        <w:rPr>
          <w:rFonts w:asciiTheme="minorEastAsia"/>
        </w:rPr>
        <w:fldChar w:fldCharType="begin"/>
      </w:r>
      <w:r w:rsidRPr="00680CAE">
        <w:rPr>
          <w:rFonts w:asciiTheme="minorEastAsia"/>
        </w:rPr>
        <w:instrText xml:space="preserve"> HYPERLINK \l "m11_13" \h </w:instrText>
      </w:r>
      <w:r w:rsidRPr="00680CAE">
        <w:rPr>
          <w:rFonts w:asciiTheme="minorEastAsia"/>
        </w:rPr>
        <w:fldChar w:fldCharType="separate"/>
      </w:r>
      <w:r w:rsidRPr="00680CAE">
        <w:rPr>
          <w:rStyle w:val="5Text"/>
          <w:rFonts w:asciiTheme="minorEastAsia"/>
        </w:rPr>
        <w:t>[11]</w:t>
      </w:r>
      <w:r w:rsidRPr="00680CAE">
        <w:rPr>
          <w:rStyle w:val="5Text"/>
          <w:rFonts w:asciiTheme="minorEastAsia"/>
        </w:rPr>
        <w:fldChar w:fldCharType="end"/>
      </w:r>
      <w:r w:rsidRPr="00680CAE">
        <w:rPr>
          <w:rFonts w:asciiTheme="minorEastAsia"/>
        </w:rPr>
        <w:t>在日本，這樣的例子不勝枚舉，而在中國歷史上卻罕見之極。根據一份研究，在調查的四個封建領主中，武士家庭的收養比例從17世紀的26.1%上升到18世紀的36.6%，19世紀時高達39.3%。</w:t>
      </w:r>
      <w:bookmarkStart w:id="893" w:name="w12_12"/>
      <w:bookmarkEnd w:id="893"/>
      <w:r w:rsidRPr="00680CAE">
        <w:rPr>
          <w:rFonts w:asciiTheme="minorEastAsia"/>
        </w:rPr>
        <w:fldChar w:fldCharType="begin"/>
      </w:r>
      <w:r w:rsidRPr="00680CAE">
        <w:rPr>
          <w:rFonts w:asciiTheme="minorEastAsia"/>
        </w:rPr>
        <w:instrText xml:space="preserve"> HYPERLINK \l "m12_12" \h </w:instrText>
      </w:r>
      <w:r w:rsidRPr="00680CAE">
        <w:rPr>
          <w:rFonts w:asciiTheme="minorEastAsia"/>
        </w:rPr>
        <w:fldChar w:fldCharType="separate"/>
      </w:r>
      <w:r w:rsidRPr="00680CAE">
        <w:rPr>
          <w:rStyle w:val="5Text"/>
          <w:rFonts w:asciiTheme="minorEastAsia"/>
        </w:rPr>
        <w:t>[12]</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日本家庭結構區別于中國家庭結構的第二個顯著特點是長子繼承制。我們已經談到，中國幾千年來一直奉行男性繼承人遺產平分制度。而日本在室町時代（1338—1573）就實行了長子繼承制，這一制度與英國和其他歐洲國家相似。</w:t>
      </w:r>
      <w:bookmarkStart w:id="894" w:name="w13_12"/>
      <w:bookmarkEnd w:id="894"/>
      <w:r w:rsidRPr="00680CAE">
        <w:rPr>
          <w:rFonts w:asciiTheme="minorEastAsia"/>
        </w:rPr>
        <w:fldChar w:fldCharType="begin"/>
      </w:r>
      <w:r w:rsidRPr="00680CAE">
        <w:rPr>
          <w:rFonts w:asciiTheme="minorEastAsia"/>
        </w:rPr>
        <w:instrText xml:space="preserve"> HYPERLINK \l "m13_12" \h </w:instrText>
      </w:r>
      <w:r w:rsidRPr="00680CAE">
        <w:rPr>
          <w:rFonts w:asciiTheme="minorEastAsia"/>
        </w:rPr>
        <w:fldChar w:fldCharType="separate"/>
      </w:r>
      <w:r w:rsidRPr="00680CAE">
        <w:rPr>
          <w:rStyle w:val="5Text"/>
          <w:rFonts w:asciiTheme="minorEastAsia"/>
        </w:rPr>
        <w:t>[13]</w:t>
      </w:r>
      <w:r w:rsidRPr="00680CAE">
        <w:rPr>
          <w:rStyle w:val="5Text"/>
          <w:rFonts w:asciiTheme="minorEastAsia"/>
        </w:rPr>
        <w:fldChar w:fldCharType="end"/>
      </w:r>
      <w:r w:rsidRPr="00680CAE">
        <w:rPr>
          <w:rFonts w:asciiTheme="minorEastAsia"/>
        </w:rPr>
        <w:t>根據這個制度，家庭的大部分財產，包括房產、家族生意（如果有）都傳給長子。</w:t>
      </w:r>
      <w:bookmarkStart w:id="895" w:name="w14_12"/>
      <w:bookmarkEnd w:id="895"/>
      <w:r w:rsidRPr="00680CAE">
        <w:rPr>
          <w:rFonts w:asciiTheme="minorEastAsia"/>
        </w:rPr>
        <w:fldChar w:fldCharType="begin"/>
      </w:r>
      <w:r w:rsidRPr="00680CAE">
        <w:rPr>
          <w:rFonts w:asciiTheme="minorEastAsia"/>
        </w:rPr>
        <w:instrText xml:space="preserve"> HYPERLINK \l "m14_12" \h </w:instrText>
      </w:r>
      <w:r w:rsidRPr="00680CAE">
        <w:rPr>
          <w:rFonts w:asciiTheme="minorEastAsia"/>
        </w:rPr>
        <w:fldChar w:fldCharType="separate"/>
      </w:r>
      <w:r w:rsidRPr="00680CAE">
        <w:rPr>
          <w:rStyle w:val="5Text"/>
          <w:rFonts w:asciiTheme="minorEastAsia"/>
        </w:rPr>
        <w:t>[14]</w:t>
      </w:r>
      <w:r w:rsidRPr="00680CAE">
        <w:rPr>
          <w:rStyle w:val="5Text"/>
          <w:rFonts w:asciiTheme="minorEastAsia"/>
        </w:rPr>
        <w:fldChar w:fldCharType="end"/>
      </w:r>
      <w:r w:rsidRPr="00680CAE">
        <w:rPr>
          <w:rFonts w:asciiTheme="minorEastAsia"/>
        </w:rPr>
        <w:t>長子對他的弟弟們負有各種責任，例如，他可能雇用弟弟到家族生意中工作或幫助弟弟建立新的生意，但是他沒有義務將家庭財產分給弟弟。次子以下的兒子不能留在家里，他們必須建立自己的家庭。于是家庭很快在第二代分成主脈和支脈。此外，古代中國的一夫多妻制在日本并不常見。這并不是說日本男人更忠于自己的妻子——養情人的做法很常見——但它確實意味著富人有權繼承家產的兒子數量要少一些。</w:t>
      </w:r>
    </w:p>
    <w:p w:rsidR="00311BB0" w:rsidRPr="00680CAE" w:rsidRDefault="00311BB0" w:rsidP="00311BB0">
      <w:pPr>
        <w:ind w:firstLine="480"/>
        <w:rPr>
          <w:rFonts w:asciiTheme="minorEastAsia"/>
        </w:rPr>
      </w:pPr>
      <w:r w:rsidRPr="00680CAE">
        <w:rPr>
          <w:rFonts w:asciiTheme="minorEastAsia"/>
        </w:rPr>
        <w:t>長子繼承制對家庭和經濟生活帶來了以下幾點影響。首先，日本家庭通過做生意或其他形式的商業行為積累的財產，不會像在中國那樣于兩三代之內就消失殆盡。其次，日本家庭規模更小。在中國，聯合家庭模式是理想的社會模式，幾個已婚兒子與父母住在一起。盡可能避免分家，除非兄弟不和非分不可。在日本則相反，一旦長子掌管了家庭，弟弟搬出去自立成家是天經地義的事。更小的家庭意味著，日本的家不會渴望達到傳統中國“大家庭”那樣自給自足的程度，同時意味著更大的整體流動性，因為家庭不斷地衍生出新的小家庭。</w:t>
      </w:r>
      <w:bookmarkStart w:id="896" w:name="w15_11"/>
      <w:bookmarkEnd w:id="896"/>
      <w:r w:rsidRPr="00680CAE">
        <w:rPr>
          <w:rFonts w:asciiTheme="minorEastAsia"/>
        </w:rPr>
        <w:fldChar w:fldCharType="begin"/>
      </w:r>
      <w:r w:rsidRPr="00680CAE">
        <w:rPr>
          <w:rFonts w:asciiTheme="minorEastAsia"/>
        </w:rPr>
        <w:instrText xml:space="preserve"> HYPERLINK \l "m15_11" \h </w:instrText>
      </w:r>
      <w:r w:rsidRPr="00680CAE">
        <w:rPr>
          <w:rFonts w:asciiTheme="minorEastAsia"/>
        </w:rPr>
        <w:fldChar w:fldCharType="separate"/>
      </w:r>
      <w:r w:rsidRPr="00680CAE">
        <w:rPr>
          <w:rStyle w:val="5Text"/>
          <w:rFonts w:asciiTheme="minorEastAsia"/>
        </w:rPr>
        <w:t>[15]</w:t>
      </w:r>
      <w:r w:rsidRPr="00680CAE">
        <w:rPr>
          <w:rStyle w:val="5Text"/>
          <w:rFonts w:asciiTheme="minorEastAsia"/>
        </w:rPr>
        <w:fldChar w:fldCharType="end"/>
      </w:r>
      <w:r w:rsidRPr="00680CAE">
        <w:rPr>
          <w:rFonts w:asciiTheme="minorEastAsia"/>
        </w:rPr>
        <w:t>正如中根千枝（Chie Nakane）指出，家庭的規模與收養之間存在著聯系：華人并不需要在沒有親生兒子時過繼陌生人，倘若親生兒子不合適的話，大家庭和親戚網為他們提供了</w:t>
      </w:r>
      <w:r w:rsidRPr="00680CAE">
        <w:rPr>
          <w:rFonts w:asciiTheme="minorEastAsia"/>
        </w:rPr>
        <w:lastRenderedPageBreak/>
        <w:t>更多的繼承人選。</w:t>
      </w:r>
      <w:bookmarkStart w:id="897" w:name="w16_11"/>
      <w:bookmarkEnd w:id="897"/>
      <w:r w:rsidRPr="00680CAE">
        <w:rPr>
          <w:rFonts w:asciiTheme="minorEastAsia"/>
        </w:rPr>
        <w:fldChar w:fldCharType="begin"/>
      </w:r>
      <w:r w:rsidRPr="00680CAE">
        <w:rPr>
          <w:rFonts w:asciiTheme="minorEastAsia"/>
        </w:rPr>
        <w:instrText xml:space="preserve"> HYPERLINK \l "m16_11" \h </w:instrText>
      </w:r>
      <w:r w:rsidRPr="00680CAE">
        <w:rPr>
          <w:rFonts w:asciiTheme="minorEastAsia"/>
        </w:rPr>
        <w:fldChar w:fldCharType="separate"/>
      </w:r>
      <w:r w:rsidRPr="00680CAE">
        <w:rPr>
          <w:rStyle w:val="5Text"/>
          <w:rFonts w:asciiTheme="minorEastAsia"/>
        </w:rPr>
        <w:t>[16]</w:t>
      </w:r>
      <w:r w:rsidRPr="00680CAE">
        <w:rPr>
          <w:rStyle w:val="5Text"/>
          <w:rFonts w:asciiTheme="minorEastAsia"/>
        </w:rPr>
        <w:fldChar w:fldCharType="end"/>
      </w:r>
      <w:r w:rsidRPr="00680CAE">
        <w:rPr>
          <w:rFonts w:asciiTheme="minorEastAsia"/>
        </w:rPr>
        <w:t>最后，次子以下的兒子不能繼承家財，這就意味著其他領域的人力資源得到不斷供應，如官僚機構、軍隊或商業等。毫無疑問，當城市發展帶來就業機會的時候，這些職位無疑加快了日本城市化的進程。</w:t>
      </w:r>
    </w:p>
    <w:p w:rsidR="00311BB0" w:rsidRPr="00680CAE" w:rsidRDefault="00311BB0" w:rsidP="00311BB0">
      <w:pPr>
        <w:ind w:firstLine="480"/>
        <w:rPr>
          <w:rFonts w:asciiTheme="minorEastAsia"/>
        </w:rPr>
      </w:pPr>
      <w:r w:rsidRPr="00680CAE">
        <w:rPr>
          <w:rFonts w:asciiTheme="minorEastAsia"/>
        </w:rPr>
        <w:t>日本與中國家庭的差異在取名習慣上也可看到。日本的姓氏比中國多，正如中國姓氏比韓國多一樣。中國姓氏的相對較少證明了家庭和宗族組織的龐大。中國家庭的姓都很古老，許多已經沿用了兩千多年。即使經過久遠的年代，同村的居民仍然同姓的現象也并非不常見。家族會尋找自己失落很久的母系分支并將他們再次納入家族主脈；支脈只要能與顯赫宗族攀上丁點關系就會試圖證明他們其實有著很近的姻親關系。此外，同一輩的男子一般在他們的名字中都有一個共同的字輩。而在日本，許多家族在德川時代以前都不使用姓氏，因此即使二人是父子也沒有共同的姓。家庭更容易裂變成更小的家庭，而且支脈并不覺得有很大的壓力要與主脈保持關系。家庭更易分裂以及事實上更易于收養外人，使日本沒有出現一兩個顯赫姓氏的宗族獨霸一方的情況。</w:t>
      </w:r>
      <w:bookmarkStart w:id="898" w:name="w17_10"/>
      <w:bookmarkEnd w:id="898"/>
      <w:r w:rsidRPr="00680CAE">
        <w:rPr>
          <w:rFonts w:asciiTheme="minorEastAsia"/>
        </w:rPr>
        <w:fldChar w:fldCharType="begin"/>
      </w:r>
      <w:r w:rsidRPr="00680CAE">
        <w:rPr>
          <w:rFonts w:asciiTheme="minorEastAsia"/>
        </w:rPr>
        <w:instrText xml:space="preserve"> HYPERLINK \l "m17_10" \h </w:instrText>
      </w:r>
      <w:r w:rsidRPr="00680CAE">
        <w:rPr>
          <w:rFonts w:asciiTheme="minorEastAsia"/>
        </w:rPr>
        <w:fldChar w:fldCharType="separate"/>
      </w:r>
      <w:r w:rsidRPr="00680CAE">
        <w:rPr>
          <w:rStyle w:val="5Text"/>
          <w:rFonts w:asciiTheme="minorEastAsia"/>
        </w:rPr>
        <w:t>[17]</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日本的戶與中國的家之間的差異也體現在更大的社會群體中。我們已經看到，在中國，家以外就是宗族，偶爾會有更高層次的氏族“大宗祠”。雖然中國的宗族是在直系家庭外構建社會性的途徑，但它仍然是基于親戚關系的。在日本則有更為龐大的組織，稱為 “同族”（dōzoku），也譯為“氏族”，但與中國的氏族不同的是，它們并不是建立在親戚關系上的。</w:t>
      </w:r>
      <w:bookmarkStart w:id="899" w:name="w18_9"/>
      <w:bookmarkEnd w:id="899"/>
      <w:r w:rsidRPr="00680CAE">
        <w:rPr>
          <w:rFonts w:asciiTheme="minorEastAsia"/>
        </w:rPr>
        <w:fldChar w:fldCharType="begin"/>
      </w:r>
      <w:r w:rsidRPr="00680CAE">
        <w:rPr>
          <w:rFonts w:asciiTheme="minorEastAsia"/>
        </w:rPr>
        <w:instrText xml:space="preserve"> HYPERLINK \l "m18_9" \h </w:instrText>
      </w:r>
      <w:r w:rsidRPr="00680CAE">
        <w:rPr>
          <w:rFonts w:asciiTheme="minorEastAsia"/>
        </w:rPr>
        <w:fldChar w:fldCharType="separate"/>
      </w:r>
      <w:r w:rsidRPr="00680CAE">
        <w:rPr>
          <w:rStyle w:val="5Text"/>
          <w:rFonts w:asciiTheme="minorEastAsia"/>
        </w:rPr>
        <w:t>[18]</w:t>
      </w:r>
      <w:r w:rsidRPr="00680CAE">
        <w:rPr>
          <w:rStyle w:val="5Text"/>
          <w:rFonts w:asciiTheme="minorEastAsia"/>
        </w:rPr>
        <w:fldChar w:fldCharType="end"/>
      </w:r>
      <w:r w:rsidRPr="00680CAE">
        <w:rPr>
          <w:rFonts w:asciiTheme="minorEastAsia"/>
        </w:rPr>
        <w:t>它們沒有地域基礎，與土地所有權也沒有直接的聯系。</w:t>
      </w:r>
      <w:bookmarkStart w:id="900" w:name="w19_8"/>
      <w:bookmarkEnd w:id="900"/>
      <w:r w:rsidRPr="00680CAE">
        <w:rPr>
          <w:rFonts w:asciiTheme="minorEastAsia"/>
        </w:rPr>
        <w:fldChar w:fldCharType="begin"/>
      </w:r>
      <w:r w:rsidRPr="00680CAE">
        <w:rPr>
          <w:rFonts w:asciiTheme="minorEastAsia"/>
        </w:rPr>
        <w:instrText xml:space="preserve"> HYPERLINK \l "m19_8" \h </w:instrText>
      </w:r>
      <w:r w:rsidRPr="00680CAE">
        <w:rPr>
          <w:rFonts w:asciiTheme="minorEastAsia"/>
        </w:rPr>
        <w:fldChar w:fldCharType="separate"/>
      </w:r>
      <w:r w:rsidRPr="00680CAE">
        <w:rPr>
          <w:rStyle w:val="5Text"/>
          <w:rFonts w:asciiTheme="minorEastAsia"/>
        </w:rPr>
        <w:t>[19]</w:t>
      </w:r>
      <w:r w:rsidRPr="00680CAE">
        <w:rPr>
          <w:rStyle w:val="5Text"/>
          <w:rFonts w:asciiTheme="minorEastAsia"/>
        </w:rPr>
        <w:fldChar w:fldCharType="end"/>
      </w:r>
      <w:r w:rsidRPr="00680CAE">
        <w:rPr>
          <w:rFonts w:asciiTheme="minorEastAsia"/>
        </w:rPr>
        <w:t>它們是在日本封建戰爭和國內動蕩時期，構建于人們自發擔負的相互責任的基礎之上。舉例來說，這樣的結果是，一名武士可能會與某村莊內的一群農民發生聯系，保護他們不受強盜的掠奪，并以此換取獲得農民的一份收成。藩主或大名與為他而戰的武士之間也存在類似的責任關系。</w:t>
      </w:r>
      <w:bookmarkStart w:id="901" w:name="w20_7"/>
      <w:bookmarkEnd w:id="901"/>
      <w:r w:rsidRPr="00680CAE">
        <w:rPr>
          <w:rFonts w:asciiTheme="minorEastAsia"/>
        </w:rPr>
        <w:fldChar w:fldCharType="begin"/>
      </w:r>
      <w:r w:rsidRPr="00680CAE">
        <w:rPr>
          <w:rFonts w:asciiTheme="minorEastAsia"/>
        </w:rPr>
        <w:instrText xml:space="preserve"> HYPERLINK \l "m20_7" \h </w:instrText>
      </w:r>
      <w:r w:rsidRPr="00680CAE">
        <w:rPr>
          <w:rFonts w:asciiTheme="minorEastAsia"/>
        </w:rPr>
        <w:fldChar w:fldCharType="separate"/>
      </w:r>
      <w:r w:rsidRPr="00680CAE">
        <w:rPr>
          <w:rStyle w:val="5Text"/>
          <w:rFonts w:asciiTheme="minorEastAsia"/>
        </w:rPr>
        <w:t>[20]</w:t>
      </w:r>
      <w:r w:rsidRPr="00680CAE">
        <w:rPr>
          <w:rStyle w:val="5Text"/>
          <w:rFonts w:asciiTheme="minorEastAsia"/>
        </w:rPr>
        <w:fldChar w:fldCharType="end"/>
      </w:r>
      <w:r w:rsidRPr="00680CAE">
        <w:rPr>
          <w:rFonts w:asciiTheme="minorEastAsia"/>
        </w:rPr>
        <w:t>這些責任逐漸演化出儀式化特色，但它們不是可繼承的，因此，若世代間不自發更新，這類組織就無法像中國的宗族組織那樣維系下去。但是這些組織也不是美國式的自發社團。盡管進入這個關系全憑自愿，但是脫離則否；相互責任所要承擔的道德義務是延續終身的，從而帶有宗教誓約的特點。</w:t>
      </w:r>
    </w:p>
    <w:p w:rsidR="00311BB0" w:rsidRPr="00680CAE" w:rsidRDefault="00311BB0" w:rsidP="00311BB0">
      <w:pPr>
        <w:ind w:firstLine="480"/>
        <w:rPr>
          <w:rFonts w:asciiTheme="minorEastAsia"/>
        </w:rPr>
      </w:pPr>
      <w:r w:rsidRPr="00680CAE">
        <w:rPr>
          <w:rFonts w:asciiTheme="minorEastAsia"/>
        </w:rPr>
        <w:t>自日本封建時期開始，日本社會與中國社會就有著迥然不同的特點。前者的家庭相對較小而且關系脆弱，但發展出許多基于非親戚關系的社會組織。</w:t>
      </w:r>
      <w:bookmarkStart w:id="902" w:name="w21_7"/>
      <w:bookmarkEnd w:id="902"/>
      <w:r w:rsidRPr="00680CAE">
        <w:rPr>
          <w:rFonts w:asciiTheme="minorEastAsia"/>
        </w:rPr>
        <w:fldChar w:fldCharType="begin"/>
      </w:r>
      <w:r w:rsidRPr="00680CAE">
        <w:rPr>
          <w:rFonts w:asciiTheme="minorEastAsia"/>
        </w:rPr>
        <w:instrText xml:space="preserve"> HYPERLINK \l "m21_7" \h </w:instrText>
      </w:r>
      <w:r w:rsidRPr="00680CAE">
        <w:rPr>
          <w:rFonts w:asciiTheme="minorEastAsia"/>
        </w:rPr>
        <w:fldChar w:fldCharType="separate"/>
      </w:r>
      <w:r w:rsidRPr="00680CAE">
        <w:rPr>
          <w:rStyle w:val="5Text"/>
          <w:rFonts w:asciiTheme="minorEastAsia"/>
        </w:rPr>
        <w:t>[21]</w:t>
      </w:r>
      <w:r w:rsidRPr="00680CAE">
        <w:rPr>
          <w:rStyle w:val="5Text"/>
          <w:rFonts w:asciiTheme="minorEastAsia"/>
        </w:rPr>
        <w:fldChar w:fldCharType="end"/>
      </w:r>
      <w:r w:rsidRPr="00680CAE">
        <w:rPr>
          <w:rFonts w:asciiTheme="minorEastAsia"/>
        </w:rPr>
        <w:t>從另一方面來說，家庭以外社團的強盛意味著家庭紐帶比較脆弱，尤其是從中國人的視角來看。中根千枝曾報道：“甚至在戰前，日本孩童在父母面前的表現就讓到訪的中國人感到驚詫，因為以中國人的標準來評價，日本孩子缺乏對父母的尊敬。”</w:t>
      </w:r>
      <w:bookmarkStart w:id="903" w:name="w22_7"/>
      <w:bookmarkEnd w:id="903"/>
      <w:r w:rsidRPr="00680CAE">
        <w:rPr>
          <w:rFonts w:asciiTheme="minorEastAsia"/>
        </w:rPr>
        <w:fldChar w:fldCharType="begin"/>
      </w:r>
      <w:r w:rsidRPr="00680CAE">
        <w:rPr>
          <w:rFonts w:asciiTheme="minorEastAsia"/>
        </w:rPr>
        <w:instrText xml:space="preserve"> HYPERLINK \l "m22_7" \h </w:instrText>
      </w:r>
      <w:r w:rsidRPr="00680CAE">
        <w:rPr>
          <w:rFonts w:asciiTheme="minorEastAsia"/>
        </w:rPr>
        <w:fldChar w:fldCharType="separate"/>
      </w:r>
      <w:r w:rsidRPr="00680CAE">
        <w:rPr>
          <w:rStyle w:val="5Text"/>
          <w:rFonts w:asciiTheme="minorEastAsia"/>
        </w:rPr>
        <w:t>[22]</w:t>
      </w:r>
      <w:r w:rsidRPr="00680CAE">
        <w:rPr>
          <w:rStyle w:val="5Text"/>
          <w:rFonts w:asciiTheme="minorEastAsia"/>
        </w:rPr>
        <w:fldChar w:fldCharType="end"/>
      </w:r>
      <w:r w:rsidRPr="00680CAE">
        <w:rPr>
          <w:rFonts w:asciiTheme="minorEastAsia"/>
        </w:rPr>
        <w:t>與中國家庭一樣，為了應對城市化和經濟增長，日本家庭發生了很大變化。</w:t>
      </w:r>
      <w:bookmarkStart w:id="904" w:name="w23_6"/>
      <w:bookmarkEnd w:id="904"/>
      <w:r w:rsidRPr="00680CAE">
        <w:rPr>
          <w:rFonts w:asciiTheme="minorEastAsia"/>
        </w:rPr>
        <w:fldChar w:fldCharType="begin"/>
      </w:r>
      <w:r w:rsidRPr="00680CAE">
        <w:rPr>
          <w:rFonts w:asciiTheme="minorEastAsia"/>
        </w:rPr>
        <w:instrText xml:space="preserve"> HYPERLINK \l "m23_6" \h </w:instrText>
      </w:r>
      <w:r w:rsidRPr="00680CAE">
        <w:rPr>
          <w:rFonts w:asciiTheme="minorEastAsia"/>
        </w:rPr>
        <w:fldChar w:fldCharType="separate"/>
      </w:r>
      <w:r w:rsidRPr="00680CAE">
        <w:rPr>
          <w:rStyle w:val="5Text"/>
          <w:rFonts w:asciiTheme="minorEastAsia"/>
        </w:rPr>
        <w:t>[23]</w:t>
      </w:r>
      <w:r w:rsidRPr="00680CAE">
        <w:rPr>
          <w:rStyle w:val="5Text"/>
          <w:rFonts w:asciiTheme="minorEastAsia"/>
        </w:rPr>
        <w:fldChar w:fldCharType="end"/>
      </w:r>
      <w:r w:rsidRPr="00680CAE">
        <w:rPr>
          <w:rFonts w:asciiTheme="minorEastAsia"/>
        </w:rPr>
        <w:t>然而與中國的情況不同的是，家庭的這些變化對日本社會和商業組織的影響不大，因為它們一開始就不屬于家庭。</w:t>
      </w:r>
    </w:p>
    <w:p w:rsidR="00311BB0" w:rsidRPr="00680CAE" w:rsidRDefault="00311BB0" w:rsidP="00311BB0">
      <w:pPr>
        <w:ind w:firstLine="480"/>
        <w:rPr>
          <w:rFonts w:asciiTheme="minorEastAsia"/>
        </w:rPr>
      </w:pPr>
      <w:r w:rsidRPr="00680CAE">
        <w:rPr>
          <w:rFonts w:asciiTheme="minorEastAsia"/>
        </w:rPr>
        <w:t>日語中的iemoto，即“家長”，指日本社會普遍流行的家庭式社團的領導。這些團體在如劍術、射箭、茶道、歌舞伎、插花等傳統藝術和工藝中起著非常重要的作用。“家元社團”（家長式的社團）由相互沒有親戚關系的人組成，但是他們的行為卻仿佛親人一樣。師父扮演父親的角色，徒弟扮演孩子的角色。家元社團的權威是等級式和家長式的，與傳統家庭一樣。最重要的社會關系不是平輩間的橫向關系（如投拜同一個師父的徒弟之間的關系），而是長輩與晚輩之間的縱向關系。</w:t>
      </w:r>
      <w:bookmarkStart w:id="905" w:name="w24_6"/>
      <w:bookmarkEnd w:id="905"/>
      <w:r w:rsidRPr="00680CAE">
        <w:rPr>
          <w:rFonts w:asciiTheme="minorEastAsia"/>
        </w:rPr>
        <w:fldChar w:fldCharType="begin"/>
      </w:r>
      <w:r w:rsidRPr="00680CAE">
        <w:rPr>
          <w:rFonts w:asciiTheme="minorEastAsia"/>
        </w:rPr>
        <w:instrText xml:space="preserve"> HYPERLINK \l "m24_6" \h </w:instrText>
      </w:r>
      <w:r w:rsidRPr="00680CAE">
        <w:rPr>
          <w:rFonts w:asciiTheme="minorEastAsia"/>
        </w:rPr>
        <w:fldChar w:fldCharType="separate"/>
      </w:r>
      <w:r w:rsidRPr="00680CAE">
        <w:rPr>
          <w:rStyle w:val="5Text"/>
          <w:rFonts w:asciiTheme="minorEastAsia"/>
        </w:rPr>
        <w:t>[24]</w:t>
      </w:r>
      <w:r w:rsidRPr="00680CAE">
        <w:rPr>
          <w:rStyle w:val="5Text"/>
          <w:rFonts w:asciiTheme="minorEastAsia"/>
        </w:rPr>
        <w:fldChar w:fldCharType="end"/>
      </w:r>
      <w:r w:rsidRPr="00680CAE">
        <w:rPr>
          <w:rFonts w:asciiTheme="minorEastAsia"/>
        </w:rPr>
        <w:t>這種關系與日本家庭的情況大致相同，在日本家庭中，父母與子女的關系要比兄弟姊妹之間的關系更為緊密。家元社團不是以親戚關系為基礎，在這一點上它們與現代西方自發組織相似，任何人可以申請加入。但是它們又像家庭，因為社團內部的關系不是民主的而是等級式的，加入者所擔負的道德責任也是不能輕易拋棄的。社團成員的資格不能世襲，父親不能傳給兒子。</w:t>
      </w:r>
      <w:bookmarkStart w:id="906" w:name="w25_6"/>
      <w:bookmarkEnd w:id="906"/>
      <w:r w:rsidRPr="00680CAE">
        <w:rPr>
          <w:rFonts w:asciiTheme="minorEastAsia"/>
        </w:rPr>
        <w:fldChar w:fldCharType="begin"/>
      </w:r>
      <w:r w:rsidRPr="00680CAE">
        <w:rPr>
          <w:rFonts w:asciiTheme="minorEastAsia"/>
        </w:rPr>
        <w:instrText xml:space="preserve"> HYPERLINK \l "m25_6" \h </w:instrText>
      </w:r>
      <w:r w:rsidRPr="00680CAE">
        <w:rPr>
          <w:rFonts w:asciiTheme="minorEastAsia"/>
        </w:rPr>
        <w:fldChar w:fldCharType="separate"/>
      </w:r>
      <w:r w:rsidRPr="00680CAE">
        <w:rPr>
          <w:rStyle w:val="5Text"/>
          <w:rFonts w:asciiTheme="minorEastAsia"/>
        </w:rPr>
        <w:t>[25]</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人類學家許烺光（Francis Hsu）認為，家元式集團并不是傳統藝術和工藝獨有的特點，實際上它是日本所有組織的結構形式，包括商業組織。</w:t>
      </w:r>
      <w:bookmarkStart w:id="907" w:name="w26_5"/>
      <w:bookmarkEnd w:id="907"/>
      <w:r w:rsidRPr="00680CAE">
        <w:rPr>
          <w:rFonts w:asciiTheme="minorEastAsia"/>
        </w:rPr>
        <w:fldChar w:fldCharType="begin"/>
      </w:r>
      <w:r w:rsidRPr="00680CAE">
        <w:rPr>
          <w:rFonts w:asciiTheme="minorEastAsia"/>
        </w:rPr>
        <w:instrText xml:space="preserve"> HYPERLINK \l "m26_5" \h </w:instrText>
      </w:r>
      <w:r w:rsidRPr="00680CAE">
        <w:rPr>
          <w:rFonts w:asciiTheme="minorEastAsia"/>
        </w:rPr>
        <w:fldChar w:fldCharType="separate"/>
      </w:r>
      <w:r w:rsidRPr="00680CAE">
        <w:rPr>
          <w:rStyle w:val="5Text"/>
          <w:rFonts w:asciiTheme="minorEastAsia"/>
        </w:rPr>
        <w:t>[26]</w:t>
      </w:r>
      <w:r w:rsidRPr="00680CAE">
        <w:rPr>
          <w:rStyle w:val="5Text"/>
          <w:rFonts w:asciiTheme="minorEastAsia"/>
        </w:rPr>
        <w:fldChar w:fldCharType="end"/>
      </w:r>
      <w:r w:rsidRPr="00680CAE">
        <w:rPr>
          <w:rFonts w:asciiTheme="minorEastAsia"/>
        </w:rPr>
        <w:t>例如，日本的政治黨派分成許多近于永久的派系，每個派系由黨的一名高層成員領導。這些派系不像美國民主黨內的黑人小組（the Black Caucus）或民主黨領袖委員會（the Democratic Leadership Council）一樣代表不同的意識形態或政治立場。相反，它們是家元式集團，基于領導者和追隨者之間的相互責任，屬于任意的個人聯盟。日本的宗教組織也有著這種家元式的教眾結構。在中國，人們可以隨心所欲地朝拜任何寺廟或圣地；與此不同的是，大多數日本人參拜一所寺廟，就如美國人歸屬某一教會。他們捐款支持自己參拜的寺廟，并與住持禪師建立私人關系。</w:t>
      </w:r>
      <w:bookmarkStart w:id="908" w:name="w27_5"/>
      <w:bookmarkEnd w:id="908"/>
      <w:r w:rsidRPr="00680CAE">
        <w:rPr>
          <w:rFonts w:asciiTheme="minorEastAsia"/>
        </w:rPr>
        <w:fldChar w:fldCharType="begin"/>
      </w:r>
      <w:r w:rsidRPr="00680CAE">
        <w:rPr>
          <w:rFonts w:asciiTheme="minorEastAsia"/>
        </w:rPr>
        <w:instrText xml:space="preserve"> HYPERLINK \l "m27_5" \h </w:instrText>
      </w:r>
      <w:r w:rsidRPr="00680CAE">
        <w:rPr>
          <w:rFonts w:asciiTheme="minorEastAsia"/>
        </w:rPr>
        <w:fldChar w:fldCharType="separate"/>
      </w:r>
      <w:r w:rsidRPr="00680CAE">
        <w:rPr>
          <w:rStyle w:val="5Text"/>
          <w:rFonts w:asciiTheme="minorEastAsia"/>
        </w:rPr>
        <w:t>[27]</w:t>
      </w:r>
      <w:r w:rsidRPr="00680CAE">
        <w:rPr>
          <w:rStyle w:val="5Text"/>
          <w:rFonts w:asciiTheme="minorEastAsia"/>
        </w:rPr>
        <w:fldChar w:fldCharType="end"/>
      </w:r>
      <w:r w:rsidRPr="00680CAE">
        <w:rPr>
          <w:rFonts w:asciiTheme="minorEastAsia"/>
        </w:rPr>
        <w:t>由此可知，宗教生活在日本比在中國更富于組織性和宗派性。</w:t>
      </w:r>
    </w:p>
    <w:p w:rsidR="00311BB0" w:rsidRPr="00680CAE" w:rsidRDefault="00311BB0" w:rsidP="00311BB0">
      <w:pPr>
        <w:ind w:firstLine="480"/>
        <w:rPr>
          <w:rFonts w:asciiTheme="minorEastAsia"/>
        </w:rPr>
      </w:pPr>
      <w:r w:rsidRPr="00680CAE">
        <w:rPr>
          <w:rFonts w:asciiTheme="minorEastAsia"/>
        </w:rPr>
        <w:t>這種社會組織所構建的習俗也帶入了商業領域：日本企業經常被描述為“家庭式”的，而中國企業則</w:t>
      </w:r>
      <w:r w:rsidRPr="00680CAE">
        <w:rPr>
          <w:rFonts w:asciiTheme="minorEastAsia"/>
        </w:rPr>
        <w:lastRenderedPageBreak/>
        <w:t>根本就與家庭合一。</w:t>
      </w:r>
      <w:bookmarkStart w:id="909" w:name="w28_5"/>
      <w:bookmarkEnd w:id="909"/>
      <w:r w:rsidRPr="00680CAE">
        <w:rPr>
          <w:rFonts w:asciiTheme="minorEastAsia"/>
        </w:rPr>
        <w:fldChar w:fldCharType="begin"/>
      </w:r>
      <w:r w:rsidRPr="00680CAE">
        <w:rPr>
          <w:rFonts w:asciiTheme="minorEastAsia"/>
        </w:rPr>
        <w:instrText xml:space="preserve"> HYPERLINK \l "m28_5" \h </w:instrText>
      </w:r>
      <w:r w:rsidRPr="00680CAE">
        <w:rPr>
          <w:rFonts w:asciiTheme="minorEastAsia"/>
        </w:rPr>
        <w:fldChar w:fldCharType="separate"/>
      </w:r>
      <w:r w:rsidRPr="00680CAE">
        <w:rPr>
          <w:rStyle w:val="5Text"/>
          <w:rFonts w:asciiTheme="minorEastAsia"/>
        </w:rPr>
        <w:t>[28]</w:t>
      </w:r>
      <w:r w:rsidRPr="00680CAE">
        <w:rPr>
          <w:rStyle w:val="5Text"/>
          <w:rFonts w:asciiTheme="minorEastAsia"/>
        </w:rPr>
        <w:fldChar w:fldCharType="end"/>
      </w:r>
      <w:r w:rsidRPr="00680CAE">
        <w:rPr>
          <w:rFonts w:asciiTheme="minorEastAsia"/>
        </w:rPr>
        <w:t>日本公司是結構上的權威，其成員對它有道德責任感，與對家庭的感覺相似，但是同時它也含有自愿成分，不受親戚關系的限制，這使它更像西方自發組織，而非中國家庭或宗族。</w:t>
      </w:r>
    </w:p>
    <w:p w:rsidR="00311BB0" w:rsidRPr="00680CAE" w:rsidRDefault="00311BB0" w:rsidP="00311BB0">
      <w:pPr>
        <w:ind w:firstLine="480"/>
        <w:rPr>
          <w:rFonts w:asciiTheme="minorEastAsia"/>
        </w:rPr>
      </w:pPr>
      <w:r w:rsidRPr="00680CAE">
        <w:rPr>
          <w:rFonts w:asciiTheme="minorEastAsia"/>
        </w:rPr>
        <w:t>另外，日本的儒家學說強化了家庭在日本社會與在中國社會的地位差別。日本從 7世紀起就是一個儒家化的國家，當時圣德太子根據儒學信條制定了十七條憲法。</w:t>
      </w:r>
      <w:bookmarkStart w:id="910" w:name="w29_5"/>
      <w:bookmarkEnd w:id="910"/>
      <w:r w:rsidRPr="00680CAE">
        <w:rPr>
          <w:rFonts w:asciiTheme="minorEastAsia"/>
        </w:rPr>
        <w:fldChar w:fldCharType="begin"/>
      </w:r>
      <w:r w:rsidRPr="00680CAE">
        <w:rPr>
          <w:rFonts w:asciiTheme="minorEastAsia"/>
        </w:rPr>
        <w:instrText xml:space="preserve"> HYPERLINK \l "m29_5" \h </w:instrText>
      </w:r>
      <w:r w:rsidRPr="00680CAE">
        <w:rPr>
          <w:rFonts w:asciiTheme="minorEastAsia"/>
        </w:rPr>
        <w:fldChar w:fldCharType="separate"/>
      </w:r>
      <w:r w:rsidRPr="00680CAE">
        <w:rPr>
          <w:rStyle w:val="5Text"/>
          <w:rFonts w:asciiTheme="minorEastAsia"/>
        </w:rPr>
        <w:t>[29]</w:t>
      </w:r>
      <w:r w:rsidRPr="00680CAE">
        <w:rPr>
          <w:rStyle w:val="5Text"/>
          <w:rFonts w:asciiTheme="minorEastAsia"/>
        </w:rPr>
        <w:fldChar w:fldCharType="end"/>
      </w:r>
      <w:r w:rsidRPr="00680CAE">
        <w:rPr>
          <w:rFonts w:asciiTheme="minorEastAsia"/>
        </w:rPr>
        <w:t>一些學者談到日本儒學時，似乎都認為儒家學說為日本社會賦予了跟中國相同的規則，但實際上儒學傳入日本后，在一些關鍵方面發展出非常不同的特點。</w:t>
      </w:r>
      <w:bookmarkStart w:id="911" w:name="w30_5"/>
      <w:bookmarkEnd w:id="911"/>
      <w:r w:rsidRPr="00680CAE">
        <w:rPr>
          <w:rFonts w:asciiTheme="minorEastAsia"/>
        </w:rPr>
        <w:fldChar w:fldCharType="begin"/>
      </w:r>
      <w:r w:rsidRPr="00680CAE">
        <w:rPr>
          <w:rFonts w:asciiTheme="minorEastAsia"/>
        </w:rPr>
        <w:instrText xml:space="preserve"> HYPERLINK \l "m30_5" \h </w:instrText>
      </w:r>
      <w:r w:rsidRPr="00680CAE">
        <w:rPr>
          <w:rFonts w:asciiTheme="minorEastAsia"/>
        </w:rPr>
        <w:fldChar w:fldCharType="separate"/>
      </w:r>
      <w:r w:rsidRPr="00680CAE">
        <w:rPr>
          <w:rStyle w:val="5Text"/>
          <w:rFonts w:asciiTheme="minorEastAsia"/>
        </w:rPr>
        <w:t>[30]</w:t>
      </w:r>
      <w:r w:rsidRPr="00680CAE">
        <w:rPr>
          <w:rStyle w:val="5Text"/>
          <w:rFonts w:asciiTheme="minorEastAsia"/>
        </w:rPr>
        <w:fldChar w:fldCharType="end"/>
      </w:r>
      <w:r w:rsidRPr="00680CAE">
        <w:rPr>
          <w:rFonts w:asciiTheme="minorEastAsia"/>
        </w:rPr>
        <w:t>儒家學說崇尚許多不同的德行，比較注重這些德目在實際社會關系中的體現。例如，中國正統儒家的五常中，“仁”（即人們在家庭內能夠感受到的善意）和“孝”是最重要的。</w:t>
      </w:r>
      <w:bookmarkStart w:id="912" w:name="w31_5"/>
      <w:bookmarkEnd w:id="912"/>
      <w:r w:rsidRPr="00680CAE">
        <w:rPr>
          <w:rFonts w:asciiTheme="minorEastAsia"/>
        </w:rPr>
        <w:fldChar w:fldCharType="begin"/>
      </w:r>
      <w:r w:rsidRPr="00680CAE">
        <w:rPr>
          <w:rFonts w:asciiTheme="minorEastAsia"/>
        </w:rPr>
        <w:instrText xml:space="preserve"> HYPERLINK \l "m31_5" \h </w:instrText>
      </w:r>
      <w:r w:rsidRPr="00680CAE">
        <w:rPr>
          <w:rFonts w:asciiTheme="minorEastAsia"/>
        </w:rPr>
        <w:fldChar w:fldCharType="separate"/>
      </w:r>
      <w:r w:rsidRPr="00680CAE">
        <w:rPr>
          <w:rStyle w:val="5Text"/>
          <w:rFonts w:asciiTheme="minorEastAsia"/>
        </w:rPr>
        <w:t>[31]</w:t>
      </w:r>
      <w:r w:rsidRPr="00680CAE">
        <w:rPr>
          <w:rStyle w:val="5Text"/>
          <w:rFonts w:asciiTheme="minorEastAsia"/>
        </w:rPr>
        <w:fldChar w:fldCharType="end"/>
      </w:r>
      <w:r w:rsidRPr="00680CAE">
        <w:rPr>
          <w:rFonts w:asciiTheme="minorEastAsia"/>
        </w:rPr>
        <w:t>“忠”也是中國儒家推崇的一個品德，但是它往往被認作個人品德而非社會品德，因為它是一個人對自己和對自己信念的忠誠，而非對某個政治權威的忠誠。而且，對華人來說，“忠”還受到正義原則（即“義”）的制約。</w:t>
      </w:r>
      <w:bookmarkStart w:id="913" w:name="w32_5"/>
      <w:bookmarkEnd w:id="913"/>
      <w:r w:rsidRPr="00680CAE">
        <w:rPr>
          <w:rFonts w:asciiTheme="minorEastAsia"/>
        </w:rPr>
        <w:fldChar w:fldCharType="begin"/>
      </w:r>
      <w:r w:rsidRPr="00680CAE">
        <w:rPr>
          <w:rFonts w:asciiTheme="minorEastAsia"/>
        </w:rPr>
        <w:instrText xml:space="preserve"> HYPERLINK \l "m32_5" \h </w:instrText>
      </w:r>
      <w:r w:rsidRPr="00680CAE">
        <w:rPr>
          <w:rFonts w:asciiTheme="minorEastAsia"/>
        </w:rPr>
        <w:fldChar w:fldCharType="separate"/>
      </w:r>
      <w:r w:rsidRPr="00680CAE">
        <w:rPr>
          <w:rStyle w:val="5Text"/>
          <w:rFonts w:asciiTheme="minorEastAsia"/>
        </w:rPr>
        <w:t>[32]</w:t>
      </w:r>
      <w:r w:rsidRPr="00680CAE">
        <w:rPr>
          <w:rStyle w:val="5Text"/>
          <w:rFonts w:asciiTheme="minorEastAsia"/>
        </w:rPr>
        <w:fldChar w:fldCharType="end"/>
      </w:r>
      <w:r w:rsidRPr="00680CAE">
        <w:rPr>
          <w:rFonts w:asciiTheme="minorEastAsia"/>
        </w:rPr>
        <w:t>如果外界權威要求履行忠誠但卻有違“義”的原則，“仁”的要求則讓人不至于盲從。</w:t>
      </w:r>
    </w:p>
    <w:p w:rsidR="00311BB0" w:rsidRPr="00680CAE" w:rsidRDefault="00311BB0" w:rsidP="00311BB0">
      <w:pPr>
        <w:ind w:firstLine="480"/>
        <w:rPr>
          <w:rFonts w:asciiTheme="minorEastAsia"/>
        </w:rPr>
      </w:pPr>
      <w:r w:rsidRPr="00680CAE">
        <w:rPr>
          <w:rFonts w:asciiTheme="minorEastAsia"/>
        </w:rPr>
        <w:t>然而，當儒學傳入日本并融入其本土環境時，這些德目之間的分量對比發生了顯著變化。1882年日本帝國向軍隊發布的詔書可以看作日本對儒家學說詮釋的一份標準文件，在詔書中，“忠”被升到首位，“仁”則根本未列入其中。</w:t>
      </w:r>
      <w:bookmarkStart w:id="914" w:name="w33_5"/>
      <w:bookmarkEnd w:id="914"/>
      <w:r w:rsidRPr="00680CAE">
        <w:rPr>
          <w:rFonts w:asciiTheme="minorEastAsia"/>
        </w:rPr>
        <w:fldChar w:fldCharType="begin"/>
      </w:r>
      <w:r w:rsidRPr="00680CAE">
        <w:rPr>
          <w:rFonts w:asciiTheme="minorEastAsia"/>
        </w:rPr>
        <w:instrText xml:space="preserve"> HYPERLINK \l "m33_5" \h </w:instrText>
      </w:r>
      <w:r w:rsidRPr="00680CAE">
        <w:rPr>
          <w:rFonts w:asciiTheme="minorEastAsia"/>
        </w:rPr>
        <w:fldChar w:fldCharType="separate"/>
      </w:r>
      <w:r w:rsidRPr="00680CAE">
        <w:rPr>
          <w:rStyle w:val="5Text"/>
          <w:rFonts w:asciiTheme="minorEastAsia"/>
        </w:rPr>
        <w:t>[33]</w:t>
      </w:r>
      <w:r w:rsidRPr="00680CAE">
        <w:rPr>
          <w:rStyle w:val="5Text"/>
          <w:rFonts w:asciiTheme="minorEastAsia"/>
        </w:rPr>
        <w:fldChar w:fldCharType="end"/>
      </w:r>
      <w:r w:rsidRPr="00680CAE">
        <w:rPr>
          <w:rFonts w:asciiTheme="minorEastAsia"/>
        </w:rPr>
        <w:t>此外，“忠”的含義與中國的版本對比，也有了些微妙的變化。在中國，人在道德層面上對自己負有責任，即必須遵守個人行事準則，這等同于西方所謂的個人良知。對主人的忠誠必須與這種責任感相協調。而相比之下，在日本對于領主的責任則是無條件。</w:t>
      </w:r>
      <w:bookmarkStart w:id="915" w:name="w34_5"/>
      <w:bookmarkEnd w:id="915"/>
      <w:r w:rsidRPr="00680CAE">
        <w:rPr>
          <w:rFonts w:asciiTheme="minorEastAsia"/>
        </w:rPr>
        <w:fldChar w:fldCharType="begin"/>
      </w:r>
      <w:r w:rsidRPr="00680CAE">
        <w:rPr>
          <w:rFonts w:asciiTheme="minorEastAsia"/>
        </w:rPr>
        <w:instrText xml:space="preserve"> HYPERLINK \l "m34_5" \h </w:instrText>
      </w:r>
      <w:r w:rsidRPr="00680CAE">
        <w:rPr>
          <w:rFonts w:asciiTheme="minorEastAsia"/>
        </w:rPr>
        <w:fldChar w:fldCharType="separate"/>
      </w:r>
      <w:r w:rsidRPr="00680CAE">
        <w:rPr>
          <w:rStyle w:val="5Text"/>
          <w:rFonts w:asciiTheme="minorEastAsia"/>
        </w:rPr>
        <w:t>[34]</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忠”上升到主要地位以及“孝”的降級所產生的影響，可以通過當社會責任發生沖突的情形中看出來。在傳統中國，當父親觸犯了刑法，兒子通常不會向警察或其他司法機構告發：也就是說，家庭內部關系高于與政治權威的關系。而在日本，倘若面臨同一問題，兒子會感到有責任向警察告發他的父親，也就是說，對大名的忠誠戰勝了對家庭的忠誠。</w:t>
      </w:r>
      <w:bookmarkStart w:id="916" w:name="w35_5"/>
      <w:bookmarkEnd w:id="916"/>
      <w:r w:rsidRPr="00680CAE">
        <w:rPr>
          <w:rFonts w:asciiTheme="minorEastAsia"/>
        </w:rPr>
        <w:fldChar w:fldCharType="begin"/>
      </w:r>
      <w:r w:rsidRPr="00680CAE">
        <w:rPr>
          <w:rFonts w:asciiTheme="minorEastAsia"/>
        </w:rPr>
        <w:instrText xml:space="preserve"> HYPERLINK \l "m35_5" \h </w:instrText>
      </w:r>
      <w:r w:rsidRPr="00680CAE">
        <w:rPr>
          <w:rFonts w:asciiTheme="minorEastAsia"/>
        </w:rPr>
        <w:fldChar w:fldCharType="separate"/>
      </w:r>
      <w:r w:rsidRPr="00680CAE">
        <w:rPr>
          <w:rStyle w:val="5Text"/>
          <w:rFonts w:asciiTheme="minorEastAsia"/>
        </w:rPr>
        <w:t>[35]</w:t>
      </w:r>
      <w:r w:rsidRPr="00680CAE">
        <w:rPr>
          <w:rStyle w:val="5Text"/>
          <w:rFonts w:asciiTheme="minorEastAsia"/>
        </w:rPr>
        <w:fldChar w:fldCharType="end"/>
      </w:r>
      <w:r w:rsidRPr="00680CAE">
        <w:rPr>
          <w:rFonts w:asciiTheme="minorEastAsia"/>
        </w:rPr>
        <w:t>家庭責任的重要性賦予中國儒家與眾不同的特色，雖然正統的儒家學說強調忠君，但是家庭宛若一道堅實的堤岸，保護著私有自治權不受國家控制。在日本，情況正好相反：政治權威控制了家庭，在理論上，沒有任何自治領域可以免于控制。</w:t>
      </w:r>
      <w:bookmarkStart w:id="917" w:name="w36_5"/>
      <w:bookmarkEnd w:id="917"/>
      <w:r w:rsidRPr="00680CAE">
        <w:rPr>
          <w:rFonts w:asciiTheme="minorEastAsia"/>
        </w:rPr>
        <w:fldChar w:fldCharType="begin"/>
      </w:r>
      <w:r w:rsidRPr="00680CAE">
        <w:rPr>
          <w:rFonts w:asciiTheme="minorEastAsia"/>
        </w:rPr>
        <w:instrText xml:space="preserve"> HYPERLINK \l "m36_5" \h </w:instrText>
      </w:r>
      <w:r w:rsidRPr="00680CAE">
        <w:rPr>
          <w:rFonts w:asciiTheme="minorEastAsia"/>
        </w:rPr>
        <w:fldChar w:fldCharType="separate"/>
      </w:r>
      <w:r w:rsidRPr="00680CAE">
        <w:rPr>
          <w:rStyle w:val="5Text"/>
          <w:rFonts w:asciiTheme="minorEastAsia"/>
        </w:rPr>
        <w:t>[36]</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對應過去武士對大名的忠誠，在當代日本表現出來的則是，行政官或“工薪族”對公司的忠誠。在這一過程中，受聘的人不得不犧牲家庭生活：他很少待在家里或看護孩子的成長，周末甚至假期都獻給了公司而非家人。</w:t>
      </w:r>
    </w:p>
    <w:p w:rsidR="00311BB0" w:rsidRPr="00680CAE" w:rsidRDefault="00311BB0" w:rsidP="00311BB0">
      <w:pPr>
        <w:ind w:firstLine="480"/>
        <w:rPr>
          <w:rFonts w:asciiTheme="minorEastAsia"/>
        </w:rPr>
      </w:pPr>
      <w:r w:rsidRPr="00680CAE">
        <w:rPr>
          <w:rFonts w:asciiTheme="minorEastAsia"/>
        </w:rPr>
        <w:t>日本人從中國引入了儒家學說，并修正其信條以適應自己的政治環境。在中國，即使是皇帝的權威也不是絕對的；如果皇帝昏庸無道，其“天命”就會被廢除，中國朝代更迭就是中國政治權威壽命短暫的證明，最長的朝代也不過幾百年。相比之下，自神話傳說中建國以來，日本只有一個朝代，且沒有“天命”流轉這樣的政治概念挑戰天皇的寶座。在借鑒新儒家（neo-Confucianism，即理學）時，日本人小心翼翼讓其政治要求不傷害君主和統治階級的特權。</w:t>
      </w:r>
    </w:p>
    <w:p w:rsidR="00311BB0" w:rsidRPr="00680CAE" w:rsidRDefault="00311BB0" w:rsidP="00311BB0">
      <w:pPr>
        <w:ind w:firstLine="480"/>
        <w:rPr>
          <w:rFonts w:asciiTheme="minorEastAsia"/>
        </w:rPr>
      </w:pPr>
      <w:r w:rsidRPr="00680CAE">
        <w:rPr>
          <w:rFonts w:asciiTheme="minorEastAsia"/>
        </w:rPr>
        <w:t>此外，日本政治體系的最上層是軍人階級，而中國在傳統上一直由文官體制來治理。統治日本的軍人階層發展出一套自己的道德準則：武士道，即所謂的武士倫理，強調忠誠、榮譽和勇敢等武德。家庭關系嚴格地服從封建關系。</w:t>
      </w:r>
      <w:bookmarkStart w:id="918" w:name="w37_5"/>
      <w:bookmarkEnd w:id="918"/>
      <w:r w:rsidRPr="00680CAE">
        <w:rPr>
          <w:rFonts w:asciiTheme="minorEastAsia"/>
        </w:rPr>
        <w:fldChar w:fldCharType="begin"/>
      </w:r>
      <w:r w:rsidRPr="00680CAE">
        <w:rPr>
          <w:rFonts w:asciiTheme="minorEastAsia"/>
        </w:rPr>
        <w:instrText xml:space="preserve"> HYPERLINK \l "m37_5" \h </w:instrText>
      </w:r>
      <w:r w:rsidRPr="00680CAE">
        <w:rPr>
          <w:rFonts w:asciiTheme="minorEastAsia"/>
        </w:rPr>
        <w:fldChar w:fldCharType="separate"/>
      </w:r>
      <w:r w:rsidRPr="00680CAE">
        <w:rPr>
          <w:rStyle w:val="5Text"/>
          <w:rFonts w:asciiTheme="minorEastAsia"/>
        </w:rPr>
        <w:t>[37]</w:t>
      </w:r>
      <w:r w:rsidRPr="00680CAE">
        <w:rPr>
          <w:rStyle w:val="5Text"/>
          <w:rFonts w:asciiTheme="minorEastAsia"/>
        </w:rPr>
        <w:fldChar w:fldCharType="end"/>
      </w:r>
      <w:r w:rsidRPr="00680CAE">
        <w:rPr>
          <w:rFonts w:asciiTheme="minorEastAsia"/>
        </w:rPr>
        <w:t>當中國宋朝的儒學，特別是朱子學說，于德川初期傳入日本時，日本人更加強調了忠誠，使它與武士道統一起來。雖然也有過忠孝孰先孰后的辯論，但是最終忠被擺到了首位。</w:t>
      </w:r>
      <w:bookmarkStart w:id="919" w:name="w38_5"/>
      <w:bookmarkEnd w:id="919"/>
      <w:r w:rsidRPr="00680CAE">
        <w:rPr>
          <w:rFonts w:asciiTheme="minorEastAsia"/>
        </w:rPr>
        <w:fldChar w:fldCharType="begin"/>
      </w:r>
      <w:r w:rsidRPr="00680CAE">
        <w:rPr>
          <w:rFonts w:asciiTheme="minorEastAsia"/>
        </w:rPr>
        <w:instrText xml:space="preserve"> HYPERLINK \l "m38_5" \h </w:instrText>
      </w:r>
      <w:r w:rsidRPr="00680CAE">
        <w:rPr>
          <w:rFonts w:asciiTheme="minorEastAsia"/>
        </w:rPr>
        <w:fldChar w:fldCharType="separate"/>
      </w:r>
      <w:r w:rsidRPr="00680CAE">
        <w:rPr>
          <w:rStyle w:val="5Text"/>
          <w:rFonts w:asciiTheme="minorEastAsia"/>
        </w:rPr>
        <w:t>[38]</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繼幾個世紀前日本儒學將忠提到首位，明治維新以后，日本更加努力將儒家學說作為自己的意識形態，以支持政府達到現代化和國家統一的目標。</w:t>
      </w:r>
      <w:bookmarkStart w:id="920" w:name="w39_4"/>
      <w:bookmarkEnd w:id="920"/>
      <w:r w:rsidRPr="00680CAE">
        <w:rPr>
          <w:rFonts w:asciiTheme="minorEastAsia"/>
        </w:rPr>
        <w:fldChar w:fldCharType="begin"/>
      </w:r>
      <w:r w:rsidRPr="00680CAE">
        <w:rPr>
          <w:rFonts w:asciiTheme="minorEastAsia"/>
        </w:rPr>
        <w:instrText xml:space="preserve"> HYPERLINK \l "m39_4" \h </w:instrText>
      </w:r>
      <w:r w:rsidRPr="00680CAE">
        <w:rPr>
          <w:rFonts w:asciiTheme="minorEastAsia"/>
        </w:rPr>
        <w:fldChar w:fldCharType="separate"/>
      </w:r>
      <w:r w:rsidRPr="00680CAE">
        <w:rPr>
          <w:rStyle w:val="5Text"/>
          <w:rFonts w:asciiTheme="minorEastAsia"/>
        </w:rPr>
        <w:t>[39]</w:t>
      </w:r>
      <w:r w:rsidRPr="00680CAE">
        <w:rPr>
          <w:rStyle w:val="5Text"/>
          <w:rFonts w:asciiTheme="minorEastAsia"/>
        </w:rPr>
        <w:fldChar w:fldCharType="end"/>
      </w:r>
      <w:r w:rsidRPr="00680CAE">
        <w:rPr>
          <w:rFonts w:asciiTheme="minorEastAsia"/>
        </w:rPr>
        <w:t>19世紀日本用儒學來塑造自身引導文化的做法，與20世紀90年代新加坡前總理李光耀的舉措如出一轍。譬如1882年帝國發布的軍人和海員訓諭，以及1890年頒布的教育法令都使用了儒家語言來強調忠于國家的品德。</w:t>
      </w:r>
      <w:bookmarkStart w:id="921" w:name="w40_4"/>
      <w:bookmarkEnd w:id="921"/>
      <w:r w:rsidRPr="00680CAE">
        <w:rPr>
          <w:rFonts w:asciiTheme="minorEastAsia"/>
        </w:rPr>
        <w:fldChar w:fldCharType="begin"/>
      </w:r>
      <w:r w:rsidRPr="00680CAE">
        <w:rPr>
          <w:rFonts w:asciiTheme="minorEastAsia"/>
        </w:rPr>
        <w:instrText xml:space="preserve"> HYPERLINK \l "m40_4" \h </w:instrText>
      </w:r>
      <w:r w:rsidRPr="00680CAE">
        <w:rPr>
          <w:rFonts w:asciiTheme="minorEastAsia"/>
        </w:rPr>
        <w:fldChar w:fldCharType="separate"/>
      </w:r>
      <w:r w:rsidRPr="00680CAE">
        <w:rPr>
          <w:rStyle w:val="5Text"/>
          <w:rFonts w:asciiTheme="minorEastAsia"/>
        </w:rPr>
        <w:t>[40]</w:t>
      </w:r>
      <w:r w:rsidRPr="00680CAE">
        <w:rPr>
          <w:rStyle w:val="5Text"/>
          <w:rFonts w:asciiTheme="minorEastAsia"/>
        </w:rPr>
        <w:fldChar w:fldCharType="end"/>
      </w:r>
      <w:r w:rsidRPr="00680CAE">
        <w:rPr>
          <w:rFonts w:asciiTheme="minorEastAsia"/>
        </w:rPr>
        <w:t>20世紀初，面對勞動力短缺和技術工人流動性大的問題，日本官員和商人開始將以前主要針對上層階級宣揚的教義，擴大到向全社會宣傳。于是，忠被擴大解釋為不只是效忠國家，而且要效忠自己的公司，學校和工廠都在不斷地灌輸這個原則。</w:t>
      </w:r>
      <w:bookmarkStart w:id="922" w:name="w41_4"/>
      <w:bookmarkEnd w:id="922"/>
      <w:r w:rsidRPr="00680CAE">
        <w:rPr>
          <w:rFonts w:asciiTheme="minorEastAsia"/>
        </w:rPr>
        <w:fldChar w:fldCharType="begin"/>
      </w:r>
      <w:r w:rsidRPr="00680CAE">
        <w:rPr>
          <w:rFonts w:asciiTheme="minorEastAsia"/>
        </w:rPr>
        <w:instrText xml:space="preserve"> HYPERLINK \l "m41_4" \h </w:instrText>
      </w:r>
      <w:r w:rsidRPr="00680CAE">
        <w:rPr>
          <w:rFonts w:asciiTheme="minorEastAsia"/>
        </w:rPr>
        <w:fldChar w:fldCharType="separate"/>
      </w:r>
      <w:r w:rsidRPr="00680CAE">
        <w:rPr>
          <w:rStyle w:val="5Text"/>
          <w:rFonts w:asciiTheme="minorEastAsia"/>
        </w:rPr>
        <w:t>[41]</w:t>
      </w:r>
      <w:r w:rsidRPr="00680CAE">
        <w:rPr>
          <w:rStyle w:val="5Text"/>
          <w:rFonts w:asciiTheme="minorEastAsia"/>
        </w:rPr>
        <w:fldChar w:fldCharType="end"/>
      </w:r>
      <w:r w:rsidRPr="00680CAE">
        <w:rPr>
          <w:rFonts w:asciiTheme="minorEastAsia"/>
        </w:rPr>
        <w:t>查爾莫斯·約翰遜（Chalmers Johnson）非常正確地指出，這是為了滿足日本特定歷史時期國家和社會的需求而進行的政治行為。</w:t>
      </w:r>
      <w:bookmarkStart w:id="923" w:name="w42_3"/>
      <w:bookmarkEnd w:id="923"/>
      <w:r w:rsidRPr="00680CAE">
        <w:rPr>
          <w:rFonts w:asciiTheme="minorEastAsia"/>
        </w:rPr>
        <w:fldChar w:fldCharType="begin"/>
      </w:r>
      <w:r w:rsidRPr="00680CAE">
        <w:rPr>
          <w:rFonts w:asciiTheme="minorEastAsia"/>
        </w:rPr>
        <w:instrText xml:space="preserve"> HYPERLINK \l "m42_3" \h </w:instrText>
      </w:r>
      <w:r w:rsidRPr="00680CAE">
        <w:rPr>
          <w:rFonts w:asciiTheme="minorEastAsia"/>
        </w:rPr>
        <w:fldChar w:fldCharType="separate"/>
      </w:r>
      <w:r w:rsidRPr="00680CAE">
        <w:rPr>
          <w:rStyle w:val="5Text"/>
          <w:rFonts w:asciiTheme="minorEastAsia"/>
        </w:rPr>
        <w:t>[42]</w:t>
      </w:r>
      <w:r w:rsidRPr="00680CAE">
        <w:rPr>
          <w:rStyle w:val="5Text"/>
          <w:rFonts w:asciiTheme="minorEastAsia"/>
        </w:rPr>
        <w:fldChar w:fldCharType="end"/>
      </w:r>
      <w:r w:rsidRPr="00680CAE">
        <w:rPr>
          <w:rFonts w:asciiTheme="minorEastAsia"/>
        </w:rPr>
        <w:t>這一舉措之所以大獲成功，是因為忠的概念已經深深地根植于日本文化之中。而類似的教條能否在中國成功推廣則是個未知數。</w:t>
      </w:r>
    </w:p>
    <w:p w:rsidR="00311BB0" w:rsidRPr="00680CAE" w:rsidRDefault="00311BB0" w:rsidP="00311BB0">
      <w:pPr>
        <w:ind w:firstLine="480"/>
        <w:rPr>
          <w:rFonts w:asciiTheme="minorEastAsia"/>
        </w:rPr>
      </w:pPr>
      <w:r w:rsidRPr="00680CAE">
        <w:rPr>
          <w:rFonts w:asciiTheme="minorEastAsia"/>
        </w:rPr>
        <w:t>中國儒家學說在日本的這些變化帶來一個后果，那就是公民意識和民族主義在日本社會更為重要。我已經提到，中國家庭在某種意義上像是一道防護堡壘，以抵抗專橫掠奪的政府，因此中國的家庭企業</w:t>
      </w:r>
      <w:r w:rsidRPr="00680CAE">
        <w:rPr>
          <w:rFonts w:asciiTheme="minorEastAsia"/>
        </w:rPr>
        <w:lastRenderedPageBreak/>
        <w:t>會本能地尋找辦法向收稅人隱瞞真實收入。而在日本情況則大不一樣，家庭的力量非常弱小，各個方面的縱向權威凌駕其上。整個日本國就是一個以天皇為首的大家庭，使日本人民對它產生了道德責任和感情，這是中國皇帝永遠可望而不可及的。與日本人不同，中國人對外人沒有那么強烈的敵我之分，而往往通過家庭、血緣和地域來界定自我，而非國家。</w:t>
      </w:r>
    </w:p>
    <w:p w:rsidR="00311BB0" w:rsidRPr="00680CAE" w:rsidRDefault="00311BB0" w:rsidP="00311BB0">
      <w:pPr>
        <w:ind w:firstLine="480"/>
        <w:rPr>
          <w:rFonts w:asciiTheme="minorEastAsia"/>
        </w:rPr>
      </w:pPr>
      <w:r w:rsidRPr="00680CAE">
        <w:rPr>
          <w:rFonts w:asciiTheme="minorEastAsia"/>
        </w:rPr>
        <w:t>日本的民族主義意識和相互信任的習性也有其黑暗面，即對非日本人不信任。在日本的外國人，如規模相當大的韓國人群體面臨著這個問題，已經引起普遍的注意。對外國人的不信任也體現在日本跨國公司在其他國家的業務開展上。雖然美國成功地借鑒了日本的精益生產體制，但是從日本移植過去的工廠卻未能如此成功地進入本地供應商網絡。例如，日本汽車公司若想在美國建立一個裝配工廠，它們往往將其網絡公司的供應商一同帶過去。根據一項研究，在美國裝配的日本汽車的零配件大約有90%來自日本或日本公司駐美國的子公司。</w:t>
      </w:r>
      <w:bookmarkStart w:id="924" w:name="w43_3"/>
      <w:bookmarkEnd w:id="924"/>
      <w:r w:rsidRPr="00680CAE">
        <w:rPr>
          <w:rFonts w:asciiTheme="minorEastAsia"/>
        </w:rPr>
        <w:fldChar w:fldCharType="begin"/>
      </w:r>
      <w:r w:rsidRPr="00680CAE">
        <w:rPr>
          <w:rFonts w:asciiTheme="minorEastAsia"/>
        </w:rPr>
        <w:instrText xml:space="preserve"> HYPERLINK \l "m43_3" \h </w:instrText>
      </w:r>
      <w:r w:rsidRPr="00680CAE">
        <w:rPr>
          <w:rFonts w:asciiTheme="minorEastAsia"/>
        </w:rPr>
        <w:fldChar w:fldCharType="separate"/>
      </w:r>
      <w:r w:rsidRPr="00680CAE">
        <w:rPr>
          <w:rStyle w:val="5Text"/>
          <w:rFonts w:asciiTheme="minorEastAsia"/>
        </w:rPr>
        <w:t>[43]</w:t>
      </w:r>
      <w:r w:rsidRPr="00680CAE">
        <w:rPr>
          <w:rStyle w:val="5Text"/>
          <w:rFonts w:asciiTheme="minorEastAsia"/>
        </w:rPr>
        <w:fldChar w:fldCharType="end"/>
      </w:r>
      <w:r w:rsidRPr="00680CAE">
        <w:rPr>
          <w:rFonts w:asciiTheme="minorEastAsia"/>
        </w:rPr>
        <w:t>這本是預料之中的事，日本裝配廠和美國分包商之間畢竟存在巨大的文化差異，但這卻導致了雙方不合。我再舉一個例子，雖然日本的跨國公司雇用了大量本地主管來運營其海外機構，但是這些主管卻很少享受到日本主管級別的待遇。為日本公司在美國的分支機構工作的美國人可能渴望在組織內部得到提升，但是基本上沒有可能調到東京總公司工作或晉升到美國分公司以外的更高職位。</w:t>
      </w:r>
      <w:bookmarkStart w:id="925" w:name="w44_3"/>
      <w:bookmarkEnd w:id="925"/>
      <w:r w:rsidRPr="00680CAE">
        <w:rPr>
          <w:rFonts w:asciiTheme="minorEastAsia"/>
        </w:rPr>
        <w:fldChar w:fldCharType="begin"/>
      </w:r>
      <w:r w:rsidRPr="00680CAE">
        <w:rPr>
          <w:rFonts w:asciiTheme="minorEastAsia"/>
        </w:rPr>
        <w:instrText xml:space="preserve"> HYPERLINK \l "m44_3" \h </w:instrText>
      </w:r>
      <w:r w:rsidRPr="00680CAE">
        <w:rPr>
          <w:rFonts w:asciiTheme="minorEastAsia"/>
        </w:rPr>
        <w:fldChar w:fldCharType="separate"/>
      </w:r>
      <w:r w:rsidRPr="00680CAE">
        <w:rPr>
          <w:rStyle w:val="5Text"/>
          <w:rFonts w:asciiTheme="minorEastAsia"/>
        </w:rPr>
        <w:t>[44]</w:t>
      </w:r>
      <w:r w:rsidRPr="00680CAE">
        <w:rPr>
          <w:rStyle w:val="5Text"/>
          <w:rFonts w:asciiTheme="minorEastAsia"/>
        </w:rPr>
        <w:fldChar w:fldCharType="end"/>
      </w:r>
      <w:r w:rsidRPr="00680CAE">
        <w:rPr>
          <w:rFonts w:asciiTheme="minorEastAsia"/>
        </w:rPr>
        <w:t>當然也有特例，索尼美國公司的員工多為美國本地人，并享有高度的自治權，甚至常常影響日本母公司。總體而言，日本人的信任只存在于日本人范圍以內。</w:t>
      </w:r>
    </w:p>
    <w:p w:rsidR="00311BB0" w:rsidRPr="00680CAE" w:rsidRDefault="00311BB0" w:rsidP="00311BB0">
      <w:pPr>
        <w:ind w:firstLine="480"/>
        <w:rPr>
          <w:rFonts w:asciiTheme="minorEastAsia"/>
        </w:rPr>
      </w:pPr>
      <w:r w:rsidRPr="00680CAE">
        <w:rPr>
          <w:rFonts w:asciiTheme="minorEastAsia"/>
        </w:rPr>
        <w:t>長期以來，日本文化的另一個重要傳統是，掌握實權者和名義上的掌權者不見得是同一人，這使得日本的商業關系更為靈活。這也是中日文化另一重大差異之處。在日本，真正的掌權者一般都隱身幕后，甘愿間接地統治。雖然明治維新在名義上推翻了幕府，恢復了明治天皇的王位，但它本身就是由薩摩和長洲兩藩的貴族以天皇的名義推行的。無論維新前后，天皇的實權都少得可憐。實際上，日本“萬世一系”的唯一原因，就是日本天皇不掌實權。而中國的情況正好相反，皇帝通常親理朝政。在日本，權力的爭奪一般發生在天皇的大臣之間，他們一方面維護表面上延續的統治及其合法性，一方面又全力奪權，于是日本才有不斷發生的內戰。</w:t>
      </w:r>
    </w:p>
    <w:p w:rsidR="00311BB0" w:rsidRPr="00680CAE" w:rsidRDefault="00311BB0" w:rsidP="00311BB0">
      <w:pPr>
        <w:ind w:firstLine="480"/>
        <w:rPr>
          <w:rFonts w:asciiTheme="minorEastAsia"/>
        </w:rPr>
      </w:pPr>
      <w:r w:rsidRPr="00680CAE">
        <w:rPr>
          <w:rFonts w:asciiTheme="minorEastAsia"/>
        </w:rPr>
        <w:t>與日本廣為盛行的收養制一樣，實際掌權者與名義掌權者的分離對日本政治和商業的繼承帶來諸多益處。在20世紀80年代末90年代初，中國大陸掌握實權的領袖人物多是八十多歲的老人，他們抑或與毛澤東在長征途中并肩作戰，抑或在1949年開始自己的職業生涯。他們絕不會把權力輕易讓給年輕的領導者，于是中國政治改革的進程被推遲，直到他們去世才可以展開。</w:t>
      </w:r>
      <w:bookmarkStart w:id="926" w:name="w45_3"/>
      <w:bookmarkEnd w:id="926"/>
      <w:r w:rsidRPr="00680CAE">
        <w:rPr>
          <w:rFonts w:asciiTheme="minorEastAsia"/>
        </w:rPr>
        <w:fldChar w:fldCharType="begin"/>
      </w:r>
      <w:r w:rsidRPr="00680CAE">
        <w:rPr>
          <w:rFonts w:asciiTheme="minorEastAsia"/>
        </w:rPr>
        <w:instrText xml:space="preserve"> HYPERLINK \l "m45_3" \h </w:instrText>
      </w:r>
      <w:r w:rsidRPr="00680CAE">
        <w:rPr>
          <w:rFonts w:asciiTheme="minorEastAsia"/>
        </w:rPr>
        <w:fldChar w:fldCharType="separate"/>
      </w:r>
      <w:r w:rsidRPr="00680CAE">
        <w:rPr>
          <w:rStyle w:val="5Text"/>
          <w:rFonts w:asciiTheme="minorEastAsia"/>
        </w:rPr>
        <w:t>[45]</w:t>
      </w:r>
      <w:r w:rsidRPr="00680CAE">
        <w:rPr>
          <w:rStyle w:val="5Text"/>
          <w:rFonts w:asciiTheme="minorEastAsia"/>
        </w:rPr>
        <w:fldChar w:fldCharType="end"/>
      </w:r>
      <w:r w:rsidRPr="00680CAE">
        <w:rPr>
          <w:rFonts w:asciiTheme="minorEastAsia"/>
        </w:rPr>
        <w:t>（類似的情況存在于朝鮮，因為其文化習俗更接近與中國而非日本；朝鮮政治長期受制于其長壽的領導人金日成。）在日本，情況則大為不同，領導人若是年邁或者不勝任，則會被溫和地放置到名譽位置，實權由年輕的領導者擔當。這種做法的根源當是起自傳統日本農民家庭。一旦長子長大并足以擔負起一家之責，家長就會讓位給長子，并從正房移住到小房間，這在日本并不罕見。盡管日本人敬老，但他們更加尊重本田宗一那樣更識時務、主動讓權給年輕有為者的老人。</w:t>
      </w:r>
      <w:bookmarkStart w:id="927" w:name="w46_3"/>
      <w:bookmarkEnd w:id="927"/>
      <w:r w:rsidRPr="00680CAE">
        <w:rPr>
          <w:rFonts w:asciiTheme="minorEastAsia"/>
        </w:rPr>
        <w:fldChar w:fldCharType="begin"/>
      </w:r>
      <w:r w:rsidRPr="00680CAE">
        <w:rPr>
          <w:rFonts w:asciiTheme="minorEastAsia"/>
        </w:rPr>
        <w:instrText xml:space="preserve"> HYPERLINK \l "m46_3" \h </w:instrText>
      </w:r>
      <w:r w:rsidRPr="00680CAE">
        <w:rPr>
          <w:rFonts w:asciiTheme="minorEastAsia"/>
        </w:rPr>
        <w:fldChar w:fldCharType="separate"/>
      </w:r>
      <w:r w:rsidRPr="00680CAE">
        <w:rPr>
          <w:rStyle w:val="5Text"/>
          <w:rFonts w:asciiTheme="minorEastAsia"/>
        </w:rPr>
        <w:t>[46]</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本書并非要追溯日本的戶、家元團體、長子繼承制、領養等規則的歷史源頭，可是許多學者在解釋為什么這些制度會出現在日本而不是東亞其他國家時，往往都指向一個重要因素，即日本政治權力分散的本質。</w:t>
      </w:r>
      <w:bookmarkStart w:id="928" w:name="w47_3"/>
      <w:bookmarkEnd w:id="928"/>
      <w:r w:rsidRPr="00680CAE">
        <w:rPr>
          <w:rFonts w:asciiTheme="minorEastAsia"/>
        </w:rPr>
        <w:fldChar w:fldCharType="begin"/>
      </w:r>
      <w:r w:rsidRPr="00680CAE">
        <w:rPr>
          <w:rFonts w:asciiTheme="minorEastAsia"/>
        </w:rPr>
        <w:instrText xml:space="preserve"> HYPERLINK \l "m47_3" \h </w:instrText>
      </w:r>
      <w:r w:rsidRPr="00680CAE">
        <w:rPr>
          <w:rFonts w:asciiTheme="minorEastAsia"/>
        </w:rPr>
        <w:fldChar w:fldCharType="separate"/>
      </w:r>
      <w:r w:rsidRPr="00680CAE">
        <w:rPr>
          <w:rStyle w:val="5Text"/>
          <w:rFonts w:asciiTheme="minorEastAsia"/>
        </w:rPr>
        <w:t>[47]</w:t>
      </w:r>
      <w:r w:rsidRPr="00680CAE">
        <w:rPr>
          <w:rStyle w:val="5Text"/>
          <w:rFonts w:asciiTheme="minorEastAsia"/>
        </w:rPr>
        <w:fldChar w:fldCharType="end"/>
      </w:r>
      <w:r w:rsidRPr="00680CAE">
        <w:rPr>
          <w:rFonts w:asciiTheme="minorEastAsia"/>
        </w:rPr>
        <w:t>日本在現代化以前的時期，從未被一個擁有龐大官僚組織的強大中央集權政府統治過，這一點與德國和意大利北部的情況相似，但不同于意大利南部和法國。雖然日本人自詡擁有一個未曾中斷的王朝，但是日本天皇的權力一直非常弱小，而且也從未像法國國王那樣征服過封建貴族。權力分散在一系列互相攻伐的氏族手中，不斷上演此消彼長的戲碼。中央權威無力實現權力統一，但這卻給小社團的興起留下了自由空間。在7世紀大化改新時期，藩主以提供軍事保護，向農民承諾可以免受帝國權威之迫害。</w:t>
      </w:r>
      <w:bookmarkStart w:id="929" w:name="w48_2"/>
      <w:bookmarkEnd w:id="929"/>
      <w:r w:rsidRPr="00680CAE">
        <w:rPr>
          <w:rFonts w:asciiTheme="minorEastAsia"/>
        </w:rPr>
        <w:fldChar w:fldCharType="begin"/>
      </w:r>
      <w:r w:rsidRPr="00680CAE">
        <w:rPr>
          <w:rFonts w:asciiTheme="minorEastAsia"/>
        </w:rPr>
        <w:instrText xml:space="preserve"> HYPERLINK \l "m48_2" \h </w:instrText>
      </w:r>
      <w:r w:rsidRPr="00680CAE">
        <w:rPr>
          <w:rFonts w:asciiTheme="minorEastAsia"/>
        </w:rPr>
        <w:fldChar w:fldCharType="separate"/>
      </w:r>
      <w:r w:rsidRPr="00680CAE">
        <w:rPr>
          <w:rStyle w:val="5Text"/>
          <w:rFonts w:asciiTheme="minorEastAsia"/>
        </w:rPr>
        <w:t>[48]</w:t>
      </w:r>
      <w:r w:rsidRPr="00680CAE">
        <w:rPr>
          <w:rStyle w:val="5Text"/>
          <w:rFonts w:asciiTheme="minorEastAsia"/>
        </w:rPr>
        <w:fldChar w:fldCharType="end"/>
      </w:r>
      <w:r w:rsidRPr="00680CAE">
        <w:rPr>
          <w:rFonts w:asciiTheme="minorEastAsia"/>
        </w:rPr>
        <w:t>與歐洲的情況相仿，長時期的內戰造成自治封地的興起，在這些自治封地中，武士提供保護來換取農民的大米，親戚關系起不到絲毫作用。因此，這種根據交換服務建立起相互責任的概念深深扎根于日本的封建傳統之中。</w:t>
      </w:r>
      <w:bookmarkStart w:id="930" w:name="w49_1"/>
      <w:bookmarkEnd w:id="930"/>
      <w:r w:rsidRPr="00680CAE">
        <w:rPr>
          <w:rFonts w:asciiTheme="minorEastAsia"/>
        </w:rPr>
        <w:fldChar w:fldCharType="begin"/>
      </w:r>
      <w:r w:rsidRPr="00680CAE">
        <w:rPr>
          <w:rFonts w:asciiTheme="minorEastAsia"/>
        </w:rPr>
        <w:instrText xml:space="preserve"> HYPERLINK \l "m49_1" \h </w:instrText>
      </w:r>
      <w:r w:rsidRPr="00680CAE">
        <w:rPr>
          <w:rFonts w:asciiTheme="minorEastAsia"/>
        </w:rPr>
        <w:fldChar w:fldCharType="separate"/>
      </w:r>
      <w:r w:rsidRPr="00680CAE">
        <w:rPr>
          <w:rStyle w:val="5Text"/>
          <w:rFonts w:asciiTheme="minorEastAsia"/>
        </w:rPr>
        <w:t>[49]</w:t>
      </w:r>
      <w:r w:rsidRPr="00680CAE">
        <w:rPr>
          <w:rStyle w:val="5Text"/>
          <w:rFonts w:asciiTheme="minorEastAsia"/>
        </w:rPr>
        <w:fldChar w:fldCharType="end"/>
      </w:r>
      <w:r w:rsidRPr="00680CAE">
        <w:rPr>
          <w:rFonts w:asciiTheme="minorEastAsia"/>
        </w:rPr>
        <w:t>政治權力的分散為私有經濟的發展創造了條件。例如，在明治維新之前，德川時代劃分出許多地方政府，它們紛紛興辦自己的工業，其中一些工業成為1868年后主要工業企業的基礎。權力的分離使大阪和江戶（東京）這樣的城市脫穎而出，這些城市居住著龐大且在不斷擴大、實力雄厚的商人階層，這一情況又與歐洲相同。</w:t>
      </w:r>
      <w:bookmarkStart w:id="931" w:name="w50_1"/>
      <w:bookmarkEnd w:id="931"/>
      <w:r w:rsidRPr="00680CAE">
        <w:rPr>
          <w:rFonts w:asciiTheme="minorEastAsia"/>
        </w:rPr>
        <w:fldChar w:fldCharType="begin"/>
      </w:r>
      <w:r w:rsidRPr="00680CAE">
        <w:rPr>
          <w:rFonts w:asciiTheme="minorEastAsia"/>
        </w:rPr>
        <w:instrText xml:space="preserve"> HYPERLINK \l "m50_1" \h </w:instrText>
      </w:r>
      <w:r w:rsidRPr="00680CAE">
        <w:rPr>
          <w:rFonts w:asciiTheme="minorEastAsia"/>
        </w:rPr>
        <w:fldChar w:fldCharType="separate"/>
      </w:r>
      <w:r w:rsidRPr="00680CAE">
        <w:rPr>
          <w:rStyle w:val="5Text"/>
          <w:rFonts w:asciiTheme="minorEastAsia"/>
        </w:rPr>
        <w:t>[50]</w:t>
      </w:r>
      <w:r w:rsidRPr="00680CAE">
        <w:rPr>
          <w:rStyle w:val="5Text"/>
          <w:rFonts w:asciiTheme="minorEastAsia"/>
        </w:rPr>
        <w:fldChar w:fldCharType="end"/>
      </w:r>
      <w:r w:rsidRPr="00680CAE">
        <w:rPr>
          <w:rFonts w:asciiTheme="minorEastAsia"/>
        </w:rPr>
        <w:t>這樣的階層如果出現在中國，就會很快與皇權發生沖突，不得不面臨收購或受制于新的法規。</w:t>
      </w:r>
    </w:p>
    <w:p w:rsidR="00311BB0" w:rsidRPr="00680CAE" w:rsidRDefault="00311BB0" w:rsidP="00311BB0">
      <w:pPr>
        <w:ind w:firstLine="480"/>
        <w:rPr>
          <w:rFonts w:asciiTheme="minorEastAsia"/>
        </w:rPr>
      </w:pPr>
      <w:r w:rsidRPr="00680CAE">
        <w:rPr>
          <w:rFonts w:asciiTheme="minorEastAsia"/>
        </w:rPr>
        <w:lastRenderedPageBreak/>
        <w:t>毫無疑問，日本文化的其他方面對日本經濟的成功也起到了非常重要的作用，其中之一就是日本佛教的獨特性。正如羅伯特·貝拉（Robert Bellah）指出的，德川早期的佛教禪師石田梅巖和鈴木正三的教義使世俗的經濟行為神圣化，并傳播了商業倫理，這與英國、荷蘭和美洲的早期清教教義有共通之處。</w:t>
      </w:r>
      <w:bookmarkStart w:id="932" w:name="w51_1"/>
      <w:bookmarkEnd w:id="932"/>
      <w:r w:rsidRPr="00680CAE">
        <w:rPr>
          <w:rFonts w:asciiTheme="minorEastAsia"/>
        </w:rPr>
        <w:fldChar w:fldCharType="begin"/>
      </w:r>
      <w:r w:rsidRPr="00680CAE">
        <w:rPr>
          <w:rFonts w:asciiTheme="minorEastAsia"/>
        </w:rPr>
        <w:instrText xml:space="preserve"> HYPERLINK \l "m51_1" \h </w:instrText>
      </w:r>
      <w:r w:rsidRPr="00680CAE">
        <w:rPr>
          <w:rFonts w:asciiTheme="minorEastAsia"/>
        </w:rPr>
        <w:fldChar w:fldCharType="separate"/>
      </w:r>
      <w:r w:rsidRPr="00680CAE">
        <w:rPr>
          <w:rStyle w:val="5Text"/>
          <w:rFonts w:asciiTheme="minorEastAsia"/>
        </w:rPr>
        <w:t>[51]</w:t>
      </w:r>
      <w:r w:rsidRPr="00680CAE">
        <w:rPr>
          <w:rStyle w:val="5Text"/>
          <w:rFonts w:asciiTheme="minorEastAsia"/>
        </w:rPr>
        <w:fldChar w:fldCharType="end"/>
      </w:r>
      <w:r w:rsidRPr="00680CAE">
        <w:rPr>
          <w:rFonts w:asciiTheme="minorEastAsia"/>
        </w:rPr>
        <w:t>換句話說，在大致相同的時期，日本的倫理道德與歐洲的新教職業倫理遙相呼應。這個現象與日本的禪宗傳統密切相關，禪宗講究在每日的世俗活動里追求完美，如劍術、射箭、木工、絲織等等，而且這一傳統不是通過外在的技藝，而是通過內心的冥想來達成的。</w:t>
      </w:r>
      <w:bookmarkStart w:id="933" w:name="w52_1"/>
      <w:bookmarkEnd w:id="933"/>
      <w:r w:rsidRPr="00680CAE">
        <w:rPr>
          <w:rFonts w:asciiTheme="minorEastAsia"/>
        </w:rPr>
        <w:fldChar w:fldCharType="begin"/>
      </w:r>
      <w:r w:rsidRPr="00680CAE">
        <w:rPr>
          <w:rFonts w:asciiTheme="minorEastAsia"/>
        </w:rPr>
        <w:instrText xml:space="preserve"> HYPERLINK \l "m52_1" \h </w:instrText>
      </w:r>
      <w:r w:rsidRPr="00680CAE">
        <w:rPr>
          <w:rFonts w:asciiTheme="minorEastAsia"/>
        </w:rPr>
        <w:fldChar w:fldCharType="separate"/>
      </w:r>
      <w:r w:rsidRPr="00680CAE">
        <w:rPr>
          <w:rStyle w:val="5Text"/>
          <w:rFonts w:asciiTheme="minorEastAsia"/>
        </w:rPr>
        <w:t>[52]</w:t>
      </w:r>
      <w:r w:rsidRPr="00680CAE">
        <w:rPr>
          <w:rStyle w:val="5Text"/>
          <w:rFonts w:asciiTheme="minorEastAsia"/>
        </w:rPr>
        <w:fldChar w:fldCharType="end"/>
      </w:r>
      <w:r w:rsidRPr="00680CAE">
        <w:rPr>
          <w:rFonts w:asciiTheme="minorEastAsia"/>
        </w:rPr>
        <w:t>大凡看過黑澤明早期電影《七武士》的人一定記得，禪宗武士在入定冥想后，優雅地一擊刺穿敵人腹部，而后者完全沒有反應過來。追求完美極致是日本出口產業成功的關鍵，但是它的根源卻是宗教，而非經濟。雖然亞洲其他地區也存在日式的職業倫理，但是很少有日式追求完美的傳統。不過，這些文化因素與自發社會性并無太大關聯，因此我不準備在此多費筆墨。</w:t>
      </w:r>
      <w:bookmarkStart w:id="934" w:name="w53_1"/>
      <w:bookmarkEnd w:id="934"/>
      <w:r w:rsidRPr="00680CAE">
        <w:rPr>
          <w:rFonts w:asciiTheme="minorEastAsia"/>
        </w:rPr>
        <w:fldChar w:fldCharType="begin"/>
      </w:r>
      <w:r w:rsidRPr="00680CAE">
        <w:rPr>
          <w:rFonts w:asciiTheme="minorEastAsia"/>
        </w:rPr>
        <w:instrText xml:space="preserve"> HYPERLINK \l "m53_1" \h </w:instrText>
      </w:r>
      <w:r w:rsidRPr="00680CAE">
        <w:rPr>
          <w:rFonts w:asciiTheme="minorEastAsia"/>
        </w:rPr>
        <w:fldChar w:fldCharType="separate"/>
      </w:r>
      <w:r w:rsidRPr="00680CAE">
        <w:rPr>
          <w:rStyle w:val="5Text"/>
          <w:rFonts w:asciiTheme="minorEastAsia"/>
        </w:rPr>
        <w:t>[53]</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現在我們有必要了解這些文化習俗是如何在當代日本商業世界中發揮作用的。</w:t>
      </w:r>
    </w:p>
    <w:p w:rsidR="00311BB0" w:rsidRPr="00680CAE" w:rsidRDefault="00311BB0" w:rsidP="00311BB0">
      <w:pPr>
        <w:pStyle w:val="0Block"/>
        <w:rPr>
          <w:rFonts w:asciiTheme="minorEastAsia"/>
        </w:rPr>
      </w:pPr>
    </w:p>
    <w:bookmarkStart w:id="935" w:name="m1_15"/>
    <w:bookmarkEnd w:id="935"/>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"w1_15" \h </w:instrText>
      </w:r>
      <w:r w:rsidRPr="00680CAE">
        <w:rPr>
          <w:rFonts w:asciiTheme="minorEastAsia" w:eastAsiaTheme="minorEastAsia"/>
          <w:sz w:val="18"/>
        </w:rPr>
        <w:fldChar w:fldCharType="separate"/>
      </w:r>
      <w:r w:rsidRPr="00680CAE">
        <w:rPr>
          <w:rStyle w:val="6Text"/>
          <w:rFonts w:asciiTheme="minorEastAsia" w:eastAsiaTheme="minorEastAsia"/>
          <w:sz w:val="18"/>
        </w:rPr>
        <w:t>[1]</w:t>
      </w:r>
      <w:r w:rsidRPr="00680CAE">
        <w:rPr>
          <w:rStyle w:val="6Text"/>
          <w:rFonts w:asciiTheme="minorEastAsia" w:eastAsiaTheme="minorEastAsia"/>
          <w:sz w:val="18"/>
        </w:rPr>
        <w:fldChar w:fldCharType="end"/>
      </w:r>
      <w:r w:rsidRPr="00680CAE">
        <w:rPr>
          <w:rFonts w:asciiTheme="minorEastAsia" w:eastAsiaTheme="minorEastAsia"/>
          <w:sz w:val="18"/>
        </w:rPr>
        <w:t xml:space="preserve"> 關于華人和日本家庭生活和意識形態的共同點，參見Francis L. K. Hsu, </w:t>
      </w:r>
      <w:r w:rsidRPr="00680CAE">
        <w:rPr>
          <w:rStyle w:val="0Text"/>
          <w:rFonts w:asciiTheme="minorEastAsia" w:eastAsiaTheme="minorEastAsia"/>
          <w:sz w:val="18"/>
        </w:rPr>
        <w:t>Iemoto: The Heart of Japan</w:t>
      </w:r>
      <w:r w:rsidRPr="00680CAE">
        <w:rPr>
          <w:rFonts w:asciiTheme="minorEastAsia" w:eastAsiaTheme="minorEastAsia"/>
          <w:sz w:val="18"/>
        </w:rPr>
        <w:t xml:space="preserve"> (New York: Schenkman Publishing Co., 1975), pp.25-27.</w:t>
      </w:r>
    </w:p>
    <w:bookmarkStart w:id="936" w:name="m2_15"/>
    <w:bookmarkEnd w:id="936"/>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"w2_15" \h </w:instrText>
      </w:r>
      <w:r w:rsidRPr="00680CAE">
        <w:rPr>
          <w:rFonts w:asciiTheme="minorEastAsia" w:eastAsiaTheme="minorEastAsia"/>
          <w:sz w:val="18"/>
        </w:rPr>
        <w:fldChar w:fldCharType="separate"/>
      </w:r>
      <w:r w:rsidRPr="00680CAE">
        <w:rPr>
          <w:rStyle w:val="6Text"/>
          <w:rFonts w:asciiTheme="minorEastAsia" w:eastAsiaTheme="minorEastAsia"/>
          <w:sz w:val="18"/>
        </w:rPr>
        <w:t>[2]</w:t>
      </w:r>
      <w:r w:rsidRPr="00680CAE">
        <w:rPr>
          <w:rStyle w:val="6Text"/>
          <w:rFonts w:asciiTheme="minorEastAsia" w:eastAsiaTheme="minorEastAsia"/>
          <w:sz w:val="18"/>
        </w:rPr>
        <w:fldChar w:fldCharType="end"/>
      </w:r>
      <w:r w:rsidRPr="00680CAE">
        <w:rPr>
          <w:rFonts w:asciiTheme="minorEastAsia" w:eastAsiaTheme="minorEastAsia"/>
          <w:sz w:val="18"/>
        </w:rPr>
        <w:t xml:space="preserve"> James I. Nakamura and Matao Miyomoto, </w:t>
      </w:r>
      <w:r w:rsidRPr="00680CAE">
        <w:rPr>
          <w:rFonts w:asciiTheme="minorEastAsia" w:eastAsiaTheme="minorEastAsia"/>
          <w:sz w:val="18"/>
        </w:rPr>
        <w:t>“</w:t>
      </w:r>
      <w:r w:rsidRPr="00680CAE">
        <w:rPr>
          <w:rFonts w:asciiTheme="minorEastAsia" w:eastAsiaTheme="minorEastAsia"/>
          <w:sz w:val="18"/>
        </w:rPr>
        <w:t>Social Structure and Population Change: A Comparative Study of Tokugawa Japan and Ch</w:t>
      </w:r>
      <w:r w:rsidRPr="00680CAE">
        <w:rPr>
          <w:rFonts w:asciiTheme="minorEastAsia" w:eastAsiaTheme="minorEastAsia"/>
          <w:sz w:val="18"/>
        </w:rPr>
        <w:t>’</w:t>
      </w:r>
      <w:r w:rsidRPr="00680CAE">
        <w:rPr>
          <w:rFonts w:asciiTheme="minorEastAsia" w:eastAsiaTheme="minorEastAsia"/>
          <w:sz w:val="18"/>
        </w:rPr>
        <w:t>ing China,</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Economic Development and Cultural Change</w:t>
      </w:r>
      <w:r w:rsidRPr="00680CAE">
        <w:rPr>
          <w:rFonts w:asciiTheme="minorEastAsia" w:eastAsiaTheme="minorEastAsia"/>
          <w:sz w:val="18"/>
        </w:rPr>
        <w:t xml:space="preserve"> 30 (1982): 229-269.</w:t>
      </w:r>
    </w:p>
    <w:bookmarkStart w:id="937" w:name="m3_15"/>
    <w:bookmarkEnd w:id="937"/>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"w3_15" \h </w:instrText>
      </w:r>
      <w:r w:rsidRPr="00680CAE">
        <w:rPr>
          <w:rFonts w:asciiTheme="minorEastAsia" w:eastAsiaTheme="minorEastAsia"/>
          <w:sz w:val="18"/>
        </w:rPr>
        <w:fldChar w:fldCharType="separate"/>
      </w:r>
      <w:r w:rsidRPr="00680CAE">
        <w:rPr>
          <w:rStyle w:val="6Text"/>
          <w:rFonts w:asciiTheme="minorEastAsia" w:eastAsiaTheme="minorEastAsia"/>
          <w:sz w:val="18"/>
        </w:rPr>
        <w:t>[3]</w:t>
      </w:r>
      <w:r w:rsidRPr="00680CAE">
        <w:rPr>
          <w:rStyle w:val="6Text"/>
          <w:rFonts w:asciiTheme="minorEastAsia" w:eastAsiaTheme="minorEastAsia"/>
          <w:sz w:val="18"/>
        </w:rPr>
        <w:fldChar w:fldCharType="end"/>
      </w:r>
      <w:r w:rsidRPr="00680CAE">
        <w:rPr>
          <w:rFonts w:asciiTheme="minorEastAsia" w:eastAsiaTheme="minorEastAsia"/>
          <w:sz w:val="18"/>
        </w:rPr>
        <w:t xml:space="preserve"> Chie Nakane, </w:t>
      </w:r>
      <w:r w:rsidRPr="00680CAE">
        <w:rPr>
          <w:rStyle w:val="0Text"/>
          <w:rFonts w:asciiTheme="minorEastAsia" w:eastAsiaTheme="minorEastAsia"/>
          <w:sz w:val="18"/>
        </w:rPr>
        <w:t>Kinship and Economic Organization in Rural Japan</w:t>
      </w:r>
      <w:r w:rsidRPr="00680CAE">
        <w:rPr>
          <w:rFonts w:asciiTheme="minorEastAsia" w:eastAsiaTheme="minorEastAsia"/>
          <w:sz w:val="18"/>
        </w:rPr>
        <w:t xml:space="preserve"> (London: Althone Press, 1967), p. 4.</w:t>
      </w:r>
    </w:p>
    <w:bookmarkStart w:id="938" w:name="m4_14"/>
    <w:bookmarkEnd w:id="938"/>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"w4_14" \h </w:instrText>
      </w:r>
      <w:r w:rsidRPr="00680CAE">
        <w:rPr>
          <w:rFonts w:asciiTheme="minorEastAsia" w:eastAsiaTheme="minorEastAsia"/>
          <w:sz w:val="18"/>
        </w:rPr>
        <w:fldChar w:fldCharType="separate"/>
      </w:r>
      <w:r w:rsidRPr="00680CAE">
        <w:rPr>
          <w:rStyle w:val="6Text"/>
          <w:rFonts w:asciiTheme="minorEastAsia" w:eastAsiaTheme="minorEastAsia"/>
          <w:sz w:val="18"/>
        </w:rPr>
        <w:t>[4]</w:t>
      </w:r>
      <w:r w:rsidRPr="00680CAE">
        <w:rPr>
          <w:rStyle w:val="6Text"/>
          <w:rFonts w:asciiTheme="minorEastAsia" w:eastAsiaTheme="minorEastAsia"/>
          <w:sz w:val="18"/>
        </w:rPr>
        <w:fldChar w:fldCharType="end"/>
      </w:r>
      <w:r w:rsidRPr="00680CAE">
        <w:rPr>
          <w:rFonts w:asciiTheme="minorEastAsia" w:eastAsiaTheme="minorEastAsia"/>
          <w:sz w:val="18"/>
        </w:rPr>
        <w:t xml:space="preserve"> Nakane (1967), p. 9. 還可以參見Hironobu Kitaoji, </w:t>
      </w:r>
      <w:r w:rsidRPr="00680CAE">
        <w:rPr>
          <w:rFonts w:asciiTheme="minorEastAsia" w:eastAsiaTheme="minorEastAsia"/>
          <w:sz w:val="18"/>
        </w:rPr>
        <w:t>“</w:t>
      </w:r>
      <w:r w:rsidRPr="00680CAE">
        <w:rPr>
          <w:rFonts w:asciiTheme="minorEastAsia" w:eastAsiaTheme="minorEastAsia"/>
          <w:sz w:val="18"/>
        </w:rPr>
        <w:t>the Structure of the Japanese Family,</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American Anthropologist</w:t>
      </w:r>
      <w:r w:rsidRPr="00680CAE">
        <w:rPr>
          <w:rFonts w:asciiTheme="minorEastAsia" w:eastAsiaTheme="minorEastAsia"/>
          <w:sz w:val="18"/>
        </w:rPr>
        <w:t xml:space="preserve"> 73 (1971): 1036-1057.</w:t>
      </w:r>
    </w:p>
    <w:bookmarkStart w:id="939" w:name="m5_14"/>
    <w:bookmarkEnd w:id="939"/>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"w5_14" \h </w:instrText>
      </w:r>
      <w:r w:rsidRPr="00680CAE">
        <w:rPr>
          <w:rFonts w:asciiTheme="minorEastAsia" w:eastAsiaTheme="minorEastAsia"/>
          <w:sz w:val="18"/>
        </w:rPr>
        <w:fldChar w:fldCharType="separate"/>
      </w:r>
      <w:r w:rsidRPr="00680CAE">
        <w:rPr>
          <w:rStyle w:val="6Text"/>
          <w:rFonts w:asciiTheme="minorEastAsia" w:eastAsiaTheme="minorEastAsia"/>
          <w:sz w:val="18"/>
        </w:rPr>
        <w:t>[5]</w:t>
      </w:r>
      <w:r w:rsidRPr="00680CAE">
        <w:rPr>
          <w:rStyle w:val="6Text"/>
          <w:rFonts w:asciiTheme="minorEastAsia" w:eastAsiaTheme="minorEastAsia"/>
          <w:sz w:val="18"/>
        </w:rPr>
        <w:fldChar w:fldCharType="end"/>
      </w:r>
      <w:r w:rsidRPr="00680CAE">
        <w:rPr>
          <w:rFonts w:asciiTheme="minorEastAsia" w:eastAsiaTheme="minorEastAsia"/>
          <w:sz w:val="18"/>
        </w:rPr>
        <w:t xml:space="preserve"> Marthl Collcutt, </w:t>
      </w:r>
      <w:r w:rsidRPr="00680CAE">
        <w:rPr>
          <w:rFonts w:asciiTheme="minorEastAsia" w:eastAsiaTheme="minorEastAsia"/>
          <w:sz w:val="18"/>
        </w:rPr>
        <w:t>“</w:t>
      </w:r>
      <w:r w:rsidRPr="00680CAE">
        <w:rPr>
          <w:rFonts w:asciiTheme="minorEastAsia" w:eastAsiaTheme="minorEastAsia"/>
          <w:sz w:val="18"/>
        </w:rPr>
        <w:t>The Legacy of Confucianism in Japan,</w:t>
      </w:r>
      <w:r w:rsidRPr="00680CAE">
        <w:rPr>
          <w:rFonts w:asciiTheme="minorEastAsia" w:eastAsiaTheme="minorEastAsia"/>
          <w:sz w:val="18"/>
        </w:rPr>
        <w:t>”</w:t>
      </w:r>
      <w:r w:rsidRPr="00680CAE">
        <w:rPr>
          <w:rFonts w:asciiTheme="minorEastAsia" w:eastAsiaTheme="minorEastAsia"/>
          <w:sz w:val="18"/>
        </w:rPr>
        <w:t xml:space="preserve"> in Gilbert Rozman, ed., </w:t>
      </w:r>
      <w:r w:rsidRPr="00680CAE">
        <w:rPr>
          <w:rStyle w:val="0Text"/>
          <w:rFonts w:asciiTheme="minorEastAsia" w:eastAsiaTheme="minorEastAsia"/>
          <w:sz w:val="18"/>
        </w:rPr>
        <w:t>The East Asian Region: Confucian Heritage and Its Modern Adaptation</w:t>
      </w:r>
      <w:r w:rsidRPr="00680CAE">
        <w:rPr>
          <w:rFonts w:asciiTheme="minorEastAsia" w:eastAsiaTheme="minorEastAsia"/>
          <w:sz w:val="18"/>
        </w:rPr>
        <w:t xml:space="preserve"> (Princeton: Princeton University Press, 1991), pp.122-123.</w:t>
      </w:r>
    </w:p>
    <w:bookmarkStart w:id="940" w:name="m6_14"/>
    <w:bookmarkEnd w:id="940"/>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"w6_14" \h </w:instrText>
      </w:r>
      <w:r w:rsidRPr="00680CAE">
        <w:rPr>
          <w:rFonts w:asciiTheme="minorEastAsia" w:eastAsiaTheme="minorEastAsia"/>
          <w:sz w:val="18"/>
        </w:rPr>
        <w:fldChar w:fldCharType="separate"/>
      </w:r>
      <w:r w:rsidRPr="00680CAE">
        <w:rPr>
          <w:rStyle w:val="6Text"/>
          <w:rFonts w:asciiTheme="minorEastAsia" w:eastAsiaTheme="minorEastAsia"/>
          <w:sz w:val="18"/>
        </w:rPr>
        <w:t>[6]</w:t>
      </w:r>
      <w:r w:rsidRPr="00680CAE">
        <w:rPr>
          <w:rStyle w:val="6Text"/>
          <w:rFonts w:asciiTheme="minorEastAsia" w:eastAsiaTheme="minorEastAsia"/>
          <w:sz w:val="18"/>
        </w:rPr>
        <w:fldChar w:fldCharType="end"/>
      </w:r>
      <w:r w:rsidRPr="00680CAE">
        <w:rPr>
          <w:rFonts w:asciiTheme="minorEastAsia" w:eastAsiaTheme="minorEastAsia"/>
          <w:sz w:val="18"/>
        </w:rPr>
        <w:t xml:space="preserve"> Hsu (1975), p. 39.</w:t>
      </w:r>
    </w:p>
    <w:bookmarkStart w:id="941" w:name="m7_14"/>
    <w:bookmarkEnd w:id="941"/>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"w7_14" \h </w:instrText>
      </w:r>
      <w:r w:rsidRPr="00680CAE">
        <w:rPr>
          <w:rFonts w:asciiTheme="minorEastAsia" w:eastAsiaTheme="minorEastAsia"/>
          <w:sz w:val="18"/>
        </w:rPr>
        <w:fldChar w:fldCharType="separate"/>
      </w:r>
      <w:r w:rsidRPr="00680CAE">
        <w:rPr>
          <w:rStyle w:val="6Text"/>
          <w:rFonts w:asciiTheme="minorEastAsia" w:eastAsiaTheme="minorEastAsia"/>
          <w:sz w:val="18"/>
        </w:rPr>
        <w:t>[7]</w:t>
      </w:r>
      <w:r w:rsidRPr="00680CAE">
        <w:rPr>
          <w:rStyle w:val="6Text"/>
          <w:rFonts w:asciiTheme="minorEastAsia" w:eastAsiaTheme="minorEastAsia"/>
          <w:sz w:val="18"/>
        </w:rPr>
        <w:fldChar w:fldCharType="end"/>
      </w:r>
      <w:r w:rsidRPr="00680CAE">
        <w:rPr>
          <w:rFonts w:asciiTheme="minorEastAsia" w:eastAsiaTheme="minorEastAsia"/>
          <w:sz w:val="18"/>
        </w:rPr>
        <w:t xml:space="preserve"> Jane M. Bachnik, </w:t>
      </w:r>
      <w:r w:rsidRPr="00680CAE">
        <w:rPr>
          <w:rFonts w:asciiTheme="minorEastAsia" w:eastAsiaTheme="minorEastAsia"/>
          <w:sz w:val="18"/>
        </w:rPr>
        <w:t>“</w:t>
      </w:r>
      <w:r w:rsidRPr="00680CAE">
        <w:rPr>
          <w:rFonts w:asciiTheme="minorEastAsia" w:eastAsiaTheme="minorEastAsia"/>
          <w:sz w:val="18"/>
        </w:rPr>
        <w:t>Recruitment Strategies for Household Succession: Rethinking Japanese Household Organization,</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Man</w:t>
      </w:r>
      <w:r w:rsidRPr="00680CAE">
        <w:rPr>
          <w:rFonts w:asciiTheme="minorEastAsia" w:eastAsiaTheme="minorEastAsia"/>
          <w:sz w:val="18"/>
        </w:rPr>
        <w:t xml:space="preserve"> 18 (1983): 166-182; and John C. Pelzel, </w:t>
      </w:r>
      <w:r w:rsidRPr="00680CAE">
        <w:rPr>
          <w:rFonts w:asciiTheme="minorEastAsia" w:eastAsiaTheme="minorEastAsia"/>
          <w:sz w:val="18"/>
        </w:rPr>
        <w:t>“</w:t>
      </w:r>
      <w:r w:rsidRPr="00680CAE">
        <w:rPr>
          <w:rFonts w:asciiTheme="minorEastAsia" w:eastAsiaTheme="minorEastAsia"/>
          <w:sz w:val="18"/>
        </w:rPr>
        <w:t>Japanese Kinship: A ComParison,</w:t>
      </w:r>
      <w:r w:rsidRPr="00680CAE">
        <w:rPr>
          <w:rFonts w:asciiTheme="minorEastAsia" w:eastAsiaTheme="minorEastAsia"/>
          <w:sz w:val="18"/>
        </w:rPr>
        <w:t>”</w:t>
      </w:r>
      <w:r w:rsidRPr="00680CAE">
        <w:rPr>
          <w:rFonts w:asciiTheme="minorEastAsia" w:eastAsiaTheme="minorEastAsia"/>
          <w:sz w:val="18"/>
        </w:rPr>
        <w:t xml:space="preserve"> in Maurice Freedman, ed., </w:t>
      </w:r>
      <w:r w:rsidRPr="00680CAE">
        <w:rPr>
          <w:rStyle w:val="0Text"/>
          <w:rFonts w:asciiTheme="minorEastAsia" w:eastAsiaTheme="minorEastAsia"/>
          <w:sz w:val="18"/>
        </w:rPr>
        <w:t>Family and Kinship in Chinese Society</w:t>
      </w:r>
      <w:r w:rsidRPr="00680CAE">
        <w:rPr>
          <w:rFonts w:asciiTheme="minorEastAsia" w:eastAsiaTheme="minorEastAsia"/>
          <w:sz w:val="18"/>
        </w:rPr>
        <w:t xml:space="preserve"> (Stanford: Stanford University Press, 1970).</w:t>
      </w:r>
    </w:p>
    <w:bookmarkStart w:id="942" w:name="m8_14"/>
    <w:bookmarkEnd w:id="942"/>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"w8_14" \h </w:instrText>
      </w:r>
      <w:r w:rsidRPr="00680CAE">
        <w:rPr>
          <w:rFonts w:asciiTheme="minorEastAsia" w:eastAsiaTheme="minorEastAsia"/>
          <w:sz w:val="18"/>
        </w:rPr>
        <w:fldChar w:fldCharType="separate"/>
      </w:r>
      <w:r w:rsidRPr="00680CAE">
        <w:rPr>
          <w:rStyle w:val="6Text"/>
          <w:rFonts w:asciiTheme="minorEastAsia" w:eastAsiaTheme="minorEastAsia"/>
          <w:sz w:val="18"/>
        </w:rPr>
        <w:t>[8]</w:t>
      </w:r>
      <w:r w:rsidRPr="00680CAE">
        <w:rPr>
          <w:rStyle w:val="6Text"/>
          <w:rFonts w:asciiTheme="minorEastAsia" w:eastAsiaTheme="minorEastAsia"/>
          <w:sz w:val="18"/>
        </w:rPr>
        <w:fldChar w:fldCharType="end"/>
      </w:r>
      <w:r w:rsidRPr="00680CAE">
        <w:rPr>
          <w:rFonts w:asciiTheme="minorEastAsia" w:eastAsiaTheme="minorEastAsia"/>
          <w:sz w:val="18"/>
        </w:rPr>
        <w:t xml:space="preserve"> 一個例外是皇室，男性不能通過領養進入皇室家庭。Shichiliei Yamamoto, </w:t>
      </w:r>
      <w:r w:rsidRPr="00680CAE">
        <w:rPr>
          <w:rStyle w:val="0Text"/>
          <w:rFonts w:asciiTheme="minorEastAsia" w:eastAsiaTheme="minorEastAsia"/>
          <w:sz w:val="18"/>
        </w:rPr>
        <w:t>The Spirit of Japanese Capitalism and Selected Essays</w:t>
      </w:r>
      <w:r w:rsidRPr="00680CAE">
        <w:rPr>
          <w:rFonts w:asciiTheme="minorEastAsia" w:eastAsiaTheme="minorEastAsia"/>
          <w:sz w:val="18"/>
        </w:rPr>
        <w:t xml:space="preserve"> (Lanham, Md.: Madison Books, 1992), p. 24. 還可參見Nakocnura and Miyamoto (1982), p. 254.</w:t>
      </w:r>
    </w:p>
    <w:bookmarkStart w:id="943" w:name="m9_14"/>
    <w:bookmarkEnd w:id="943"/>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"w9_14" \h </w:instrText>
      </w:r>
      <w:r w:rsidRPr="00680CAE">
        <w:rPr>
          <w:rFonts w:asciiTheme="minorEastAsia" w:eastAsiaTheme="minorEastAsia"/>
          <w:sz w:val="18"/>
        </w:rPr>
        <w:fldChar w:fldCharType="separate"/>
      </w:r>
      <w:r w:rsidRPr="00680CAE">
        <w:rPr>
          <w:rStyle w:val="6Text"/>
          <w:rFonts w:asciiTheme="minorEastAsia" w:eastAsiaTheme="minorEastAsia"/>
          <w:sz w:val="18"/>
        </w:rPr>
        <w:t>[9]</w:t>
      </w:r>
      <w:r w:rsidRPr="00680CAE">
        <w:rPr>
          <w:rStyle w:val="6Text"/>
          <w:rFonts w:asciiTheme="minorEastAsia" w:eastAsiaTheme="minorEastAsia"/>
          <w:sz w:val="18"/>
        </w:rPr>
        <w:fldChar w:fldCharType="end"/>
      </w:r>
      <w:r w:rsidRPr="00680CAE">
        <w:rPr>
          <w:rFonts w:asciiTheme="minorEastAsia" w:eastAsiaTheme="minorEastAsia"/>
          <w:sz w:val="18"/>
        </w:rPr>
        <w:t xml:space="preserve"> Takie Sugiyama Lebra, </w:t>
      </w:r>
      <w:r w:rsidRPr="00680CAE">
        <w:rPr>
          <w:rFonts w:asciiTheme="minorEastAsia" w:eastAsiaTheme="minorEastAsia"/>
          <w:sz w:val="18"/>
        </w:rPr>
        <w:t>“</w:t>
      </w:r>
      <w:r w:rsidRPr="00680CAE">
        <w:rPr>
          <w:rFonts w:asciiTheme="minorEastAsia" w:eastAsiaTheme="minorEastAsia"/>
          <w:sz w:val="18"/>
        </w:rPr>
        <w:t>Adoption Among the Hereditary Elite of Japan: Status Preservation Through Mobility,</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Ethnology</w:t>
      </w:r>
      <w:r w:rsidRPr="00680CAE">
        <w:rPr>
          <w:rFonts w:asciiTheme="minorEastAsia" w:eastAsiaTheme="minorEastAsia"/>
          <w:sz w:val="18"/>
        </w:rPr>
        <w:t xml:space="preserve"> 28 (1989):218.</w:t>
      </w:r>
    </w:p>
    <w:bookmarkStart w:id="944" w:name="m10_14"/>
    <w:bookmarkEnd w:id="944"/>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"w10_14" \h </w:instrText>
      </w:r>
      <w:r w:rsidRPr="00680CAE">
        <w:rPr>
          <w:rFonts w:asciiTheme="minorEastAsia" w:eastAsiaTheme="minorEastAsia"/>
          <w:sz w:val="18"/>
        </w:rPr>
        <w:fldChar w:fldCharType="separate"/>
      </w:r>
      <w:r w:rsidRPr="00680CAE">
        <w:rPr>
          <w:rStyle w:val="6Text"/>
          <w:rFonts w:asciiTheme="minorEastAsia" w:eastAsiaTheme="minorEastAsia"/>
          <w:sz w:val="18"/>
        </w:rPr>
        <w:t>[10]</w:t>
      </w:r>
      <w:r w:rsidRPr="00680CAE">
        <w:rPr>
          <w:rStyle w:val="6Text"/>
          <w:rFonts w:asciiTheme="minorEastAsia" w:eastAsiaTheme="minorEastAsia"/>
          <w:sz w:val="18"/>
        </w:rPr>
        <w:fldChar w:fldCharType="end"/>
      </w:r>
      <w:r w:rsidRPr="00680CAE">
        <w:rPr>
          <w:rFonts w:asciiTheme="minorEastAsia" w:eastAsiaTheme="minorEastAsia"/>
          <w:sz w:val="18"/>
        </w:rPr>
        <w:t xml:space="preserve"> Hsu (1975), p. 38.</w:t>
      </w:r>
    </w:p>
    <w:bookmarkStart w:id="945" w:name="m11_13"/>
    <w:bookmarkEnd w:id="945"/>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"w11_13" \h </w:instrText>
      </w:r>
      <w:r w:rsidRPr="00680CAE">
        <w:rPr>
          <w:rFonts w:asciiTheme="minorEastAsia" w:eastAsiaTheme="minorEastAsia"/>
          <w:sz w:val="18"/>
        </w:rPr>
        <w:fldChar w:fldCharType="separate"/>
      </w:r>
      <w:r w:rsidRPr="00680CAE">
        <w:rPr>
          <w:rStyle w:val="6Text"/>
          <w:rFonts w:asciiTheme="minorEastAsia" w:eastAsiaTheme="minorEastAsia"/>
          <w:sz w:val="18"/>
        </w:rPr>
        <w:t>[11]</w:t>
      </w:r>
      <w:r w:rsidRPr="00680CAE">
        <w:rPr>
          <w:rStyle w:val="6Text"/>
          <w:rFonts w:asciiTheme="minorEastAsia" w:eastAsiaTheme="minorEastAsia"/>
          <w:sz w:val="18"/>
        </w:rPr>
        <w:fldChar w:fldCharType="end"/>
      </w:r>
      <w:r w:rsidRPr="00680CAE">
        <w:rPr>
          <w:rFonts w:asciiTheme="minorEastAsia" w:eastAsiaTheme="minorEastAsia"/>
          <w:sz w:val="18"/>
        </w:rPr>
        <w:t xml:space="preserve"> Yamamoto (1992), pp.24-25.</w:t>
      </w:r>
    </w:p>
    <w:bookmarkStart w:id="946" w:name="m12_12"/>
    <w:bookmarkEnd w:id="946"/>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"w12_12" \h </w:instrText>
      </w:r>
      <w:r w:rsidRPr="00680CAE">
        <w:rPr>
          <w:rFonts w:asciiTheme="minorEastAsia" w:eastAsiaTheme="minorEastAsia"/>
          <w:sz w:val="18"/>
        </w:rPr>
        <w:fldChar w:fldCharType="separate"/>
      </w:r>
      <w:r w:rsidRPr="00680CAE">
        <w:rPr>
          <w:rStyle w:val="6Text"/>
          <w:rFonts w:asciiTheme="minorEastAsia" w:eastAsiaTheme="minorEastAsia"/>
          <w:sz w:val="18"/>
        </w:rPr>
        <w:t>[12]</w:t>
      </w:r>
      <w:r w:rsidRPr="00680CAE">
        <w:rPr>
          <w:rStyle w:val="6Text"/>
          <w:rFonts w:asciiTheme="minorEastAsia" w:eastAsiaTheme="minorEastAsia"/>
          <w:sz w:val="18"/>
        </w:rPr>
        <w:fldChar w:fldCharType="end"/>
      </w:r>
      <w:r w:rsidRPr="00680CAE">
        <w:rPr>
          <w:rFonts w:asciiTheme="minorEastAsia" w:eastAsiaTheme="minorEastAsia"/>
          <w:sz w:val="18"/>
        </w:rPr>
        <w:t xml:space="preserve"> R. A. Moore, </w:t>
      </w:r>
      <w:r w:rsidRPr="00680CAE">
        <w:rPr>
          <w:rFonts w:asciiTheme="minorEastAsia" w:eastAsiaTheme="minorEastAsia"/>
          <w:sz w:val="18"/>
        </w:rPr>
        <w:t>“</w:t>
      </w:r>
      <w:r w:rsidRPr="00680CAE">
        <w:rPr>
          <w:rFonts w:asciiTheme="minorEastAsia" w:eastAsiaTheme="minorEastAsia"/>
          <w:sz w:val="18"/>
        </w:rPr>
        <w:t>Adoption and Samurai Mobility in Tokugawa Japan,</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 xml:space="preserve">Journal of Asian Studies </w:t>
      </w:r>
      <w:r w:rsidRPr="00680CAE">
        <w:rPr>
          <w:rFonts w:asciiTheme="minorEastAsia" w:eastAsiaTheme="minorEastAsia"/>
          <w:sz w:val="18"/>
        </w:rPr>
        <w:t>29 (1970): 617-632.</w:t>
      </w:r>
    </w:p>
    <w:bookmarkStart w:id="947" w:name="m13_12"/>
    <w:bookmarkEnd w:id="947"/>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"w13_12" \h </w:instrText>
      </w:r>
      <w:r w:rsidRPr="00680CAE">
        <w:rPr>
          <w:rFonts w:asciiTheme="minorEastAsia" w:eastAsiaTheme="minorEastAsia"/>
          <w:sz w:val="18"/>
        </w:rPr>
        <w:fldChar w:fldCharType="separate"/>
      </w:r>
      <w:r w:rsidRPr="00680CAE">
        <w:rPr>
          <w:rStyle w:val="6Text"/>
          <w:rFonts w:asciiTheme="minorEastAsia" w:eastAsiaTheme="minorEastAsia"/>
          <w:sz w:val="18"/>
        </w:rPr>
        <w:t>[13]</w:t>
      </w:r>
      <w:r w:rsidRPr="00680CAE">
        <w:rPr>
          <w:rStyle w:val="6Text"/>
          <w:rFonts w:asciiTheme="minorEastAsia" w:eastAsiaTheme="minorEastAsia"/>
          <w:sz w:val="18"/>
        </w:rPr>
        <w:fldChar w:fldCharType="end"/>
      </w:r>
      <w:r w:rsidRPr="00680CAE">
        <w:rPr>
          <w:rFonts w:asciiTheme="minorEastAsia" w:eastAsiaTheme="minorEastAsia"/>
          <w:sz w:val="18"/>
        </w:rPr>
        <w:t xml:space="preserve"> Joseph M. Kitagawa, </w:t>
      </w:r>
      <w:r w:rsidRPr="00680CAE">
        <w:rPr>
          <w:rStyle w:val="0Text"/>
          <w:rFonts w:asciiTheme="minorEastAsia" w:eastAsiaTheme="minorEastAsia"/>
          <w:sz w:val="18"/>
        </w:rPr>
        <w:t>Religion in Japanese History</w:t>
      </w:r>
      <w:r w:rsidRPr="00680CAE">
        <w:rPr>
          <w:rFonts w:asciiTheme="minorEastAsia" w:eastAsiaTheme="minorEastAsia"/>
          <w:sz w:val="18"/>
        </w:rPr>
        <w:t xml:space="preserve"> (New York: Columbia University Press, 1966), p. 98.</w:t>
      </w:r>
    </w:p>
    <w:bookmarkStart w:id="948" w:name="m14_12"/>
    <w:bookmarkEnd w:id="948"/>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"w14_12" \h </w:instrText>
      </w:r>
      <w:r w:rsidRPr="00680CAE">
        <w:rPr>
          <w:rFonts w:asciiTheme="minorEastAsia" w:eastAsiaTheme="minorEastAsia"/>
          <w:sz w:val="18"/>
        </w:rPr>
        <w:fldChar w:fldCharType="separate"/>
      </w:r>
      <w:r w:rsidRPr="00680CAE">
        <w:rPr>
          <w:rStyle w:val="6Text"/>
          <w:rFonts w:asciiTheme="minorEastAsia" w:eastAsiaTheme="minorEastAsia"/>
          <w:sz w:val="18"/>
        </w:rPr>
        <w:t>[14]</w:t>
      </w:r>
      <w:r w:rsidRPr="00680CAE">
        <w:rPr>
          <w:rStyle w:val="6Text"/>
          <w:rFonts w:asciiTheme="minorEastAsia" w:eastAsiaTheme="minorEastAsia"/>
          <w:sz w:val="18"/>
        </w:rPr>
        <w:fldChar w:fldCharType="end"/>
      </w:r>
      <w:r w:rsidRPr="00680CAE">
        <w:rPr>
          <w:rFonts w:asciiTheme="minorEastAsia" w:eastAsiaTheme="minorEastAsia"/>
          <w:sz w:val="18"/>
        </w:rPr>
        <w:t xml:space="preserve"> Nakane (1967), p. 6.</w:t>
      </w:r>
    </w:p>
    <w:bookmarkStart w:id="949" w:name="m15_11"/>
    <w:bookmarkEnd w:id="949"/>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"w15_11" \h </w:instrText>
      </w:r>
      <w:r w:rsidRPr="00680CAE">
        <w:rPr>
          <w:rFonts w:asciiTheme="minorEastAsia" w:eastAsiaTheme="minorEastAsia"/>
          <w:sz w:val="18"/>
        </w:rPr>
        <w:fldChar w:fldCharType="separate"/>
      </w:r>
      <w:r w:rsidRPr="00680CAE">
        <w:rPr>
          <w:rStyle w:val="6Text"/>
          <w:rFonts w:asciiTheme="minorEastAsia" w:eastAsiaTheme="minorEastAsia"/>
          <w:sz w:val="18"/>
        </w:rPr>
        <w:t>[15]</w:t>
      </w:r>
      <w:r w:rsidRPr="00680CAE">
        <w:rPr>
          <w:rStyle w:val="6Text"/>
          <w:rFonts w:asciiTheme="minorEastAsia" w:eastAsiaTheme="minorEastAsia"/>
          <w:sz w:val="18"/>
        </w:rPr>
        <w:fldChar w:fldCharType="end"/>
      </w:r>
      <w:r w:rsidRPr="00680CAE">
        <w:rPr>
          <w:rFonts w:asciiTheme="minorEastAsia" w:eastAsiaTheme="minorEastAsia"/>
          <w:sz w:val="18"/>
        </w:rPr>
        <w:t xml:space="preserve"> Hsu (1975), pp.29-30.</w:t>
      </w:r>
    </w:p>
    <w:bookmarkStart w:id="950" w:name="m16_11"/>
    <w:bookmarkEnd w:id="950"/>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"w16_11" \h </w:instrText>
      </w:r>
      <w:r w:rsidRPr="00680CAE">
        <w:rPr>
          <w:rFonts w:asciiTheme="minorEastAsia" w:eastAsiaTheme="minorEastAsia"/>
          <w:sz w:val="18"/>
        </w:rPr>
        <w:fldChar w:fldCharType="separate"/>
      </w:r>
      <w:r w:rsidRPr="00680CAE">
        <w:rPr>
          <w:rStyle w:val="6Text"/>
          <w:rFonts w:asciiTheme="minorEastAsia" w:eastAsiaTheme="minorEastAsia"/>
          <w:sz w:val="18"/>
        </w:rPr>
        <w:t>[16]</w:t>
      </w:r>
      <w:r w:rsidRPr="00680CAE">
        <w:rPr>
          <w:rStyle w:val="6Text"/>
          <w:rFonts w:asciiTheme="minorEastAsia" w:eastAsiaTheme="minorEastAsia"/>
          <w:sz w:val="18"/>
        </w:rPr>
        <w:fldChar w:fldCharType="end"/>
      </w:r>
      <w:r w:rsidRPr="00680CAE">
        <w:rPr>
          <w:rFonts w:asciiTheme="minorEastAsia" w:eastAsiaTheme="minorEastAsia"/>
          <w:sz w:val="18"/>
        </w:rPr>
        <w:t xml:space="preserve"> Nakane (1967), p. 5.</w:t>
      </w:r>
    </w:p>
    <w:bookmarkStart w:id="951" w:name="m17_10"/>
    <w:bookmarkEnd w:id="951"/>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"w17_10" \h </w:instrText>
      </w:r>
      <w:r w:rsidRPr="00680CAE">
        <w:rPr>
          <w:rFonts w:asciiTheme="minorEastAsia" w:eastAsiaTheme="minorEastAsia"/>
          <w:sz w:val="18"/>
        </w:rPr>
        <w:fldChar w:fldCharType="separate"/>
      </w:r>
      <w:r w:rsidRPr="00680CAE">
        <w:rPr>
          <w:rStyle w:val="6Text"/>
          <w:rFonts w:asciiTheme="minorEastAsia" w:eastAsiaTheme="minorEastAsia"/>
          <w:sz w:val="18"/>
        </w:rPr>
        <w:t>[17]</w:t>
      </w:r>
      <w:r w:rsidRPr="00680CAE">
        <w:rPr>
          <w:rStyle w:val="6Text"/>
          <w:rFonts w:asciiTheme="minorEastAsia" w:eastAsiaTheme="minorEastAsia"/>
          <w:sz w:val="18"/>
        </w:rPr>
        <w:fldChar w:fldCharType="end"/>
      </w:r>
      <w:r w:rsidRPr="00680CAE">
        <w:rPr>
          <w:rFonts w:asciiTheme="minorEastAsia" w:eastAsiaTheme="minorEastAsia"/>
          <w:sz w:val="18"/>
        </w:rPr>
        <w:t xml:space="preserve"> Hsu (1975), pp.32-33.</w:t>
      </w:r>
    </w:p>
    <w:bookmarkStart w:id="952" w:name="m18_9"/>
    <w:bookmarkEnd w:id="952"/>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"w18_9" \h </w:instrText>
      </w:r>
      <w:r w:rsidRPr="00680CAE">
        <w:rPr>
          <w:rFonts w:asciiTheme="minorEastAsia" w:eastAsiaTheme="minorEastAsia"/>
          <w:sz w:val="18"/>
        </w:rPr>
        <w:fldChar w:fldCharType="separate"/>
      </w:r>
      <w:r w:rsidRPr="00680CAE">
        <w:rPr>
          <w:rStyle w:val="6Text"/>
          <w:rFonts w:asciiTheme="minorEastAsia" w:eastAsiaTheme="minorEastAsia"/>
          <w:sz w:val="18"/>
        </w:rPr>
        <w:t>[18]</w:t>
      </w:r>
      <w:r w:rsidRPr="00680CAE">
        <w:rPr>
          <w:rStyle w:val="6Text"/>
          <w:rFonts w:asciiTheme="minorEastAsia" w:eastAsiaTheme="minorEastAsia"/>
          <w:sz w:val="18"/>
        </w:rPr>
        <w:fldChar w:fldCharType="end"/>
      </w:r>
      <w:r w:rsidRPr="00680CAE">
        <w:rPr>
          <w:rFonts w:asciiTheme="minorEastAsia" w:eastAsiaTheme="minorEastAsia"/>
          <w:sz w:val="18"/>
        </w:rPr>
        <w:t xml:space="preserve"> Hsu (1975), p. 36.</w:t>
      </w:r>
    </w:p>
    <w:bookmarkStart w:id="953" w:name="m19_8"/>
    <w:bookmarkEnd w:id="953"/>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"w19_8" \h </w:instrText>
      </w:r>
      <w:r w:rsidRPr="00680CAE">
        <w:rPr>
          <w:rFonts w:asciiTheme="minorEastAsia" w:eastAsiaTheme="minorEastAsia"/>
          <w:sz w:val="18"/>
        </w:rPr>
        <w:fldChar w:fldCharType="separate"/>
      </w:r>
      <w:r w:rsidRPr="00680CAE">
        <w:rPr>
          <w:rStyle w:val="6Text"/>
          <w:rFonts w:asciiTheme="minorEastAsia" w:eastAsiaTheme="minorEastAsia"/>
          <w:sz w:val="18"/>
        </w:rPr>
        <w:t>[19]</w:t>
      </w:r>
      <w:r w:rsidRPr="00680CAE">
        <w:rPr>
          <w:rStyle w:val="6Text"/>
          <w:rFonts w:asciiTheme="minorEastAsia" w:eastAsiaTheme="minorEastAsia"/>
          <w:sz w:val="18"/>
        </w:rPr>
        <w:fldChar w:fldCharType="end"/>
      </w:r>
      <w:r w:rsidRPr="00680CAE">
        <w:rPr>
          <w:rFonts w:asciiTheme="minorEastAsia" w:eastAsiaTheme="minorEastAsia"/>
          <w:sz w:val="18"/>
        </w:rPr>
        <w:t xml:space="preserve"> Yamamoto (1992), pp.27-28.</w:t>
      </w:r>
    </w:p>
    <w:bookmarkStart w:id="954" w:name="m20_7"/>
    <w:bookmarkEnd w:id="954"/>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"w20_7" \h </w:instrText>
      </w:r>
      <w:r w:rsidRPr="00680CAE">
        <w:rPr>
          <w:rFonts w:asciiTheme="minorEastAsia" w:eastAsiaTheme="minorEastAsia"/>
          <w:sz w:val="18"/>
        </w:rPr>
        <w:fldChar w:fldCharType="separate"/>
      </w:r>
      <w:r w:rsidRPr="00680CAE">
        <w:rPr>
          <w:rStyle w:val="6Text"/>
          <w:rFonts w:asciiTheme="minorEastAsia" w:eastAsiaTheme="minorEastAsia"/>
          <w:sz w:val="18"/>
        </w:rPr>
        <w:t>[20]</w:t>
      </w:r>
      <w:r w:rsidRPr="00680CAE">
        <w:rPr>
          <w:rStyle w:val="6Text"/>
          <w:rFonts w:asciiTheme="minorEastAsia" w:eastAsiaTheme="minorEastAsia"/>
          <w:sz w:val="18"/>
        </w:rPr>
        <w:fldChar w:fldCharType="end"/>
      </w:r>
      <w:r w:rsidRPr="00680CAE">
        <w:rPr>
          <w:rFonts w:asciiTheme="minorEastAsia" w:eastAsiaTheme="minorEastAsia"/>
          <w:sz w:val="18"/>
        </w:rPr>
        <w:t xml:space="preserve"> 因此，譬如長州派的領導者之一山縣有朋在重建明治政權中發揮了關鍵作用， 并繼續擔當主要的政治家， 但他也沒有將自己的位置傳給兒子。Yamamoto (1992), p. 28.</w:t>
      </w:r>
    </w:p>
    <w:bookmarkStart w:id="955" w:name="m21_7"/>
    <w:bookmarkEnd w:id="955"/>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"w21_7" \h </w:instrText>
      </w:r>
      <w:r w:rsidRPr="00680CAE">
        <w:rPr>
          <w:rFonts w:asciiTheme="minorEastAsia" w:eastAsiaTheme="minorEastAsia"/>
          <w:sz w:val="18"/>
        </w:rPr>
        <w:fldChar w:fldCharType="separate"/>
      </w:r>
      <w:r w:rsidRPr="00680CAE">
        <w:rPr>
          <w:rStyle w:val="6Text"/>
          <w:rFonts w:asciiTheme="minorEastAsia" w:eastAsiaTheme="minorEastAsia"/>
          <w:sz w:val="18"/>
        </w:rPr>
        <w:t>[21]</w:t>
      </w:r>
      <w:r w:rsidRPr="00680CAE">
        <w:rPr>
          <w:rStyle w:val="6Text"/>
          <w:rFonts w:asciiTheme="minorEastAsia" w:eastAsiaTheme="minorEastAsia"/>
          <w:sz w:val="18"/>
        </w:rPr>
        <w:fldChar w:fldCharType="end"/>
      </w:r>
      <w:r w:rsidRPr="00680CAE">
        <w:rPr>
          <w:rFonts w:asciiTheme="minorEastAsia" w:eastAsiaTheme="minorEastAsia"/>
          <w:sz w:val="18"/>
        </w:rPr>
        <w:t xml:space="preserve"> 用許烺光的話（Francis Hsu, 1975, p. 44）：</w:t>
      </w:r>
      <w:r w:rsidRPr="00680CAE">
        <w:rPr>
          <w:rFonts w:asciiTheme="minorEastAsia" w:eastAsiaTheme="minorEastAsia"/>
          <w:sz w:val="18"/>
        </w:rPr>
        <w:t>“</w:t>
      </w:r>
      <w:r w:rsidRPr="00680CAE">
        <w:rPr>
          <w:rFonts w:asciiTheme="minorEastAsia" w:eastAsiaTheme="minorEastAsia"/>
          <w:sz w:val="18"/>
        </w:rPr>
        <w:t>日本的家，尤其是同族，其實在一定程度屬于資源結社，這在中國家庭或者氏族并不存在。人類不能選擇自己的父母、子女、叔叔或阿姨。但如果他們可以領養家庭或者同族以外的成人，他們肯定有更大的回旋余地。換句話說，他們享有更開放的招聘標準。</w:t>
      </w:r>
      <w:r w:rsidRPr="00680CAE">
        <w:rPr>
          <w:rFonts w:asciiTheme="minorEastAsia" w:eastAsiaTheme="minorEastAsia"/>
          <w:sz w:val="18"/>
        </w:rPr>
        <w:t>”</w:t>
      </w:r>
    </w:p>
    <w:bookmarkStart w:id="956" w:name="m22_7"/>
    <w:bookmarkEnd w:id="956"/>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"w22_7" \h </w:instrText>
      </w:r>
      <w:r w:rsidRPr="00680CAE">
        <w:rPr>
          <w:rFonts w:asciiTheme="minorEastAsia" w:eastAsiaTheme="minorEastAsia"/>
          <w:sz w:val="18"/>
        </w:rPr>
        <w:fldChar w:fldCharType="separate"/>
      </w:r>
      <w:r w:rsidRPr="00680CAE">
        <w:rPr>
          <w:rStyle w:val="6Text"/>
          <w:rFonts w:asciiTheme="minorEastAsia" w:eastAsiaTheme="minorEastAsia"/>
          <w:sz w:val="18"/>
        </w:rPr>
        <w:t>[22]</w:t>
      </w:r>
      <w:r w:rsidRPr="00680CAE">
        <w:rPr>
          <w:rStyle w:val="6Text"/>
          <w:rFonts w:asciiTheme="minorEastAsia" w:eastAsiaTheme="minorEastAsia"/>
          <w:sz w:val="18"/>
        </w:rPr>
        <w:fldChar w:fldCharType="end"/>
      </w:r>
      <w:r w:rsidRPr="00680CAE">
        <w:rPr>
          <w:rFonts w:asciiTheme="minorEastAsia" w:eastAsiaTheme="minorEastAsia"/>
          <w:sz w:val="18"/>
        </w:rPr>
        <w:t xml:space="preserve"> Nakane (1967), p. 21. 她補充說：</w:t>
      </w:r>
      <w:r w:rsidRPr="00680CAE">
        <w:rPr>
          <w:rFonts w:asciiTheme="minorEastAsia" w:eastAsiaTheme="minorEastAsia"/>
          <w:sz w:val="18"/>
        </w:rPr>
        <w:t>“</w:t>
      </w:r>
      <w:r w:rsidRPr="00680CAE">
        <w:rPr>
          <w:rFonts w:asciiTheme="minorEastAsia" w:eastAsiaTheme="minorEastAsia"/>
          <w:sz w:val="18"/>
        </w:rPr>
        <w:t>兒子對待退休的老年父母的態度是與中國人的習慣相左的。</w:t>
      </w:r>
      <w:r w:rsidRPr="00680CAE">
        <w:rPr>
          <w:rFonts w:asciiTheme="minorEastAsia" w:eastAsiaTheme="minorEastAsia"/>
          <w:sz w:val="18"/>
        </w:rPr>
        <w:t>”</w:t>
      </w:r>
    </w:p>
    <w:bookmarkStart w:id="957" w:name="m23_6"/>
    <w:bookmarkEnd w:id="957"/>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lastRenderedPageBreak/>
        <w:fldChar w:fldCharType="begin"/>
      </w:r>
      <w:r w:rsidRPr="00680CAE">
        <w:rPr>
          <w:rFonts w:asciiTheme="minorEastAsia" w:eastAsiaTheme="minorEastAsia"/>
          <w:sz w:val="18"/>
        </w:rPr>
        <w:instrText xml:space="preserve"> HYPERLINK \l "w23_6" \h </w:instrText>
      </w:r>
      <w:r w:rsidRPr="00680CAE">
        <w:rPr>
          <w:rFonts w:asciiTheme="minorEastAsia" w:eastAsiaTheme="minorEastAsia"/>
          <w:sz w:val="18"/>
        </w:rPr>
        <w:fldChar w:fldCharType="separate"/>
      </w:r>
      <w:r w:rsidRPr="00680CAE">
        <w:rPr>
          <w:rStyle w:val="6Text"/>
          <w:rFonts w:asciiTheme="minorEastAsia" w:eastAsiaTheme="minorEastAsia"/>
          <w:sz w:val="18"/>
        </w:rPr>
        <w:t>[23]</w:t>
      </w:r>
      <w:r w:rsidRPr="00680CAE">
        <w:rPr>
          <w:rStyle w:val="6Text"/>
          <w:rFonts w:asciiTheme="minorEastAsia" w:eastAsiaTheme="minorEastAsia"/>
          <w:sz w:val="18"/>
        </w:rPr>
        <w:fldChar w:fldCharType="end"/>
      </w:r>
      <w:r w:rsidRPr="00680CAE">
        <w:rPr>
          <w:rFonts w:asciiTheme="minorEastAsia" w:eastAsiaTheme="minorEastAsia"/>
          <w:sz w:val="18"/>
        </w:rPr>
        <w:t xml:space="preserve"> 關于當代日本家庭的變化，參見Fumie Kumagai, </w:t>
      </w:r>
      <w:r w:rsidRPr="00680CAE">
        <w:rPr>
          <w:rFonts w:asciiTheme="minorEastAsia" w:eastAsiaTheme="minorEastAsia"/>
          <w:sz w:val="18"/>
        </w:rPr>
        <w:t>“</w:t>
      </w:r>
      <w:r w:rsidRPr="00680CAE">
        <w:rPr>
          <w:rFonts w:asciiTheme="minorEastAsia" w:eastAsiaTheme="minorEastAsia"/>
          <w:sz w:val="18"/>
        </w:rPr>
        <w:t>Modernization and the Family in Japan,</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Journal of Family History</w:t>
      </w:r>
      <w:r w:rsidRPr="00680CAE">
        <w:rPr>
          <w:rFonts w:asciiTheme="minorEastAsia" w:eastAsiaTheme="minorEastAsia"/>
          <w:sz w:val="18"/>
        </w:rPr>
        <w:t xml:space="preserve"> 2 (1986): 371-382; Kiyomi Morioka, </w:t>
      </w:r>
      <w:r w:rsidRPr="00680CAE">
        <w:rPr>
          <w:rFonts w:asciiTheme="minorEastAsia" w:eastAsiaTheme="minorEastAsia"/>
          <w:sz w:val="18"/>
        </w:rPr>
        <w:t>“</w:t>
      </w:r>
      <w:r w:rsidRPr="00680CAE">
        <w:rPr>
          <w:rFonts w:asciiTheme="minorEastAsia" w:eastAsiaTheme="minorEastAsia"/>
          <w:sz w:val="18"/>
        </w:rPr>
        <w:t>Demographic Family Changes in Contemporary Japan,</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International Social Science Journal</w:t>
      </w:r>
      <w:r w:rsidRPr="00680CAE">
        <w:rPr>
          <w:rFonts w:asciiTheme="minorEastAsia" w:eastAsiaTheme="minorEastAsia"/>
          <w:sz w:val="18"/>
        </w:rPr>
        <w:t xml:space="preserve"> 126 (1990): 511-522; and S. Philip Morgan and Kiyosi Hiroshima, </w:t>
      </w:r>
      <w:r w:rsidRPr="00680CAE">
        <w:rPr>
          <w:rFonts w:asciiTheme="minorEastAsia" w:eastAsiaTheme="minorEastAsia"/>
          <w:sz w:val="18"/>
        </w:rPr>
        <w:t>“</w:t>
      </w:r>
      <w:r w:rsidRPr="00680CAE">
        <w:rPr>
          <w:rFonts w:asciiTheme="minorEastAsia" w:eastAsiaTheme="minorEastAsia"/>
          <w:sz w:val="18"/>
        </w:rPr>
        <w:t>The Persistence of Extended Family Residence in Japan: Anachronism or Alternative Strategy?</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American Sociological Review</w:t>
      </w:r>
      <w:r w:rsidRPr="00680CAE">
        <w:rPr>
          <w:rFonts w:asciiTheme="minorEastAsia" w:eastAsiaTheme="minorEastAsia"/>
          <w:sz w:val="18"/>
        </w:rPr>
        <w:t xml:space="preserve"> 48 (1983): 269-281.</w:t>
      </w:r>
    </w:p>
    <w:bookmarkStart w:id="958" w:name="m24_6"/>
    <w:bookmarkEnd w:id="958"/>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"w24_6" \h </w:instrText>
      </w:r>
      <w:r w:rsidRPr="00680CAE">
        <w:rPr>
          <w:rFonts w:asciiTheme="minorEastAsia" w:eastAsiaTheme="minorEastAsia"/>
          <w:sz w:val="18"/>
        </w:rPr>
        <w:fldChar w:fldCharType="separate"/>
      </w:r>
      <w:r w:rsidRPr="00680CAE">
        <w:rPr>
          <w:rStyle w:val="6Text"/>
          <w:rFonts w:asciiTheme="minorEastAsia" w:eastAsiaTheme="minorEastAsia"/>
          <w:sz w:val="18"/>
        </w:rPr>
        <w:t>[24]</w:t>
      </w:r>
      <w:r w:rsidRPr="00680CAE">
        <w:rPr>
          <w:rStyle w:val="6Text"/>
          <w:rFonts w:asciiTheme="minorEastAsia" w:eastAsiaTheme="minorEastAsia"/>
          <w:sz w:val="18"/>
        </w:rPr>
        <w:fldChar w:fldCharType="end"/>
      </w:r>
      <w:r w:rsidRPr="00680CAE">
        <w:rPr>
          <w:rFonts w:asciiTheme="minorEastAsia" w:eastAsiaTheme="minorEastAsia"/>
          <w:sz w:val="18"/>
        </w:rPr>
        <w:t xml:space="preserve"> 這是中根千枝（Chie Nakane）的著作《日本社會》的中心觀點。</w:t>
      </w:r>
      <w:r w:rsidRPr="00680CAE">
        <w:rPr>
          <w:rStyle w:val="0Text"/>
          <w:rFonts w:asciiTheme="minorEastAsia" w:eastAsiaTheme="minorEastAsia"/>
          <w:sz w:val="18"/>
        </w:rPr>
        <w:t>Japanese Society</w:t>
      </w:r>
      <w:r w:rsidRPr="00680CAE">
        <w:rPr>
          <w:rFonts w:asciiTheme="minorEastAsia" w:eastAsiaTheme="minorEastAsia"/>
          <w:sz w:val="18"/>
        </w:rPr>
        <w:t xml:space="preserve"> (Berkeley: University of California Press, 1970).</w:t>
      </w:r>
    </w:p>
    <w:bookmarkStart w:id="959" w:name="m25_6"/>
    <w:bookmarkEnd w:id="959"/>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"w25_6" \h </w:instrText>
      </w:r>
      <w:r w:rsidRPr="00680CAE">
        <w:rPr>
          <w:rFonts w:asciiTheme="minorEastAsia" w:eastAsiaTheme="minorEastAsia"/>
          <w:sz w:val="18"/>
        </w:rPr>
        <w:fldChar w:fldCharType="separate"/>
      </w:r>
      <w:r w:rsidRPr="00680CAE">
        <w:rPr>
          <w:rStyle w:val="6Text"/>
          <w:rFonts w:asciiTheme="minorEastAsia" w:eastAsiaTheme="minorEastAsia"/>
          <w:sz w:val="18"/>
        </w:rPr>
        <w:t>[25]</w:t>
      </w:r>
      <w:r w:rsidRPr="00680CAE">
        <w:rPr>
          <w:rStyle w:val="6Text"/>
          <w:rFonts w:asciiTheme="minorEastAsia" w:eastAsiaTheme="minorEastAsia"/>
          <w:sz w:val="18"/>
        </w:rPr>
        <w:fldChar w:fldCharType="end"/>
      </w:r>
      <w:r w:rsidRPr="00680CAE">
        <w:rPr>
          <w:rFonts w:asciiTheme="minorEastAsia" w:eastAsiaTheme="minorEastAsia"/>
          <w:sz w:val="18"/>
        </w:rPr>
        <w:t xml:space="preserve"> 許烺光稱這種關系為</w:t>
      </w:r>
      <w:r w:rsidRPr="00680CAE">
        <w:rPr>
          <w:rFonts w:asciiTheme="minorEastAsia" w:eastAsiaTheme="minorEastAsia"/>
          <w:sz w:val="18"/>
        </w:rPr>
        <w:t>“</w:t>
      </w:r>
      <w:r w:rsidRPr="00680CAE">
        <w:rPr>
          <w:rFonts w:asciiTheme="minorEastAsia" w:eastAsiaTheme="minorEastAsia"/>
          <w:sz w:val="18"/>
        </w:rPr>
        <w:t>kin-tract</w:t>
      </w:r>
      <w:r w:rsidRPr="00680CAE">
        <w:rPr>
          <w:rFonts w:asciiTheme="minorEastAsia" w:eastAsiaTheme="minorEastAsia"/>
          <w:sz w:val="18"/>
        </w:rPr>
        <w:t>”</w:t>
      </w:r>
      <w:r w:rsidRPr="00680CAE">
        <w:rPr>
          <w:rFonts w:asciiTheme="minorEastAsia" w:eastAsiaTheme="minorEastAsia"/>
          <w:sz w:val="18"/>
        </w:rPr>
        <w:t>，以表明家元是汲取了親戚群體和現代契約結社的特點。Hsu (1975), p. 62.</w:t>
      </w:r>
    </w:p>
    <w:bookmarkStart w:id="960" w:name="m26_5"/>
    <w:bookmarkEnd w:id="960"/>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"w26_5" \h </w:instrText>
      </w:r>
      <w:r w:rsidRPr="00680CAE">
        <w:rPr>
          <w:rFonts w:asciiTheme="minorEastAsia" w:eastAsiaTheme="minorEastAsia"/>
          <w:sz w:val="18"/>
        </w:rPr>
        <w:fldChar w:fldCharType="separate"/>
      </w:r>
      <w:r w:rsidRPr="00680CAE">
        <w:rPr>
          <w:rStyle w:val="6Text"/>
          <w:rFonts w:asciiTheme="minorEastAsia" w:eastAsiaTheme="minorEastAsia"/>
          <w:sz w:val="18"/>
        </w:rPr>
        <w:t>[26]</w:t>
      </w:r>
      <w:r w:rsidRPr="00680CAE">
        <w:rPr>
          <w:rStyle w:val="6Text"/>
          <w:rFonts w:asciiTheme="minorEastAsia" w:eastAsiaTheme="minorEastAsia"/>
          <w:sz w:val="18"/>
        </w:rPr>
        <w:fldChar w:fldCharType="end"/>
      </w:r>
      <w:r w:rsidRPr="00680CAE">
        <w:rPr>
          <w:rFonts w:asciiTheme="minorEastAsia" w:eastAsiaTheme="minorEastAsia"/>
          <w:sz w:val="18"/>
        </w:rPr>
        <w:t xml:space="preserve"> Hsu (1975), p. 69.</w:t>
      </w:r>
    </w:p>
    <w:bookmarkStart w:id="961" w:name="m27_5"/>
    <w:bookmarkEnd w:id="961"/>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"w27_5" \h </w:instrText>
      </w:r>
      <w:r w:rsidRPr="00680CAE">
        <w:rPr>
          <w:rFonts w:asciiTheme="minorEastAsia" w:eastAsiaTheme="minorEastAsia"/>
          <w:sz w:val="18"/>
        </w:rPr>
        <w:fldChar w:fldCharType="separate"/>
      </w:r>
      <w:r w:rsidRPr="00680CAE">
        <w:rPr>
          <w:rStyle w:val="6Text"/>
          <w:rFonts w:asciiTheme="minorEastAsia" w:eastAsiaTheme="minorEastAsia"/>
          <w:sz w:val="18"/>
        </w:rPr>
        <w:t>[27]</w:t>
      </w:r>
      <w:r w:rsidRPr="00680CAE">
        <w:rPr>
          <w:rStyle w:val="6Text"/>
          <w:rFonts w:asciiTheme="minorEastAsia" w:eastAsiaTheme="minorEastAsia"/>
          <w:sz w:val="18"/>
        </w:rPr>
        <w:fldChar w:fldCharType="end"/>
      </w:r>
      <w:r w:rsidRPr="00680CAE">
        <w:rPr>
          <w:rFonts w:asciiTheme="minorEastAsia" w:eastAsiaTheme="minorEastAsia"/>
          <w:sz w:val="18"/>
        </w:rPr>
        <w:t xml:space="preserve"> Hsu (1975), p. 69; Winton Davis, </w:t>
      </w:r>
      <w:r w:rsidRPr="00680CAE">
        <w:rPr>
          <w:rFonts w:asciiTheme="minorEastAsia" w:eastAsiaTheme="minorEastAsia"/>
          <w:sz w:val="18"/>
        </w:rPr>
        <w:t>“</w:t>
      </w:r>
      <w:r w:rsidRPr="00680CAE">
        <w:rPr>
          <w:rFonts w:asciiTheme="minorEastAsia" w:eastAsiaTheme="minorEastAsia"/>
          <w:sz w:val="18"/>
        </w:rPr>
        <w:t>Japanese Religious Affiliations: Motives and Obligations,</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Sociological Analysis</w:t>
      </w:r>
      <w:r w:rsidRPr="00680CAE">
        <w:rPr>
          <w:rFonts w:asciiTheme="minorEastAsia" w:eastAsiaTheme="minorEastAsia"/>
          <w:sz w:val="18"/>
        </w:rPr>
        <w:t xml:space="preserve"> 44 (1983): 131-146.</w:t>
      </w:r>
    </w:p>
    <w:bookmarkStart w:id="962" w:name="m28_5"/>
    <w:bookmarkEnd w:id="962"/>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"w28_5" \h </w:instrText>
      </w:r>
      <w:r w:rsidRPr="00680CAE">
        <w:rPr>
          <w:rFonts w:asciiTheme="minorEastAsia" w:eastAsiaTheme="minorEastAsia"/>
          <w:sz w:val="18"/>
        </w:rPr>
        <w:fldChar w:fldCharType="separate"/>
      </w:r>
      <w:r w:rsidRPr="00680CAE">
        <w:rPr>
          <w:rStyle w:val="6Text"/>
          <w:rFonts w:asciiTheme="minorEastAsia" w:eastAsiaTheme="minorEastAsia"/>
          <w:sz w:val="18"/>
        </w:rPr>
        <w:t>[28]</w:t>
      </w:r>
      <w:r w:rsidRPr="00680CAE">
        <w:rPr>
          <w:rStyle w:val="6Text"/>
          <w:rFonts w:asciiTheme="minorEastAsia" w:eastAsiaTheme="minorEastAsia"/>
          <w:sz w:val="18"/>
        </w:rPr>
        <w:fldChar w:fldCharType="end"/>
      </w:r>
      <w:r w:rsidRPr="00680CAE">
        <w:rPr>
          <w:rFonts w:asciiTheme="minorEastAsia" w:eastAsiaTheme="minorEastAsia"/>
          <w:sz w:val="18"/>
        </w:rPr>
        <w:t xml:space="preserve"> 參見Sepp Linhark, </w:t>
      </w:r>
      <w:r w:rsidRPr="00680CAE">
        <w:rPr>
          <w:rFonts w:asciiTheme="minorEastAsia" w:eastAsiaTheme="minorEastAsia"/>
          <w:sz w:val="18"/>
        </w:rPr>
        <w:t>“</w:t>
      </w:r>
      <w:r w:rsidRPr="00680CAE">
        <w:rPr>
          <w:rFonts w:asciiTheme="minorEastAsia" w:eastAsiaTheme="minorEastAsia"/>
          <w:sz w:val="18"/>
        </w:rPr>
        <w:t>The Family As Constitutive Element of Japanese Civilization,</w:t>
      </w:r>
      <w:r w:rsidRPr="00680CAE">
        <w:rPr>
          <w:rFonts w:asciiTheme="minorEastAsia" w:eastAsiaTheme="minorEastAsia"/>
          <w:sz w:val="18"/>
        </w:rPr>
        <w:t>”</w:t>
      </w:r>
      <w:r w:rsidRPr="00680CAE">
        <w:rPr>
          <w:rFonts w:asciiTheme="minorEastAsia" w:eastAsiaTheme="minorEastAsia"/>
          <w:sz w:val="18"/>
        </w:rPr>
        <w:t xml:space="preserve"> in Tadao Umesao, Harurm Befu, and Josef Kreiner, eds., </w:t>
      </w:r>
      <w:r w:rsidRPr="00680CAE">
        <w:rPr>
          <w:rStyle w:val="0Text"/>
          <w:rFonts w:asciiTheme="minorEastAsia" w:eastAsiaTheme="minorEastAsia"/>
          <w:sz w:val="18"/>
        </w:rPr>
        <w:t>Japanese Civilization in the Mordern World: Life and Society, Senri Ethnological Studies</w:t>
      </w:r>
      <w:r w:rsidRPr="00680CAE">
        <w:rPr>
          <w:rFonts w:asciiTheme="minorEastAsia" w:eastAsiaTheme="minorEastAsia"/>
          <w:sz w:val="18"/>
        </w:rPr>
        <w:t xml:space="preserve"> 16 (1984): pp.51-58.</w:t>
      </w:r>
    </w:p>
    <w:bookmarkStart w:id="963" w:name="m29_5"/>
    <w:bookmarkEnd w:id="963"/>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"w29_5" \h </w:instrText>
      </w:r>
      <w:r w:rsidRPr="00680CAE">
        <w:rPr>
          <w:rFonts w:asciiTheme="minorEastAsia" w:eastAsiaTheme="minorEastAsia"/>
          <w:sz w:val="18"/>
        </w:rPr>
        <w:fldChar w:fldCharType="separate"/>
      </w:r>
      <w:r w:rsidRPr="00680CAE">
        <w:rPr>
          <w:rStyle w:val="6Text"/>
          <w:rFonts w:asciiTheme="minorEastAsia" w:eastAsiaTheme="minorEastAsia"/>
          <w:sz w:val="18"/>
        </w:rPr>
        <w:t>[29]</w:t>
      </w:r>
      <w:r w:rsidRPr="00680CAE">
        <w:rPr>
          <w:rStyle w:val="6Text"/>
          <w:rFonts w:asciiTheme="minorEastAsia" w:eastAsiaTheme="minorEastAsia"/>
          <w:sz w:val="18"/>
        </w:rPr>
        <w:fldChar w:fldCharType="end"/>
      </w:r>
      <w:r w:rsidRPr="00680CAE">
        <w:rPr>
          <w:rFonts w:asciiTheme="minorEastAsia" w:eastAsiaTheme="minorEastAsia"/>
          <w:sz w:val="18"/>
        </w:rPr>
        <w:t xml:space="preserve"> 關于儒家思想在日本的傳播史，參見Collcutt in Rozman (1991).</w:t>
      </w:r>
    </w:p>
    <w:bookmarkStart w:id="964" w:name="m30_5"/>
    <w:bookmarkEnd w:id="964"/>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"w30_5" \h </w:instrText>
      </w:r>
      <w:r w:rsidRPr="00680CAE">
        <w:rPr>
          <w:rFonts w:asciiTheme="minorEastAsia" w:eastAsiaTheme="minorEastAsia"/>
          <w:sz w:val="18"/>
        </w:rPr>
        <w:fldChar w:fldCharType="separate"/>
      </w:r>
      <w:r w:rsidRPr="00680CAE">
        <w:rPr>
          <w:rStyle w:val="6Text"/>
          <w:rFonts w:asciiTheme="minorEastAsia" w:eastAsiaTheme="minorEastAsia"/>
          <w:sz w:val="18"/>
        </w:rPr>
        <w:t>[30]</w:t>
      </w:r>
      <w:r w:rsidRPr="00680CAE">
        <w:rPr>
          <w:rStyle w:val="6Text"/>
          <w:rFonts w:asciiTheme="minorEastAsia" w:eastAsiaTheme="minorEastAsia"/>
          <w:sz w:val="18"/>
        </w:rPr>
        <w:fldChar w:fldCharType="end"/>
      </w:r>
      <w:r w:rsidRPr="00680CAE">
        <w:rPr>
          <w:rFonts w:asciiTheme="minorEastAsia" w:eastAsiaTheme="minorEastAsia"/>
          <w:sz w:val="18"/>
        </w:rPr>
        <w:t xml:space="preserve"> 可參見Yasuzo Horie, </w:t>
      </w:r>
      <w:r w:rsidRPr="00680CAE">
        <w:rPr>
          <w:rFonts w:asciiTheme="minorEastAsia" w:eastAsiaTheme="minorEastAsia"/>
          <w:sz w:val="18"/>
        </w:rPr>
        <w:t>“</w:t>
      </w:r>
      <w:r w:rsidRPr="00680CAE">
        <w:rPr>
          <w:rFonts w:asciiTheme="minorEastAsia" w:eastAsiaTheme="minorEastAsia"/>
          <w:sz w:val="18"/>
        </w:rPr>
        <w:t>Confucian Concept of State in Tokugawa Japan,</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Kyoto University Economic Review</w:t>
      </w:r>
      <w:r w:rsidRPr="00680CAE">
        <w:rPr>
          <w:rFonts w:asciiTheme="minorEastAsia" w:eastAsiaTheme="minorEastAsia"/>
          <w:sz w:val="18"/>
        </w:rPr>
        <w:t xml:space="preserve"> 32 (1962): 26-38. 文章強調民族主義受到儒家思想</w:t>
      </w:r>
      <w:r w:rsidRPr="00680CAE">
        <w:rPr>
          <w:rFonts w:asciiTheme="minorEastAsia" w:eastAsiaTheme="minorEastAsia"/>
          <w:sz w:val="18"/>
        </w:rPr>
        <w:t>“</w:t>
      </w:r>
      <w:r w:rsidRPr="00680CAE">
        <w:rPr>
          <w:rFonts w:asciiTheme="minorEastAsia" w:eastAsiaTheme="minorEastAsia"/>
          <w:sz w:val="18"/>
        </w:rPr>
        <w:t>系統化、邏輯化地推崇</w:t>
      </w:r>
      <w:r w:rsidRPr="00680CAE">
        <w:rPr>
          <w:rFonts w:asciiTheme="minorEastAsia" w:eastAsiaTheme="minorEastAsia"/>
          <w:sz w:val="18"/>
        </w:rPr>
        <w:t>”</w:t>
      </w:r>
      <w:r w:rsidRPr="00680CAE">
        <w:rPr>
          <w:rFonts w:asciiTheme="minorEastAsia" w:eastAsiaTheme="minorEastAsia"/>
          <w:sz w:val="18"/>
        </w:rPr>
        <w:t xml:space="preserve">。還可以參見Yoshio Abe, </w:t>
      </w:r>
      <w:r w:rsidRPr="00680CAE">
        <w:rPr>
          <w:rFonts w:asciiTheme="minorEastAsia" w:eastAsiaTheme="minorEastAsia"/>
          <w:sz w:val="18"/>
        </w:rPr>
        <w:t>“</w:t>
      </w:r>
      <w:r w:rsidRPr="00680CAE">
        <w:rPr>
          <w:rFonts w:asciiTheme="minorEastAsia" w:eastAsiaTheme="minorEastAsia"/>
          <w:sz w:val="18"/>
        </w:rPr>
        <w:t>The Basis of Japanese Culture and Confucianism,</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Asian Culture Quarterly</w:t>
      </w:r>
      <w:r w:rsidRPr="00680CAE">
        <w:rPr>
          <w:rFonts w:asciiTheme="minorEastAsia" w:eastAsiaTheme="minorEastAsia"/>
          <w:sz w:val="18"/>
        </w:rPr>
        <w:t xml:space="preserve"> 2 (1974): 21-28.</w:t>
      </w:r>
    </w:p>
    <w:bookmarkStart w:id="965" w:name="m31_5"/>
    <w:bookmarkEnd w:id="965"/>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"w31_5" \h </w:instrText>
      </w:r>
      <w:r w:rsidRPr="00680CAE">
        <w:rPr>
          <w:rFonts w:asciiTheme="minorEastAsia" w:eastAsiaTheme="minorEastAsia"/>
          <w:sz w:val="18"/>
        </w:rPr>
        <w:fldChar w:fldCharType="separate"/>
      </w:r>
      <w:r w:rsidRPr="00680CAE">
        <w:rPr>
          <w:rStyle w:val="6Text"/>
          <w:rFonts w:asciiTheme="minorEastAsia" w:eastAsiaTheme="minorEastAsia"/>
          <w:sz w:val="18"/>
        </w:rPr>
        <w:t>[31]</w:t>
      </w:r>
      <w:r w:rsidRPr="00680CAE">
        <w:rPr>
          <w:rStyle w:val="6Text"/>
          <w:rFonts w:asciiTheme="minorEastAsia" w:eastAsiaTheme="minorEastAsia"/>
          <w:sz w:val="18"/>
        </w:rPr>
        <w:fldChar w:fldCharType="end"/>
      </w:r>
      <w:r w:rsidRPr="00680CAE">
        <w:rPr>
          <w:rFonts w:asciiTheme="minorEastAsia" w:eastAsiaTheme="minorEastAsia"/>
          <w:sz w:val="18"/>
        </w:rPr>
        <w:t xml:space="preserve"> 在正統儒家思想中，仁不應該限于家庭，而應擴展到非親屬。</w:t>
      </w:r>
    </w:p>
    <w:bookmarkStart w:id="966" w:name="m32_5"/>
    <w:bookmarkEnd w:id="966"/>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"w32_5" \h </w:instrText>
      </w:r>
      <w:r w:rsidRPr="00680CAE">
        <w:rPr>
          <w:rFonts w:asciiTheme="minorEastAsia" w:eastAsiaTheme="minorEastAsia"/>
          <w:sz w:val="18"/>
        </w:rPr>
        <w:fldChar w:fldCharType="separate"/>
      </w:r>
      <w:r w:rsidRPr="00680CAE">
        <w:rPr>
          <w:rStyle w:val="6Text"/>
          <w:rFonts w:asciiTheme="minorEastAsia" w:eastAsiaTheme="minorEastAsia"/>
          <w:sz w:val="18"/>
        </w:rPr>
        <w:t>[32]</w:t>
      </w:r>
      <w:r w:rsidRPr="00680CAE">
        <w:rPr>
          <w:rStyle w:val="6Text"/>
          <w:rFonts w:asciiTheme="minorEastAsia" w:eastAsiaTheme="minorEastAsia"/>
          <w:sz w:val="18"/>
        </w:rPr>
        <w:fldChar w:fldCharType="end"/>
      </w:r>
      <w:r w:rsidRPr="00680CAE">
        <w:rPr>
          <w:rFonts w:asciiTheme="minorEastAsia" w:eastAsiaTheme="minorEastAsia"/>
          <w:sz w:val="18"/>
        </w:rPr>
        <w:t xml:space="preserve"> Michio Morishima, </w:t>
      </w:r>
      <w:r w:rsidRPr="00680CAE">
        <w:rPr>
          <w:rStyle w:val="0Text"/>
          <w:rFonts w:asciiTheme="minorEastAsia" w:eastAsiaTheme="minorEastAsia"/>
          <w:sz w:val="18"/>
        </w:rPr>
        <w:t xml:space="preserve">Why Has Japan </w:t>
      </w:r>
      <w:r w:rsidRPr="00680CAE">
        <w:rPr>
          <w:rStyle w:val="0Text"/>
          <w:rFonts w:asciiTheme="minorEastAsia" w:eastAsiaTheme="minorEastAsia"/>
          <w:sz w:val="18"/>
        </w:rPr>
        <w:t>“</w:t>
      </w:r>
      <w:r w:rsidRPr="00680CAE">
        <w:rPr>
          <w:rStyle w:val="0Text"/>
          <w:rFonts w:asciiTheme="minorEastAsia" w:eastAsiaTheme="minorEastAsia"/>
          <w:sz w:val="18"/>
        </w:rPr>
        <w:t>Succeeded</w:t>
      </w:r>
      <w:r w:rsidRPr="00680CAE">
        <w:rPr>
          <w:rStyle w:val="0Text"/>
          <w:rFonts w:asciiTheme="minorEastAsia" w:eastAsiaTheme="minorEastAsia"/>
          <w:sz w:val="18"/>
        </w:rPr>
        <w:t>”</w:t>
      </w:r>
      <w:r w:rsidRPr="00680CAE">
        <w:rPr>
          <w:rStyle w:val="0Text"/>
          <w:rFonts w:asciiTheme="minorEastAsia" w:eastAsiaTheme="minorEastAsia"/>
          <w:sz w:val="18"/>
        </w:rPr>
        <w:t>? Western Technology and the Japanese Ethos</w:t>
      </w:r>
      <w:r w:rsidRPr="00680CAE">
        <w:rPr>
          <w:rFonts w:asciiTheme="minorEastAsia" w:eastAsiaTheme="minorEastAsia"/>
          <w:sz w:val="18"/>
        </w:rPr>
        <w:t xml:space="preserve"> (Cambridge: Cambridge University Press, 1982), p. 4; 還可以參見Morishima </w:t>
      </w:r>
      <w:r w:rsidRPr="00680CAE">
        <w:rPr>
          <w:rFonts w:asciiTheme="minorEastAsia" w:eastAsiaTheme="minorEastAsia"/>
          <w:sz w:val="18"/>
        </w:rPr>
        <w:t>“</w:t>
      </w:r>
      <w:r w:rsidRPr="00680CAE">
        <w:rPr>
          <w:rFonts w:asciiTheme="minorEastAsia" w:eastAsiaTheme="minorEastAsia"/>
          <w:sz w:val="18"/>
        </w:rPr>
        <w:t>Confucius and Capitalism,</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UNESCO Courier</w:t>
      </w:r>
      <w:r w:rsidRPr="00680CAE">
        <w:rPr>
          <w:rFonts w:asciiTheme="minorEastAsia" w:eastAsiaTheme="minorEastAsia"/>
          <w:sz w:val="18"/>
        </w:rPr>
        <w:t xml:space="preserve"> (December 1987): 34-37.</w:t>
      </w:r>
    </w:p>
    <w:bookmarkStart w:id="967" w:name="m33_5"/>
    <w:bookmarkEnd w:id="967"/>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"w33_5" \h </w:instrText>
      </w:r>
      <w:r w:rsidRPr="00680CAE">
        <w:rPr>
          <w:rFonts w:asciiTheme="minorEastAsia" w:eastAsiaTheme="minorEastAsia"/>
          <w:sz w:val="18"/>
        </w:rPr>
        <w:fldChar w:fldCharType="separate"/>
      </w:r>
      <w:r w:rsidRPr="00680CAE">
        <w:rPr>
          <w:rStyle w:val="6Text"/>
          <w:rFonts w:asciiTheme="minorEastAsia" w:eastAsiaTheme="minorEastAsia"/>
          <w:sz w:val="18"/>
        </w:rPr>
        <w:t>[33]</w:t>
      </w:r>
      <w:r w:rsidRPr="00680CAE">
        <w:rPr>
          <w:rStyle w:val="6Text"/>
          <w:rFonts w:asciiTheme="minorEastAsia" w:eastAsiaTheme="minorEastAsia"/>
          <w:sz w:val="18"/>
        </w:rPr>
        <w:fldChar w:fldCharType="end"/>
      </w:r>
      <w:r w:rsidRPr="00680CAE">
        <w:rPr>
          <w:rFonts w:asciiTheme="minorEastAsia" w:eastAsiaTheme="minorEastAsia"/>
          <w:sz w:val="18"/>
        </w:rPr>
        <w:t xml:space="preserve"> Morishima (1982), p. 6.</w:t>
      </w:r>
    </w:p>
    <w:bookmarkStart w:id="968" w:name="m34_5"/>
    <w:bookmarkEnd w:id="968"/>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"w34_5" \h </w:instrText>
      </w:r>
      <w:r w:rsidRPr="00680CAE">
        <w:rPr>
          <w:rFonts w:asciiTheme="minorEastAsia" w:eastAsiaTheme="minorEastAsia"/>
          <w:sz w:val="18"/>
        </w:rPr>
        <w:fldChar w:fldCharType="separate"/>
      </w:r>
      <w:r w:rsidRPr="00680CAE">
        <w:rPr>
          <w:rStyle w:val="6Text"/>
          <w:rFonts w:asciiTheme="minorEastAsia" w:eastAsiaTheme="minorEastAsia"/>
          <w:sz w:val="18"/>
        </w:rPr>
        <w:t>[34]</w:t>
      </w:r>
      <w:r w:rsidRPr="00680CAE">
        <w:rPr>
          <w:rStyle w:val="6Text"/>
          <w:rFonts w:asciiTheme="minorEastAsia" w:eastAsiaTheme="minorEastAsia"/>
          <w:sz w:val="18"/>
        </w:rPr>
        <w:fldChar w:fldCharType="end"/>
      </w:r>
      <w:r w:rsidRPr="00680CAE">
        <w:rPr>
          <w:rFonts w:asciiTheme="minorEastAsia" w:eastAsiaTheme="minorEastAsia"/>
          <w:sz w:val="18"/>
        </w:rPr>
        <w:t xml:space="preserve"> 參見Morishima (1982), pp.6-7，他認為</w:t>
      </w:r>
      <w:r w:rsidRPr="00680CAE">
        <w:rPr>
          <w:rFonts w:asciiTheme="minorEastAsia" w:eastAsiaTheme="minorEastAsia"/>
          <w:sz w:val="18"/>
        </w:rPr>
        <w:t>“</w:t>
      </w:r>
      <w:r w:rsidRPr="00680CAE">
        <w:rPr>
          <w:rFonts w:asciiTheme="minorEastAsia" w:eastAsiaTheme="minorEastAsia"/>
          <w:sz w:val="18"/>
        </w:rPr>
        <w:t>忠的含義在中國和日本是不一樣的</w:t>
      </w:r>
      <w:r w:rsidRPr="00680CAE">
        <w:rPr>
          <w:rFonts w:asciiTheme="minorEastAsia" w:eastAsiaTheme="minorEastAsia"/>
          <w:sz w:val="18"/>
        </w:rPr>
        <w:t>……</w:t>
      </w:r>
      <w:r w:rsidRPr="00680CAE">
        <w:rPr>
          <w:rFonts w:asciiTheme="minorEastAsia" w:eastAsiaTheme="minorEastAsia"/>
          <w:sz w:val="18"/>
        </w:rPr>
        <w:t>在中國，忠意味著忠于自己的良心；在日本，雖然也有人用同樣的意義，它的常見意義基本上是真誠，旨在全心服務自己的領主，甚至為了主人而犧牲自己。因此孔子所謂</w:t>
      </w:r>
      <w:r w:rsidRPr="00680CAE">
        <w:rPr>
          <w:rFonts w:asciiTheme="minorEastAsia" w:eastAsiaTheme="minorEastAsia"/>
          <w:sz w:val="18"/>
        </w:rPr>
        <w:t>‘</w:t>
      </w:r>
      <w:r w:rsidRPr="00680CAE">
        <w:rPr>
          <w:rFonts w:asciiTheme="minorEastAsia" w:eastAsiaTheme="minorEastAsia"/>
          <w:sz w:val="18"/>
        </w:rPr>
        <w:t>臣侍君以忠</w:t>
      </w:r>
      <w:r w:rsidRPr="00680CAE">
        <w:rPr>
          <w:rFonts w:asciiTheme="minorEastAsia" w:eastAsiaTheme="minorEastAsia"/>
          <w:sz w:val="18"/>
        </w:rPr>
        <w:t>’</w:t>
      </w:r>
      <w:r w:rsidRPr="00680CAE">
        <w:rPr>
          <w:rFonts w:asciiTheme="minorEastAsia" w:eastAsiaTheme="minorEastAsia"/>
          <w:sz w:val="18"/>
        </w:rPr>
        <w:t>，中國人理解為家臣為國君服務但不能有悖于良心，而日本的解釋則是家臣必須為他們的主人奉獻自己的一生</w:t>
      </w:r>
      <w:r w:rsidRPr="00680CAE">
        <w:rPr>
          <w:rFonts w:asciiTheme="minorEastAsia" w:eastAsiaTheme="minorEastAsia"/>
          <w:sz w:val="18"/>
        </w:rPr>
        <w:t>”</w:t>
      </w:r>
      <w:r w:rsidRPr="00680CAE">
        <w:rPr>
          <w:rFonts w:asciiTheme="minorEastAsia" w:eastAsiaTheme="minorEastAsia"/>
          <w:sz w:val="18"/>
        </w:rPr>
        <w:t xml:space="preserve">。 </w:t>
      </w:r>
    </w:p>
    <w:bookmarkStart w:id="969" w:name="m35_5"/>
    <w:bookmarkEnd w:id="969"/>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"w35_5" \h </w:instrText>
      </w:r>
      <w:r w:rsidRPr="00680CAE">
        <w:rPr>
          <w:rFonts w:asciiTheme="minorEastAsia" w:eastAsiaTheme="minorEastAsia"/>
          <w:sz w:val="18"/>
        </w:rPr>
        <w:fldChar w:fldCharType="separate"/>
      </w:r>
      <w:r w:rsidRPr="00680CAE">
        <w:rPr>
          <w:rStyle w:val="6Text"/>
          <w:rFonts w:asciiTheme="minorEastAsia" w:eastAsiaTheme="minorEastAsia"/>
          <w:sz w:val="18"/>
        </w:rPr>
        <w:t>[35]</w:t>
      </w:r>
      <w:r w:rsidRPr="00680CAE">
        <w:rPr>
          <w:rStyle w:val="6Text"/>
          <w:rFonts w:asciiTheme="minorEastAsia" w:eastAsiaTheme="minorEastAsia"/>
          <w:sz w:val="18"/>
        </w:rPr>
        <w:fldChar w:fldCharType="end"/>
      </w:r>
      <w:r w:rsidRPr="00680CAE">
        <w:rPr>
          <w:rFonts w:asciiTheme="minorEastAsia" w:eastAsiaTheme="minorEastAsia"/>
          <w:sz w:val="18"/>
        </w:rPr>
        <w:t xml:space="preserve"> Morishima (1982), p. 8; 還可以參見Lucian W. Pye, </w:t>
      </w:r>
      <w:r w:rsidRPr="00680CAE">
        <w:rPr>
          <w:rStyle w:val="0Text"/>
          <w:rFonts w:asciiTheme="minorEastAsia" w:eastAsiaTheme="minorEastAsia"/>
          <w:sz w:val="18"/>
        </w:rPr>
        <w:t>Asian Power and Politics: The Cultural Dimensions of Authority</w:t>
      </w:r>
      <w:r w:rsidRPr="00680CAE">
        <w:rPr>
          <w:rFonts w:asciiTheme="minorEastAsia" w:eastAsiaTheme="minorEastAsia"/>
          <w:sz w:val="18"/>
        </w:rPr>
        <w:t xml:space="preserve"> (Cambridge: Harvard University Press, 1985), pp. 56-57.</w:t>
      </w:r>
    </w:p>
    <w:bookmarkStart w:id="970" w:name="m36_5"/>
    <w:bookmarkEnd w:id="970"/>
    <w:p w:rsidR="00311BB0" w:rsidRPr="00680CAE" w:rsidRDefault="00311BB0" w:rsidP="00311BB0">
      <w:pPr>
        <w:pStyle w:val="Para04"/>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"w36_5" \h </w:instrText>
      </w:r>
      <w:r w:rsidRPr="00680CAE">
        <w:rPr>
          <w:rFonts w:asciiTheme="minorEastAsia" w:eastAsiaTheme="minorEastAsia"/>
          <w:sz w:val="18"/>
        </w:rPr>
        <w:fldChar w:fldCharType="separate"/>
      </w:r>
      <w:r w:rsidRPr="00680CAE">
        <w:rPr>
          <w:rStyle w:val="8Text"/>
          <w:rFonts w:asciiTheme="minorEastAsia" w:eastAsiaTheme="minorEastAsia"/>
          <w:sz w:val="18"/>
        </w:rPr>
        <w:t>[36]</w:t>
      </w:r>
      <w:r w:rsidRPr="00680CAE">
        <w:rPr>
          <w:rStyle w:val="8Text"/>
          <w:rFonts w:asciiTheme="minorEastAsia" w:eastAsiaTheme="minorEastAsia"/>
          <w:sz w:val="18"/>
        </w:rPr>
        <w:fldChar w:fldCharType="end"/>
      </w:r>
      <w:r w:rsidRPr="00680CAE">
        <w:rPr>
          <w:rStyle w:val="0Text"/>
          <w:rFonts w:asciiTheme="minorEastAsia" w:eastAsiaTheme="minorEastAsia"/>
          <w:sz w:val="18"/>
        </w:rPr>
        <w:t xml:space="preserve"> 關于中國和日本的忠和孝的相對地位的討論，參見Warren W. Smith, Jr., </w:t>
      </w:r>
      <w:r w:rsidRPr="00680CAE">
        <w:rPr>
          <w:rFonts w:asciiTheme="minorEastAsia" w:eastAsiaTheme="minorEastAsia"/>
          <w:sz w:val="18"/>
        </w:rPr>
        <w:t>Confucianism in Modern Japan: A Study of Confucianism in Japanese Intellectual History</w:t>
      </w:r>
      <w:r w:rsidRPr="00680CAE">
        <w:rPr>
          <w:rStyle w:val="0Text"/>
          <w:rFonts w:asciiTheme="minorEastAsia" w:eastAsiaTheme="minorEastAsia"/>
          <w:sz w:val="18"/>
        </w:rPr>
        <w:t xml:space="preserve"> (Tokyo: Hokuseido Press, 1959), p.230.</w:t>
      </w:r>
    </w:p>
    <w:bookmarkStart w:id="971" w:name="m37_5"/>
    <w:bookmarkEnd w:id="971"/>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"w37_5" \h </w:instrText>
      </w:r>
      <w:r w:rsidRPr="00680CAE">
        <w:rPr>
          <w:rFonts w:asciiTheme="minorEastAsia" w:eastAsiaTheme="minorEastAsia"/>
          <w:sz w:val="18"/>
        </w:rPr>
        <w:fldChar w:fldCharType="separate"/>
      </w:r>
      <w:r w:rsidRPr="00680CAE">
        <w:rPr>
          <w:rStyle w:val="6Text"/>
          <w:rFonts w:asciiTheme="minorEastAsia" w:eastAsiaTheme="minorEastAsia"/>
          <w:sz w:val="18"/>
        </w:rPr>
        <w:t>[37]</w:t>
      </w:r>
      <w:r w:rsidRPr="00680CAE">
        <w:rPr>
          <w:rStyle w:val="6Text"/>
          <w:rFonts w:asciiTheme="minorEastAsia" w:eastAsiaTheme="minorEastAsia"/>
          <w:sz w:val="18"/>
        </w:rPr>
        <w:fldChar w:fldCharType="end"/>
      </w:r>
      <w:r w:rsidRPr="00680CAE">
        <w:rPr>
          <w:rFonts w:asciiTheme="minorEastAsia" w:eastAsiaTheme="minorEastAsia"/>
          <w:sz w:val="18"/>
        </w:rPr>
        <w:t xml:space="preserve"> 據一項文獻，</w:t>
      </w:r>
      <w:r w:rsidRPr="00680CAE">
        <w:rPr>
          <w:rFonts w:asciiTheme="minorEastAsia" w:eastAsiaTheme="minorEastAsia"/>
          <w:sz w:val="18"/>
        </w:rPr>
        <w:t>“</w:t>
      </w:r>
      <w:r w:rsidRPr="00680CAE">
        <w:rPr>
          <w:rFonts w:asciiTheme="minorEastAsia" w:eastAsiaTheme="minorEastAsia"/>
          <w:sz w:val="18"/>
        </w:rPr>
        <w:t>日本人以敬畏和欽佩之情口口相傳一個有關武士的故事，他們誓死護衛武士道，寧可他們的整個家庭被敵人屠殺，也不泄漏任何可能危及領主的信息</w:t>
      </w:r>
      <w:r w:rsidRPr="00680CAE">
        <w:rPr>
          <w:rFonts w:asciiTheme="minorEastAsia" w:eastAsiaTheme="minorEastAsia"/>
          <w:sz w:val="18"/>
        </w:rPr>
        <w:t>”</w:t>
      </w:r>
      <w:r w:rsidRPr="00680CAE">
        <w:rPr>
          <w:rFonts w:asciiTheme="minorEastAsia" w:eastAsiaTheme="minorEastAsia"/>
          <w:sz w:val="18"/>
        </w:rPr>
        <w:t xml:space="preserve">。Johannes Thischmeier, </w:t>
      </w:r>
      <w:r w:rsidRPr="00680CAE">
        <w:rPr>
          <w:rStyle w:val="0Text"/>
          <w:rFonts w:asciiTheme="minorEastAsia" w:eastAsiaTheme="minorEastAsia"/>
          <w:sz w:val="18"/>
        </w:rPr>
        <w:t>The Origins of Entrepreneurship in Meiji Japan</w:t>
      </w:r>
      <w:r w:rsidRPr="00680CAE">
        <w:rPr>
          <w:rFonts w:asciiTheme="minorEastAsia" w:eastAsiaTheme="minorEastAsia"/>
          <w:sz w:val="18"/>
        </w:rPr>
        <w:t xml:space="preserve"> (Cambridge：Harvard University Press, 1964), p. 48.</w:t>
      </w:r>
    </w:p>
    <w:bookmarkStart w:id="972" w:name="m38_5"/>
    <w:bookmarkEnd w:id="972"/>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"w38_5" \h </w:instrText>
      </w:r>
      <w:r w:rsidRPr="00680CAE">
        <w:rPr>
          <w:rFonts w:asciiTheme="minorEastAsia" w:eastAsiaTheme="minorEastAsia"/>
          <w:sz w:val="18"/>
        </w:rPr>
        <w:fldChar w:fldCharType="separate"/>
      </w:r>
      <w:r w:rsidRPr="00680CAE">
        <w:rPr>
          <w:rStyle w:val="6Text"/>
          <w:rFonts w:asciiTheme="minorEastAsia" w:eastAsiaTheme="minorEastAsia"/>
          <w:sz w:val="18"/>
        </w:rPr>
        <w:t>[38]</w:t>
      </w:r>
      <w:r w:rsidRPr="00680CAE">
        <w:rPr>
          <w:rStyle w:val="6Text"/>
          <w:rFonts w:asciiTheme="minorEastAsia" w:eastAsiaTheme="minorEastAsia"/>
          <w:sz w:val="18"/>
        </w:rPr>
        <w:fldChar w:fldCharType="end"/>
      </w:r>
      <w:r w:rsidRPr="00680CAE">
        <w:rPr>
          <w:rFonts w:asciiTheme="minorEastAsia" w:eastAsiaTheme="minorEastAsia"/>
          <w:sz w:val="18"/>
        </w:rPr>
        <w:t xml:space="preserve"> Collcutt in Rozman (1991), p. 33; I. J. McMullen, </w:t>
      </w:r>
      <w:r w:rsidRPr="00680CAE">
        <w:rPr>
          <w:rFonts w:asciiTheme="minorEastAsia" w:eastAsiaTheme="minorEastAsia"/>
          <w:sz w:val="18"/>
        </w:rPr>
        <w:t>“</w:t>
      </w:r>
      <w:r w:rsidRPr="00680CAE">
        <w:rPr>
          <w:rFonts w:asciiTheme="minorEastAsia" w:eastAsiaTheme="minorEastAsia"/>
          <w:sz w:val="18"/>
        </w:rPr>
        <w:t>Rulers or Fathers? A Casuistical Problem in Early Modem Japan,</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Past and Present</w:t>
      </w:r>
      <w:r w:rsidRPr="00680CAE">
        <w:rPr>
          <w:rFonts w:asciiTheme="minorEastAsia" w:eastAsiaTheme="minorEastAsia"/>
          <w:sz w:val="18"/>
        </w:rPr>
        <w:t xml:space="preserve"> 116 (1987): 56-97.</w:t>
      </w:r>
    </w:p>
    <w:bookmarkStart w:id="973" w:name="m39_4"/>
    <w:bookmarkEnd w:id="973"/>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"w39_4" \h </w:instrText>
      </w:r>
      <w:r w:rsidRPr="00680CAE">
        <w:rPr>
          <w:rFonts w:asciiTheme="minorEastAsia" w:eastAsiaTheme="minorEastAsia"/>
          <w:sz w:val="18"/>
        </w:rPr>
        <w:fldChar w:fldCharType="separate"/>
      </w:r>
      <w:r w:rsidRPr="00680CAE">
        <w:rPr>
          <w:rStyle w:val="6Text"/>
          <w:rFonts w:asciiTheme="minorEastAsia" w:eastAsiaTheme="minorEastAsia"/>
          <w:sz w:val="18"/>
        </w:rPr>
        <w:t>[39]</w:t>
      </w:r>
      <w:r w:rsidRPr="00680CAE">
        <w:rPr>
          <w:rStyle w:val="6Text"/>
          <w:rFonts w:asciiTheme="minorEastAsia" w:eastAsiaTheme="minorEastAsia"/>
          <w:sz w:val="18"/>
        </w:rPr>
        <w:fldChar w:fldCharType="end"/>
      </w:r>
      <w:r w:rsidRPr="00680CAE">
        <w:rPr>
          <w:rFonts w:asciiTheme="minorEastAsia" w:eastAsiaTheme="minorEastAsia"/>
          <w:sz w:val="18"/>
        </w:rPr>
        <w:t xml:space="preserve"> Ronald P. Dore, </w:t>
      </w:r>
      <w:r w:rsidRPr="00680CAE">
        <w:rPr>
          <w:rStyle w:val="0Text"/>
          <w:rFonts w:asciiTheme="minorEastAsia" w:eastAsiaTheme="minorEastAsia"/>
          <w:sz w:val="18"/>
        </w:rPr>
        <w:t>British Factory, Japanese Factory</w:t>
      </w:r>
      <w:r w:rsidRPr="00680CAE">
        <w:rPr>
          <w:rFonts w:asciiTheme="minorEastAsia" w:eastAsiaTheme="minorEastAsia"/>
          <w:sz w:val="18"/>
        </w:rPr>
        <w:t xml:space="preserve"> (London: Allen and Unwin, 1973), p. 396.</w:t>
      </w:r>
    </w:p>
    <w:bookmarkStart w:id="974" w:name="m40_4"/>
    <w:bookmarkEnd w:id="974"/>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"w40_4" \h </w:instrText>
      </w:r>
      <w:r w:rsidRPr="00680CAE">
        <w:rPr>
          <w:rFonts w:asciiTheme="minorEastAsia" w:eastAsiaTheme="minorEastAsia"/>
          <w:sz w:val="18"/>
        </w:rPr>
        <w:fldChar w:fldCharType="separate"/>
      </w:r>
      <w:r w:rsidRPr="00680CAE">
        <w:rPr>
          <w:rStyle w:val="6Text"/>
          <w:rFonts w:asciiTheme="minorEastAsia" w:eastAsiaTheme="minorEastAsia"/>
          <w:sz w:val="18"/>
        </w:rPr>
        <w:t>[40]</w:t>
      </w:r>
      <w:r w:rsidRPr="00680CAE">
        <w:rPr>
          <w:rStyle w:val="6Text"/>
          <w:rFonts w:asciiTheme="minorEastAsia" w:eastAsiaTheme="minorEastAsia"/>
          <w:sz w:val="18"/>
        </w:rPr>
        <w:fldChar w:fldCharType="end"/>
      </w:r>
      <w:r w:rsidRPr="00680CAE">
        <w:rPr>
          <w:rFonts w:asciiTheme="minorEastAsia" w:eastAsiaTheme="minorEastAsia"/>
          <w:sz w:val="18"/>
        </w:rPr>
        <w:t xml:space="preserve"> Collcuot in Rozman (1991), pp.147-151.</w:t>
      </w:r>
    </w:p>
    <w:bookmarkStart w:id="975" w:name="m41_4"/>
    <w:bookmarkEnd w:id="975"/>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"w41_4" \h </w:instrText>
      </w:r>
      <w:r w:rsidRPr="00680CAE">
        <w:rPr>
          <w:rFonts w:asciiTheme="minorEastAsia" w:eastAsiaTheme="minorEastAsia"/>
          <w:sz w:val="18"/>
        </w:rPr>
        <w:fldChar w:fldCharType="separate"/>
      </w:r>
      <w:r w:rsidRPr="00680CAE">
        <w:rPr>
          <w:rStyle w:val="6Text"/>
          <w:rFonts w:asciiTheme="minorEastAsia" w:eastAsiaTheme="minorEastAsia"/>
          <w:sz w:val="18"/>
        </w:rPr>
        <w:t>[41]</w:t>
      </w:r>
      <w:r w:rsidRPr="00680CAE">
        <w:rPr>
          <w:rStyle w:val="6Text"/>
          <w:rFonts w:asciiTheme="minorEastAsia" w:eastAsiaTheme="minorEastAsia"/>
          <w:sz w:val="18"/>
        </w:rPr>
        <w:fldChar w:fldCharType="end"/>
      </w:r>
      <w:r w:rsidRPr="00680CAE">
        <w:rPr>
          <w:rFonts w:asciiTheme="minorEastAsia" w:eastAsiaTheme="minorEastAsia"/>
          <w:sz w:val="18"/>
        </w:rPr>
        <w:t xml:space="preserve"> Morishima (1982), p. 105. </w:t>
      </w:r>
    </w:p>
    <w:bookmarkStart w:id="976" w:name="m42_3"/>
    <w:bookmarkEnd w:id="976"/>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"w42_3" \h </w:instrText>
      </w:r>
      <w:r w:rsidRPr="00680CAE">
        <w:rPr>
          <w:rFonts w:asciiTheme="minorEastAsia" w:eastAsiaTheme="minorEastAsia"/>
          <w:sz w:val="18"/>
        </w:rPr>
        <w:fldChar w:fldCharType="separate"/>
      </w:r>
      <w:r w:rsidRPr="00680CAE">
        <w:rPr>
          <w:rStyle w:val="6Text"/>
          <w:rFonts w:asciiTheme="minorEastAsia" w:eastAsiaTheme="minorEastAsia"/>
          <w:sz w:val="18"/>
        </w:rPr>
        <w:t>[42]</w:t>
      </w:r>
      <w:r w:rsidRPr="00680CAE">
        <w:rPr>
          <w:rStyle w:val="6Text"/>
          <w:rFonts w:asciiTheme="minorEastAsia" w:eastAsiaTheme="minorEastAsia"/>
          <w:sz w:val="18"/>
        </w:rPr>
        <w:fldChar w:fldCharType="end"/>
      </w:r>
      <w:r w:rsidRPr="00680CAE">
        <w:rPr>
          <w:rFonts w:asciiTheme="minorEastAsia" w:eastAsiaTheme="minorEastAsia"/>
          <w:sz w:val="18"/>
        </w:rPr>
        <w:t xml:space="preserve"> Chalmers Johnson, </w:t>
      </w:r>
      <w:r w:rsidRPr="00680CAE">
        <w:rPr>
          <w:rStyle w:val="0Text"/>
          <w:rFonts w:asciiTheme="minorEastAsia" w:eastAsiaTheme="minorEastAsia"/>
          <w:sz w:val="18"/>
        </w:rPr>
        <w:t>MITI and the Japanese Miracle</w:t>
      </w:r>
      <w:r w:rsidRPr="00680CAE">
        <w:rPr>
          <w:rFonts w:asciiTheme="minorEastAsia" w:eastAsiaTheme="minorEastAsia"/>
          <w:sz w:val="18"/>
        </w:rPr>
        <w:t xml:space="preserve"> (Starford: Stanford University Press, 1982), pp. 11-12.</w:t>
      </w:r>
    </w:p>
    <w:bookmarkStart w:id="977" w:name="m43_3"/>
    <w:bookmarkEnd w:id="977"/>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"w43_3" \h </w:instrText>
      </w:r>
      <w:r w:rsidRPr="00680CAE">
        <w:rPr>
          <w:rFonts w:asciiTheme="minorEastAsia" w:eastAsiaTheme="minorEastAsia"/>
          <w:sz w:val="18"/>
        </w:rPr>
        <w:fldChar w:fldCharType="separate"/>
      </w:r>
      <w:r w:rsidRPr="00680CAE">
        <w:rPr>
          <w:rStyle w:val="6Text"/>
          <w:rFonts w:asciiTheme="minorEastAsia" w:eastAsiaTheme="minorEastAsia"/>
          <w:sz w:val="18"/>
        </w:rPr>
        <w:t>[43]</w:t>
      </w:r>
      <w:r w:rsidRPr="00680CAE">
        <w:rPr>
          <w:rStyle w:val="6Text"/>
          <w:rFonts w:asciiTheme="minorEastAsia" w:eastAsiaTheme="minorEastAsia"/>
          <w:sz w:val="18"/>
        </w:rPr>
        <w:fldChar w:fldCharType="end"/>
      </w:r>
      <w:r w:rsidRPr="00680CAE">
        <w:rPr>
          <w:rFonts w:asciiTheme="minorEastAsia" w:eastAsiaTheme="minorEastAsia"/>
          <w:sz w:val="18"/>
        </w:rPr>
        <w:t xml:space="preserve"> </w:t>
      </w:r>
      <w:r w:rsidRPr="00680CAE">
        <w:rPr>
          <w:rFonts w:asciiTheme="minorEastAsia" w:eastAsiaTheme="minorEastAsia"/>
          <w:sz w:val="18"/>
        </w:rPr>
        <w:t>“</w:t>
      </w:r>
      <w:r w:rsidRPr="00680CAE">
        <w:rPr>
          <w:rFonts w:asciiTheme="minorEastAsia" w:eastAsiaTheme="minorEastAsia"/>
          <w:sz w:val="18"/>
        </w:rPr>
        <w:t>Inside the Charmed Circle,</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Economy January</w:t>
      </w:r>
      <w:r w:rsidRPr="00680CAE">
        <w:rPr>
          <w:rFonts w:asciiTheme="minorEastAsia" w:eastAsiaTheme="minorEastAsia"/>
          <w:sz w:val="18"/>
        </w:rPr>
        <w:t xml:space="preserve"> 5, 1991, p. 54.</w:t>
      </w:r>
    </w:p>
    <w:bookmarkStart w:id="978" w:name="m44_3"/>
    <w:bookmarkEnd w:id="978"/>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"w44_3" \h </w:instrText>
      </w:r>
      <w:r w:rsidRPr="00680CAE">
        <w:rPr>
          <w:rFonts w:asciiTheme="minorEastAsia" w:eastAsiaTheme="minorEastAsia"/>
          <w:sz w:val="18"/>
        </w:rPr>
        <w:fldChar w:fldCharType="separate"/>
      </w:r>
      <w:r w:rsidRPr="00680CAE">
        <w:rPr>
          <w:rStyle w:val="6Text"/>
          <w:rFonts w:asciiTheme="minorEastAsia" w:eastAsiaTheme="minorEastAsia"/>
          <w:sz w:val="18"/>
        </w:rPr>
        <w:t>[44]</w:t>
      </w:r>
      <w:r w:rsidRPr="00680CAE">
        <w:rPr>
          <w:rStyle w:val="6Text"/>
          <w:rFonts w:asciiTheme="minorEastAsia" w:eastAsiaTheme="minorEastAsia"/>
          <w:sz w:val="18"/>
        </w:rPr>
        <w:fldChar w:fldCharType="end"/>
      </w:r>
      <w:r w:rsidRPr="00680CAE">
        <w:rPr>
          <w:rFonts w:asciiTheme="minorEastAsia" w:eastAsiaTheme="minorEastAsia"/>
          <w:sz w:val="18"/>
        </w:rPr>
        <w:t xml:space="preserve"> 關于日本跨國公司在美國的業務，參見James R. Lincoln, Jon Olson, and Mitsuyo Hanada, </w:t>
      </w:r>
      <w:r w:rsidRPr="00680CAE">
        <w:rPr>
          <w:rFonts w:asciiTheme="minorEastAsia" w:eastAsiaTheme="minorEastAsia"/>
          <w:sz w:val="18"/>
        </w:rPr>
        <w:t>“</w:t>
      </w:r>
      <w:r w:rsidRPr="00680CAE">
        <w:rPr>
          <w:rFonts w:asciiTheme="minorEastAsia" w:eastAsiaTheme="minorEastAsia"/>
          <w:sz w:val="18"/>
        </w:rPr>
        <w:t>Cultural Effects on Organizational Structure: The Case of Japanese Firms in the United States,</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American Sociological Review</w:t>
      </w:r>
      <w:r w:rsidRPr="00680CAE">
        <w:rPr>
          <w:rFonts w:asciiTheme="minorEastAsia" w:eastAsiaTheme="minorEastAsia"/>
          <w:sz w:val="18"/>
        </w:rPr>
        <w:t xml:space="preserve"> 43 (1978): 829 os7.</w:t>
      </w:r>
    </w:p>
    <w:bookmarkStart w:id="979" w:name="m45_3"/>
    <w:bookmarkEnd w:id="979"/>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"w45_3" \h </w:instrText>
      </w:r>
      <w:r w:rsidRPr="00680CAE">
        <w:rPr>
          <w:rFonts w:asciiTheme="minorEastAsia" w:eastAsiaTheme="minorEastAsia"/>
          <w:sz w:val="18"/>
        </w:rPr>
        <w:fldChar w:fldCharType="separate"/>
      </w:r>
      <w:r w:rsidRPr="00680CAE">
        <w:rPr>
          <w:rStyle w:val="6Text"/>
          <w:rFonts w:asciiTheme="minorEastAsia" w:eastAsiaTheme="minorEastAsia"/>
          <w:sz w:val="18"/>
        </w:rPr>
        <w:t>[45]</w:t>
      </w:r>
      <w:r w:rsidRPr="00680CAE">
        <w:rPr>
          <w:rStyle w:val="6Text"/>
          <w:rFonts w:asciiTheme="minorEastAsia" w:eastAsiaTheme="minorEastAsia"/>
          <w:sz w:val="18"/>
        </w:rPr>
        <w:fldChar w:fldCharType="end"/>
      </w:r>
      <w:r w:rsidRPr="00680CAE">
        <w:rPr>
          <w:rFonts w:asciiTheme="minorEastAsia" w:eastAsiaTheme="minorEastAsia"/>
          <w:sz w:val="18"/>
        </w:rPr>
        <w:t xml:space="preserve"> 鄧小平是一個例外。自1981年以來，他名義上的職位一直是軍事委員會主席，而他同時擁有政府和共產黨內最高權力。但是，這種間接的權力統治在中國歷史上沒有先例。</w:t>
      </w:r>
    </w:p>
    <w:bookmarkStart w:id="980" w:name="m46_3"/>
    <w:bookmarkEnd w:id="980"/>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lastRenderedPageBreak/>
        <w:fldChar w:fldCharType="begin"/>
      </w:r>
      <w:r w:rsidRPr="00680CAE">
        <w:rPr>
          <w:rFonts w:asciiTheme="minorEastAsia" w:eastAsiaTheme="minorEastAsia"/>
          <w:sz w:val="18"/>
        </w:rPr>
        <w:instrText xml:space="preserve"> HYPERLINK \l "w46_3" \h </w:instrText>
      </w:r>
      <w:r w:rsidRPr="00680CAE">
        <w:rPr>
          <w:rFonts w:asciiTheme="minorEastAsia" w:eastAsiaTheme="minorEastAsia"/>
          <w:sz w:val="18"/>
        </w:rPr>
        <w:fldChar w:fldCharType="separate"/>
      </w:r>
      <w:r w:rsidRPr="00680CAE">
        <w:rPr>
          <w:rStyle w:val="6Text"/>
          <w:rFonts w:asciiTheme="minorEastAsia" w:eastAsiaTheme="minorEastAsia"/>
          <w:sz w:val="18"/>
        </w:rPr>
        <w:t>[46]</w:t>
      </w:r>
      <w:r w:rsidRPr="00680CAE">
        <w:rPr>
          <w:rStyle w:val="6Text"/>
          <w:rFonts w:asciiTheme="minorEastAsia" w:eastAsiaTheme="minorEastAsia"/>
          <w:sz w:val="18"/>
        </w:rPr>
        <w:fldChar w:fldCharType="end"/>
      </w:r>
      <w:r w:rsidRPr="00680CAE">
        <w:rPr>
          <w:rFonts w:asciiTheme="minorEastAsia" w:eastAsiaTheme="minorEastAsia"/>
          <w:sz w:val="18"/>
        </w:rPr>
        <w:t xml:space="preserve"> 參見Saburo Shiroyama, </w:t>
      </w:r>
      <w:r w:rsidRPr="00680CAE">
        <w:rPr>
          <w:rFonts w:asciiTheme="minorEastAsia" w:eastAsiaTheme="minorEastAsia"/>
          <w:sz w:val="18"/>
        </w:rPr>
        <w:t>“</w:t>
      </w:r>
      <w:r w:rsidRPr="00680CAE">
        <w:rPr>
          <w:rFonts w:asciiTheme="minorEastAsia" w:eastAsiaTheme="minorEastAsia"/>
          <w:sz w:val="18"/>
        </w:rPr>
        <w:t>Attribute to Honda Soichiro,</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Japan Echo</w:t>
      </w:r>
      <w:r w:rsidRPr="00680CAE">
        <w:rPr>
          <w:rFonts w:asciiTheme="minorEastAsia" w:eastAsiaTheme="minorEastAsia"/>
          <w:sz w:val="18"/>
        </w:rPr>
        <w:t xml:space="preserve"> (Winter 1991): 82-85.</w:t>
      </w:r>
    </w:p>
    <w:bookmarkStart w:id="981" w:name="m47_3"/>
    <w:bookmarkEnd w:id="981"/>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"w47_3" \h </w:instrText>
      </w:r>
      <w:r w:rsidRPr="00680CAE">
        <w:rPr>
          <w:rFonts w:asciiTheme="minorEastAsia" w:eastAsiaTheme="minorEastAsia"/>
          <w:sz w:val="18"/>
        </w:rPr>
        <w:fldChar w:fldCharType="separate"/>
      </w:r>
      <w:r w:rsidRPr="00680CAE">
        <w:rPr>
          <w:rStyle w:val="6Text"/>
          <w:rFonts w:asciiTheme="minorEastAsia" w:eastAsiaTheme="minorEastAsia"/>
          <w:sz w:val="18"/>
        </w:rPr>
        <w:t>[47]</w:t>
      </w:r>
      <w:r w:rsidRPr="00680CAE">
        <w:rPr>
          <w:rStyle w:val="6Text"/>
          <w:rFonts w:asciiTheme="minorEastAsia" w:eastAsiaTheme="minorEastAsia"/>
          <w:sz w:val="18"/>
        </w:rPr>
        <w:fldChar w:fldCharType="end"/>
      </w:r>
      <w:r w:rsidRPr="00680CAE">
        <w:rPr>
          <w:rFonts w:asciiTheme="minorEastAsia" w:eastAsiaTheme="minorEastAsia"/>
          <w:sz w:val="18"/>
        </w:rPr>
        <w:t xml:space="preserve"> 參見Barrington Moore, Jr., </w:t>
      </w:r>
      <w:r w:rsidRPr="00680CAE">
        <w:rPr>
          <w:rStyle w:val="0Text"/>
          <w:rFonts w:asciiTheme="minorEastAsia" w:eastAsiaTheme="minorEastAsia"/>
          <w:sz w:val="18"/>
        </w:rPr>
        <w:t>Social Origins of Dictatorship and Democracy</w:t>
      </w:r>
      <w:r w:rsidRPr="00680CAE">
        <w:rPr>
          <w:rFonts w:asciiTheme="minorEastAsia" w:eastAsiaTheme="minorEastAsia"/>
          <w:sz w:val="18"/>
        </w:rPr>
        <w:t xml:space="preserve"> (Boston: Beacon Press, 1966).</w:t>
      </w:r>
    </w:p>
    <w:bookmarkStart w:id="982" w:name="m48_2"/>
    <w:bookmarkEnd w:id="982"/>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"w48_2" \h </w:instrText>
      </w:r>
      <w:r w:rsidRPr="00680CAE">
        <w:rPr>
          <w:rFonts w:asciiTheme="minorEastAsia" w:eastAsiaTheme="minorEastAsia"/>
          <w:sz w:val="18"/>
        </w:rPr>
        <w:fldChar w:fldCharType="separate"/>
      </w:r>
      <w:r w:rsidRPr="00680CAE">
        <w:rPr>
          <w:rStyle w:val="6Text"/>
          <w:rFonts w:asciiTheme="minorEastAsia" w:eastAsiaTheme="minorEastAsia"/>
          <w:sz w:val="18"/>
        </w:rPr>
        <w:t>[48]</w:t>
      </w:r>
      <w:r w:rsidRPr="00680CAE">
        <w:rPr>
          <w:rStyle w:val="6Text"/>
          <w:rFonts w:asciiTheme="minorEastAsia" w:eastAsiaTheme="minorEastAsia"/>
          <w:sz w:val="18"/>
        </w:rPr>
        <w:fldChar w:fldCharType="end"/>
      </w:r>
      <w:r w:rsidRPr="00680CAE">
        <w:rPr>
          <w:rFonts w:asciiTheme="minorEastAsia" w:eastAsiaTheme="minorEastAsia"/>
          <w:sz w:val="18"/>
        </w:rPr>
        <w:t xml:space="preserve"> Norman Jacobs, </w:t>
      </w:r>
      <w:r w:rsidRPr="00680CAE">
        <w:rPr>
          <w:rStyle w:val="0Text"/>
          <w:rFonts w:asciiTheme="minorEastAsia" w:eastAsiaTheme="minorEastAsia"/>
          <w:sz w:val="18"/>
        </w:rPr>
        <w:t>The Origins of Modern Capitalism in Eastern Asia</w:t>
      </w:r>
      <w:r w:rsidRPr="00680CAE">
        <w:rPr>
          <w:rFonts w:asciiTheme="minorEastAsia" w:eastAsiaTheme="minorEastAsia"/>
          <w:sz w:val="18"/>
        </w:rPr>
        <w:t xml:space="preserve"> (Hong Kong : Hong Kong University Press, 1958), p. 29.</w:t>
      </w:r>
    </w:p>
    <w:bookmarkStart w:id="983" w:name="m49_1"/>
    <w:bookmarkEnd w:id="983"/>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"w49_1" \h </w:instrText>
      </w:r>
      <w:r w:rsidRPr="00680CAE">
        <w:rPr>
          <w:rFonts w:asciiTheme="minorEastAsia" w:eastAsiaTheme="minorEastAsia"/>
          <w:sz w:val="18"/>
        </w:rPr>
        <w:fldChar w:fldCharType="separate"/>
      </w:r>
      <w:r w:rsidRPr="00680CAE">
        <w:rPr>
          <w:rStyle w:val="6Text"/>
          <w:rFonts w:asciiTheme="minorEastAsia" w:eastAsiaTheme="minorEastAsia"/>
          <w:sz w:val="18"/>
        </w:rPr>
        <w:t>[49]</w:t>
      </w:r>
      <w:r w:rsidRPr="00680CAE">
        <w:rPr>
          <w:rStyle w:val="6Text"/>
          <w:rFonts w:asciiTheme="minorEastAsia" w:eastAsiaTheme="minorEastAsia"/>
          <w:sz w:val="18"/>
        </w:rPr>
        <w:fldChar w:fldCharType="end"/>
      </w:r>
      <w:r w:rsidRPr="00680CAE">
        <w:rPr>
          <w:rFonts w:asciiTheme="minorEastAsia" w:eastAsiaTheme="minorEastAsia"/>
          <w:sz w:val="18"/>
        </w:rPr>
        <w:t xml:space="preserve"> Richard D. Whitley, </w:t>
      </w:r>
      <w:r w:rsidRPr="00680CAE">
        <w:rPr>
          <w:rFonts w:asciiTheme="minorEastAsia" w:eastAsiaTheme="minorEastAsia"/>
          <w:sz w:val="18"/>
        </w:rPr>
        <w:t>“</w:t>
      </w:r>
      <w:r w:rsidRPr="00680CAE">
        <w:rPr>
          <w:rFonts w:asciiTheme="minorEastAsia" w:eastAsiaTheme="minorEastAsia"/>
          <w:sz w:val="18"/>
        </w:rPr>
        <w:t>The Social Construction of Business Systems in East Asia,</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Organization Studies</w:t>
      </w:r>
      <w:r w:rsidRPr="00680CAE">
        <w:rPr>
          <w:rFonts w:asciiTheme="minorEastAsia" w:eastAsiaTheme="minorEastAsia"/>
          <w:sz w:val="18"/>
        </w:rPr>
        <w:t xml:space="preserve"> 12 (1991): 1-28.</w:t>
      </w:r>
    </w:p>
    <w:bookmarkStart w:id="984" w:name="m50_1"/>
    <w:bookmarkEnd w:id="984"/>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"w50_1" \h </w:instrText>
      </w:r>
      <w:r w:rsidRPr="00680CAE">
        <w:rPr>
          <w:rFonts w:asciiTheme="minorEastAsia" w:eastAsiaTheme="minorEastAsia"/>
          <w:sz w:val="18"/>
        </w:rPr>
        <w:fldChar w:fldCharType="separate"/>
      </w:r>
      <w:r w:rsidRPr="00680CAE">
        <w:rPr>
          <w:rStyle w:val="6Text"/>
          <w:rFonts w:asciiTheme="minorEastAsia" w:eastAsiaTheme="minorEastAsia"/>
          <w:sz w:val="18"/>
        </w:rPr>
        <w:t>[50]</w:t>
      </w:r>
      <w:r w:rsidRPr="00680CAE">
        <w:rPr>
          <w:rStyle w:val="6Text"/>
          <w:rFonts w:asciiTheme="minorEastAsia" w:eastAsiaTheme="minorEastAsia"/>
          <w:sz w:val="18"/>
        </w:rPr>
        <w:fldChar w:fldCharType="end"/>
      </w:r>
      <w:r w:rsidRPr="00680CAE">
        <w:rPr>
          <w:rFonts w:asciiTheme="minorEastAsia" w:eastAsiaTheme="minorEastAsia"/>
          <w:sz w:val="18"/>
        </w:rPr>
        <w:t xml:space="preserve"> 關于大阪作為商業中心，參見Thischmeier (1964), pp.14-28.</w:t>
      </w:r>
    </w:p>
    <w:bookmarkStart w:id="985" w:name="m51_1"/>
    <w:bookmarkEnd w:id="985"/>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"w51_1" \h </w:instrText>
      </w:r>
      <w:r w:rsidRPr="00680CAE">
        <w:rPr>
          <w:rFonts w:asciiTheme="minorEastAsia" w:eastAsiaTheme="minorEastAsia"/>
          <w:sz w:val="18"/>
        </w:rPr>
        <w:fldChar w:fldCharType="separate"/>
      </w:r>
      <w:r w:rsidRPr="00680CAE">
        <w:rPr>
          <w:rStyle w:val="6Text"/>
          <w:rFonts w:asciiTheme="minorEastAsia" w:eastAsiaTheme="minorEastAsia"/>
          <w:sz w:val="18"/>
        </w:rPr>
        <w:t>[51]</w:t>
      </w:r>
      <w:r w:rsidRPr="00680CAE">
        <w:rPr>
          <w:rStyle w:val="6Text"/>
          <w:rFonts w:asciiTheme="minorEastAsia" w:eastAsiaTheme="minorEastAsia"/>
          <w:sz w:val="18"/>
        </w:rPr>
        <w:fldChar w:fldCharType="end"/>
      </w:r>
      <w:r w:rsidRPr="00680CAE">
        <w:rPr>
          <w:rFonts w:asciiTheme="minorEastAsia" w:eastAsiaTheme="minorEastAsia"/>
          <w:sz w:val="18"/>
        </w:rPr>
        <w:t xml:space="preserve"> Robert N. Bellah, </w:t>
      </w:r>
      <w:r w:rsidRPr="00680CAE">
        <w:rPr>
          <w:rStyle w:val="0Text"/>
          <w:rFonts w:asciiTheme="minorEastAsia" w:eastAsiaTheme="minorEastAsia"/>
          <w:sz w:val="18"/>
        </w:rPr>
        <w:t>Tokugawa Religion</w:t>
      </w:r>
      <w:r w:rsidRPr="00680CAE">
        <w:rPr>
          <w:rFonts w:asciiTheme="minorEastAsia" w:eastAsiaTheme="minorEastAsia"/>
          <w:sz w:val="18"/>
        </w:rPr>
        <w:t xml:space="preserve"> (Boston: Beacon Press, 1957); Bellah, </w:t>
      </w:r>
      <w:r w:rsidRPr="00680CAE">
        <w:rPr>
          <w:rStyle w:val="0Text"/>
          <w:rFonts w:asciiTheme="minorEastAsia" w:eastAsiaTheme="minorEastAsia"/>
          <w:sz w:val="18"/>
        </w:rPr>
        <w:t>Religion and Progress in Modern Asia</w:t>
      </w:r>
      <w:r w:rsidRPr="00680CAE">
        <w:rPr>
          <w:rFonts w:asciiTheme="minorEastAsia" w:eastAsiaTheme="minorEastAsia"/>
          <w:sz w:val="18"/>
        </w:rPr>
        <w:t xml:space="preserve"> (Glencoe, Ill : Free Press, 1965); and Yamocnoto (1992).</w:t>
      </w:r>
    </w:p>
    <w:bookmarkStart w:id="986" w:name="m52_1"/>
    <w:bookmarkEnd w:id="986"/>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"w52_1" \h </w:instrText>
      </w:r>
      <w:r w:rsidRPr="00680CAE">
        <w:rPr>
          <w:rFonts w:asciiTheme="minorEastAsia" w:eastAsiaTheme="minorEastAsia"/>
          <w:sz w:val="18"/>
        </w:rPr>
        <w:fldChar w:fldCharType="separate"/>
      </w:r>
      <w:r w:rsidRPr="00680CAE">
        <w:rPr>
          <w:rStyle w:val="6Text"/>
          <w:rFonts w:asciiTheme="minorEastAsia" w:eastAsiaTheme="minorEastAsia"/>
          <w:sz w:val="18"/>
        </w:rPr>
        <w:t>[52]</w:t>
      </w:r>
      <w:r w:rsidRPr="00680CAE">
        <w:rPr>
          <w:rStyle w:val="6Text"/>
          <w:rFonts w:asciiTheme="minorEastAsia" w:eastAsiaTheme="minorEastAsia"/>
          <w:sz w:val="18"/>
        </w:rPr>
        <w:fldChar w:fldCharType="end"/>
      </w:r>
      <w:r w:rsidRPr="00680CAE">
        <w:rPr>
          <w:rFonts w:asciiTheme="minorEastAsia" w:eastAsiaTheme="minorEastAsia"/>
          <w:sz w:val="18"/>
        </w:rPr>
        <w:t xml:space="preserve"> 關于這背后的技能培訓和佛教教義，參見Eugen Herrigel, </w:t>
      </w:r>
      <w:r w:rsidRPr="00680CAE">
        <w:rPr>
          <w:rStyle w:val="0Text"/>
          <w:rFonts w:asciiTheme="minorEastAsia" w:eastAsiaTheme="minorEastAsia"/>
          <w:sz w:val="18"/>
        </w:rPr>
        <w:t>Zen in the Art of Archery</w:t>
      </w:r>
      <w:r w:rsidRPr="00680CAE">
        <w:rPr>
          <w:rFonts w:asciiTheme="minorEastAsia" w:eastAsiaTheme="minorEastAsia"/>
          <w:sz w:val="18"/>
        </w:rPr>
        <w:t xml:space="preserve"> (New York: Pantheon Books, 1953); and Soetsu Yanagi, </w:t>
      </w:r>
      <w:r w:rsidRPr="00680CAE">
        <w:rPr>
          <w:rStyle w:val="0Text"/>
          <w:rFonts w:asciiTheme="minorEastAsia" w:eastAsiaTheme="minorEastAsia"/>
          <w:sz w:val="18"/>
        </w:rPr>
        <w:t>The Unknown Craftsman: A Japanese Insight into Beauty</w:t>
      </w:r>
      <w:r w:rsidRPr="00680CAE">
        <w:rPr>
          <w:rFonts w:asciiTheme="minorEastAsia" w:eastAsiaTheme="minorEastAsia"/>
          <w:sz w:val="18"/>
        </w:rPr>
        <w:t xml:space="preserve"> (Tokyo: Kodansha International, 1989). 還可以參見Francis Fukuyama, </w:t>
      </w:r>
      <w:r w:rsidRPr="00680CAE">
        <w:rPr>
          <w:rFonts w:asciiTheme="minorEastAsia" w:eastAsiaTheme="minorEastAsia"/>
          <w:sz w:val="18"/>
        </w:rPr>
        <w:t>“</w:t>
      </w:r>
      <w:r w:rsidRPr="00680CAE">
        <w:rPr>
          <w:rFonts w:asciiTheme="minorEastAsia" w:eastAsiaTheme="minorEastAsia"/>
          <w:sz w:val="18"/>
        </w:rPr>
        <w:t>Great Planes,</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New Republic</w:t>
      </w:r>
      <w:r w:rsidRPr="00680CAE">
        <w:rPr>
          <w:rFonts w:asciiTheme="minorEastAsia" w:eastAsiaTheme="minorEastAsia"/>
          <w:sz w:val="18"/>
        </w:rPr>
        <w:t xml:space="preserve">, September 6, 1993. 關于質疑佛法是否可以作為一種提高武藝的手段，參見Brian Bocking, </w:t>
      </w:r>
      <w:r w:rsidRPr="00680CAE">
        <w:rPr>
          <w:rFonts w:asciiTheme="minorEastAsia" w:eastAsiaTheme="minorEastAsia"/>
          <w:sz w:val="18"/>
        </w:rPr>
        <w:t>“</w:t>
      </w:r>
      <w:r w:rsidRPr="00680CAE">
        <w:rPr>
          <w:rFonts w:asciiTheme="minorEastAsia" w:eastAsiaTheme="minorEastAsia"/>
          <w:sz w:val="18"/>
        </w:rPr>
        <w:t>Neo-Confucian Spirituality and the Samurai Ethic,</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Religion</w:t>
      </w:r>
      <w:r w:rsidRPr="00680CAE">
        <w:rPr>
          <w:rFonts w:asciiTheme="minorEastAsia" w:eastAsiaTheme="minorEastAsia"/>
          <w:sz w:val="18"/>
        </w:rPr>
        <w:t xml:space="preserve"> 10 (1980): 1-15. </w:t>
      </w:r>
    </w:p>
    <w:bookmarkStart w:id="987" w:name="m53_1"/>
    <w:bookmarkEnd w:id="987"/>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"w53_1" \h </w:instrText>
      </w:r>
      <w:r w:rsidRPr="00680CAE">
        <w:rPr>
          <w:rFonts w:asciiTheme="minorEastAsia" w:eastAsiaTheme="minorEastAsia"/>
          <w:sz w:val="18"/>
        </w:rPr>
        <w:fldChar w:fldCharType="separate"/>
      </w:r>
      <w:r w:rsidRPr="00680CAE">
        <w:rPr>
          <w:rStyle w:val="6Text"/>
          <w:rFonts w:asciiTheme="minorEastAsia" w:eastAsiaTheme="minorEastAsia"/>
          <w:sz w:val="18"/>
        </w:rPr>
        <w:t>[53]</w:t>
      </w:r>
      <w:r w:rsidRPr="00680CAE">
        <w:rPr>
          <w:rStyle w:val="6Text"/>
          <w:rFonts w:asciiTheme="minorEastAsia" w:eastAsiaTheme="minorEastAsia"/>
          <w:sz w:val="18"/>
        </w:rPr>
        <w:fldChar w:fldCharType="end"/>
      </w:r>
      <w:r w:rsidRPr="00680CAE">
        <w:rPr>
          <w:rFonts w:asciiTheme="minorEastAsia" w:eastAsiaTheme="minorEastAsia"/>
          <w:sz w:val="18"/>
        </w:rPr>
        <w:t xml:space="preserve"> 事實上，在工藝技術完美主義和社會組織之間是有聯系的。這些技能通過</w:t>
      </w:r>
      <w:r w:rsidRPr="00680CAE">
        <w:rPr>
          <w:rFonts w:asciiTheme="minorEastAsia" w:eastAsiaTheme="minorEastAsia"/>
          <w:sz w:val="18"/>
        </w:rPr>
        <w:t>“</w:t>
      </w:r>
      <w:r w:rsidRPr="00680CAE">
        <w:rPr>
          <w:rFonts w:asciiTheme="minorEastAsia" w:eastAsiaTheme="minorEastAsia"/>
          <w:sz w:val="18"/>
        </w:rPr>
        <w:t>家元</w:t>
      </w:r>
      <w:r w:rsidRPr="00680CAE">
        <w:rPr>
          <w:rFonts w:asciiTheme="minorEastAsia" w:eastAsiaTheme="minorEastAsia"/>
          <w:sz w:val="18"/>
        </w:rPr>
        <w:t>”</w:t>
      </w:r>
      <w:r w:rsidRPr="00680CAE">
        <w:rPr>
          <w:rFonts w:asciiTheme="minorEastAsia" w:eastAsiaTheme="minorEastAsia"/>
          <w:sz w:val="18"/>
        </w:rPr>
        <w:t>（iemono）型組織得以保持活力、代代相傳，在其中師父向歷代弟子傳授他的知識，而且往往是以非語言的方式。雖然現代組織的質量控制也可以在現代美國的商學院通過教學完成，而家元體制所帶來的額外的元素則是所謂的質量意識。</w:t>
      </w:r>
    </w:p>
    <w:p w:rsidR="00311BB0" w:rsidRPr="00680CAE" w:rsidRDefault="00311BB0" w:rsidP="00680CAE">
      <w:pPr>
        <w:pStyle w:val="2"/>
      </w:pPr>
      <w:bookmarkStart w:id="988" w:name="Top_of_part0029_xhtml"/>
      <w:bookmarkStart w:id="989" w:name="Di_16Zhang_Zhong_Shen_Gu_Yong_Zh"/>
      <w:bookmarkStart w:id="990" w:name="_Toc54606570"/>
      <w:r w:rsidRPr="00680CAE">
        <w:rPr>
          <w:rStyle w:val="1Text"/>
          <w:sz w:val="32"/>
          <w:szCs w:val="32"/>
        </w:rPr>
        <w:t>第16章</w:t>
      </w:r>
      <w:r w:rsidR="00680CAE" w:rsidRPr="00680CAE">
        <w:rPr>
          <w:rStyle w:val="1Text"/>
          <w:sz w:val="32"/>
          <w:szCs w:val="32"/>
        </w:rPr>
        <w:t xml:space="preserve"> </w:t>
      </w:r>
      <w:r w:rsidRPr="00680CAE">
        <w:t>終身雇用制</w:t>
      </w:r>
      <w:bookmarkEnd w:id="988"/>
      <w:bookmarkEnd w:id="989"/>
      <w:bookmarkEnd w:id="990"/>
    </w:p>
    <w:p w:rsidR="00311BB0" w:rsidRPr="00680CAE" w:rsidRDefault="00311BB0" w:rsidP="00311BB0">
      <w:pPr>
        <w:ind w:firstLine="480"/>
        <w:rPr>
          <w:rFonts w:asciiTheme="minorEastAsia"/>
        </w:rPr>
      </w:pPr>
      <w:r w:rsidRPr="00680CAE">
        <w:rPr>
          <w:rFonts w:asciiTheme="minorEastAsia"/>
        </w:rPr>
        <w:t>美國經濟在過去二十年間經歷了一系列痛苦的革新，一些老牌的大型公司紛紛裁員重組，其中一些就此倒閉。“企業再造”成了管理顧問以提高生產效率為由解雇員工的最新托辭。克林頓總統以及其他一些專家提醒美國人，不要再期望終身干同一份工作，他們別無選擇，必須接受父輩不曾經歷的動蕩經濟變革和職業不穩定性。</w:t>
      </w:r>
    </w:p>
    <w:p w:rsidR="00311BB0" w:rsidRPr="00680CAE" w:rsidRDefault="00311BB0" w:rsidP="00311BB0">
      <w:pPr>
        <w:ind w:firstLine="480"/>
        <w:rPr>
          <w:rFonts w:asciiTheme="minorEastAsia"/>
        </w:rPr>
      </w:pPr>
      <w:r w:rsidRPr="00680CAE">
        <w:rPr>
          <w:rFonts w:asciiTheme="minorEastAsia"/>
        </w:rPr>
        <w:t>在當今的全球經濟形勢下，假設火星人突然占領地球，并宣布大型的美國公司不準解雇員工，那結果會怎樣呢？這是一個饒有趣味的問題。經濟學家恢復鎮定后必然會說，這無疑等于宣布了美國經濟的死刑，因為缺乏他們所謂的“要素流動”（factor mobility），勞動市場將無法適應快速變化的需求，或者無法采用更高效率的技術。但是如果火星統治者在這一點上絕不通融，而在其他問題上采取靈活態度，我們可以預想如下變化。首先，雇員會要求工作準則和工作條件方面更有彈性，因為如果某職位不再需要人手，那么公司必會積極地將員工安置在其他可以發揮其作用位置上。其次，公司會更積極地在內部培訓職工學習新技術和新工作，這樣被淘汰的員工不會成為公司的損失。公司本身的結構也會發生變化：它會主動進入一些不同的領域，譬如把從鋼鐵和紡織業下崗的員工調動到電子或營銷領域。最后，會出現一些不實行終身雇用的小型企業，這是安置下崗員工的最后一招。這些變化是否能夠補償公司因不能解雇員工而損失的效益尚不清楚，但是這種變化也許會換來巨大的無形回報，即員工的忠誠，以及對怠工的強烈厭惡。</w:t>
      </w:r>
    </w:p>
    <w:p w:rsidR="00311BB0" w:rsidRPr="00680CAE" w:rsidRDefault="00311BB0" w:rsidP="00311BB0">
      <w:pPr>
        <w:ind w:firstLine="480"/>
        <w:rPr>
          <w:rFonts w:asciiTheme="minorEastAsia"/>
        </w:rPr>
      </w:pPr>
      <w:r w:rsidRPr="00680CAE">
        <w:rPr>
          <w:rFonts w:asciiTheme="minorEastAsia"/>
        </w:rPr>
        <w:t>以上這段實際上描述了日本大型企業的終身雇用制。日本公司的終身雇用和高度團結是日本經濟特有的兩大特征之一。另一個特征我們將在下面進行討論，即同一網絡組織內公司之間長期穩定的關系。這兩個習性都源自日本人在自發形成的群體里所養成的高度雙向道德責任感。</w:t>
      </w:r>
      <w:bookmarkStart w:id="991" w:name="w1_16"/>
      <w:bookmarkEnd w:id="991"/>
      <w:r w:rsidRPr="00680CAE">
        <w:rPr>
          <w:rFonts w:asciiTheme="minorEastAsia"/>
        </w:rPr>
        <w:fldChar w:fldCharType="begin"/>
      </w:r>
      <w:r w:rsidRPr="00680CAE">
        <w:rPr>
          <w:rFonts w:asciiTheme="minorEastAsia"/>
        </w:rPr>
        <w:instrText xml:space="preserve"> HYPERLINK \l "m1_16" \h </w:instrText>
      </w:r>
      <w:r w:rsidRPr="00680CAE">
        <w:rPr>
          <w:rFonts w:asciiTheme="minorEastAsia"/>
        </w:rPr>
        <w:fldChar w:fldCharType="separate"/>
      </w:r>
      <w:r w:rsidRPr="00680CAE">
        <w:rPr>
          <w:rStyle w:val="5Text"/>
          <w:rFonts w:asciiTheme="minorEastAsia"/>
        </w:rPr>
        <w:t>[1]</w:t>
      </w:r>
      <w:r w:rsidRPr="00680CAE">
        <w:rPr>
          <w:rStyle w:val="5Text"/>
          <w:rFonts w:asciiTheme="minorEastAsia"/>
        </w:rPr>
        <w:fldChar w:fldCharType="end"/>
      </w:r>
      <w:r w:rsidRPr="00680CAE">
        <w:rPr>
          <w:rFonts w:asciiTheme="minorEastAsia"/>
        </w:rPr>
        <w:t>這種雙向責任感既不是中國式的親戚責任，也不同于法律契約責任，更像是一個宗教團體成員彼此間的道德責任，加入這種關系全憑自愿，退出則不能自作主張。</w:t>
      </w:r>
    </w:p>
    <w:p w:rsidR="00311BB0" w:rsidRPr="00680CAE" w:rsidRDefault="00311BB0" w:rsidP="00311BB0">
      <w:pPr>
        <w:ind w:firstLine="480"/>
        <w:rPr>
          <w:rFonts w:asciiTheme="minorEastAsia"/>
        </w:rPr>
      </w:pPr>
      <w:r w:rsidRPr="00680CAE">
        <w:rPr>
          <w:rFonts w:asciiTheme="minorEastAsia"/>
        </w:rPr>
        <w:t>日本勞動市場以及員工與經理之間關系最能說明這種雙向責任。先前提到，在華人家族企業中，非家庭雇員如果有其他選擇，通常不太愿意在家族企業中工作太久，他們知道自己無法獲得完全信任而作為合伙人進入管理高層，而且每時每刻都需要看雇主臉色行事也會讓他們感到不自在。因此華人企業的雇員隨時準備著跳槽，他們的最終目標是積累資金創辦自己的企業。</w:t>
      </w:r>
    </w:p>
    <w:p w:rsidR="00311BB0" w:rsidRPr="00680CAE" w:rsidRDefault="00311BB0" w:rsidP="00311BB0">
      <w:pPr>
        <w:ind w:firstLine="480"/>
        <w:rPr>
          <w:rFonts w:asciiTheme="minorEastAsia"/>
        </w:rPr>
      </w:pPr>
      <w:r w:rsidRPr="00680CAE">
        <w:rPr>
          <w:rFonts w:asciiTheme="minorEastAsia"/>
        </w:rPr>
        <w:lastRenderedPageBreak/>
        <w:t>對比而言，大型日本公司早在戰后初期就將終身雇用制度化。</w:t>
      </w:r>
      <w:bookmarkStart w:id="992" w:name="w2_16"/>
      <w:bookmarkEnd w:id="992"/>
      <w:r w:rsidRPr="00680CAE">
        <w:rPr>
          <w:rFonts w:asciiTheme="minorEastAsia"/>
        </w:rPr>
        <w:fldChar w:fldCharType="begin"/>
      </w:r>
      <w:r w:rsidRPr="00680CAE">
        <w:rPr>
          <w:rFonts w:asciiTheme="minorEastAsia"/>
        </w:rPr>
        <w:instrText xml:space="preserve"> HYPERLINK \l "m2_16" \h </w:instrText>
      </w:r>
      <w:r w:rsidRPr="00680CAE">
        <w:rPr>
          <w:rFonts w:asciiTheme="minorEastAsia"/>
        </w:rPr>
        <w:fldChar w:fldCharType="separate"/>
      </w:r>
      <w:r w:rsidRPr="00680CAE">
        <w:rPr>
          <w:rStyle w:val="5Text"/>
          <w:rFonts w:asciiTheme="minorEastAsia"/>
        </w:rPr>
        <w:t>[2]</w:t>
      </w:r>
      <w:r w:rsidRPr="00680CAE">
        <w:rPr>
          <w:rStyle w:val="5Text"/>
          <w:rFonts w:asciiTheme="minorEastAsia"/>
        </w:rPr>
        <w:fldChar w:fldCharType="end"/>
      </w:r>
      <w:r w:rsidRPr="00680CAE">
        <w:rPr>
          <w:rFonts w:asciiTheme="minorEastAsia"/>
        </w:rPr>
        <w:t>當雇員受雇于某公司時，公司將與他達成持續雇用的協議，同時雇員本人則承諾不會為了更好的工作機會或更高的薪水而跳槽。盡管可能有書面合同，但協議的約束力并不在合同本身。其實，如果日本員工堅持用法律文字來進行約定，通常會被認為是極不得體的，而且會使其被徹底排除在終身雇用制外。</w:t>
      </w:r>
      <w:bookmarkStart w:id="993" w:name="w3_16"/>
      <w:bookmarkEnd w:id="993"/>
      <w:r w:rsidRPr="00680CAE">
        <w:rPr>
          <w:rFonts w:asciiTheme="minorEastAsia"/>
        </w:rPr>
        <w:fldChar w:fldCharType="begin"/>
      </w:r>
      <w:r w:rsidRPr="00680CAE">
        <w:rPr>
          <w:rFonts w:asciiTheme="minorEastAsia"/>
        </w:rPr>
        <w:instrText xml:space="preserve"> HYPERLINK \l "m3_16" \h </w:instrText>
      </w:r>
      <w:r w:rsidRPr="00680CAE">
        <w:rPr>
          <w:rFonts w:asciiTheme="minorEastAsia"/>
        </w:rPr>
        <w:fldChar w:fldCharType="separate"/>
      </w:r>
      <w:r w:rsidRPr="00680CAE">
        <w:rPr>
          <w:rStyle w:val="5Text"/>
          <w:rFonts w:asciiTheme="minorEastAsia"/>
        </w:rPr>
        <w:t>[3]</w:t>
      </w:r>
      <w:r w:rsidRPr="00680CAE">
        <w:rPr>
          <w:rStyle w:val="5Text"/>
          <w:rFonts w:asciiTheme="minorEastAsia"/>
        </w:rPr>
        <w:fldChar w:fldCharType="end"/>
      </w:r>
      <w:r w:rsidRPr="00680CAE">
        <w:rPr>
          <w:rFonts w:asciiTheme="minorEastAsia"/>
        </w:rPr>
        <w:t>違反非正式合約的懲罰是極為嚴厲的：為謀高薪而離開終身雇用制公司的雇員會被社會所拋棄，企圖從別家挖人的公司也將遭到同樣的下場。這些制裁的實施不是依賴法律手段而僅僅依靠道德壓力。</w:t>
      </w:r>
    </w:p>
    <w:p w:rsidR="00311BB0" w:rsidRPr="00680CAE" w:rsidRDefault="00311BB0" w:rsidP="00311BB0">
      <w:pPr>
        <w:ind w:firstLine="480"/>
        <w:rPr>
          <w:rFonts w:asciiTheme="minorEastAsia"/>
        </w:rPr>
      </w:pPr>
      <w:r w:rsidRPr="00680CAE">
        <w:rPr>
          <w:rFonts w:asciiTheme="minorEastAsia"/>
        </w:rPr>
        <w:t>終身雇用制將員工的大部分職業生涯都鎖定在單一軌道上。日本社會是高度平等、唯才是用的社會，但是社會流動性的機會一般一生只有一次，即年少時參加的折磨人的大學入學考試。高考是開放式的，有若干客觀的分級，而各大學根據考試成績來招收學生。大學畢業后工作的好壞很大程度上取決于學生所上的大學（而非在校的實際表現）。一旦工作后，他們很少有機會得到越級提升。公司可隨意調遣員工，而員工很少在調遣中有發言權。高考落榜的學生實際上被擋在高薪的大型公司之外，當然在小公司他們還是能夠找到就業機會。</w:t>
      </w:r>
      <w:bookmarkStart w:id="994" w:name="w4_15"/>
      <w:bookmarkEnd w:id="994"/>
      <w:r w:rsidRPr="00680CAE">
        <w:rPr>
          <w:rFonts w:asciiTheme="minorEastAsia"/>
        </w:rPr>
        <w:fldChar w:fldCharType="begin"/>
      </w:r>
      <w:r w:rsidRPr="00680CAE">
        <w:rPr>
          <w:rFonts w:asciiTheme="minorEastAsia"/>
        </w:rPr>
        <w:instrText xml:space="preserve"> HYPERLINK \l "m4_15" \h </w:instrText>
      </w:r>
      <w:r w:rsidRPr="00680CAE">
        <w:rPr>
          <w:rFonts w:asciiTheme="minorEastAsia"/>
        </w:rPr>
        <w:fldChar w:fldCharType="separate"/>
      </w:r>
      <w:r w:rsidRPr="00680CAE">
        <w:rPr>
          <w:rStyle w:val="5Text"/>
          <w:rFonts w:asciiTheme="minorEastAsia"/>
        </w:rPr>
        <w:t>[4]</w:t>
      </w:r>
      <w:r w:rsidRPr="00680CAE">
        <w:rPr>
          <w:rStyle w:val="5Text"/>
          <w:rFonts w:asciiTheme="minorEastAsia"/>
        </w:rPr>
        <w:fldChar w:fldCharType="end"/>
      </w:r>
      <w:r w:rsidRPr="00680CAE">
        <w:rPr>
          <w:rFonts w:asciiTheme="minorEastAsia"/>
        </w:rPr>
        <w:t>（日本的學生甚至從進幼兒園起就面臨巨大的成功壓力。）所有這些都與美國形成了鮮明對比，美國充滿了機會， 即使你已經白發蒼蒼，失敗了也可以從頭來過。</w:t>
      </w:r>
    </w:p>
    <w:p w:rsidR="00311BB0" w:rsidRPr="00680CAE" w:rsidRDefault="00311BB0" w:rsidP="00311BB0">
      <w:pPr>
        <w:ind w:firstLine="480"/>
        <w:rPr>
          <w:rFonts w:asciiTheme="minorEastAsia"/>
        </w:rPr>
      </w:pPr>
      <w:r w:rsidRPr="00680CAE">
        <w:rPr>
          <w:rFonts w:asciiTheme="minorEastAsia"/>
        </w:rPr>
        <w:t>員工當然也獲得了相應的報酬，但按新古典主義經濟學的觀點來看，這些報酬完全是非理性的。</w:t>
      </w:r>
      <w:bookmarkStart w:id="995" w:name="w5_15"/>
      <w:bookmarkEnd w:id="995"/>
      <w:r w:rsidRPr="00680CAE">
        <w:rPr>
          <w:rFonts w:asciiTheme="minorEastAsia"/>
        </w:rPr>
        <w:fldChar w:fldCharType="begin"/>
      </w:r>
      <w:r w:rsidRPr="00680CAE">
        <w:rPr>
          <w:rFonts w:asciiTheme="minorEastAsia"/>
        </w:rPr>
        <w:instrText xml:space="preserve"> HYPERLINK \l "m5_15" \h </w:instrText>
      </w:r>
      <w:r w:rsidRPr="00680CAE">
        <w:rPr>
          <w:rFonts w:asciiTheme="minorEastAsia"/>
        </w:rPr>
        <w:fldChar w:fldCharType="separate"/>
      </w:r>
      <w:r w:rsidRPr="00680CAE">
        <w:rPr>
          <w:rStyle w:val="5Text"/>
          <w:rFonts w:asciiTheme="minorEastAsia"/>
        </w:rPr>
        <w:t>[5]</w:t>
      </w:r>
      <w:r w:rsidRPr="00680CAE">
        <w:rPr>
          <w:rStyle w:val="5Text"/>
          <w:rFonts w:asciiTheme="minorEastAsia"/>
        </w:rPr>
        <w:fldChar w:fldCharType="end"/>
      </w:r>
      <w:r w:rsidRPr="00680CAE">
        <w:rPr>
          <w:rFonts w:asciiTheme="minorEastAsia"/>
        </w:rPr>
        <w:t>日本公司沒有同工同酬的原則，薪金主要根據資歷或其他與工作表現無關的因素，譬如他是否要供養大家庭等。</w:t>
      </w:r>
      <w:bookmarkStart w:id="996" w:name="w6_15"/>
      <w:bookmarkEnd w:id="996"/>
      <w:r w:rsidRPr="00680CAE">
        <w:rPr>
          <w:rFonts w:asciiTheme="minorEastAsia"/>
        </w:rPr>
        <w:fldChar w:fldCharType="begin"/>
      </w:r>
      <w:r w:rsidRPr="00680CAE">
        <w:rPr>
          <w:rFonts w:asciiTheme="minorEastAsia"/>
        </w:rPr>
        <w:instrText xml:space="preserve"> HYPERLINK \l "m6_15" \h </w:instrText>
      </w:r>
      <w:r w:rsidRPr="00680CAE">
        <w:rPr>
          <w:rFonts w:asciiTheme="minorEastAsia"/>
        </w:rPr>
        <w:fldChar w:fldCharType="separate"/>
      </w:r>
      <w:r w:rsidRPr="00680CAE">
        <w:rPr>
          <w:rStyle w:val="5Text"/>
          <w:rFonts w:asciiTheme="minorEastAsia"/>
        </w:rPr>
        <w:t>[6]</w:t>
      </w:r>
      <w:r w:rsidRPr="00680CAE">
        <w:rPr>
          <w:rStyle w:val="5Text"/>
          <w:rFonts w:asciiTheme="minorEastAsia"/>
        </w:rPr>
        <w:fldChar w:fldCharType="end"/>
      </w:r>
      <w:r w:rsidRPr="00680CAE">
        <w:rPr>
          <w:rFonts w:asciiTheme="minorEastAsia"/>
        </w:rPr>
        <w:t>日本公司比較大的一部分報酬是以紅利形式發放的。雖然有些紅利是授予個人的，但是一般來說都會給集體，作為對集體工作的獎勵，譬如公司的某個部門或整個公司。也就是說，員工知道他不會被解雇，除非犯有嚴重錯誤；他還知道自己的薪酬會隨著年齡上升，這跟個人工作是否更加努力沒有多大關系。如果某位員工不勝任或不適合于某一項工作，公司不會解雇他，而是將其安置在內部的另一個崗位。站在管理者的角度看，勞動力是巨大的固定成本，只有在經濟不景氣時期，才會頂著巨大壓力進行裁員。</w:t>
      </w:r>
      <w:bookmarkStart w:id="997" w:name="w7_15"/>
      <w:bookmarkEnd w:id="997"/>
      <w:r w:rsidRPr="00680CAE">
        <w:rPr>
          <w:rFonts w:asciiTheme="minorEastAsia"/>
        </w:rPr>
        <w:fldChar w:fldCharType="begin"/>
      </w:r>
      <w:r w:rsidRPr="00680CAE">
        <w:rPr>
          <w:rFonts w:asciiTheme="minorEastAsia"/>
        </w:rPr>
        <w:instrText xml:space="preserve"> HYPERLINK \l "m7_15" \h </w:instrText>
      </w:r>
      <w:r w:rsidRPr="00680CAE">
        <w:rPr>
          <w:rFonts w:asciiTheme="minorEastAsia"/>
        </w:rPr>
        <w:fldChar w:fldCharType="separate"/>
      </w:r>
      <w:r w:rsidRPr="00680CAE">
        <w:rPr>
          <w:rStyle w:val="5Text"/>
          <w:rFonts w:asciiTheme="minorEastAsia"/>
        </w:rPr>
        <w:t>[7]</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這種報酬體制似乎會為搭便車打開方便之門：任何突出的個人表現所產生的利益增值實際上都會成為作為一個整體的公司的公共好處，既然如此，對于個人來說，干脆少做一點豈不更好？其他將工作表現和薪水完全脫節的社會只有一類，即前共產主義國家。眾所周知，這一做法徹底破壞了生產力和工作倫理。</w:t>
      </w:r>
    </w:p>
    <w:p w:rsidR="00311BB0" w:rsidRPr="00680CAE" w:rsidRDefault="00311BB0" w:rsidP="00311BB0">
      <w:pPr>
        <w:ind w:firstLine="480"/>
        <w:rPr>
          <w:rFonts w:asciiTheme="minorEastAsia"/>
        </w:rPr>
      </w:pPr>
      <w:r w:rsidRPr="00680CAE">
        <w:rPr>
          <w:rFonts w:asciiTheme="minorEastAsia"/>
        </w:rPr>
        <w:t>在日本，終身雇用制并沒有削弱生產力或破壞工作倫理，實際上還與高度的敬業精神水乳交融，這也證明了日本社會的雙向責任所產生的巨大作用。這種心照不宣的終身雇用契約換來的是穩定的工作和穩步的提升，人們愿意為公司努力工作。換句話說，雇員愿意為公司竭盡全力，因為可以換來長期的福祉。這種責任感既不是正式的，又不是法律所規定的，它已經通過潤物細無聲的社會化過程完全內化。日本的公共教育不回避教育孩子正確的“道德”行為，工作后，公司還繼續為雇員提供道德教育。</w:t>
      </w:r>
      <w:bookmarkStart w:id="998" w:name="w8_15"/>
      <w:bookmarkEnd w:id="998"/>
      <w:r w:rsidRPr="00680CAE">
        <w:rPr>
          <w:rFonts w:asciiTheme="minorEastAsia"/>
        </w:rPr>
        <w:fldChar w:fldCharType="begin"/>
      </w:r>
      <w:r w:rsidRPr="00680CAE">
        <w:rPr>
          <w:rFonts w:asciiTheme="minorEastAsia"/>
        </w:rPr>
        <w:instrText xml:space="preserve"> HYPERLINK \l "m8_15" \h </w:instrText>
      </w:r>
      <w:r w:rsidRPr="00680CAE">
        <w:rPr>
          <w:rFonts w:asciiTheme="minorEastAsia"/>
        </w:rPr>
        <w:fldChar w:fldCharType="separate"/>
      </w:r>
      <w:r w:rsidRPr="00680CAE">
        <w:rPr>
          <w:rStyle w:val="5Text"/>
          <w:rFonts w:asciiTheme="minorEastAsia"/>
        </w:rPr>
        <w:t>[8]</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共產主義國家企圖通過反復的宣傳、說教和威嚇手段，來向大型社會組織灌輸類似的道德責任感。事實證明，這種意識形態威壓不僅對于激勵人們工作毫無效果，反倒滋生出普遍的蒙混糊弄心態，并在共產主義崩潰之后，導致了東歐和前蘇聯國家的工作倫理、公共精神和公民性的普遍缺失。</w:t>
      </w:r>
    </w:p>
    <w:p w:rsidR="00311BB0" w:rsidRPr="00680CAE" w:rsidRDefault="00311BB0" w:rsidP="00311BB0">
      <w:pPr>
        <w:ind w:firstLine="480"/>
        <w:rPr>
          <w:rFonts w:asciiTheme="minorEastAsia"/>
        </w:rPr>
      </w:pPr>
      <w:r w:rsidRPr="00680CAE">
        <w:rPr>
          <w:rFonts w:asciiTheme="minorEastAsia"/>
        </w:rPr>
        <w:t>終身雇用制的雇員不會搭便車，原因還在于這里的道德義務是雙向的。他們的忠誠和工作換來多種形式的回報，已經超越了工作保障的承諾。日本的雇主因對員工的生活采取家長式態度而聞名。上級不僅參加下屬的婚禮、葬禮，甚至還充當媒人。日本老板在幫助員工渡過經濟或傷亡等難關時起的作用遠大于華人老板。</w:t>
      </w:r>
      <w:bookmarkStart w:id="999" w:name="w9_15"/>
      <w:bookmarkEnd w:id="999"/>
      <w:r w:rsidRPr="00680CAE">
        <w:rPr>
          <w:rFonts w:asciiTheme="minorEastAsia"/>
        </w:rPr>
        <w:fldChar w:fldCharType="begin"/>
      </w:r>
      <w:r w:rsidRPr="00680CAE">
        <w:rPr>
          <w:rFonts w:asciiTheme="minorEastAsia"/>
        </w:rPr>
        <w:instrText xml:space="preserve"> HYPERLINK \l "m9_15" \h </w:instrText>
      </w:r>
      <w:r w:rsidRPr="00680CAE">
        <w:rPr>
          <w:rFonts w:asciiTheme="minorEastAsia"/>
        </w:rPr>
        <w:fldChar w:fldCharType="separate"/>
      </w:r>
      <w:r w:rsidRPr="00680CAE">
        <w:rPr>
          <w:rStyle w:val="5Text"/>
          <w:rFonts w:asciiTheme="minorEastAsia"/>
        </w:rPr>
        <w:t>[9]</w:t>
      </w:r>
      <w:r w:rsidRPr="00680CAE">
        <w:rPr>
          <w:rStyle w:val="5Text"/>
          <w:rFonts w:asciiTheme="minorEastAsia"/>
        </w:rPr>
        <w:fldChar w:fldCharType="end"/>
      </w:r>
      <w:r w:rsidRPr="00680CAE">
        <w:rPr>
          <w:rFonts w:asciiTheme="minorEastAsia"/>
        </w:rPr>
        <w:t>老板經常與下屬在下班后聯誼。日本公司常常為員工組織體育和社交活動、郊游并提供假期。</w:t>
      </w:r>
    </w:p>
    <w:p w:rsidR="00311BB0" w:rsidRPr="00680CAE" w:rsidRDefault="00311BB0" w:rsidP="00311BB0">
      <w:pPr>
        <w:ind w:firstLine="480"/>
        <w:rPr>
          <w:rFonts w:asciiTheme="minorEastAsia"/>
        </w:rPr>
      </w:pPr>
      <w:r w:rsidRPr="00680CAE">
        <w:rPr>
          <w:rFonts w:asciiTheme="minorEastAsia"/>
        </w:rPr>
        <w:t>日本公司常常被形容為宛如家庭一般。</w:t>
      </w:r>
      <w:bookmarkStart w:id="1000" w:name="w10_15"/>
      <w:bookmarkEnd w:id="1000"/>
      <w:r w:rsidRPr="00680CAE">
        <w:rPr>
          <w:rFonts w:asciiTheme="minorEastAsia"/>
        </w:rPr>
        <w:fldChar w:fldCharType="begin"/>
      </w:r>
      <w:r w:rsidRPr="00680CAE">
        <w:rPr>
          <w:rFonts w:asciiTheme="minorEastAsia"/>
        </w:rPr>
        <w:instrText xml:space="preserve"> HYPERLINK \l "m10_15" \h </w:instrText>
      </w:r>
      <w:r w:rsidRPr="00680CAE">
        <w:rPr>
          <w:rFonts w:asciiTheme="minorEastAsia"/>
        </w:rPr>
        <w:fldChar w:fldCharType="separate"/>
      </w:r>
      <w:r w:rsidRPr="00680CAE">
        <w:rPr>
          <w:rStyle w:val="5Text"/>
          <w:rFonts w:asciiTheme="minorEastAsia"/>
        </w:rPr>
        <w:t>[10]</w:t>
      </w:r>
      <w:r w:rsidRPr="00680CAE">
        <w:rPr>
          <w:rStyle w:val="5Text"/>
          <w:rFonts w:asciiTheme="minorEastAsia"/>
        </w:rPr>
        <w:fldChar w:fldCharType="end"/>
      </w:r>
      <w:r w:rsidRPr="00680CAE">
        <w:rPr>
          <w:rFonts w:asciiTheme="minorEastAsia"/>
        </w:rPr>
        <w:t>在民意調查中，對于“好工頭必須像父親對子女一樣對待員工”這個觀點，日本人一般都表示強烈認同。</w:t>
      </w:r>
      <w:bookmarkStart w:id="1001" w:name="w11_14"/>
      <w:bookmarkEnd w:id="1001"/>
      <w:r w:rsidRPr="00680CAE">
        <w:rPr>
          <w:rFonts w:asciiTheme="minorEastAsia"/>
        </w:rPr>
        <w:fldChar w:fldCharType="begin"/>
      </w:r>
      <w:r w:rsidRPr="00680CAE">
        <w:rPr>
          <w:rFonts w:asciiTheme="minorEastAsia"/>
        </w:rPr>
        <w:instrText xml:space="preserve"> HYPERLINK \l "m11_14" \h </w:instrText>
      </w:r>
      <w:r w:rsidRPr="00680CAE">
        <w:rPr>
          <w:rFonts w:asciiTheme="minorEastAsia"/>
        </w:rPr>
        <w:fldChar w:fldCharType="separate"/>
      </w:r>
      <w:r w:rsidRPr="00680CAE">
        <w:rPr>
          <w:rStyle w:val="5Text"/>
          <w:rFonts w:asciiTheme="minorEastAsia"/>
        </w:rPr>
        <w:t>[11]</w:t>
      </w:r>
      <w:r w:rsidRPr="00680CAE">
        <w:rPr>
          <w:rStyle w:val="5Text"/>
          <w:rFonts w:asciiTheme="minorEastAsia"/>
        </w:rPr>
        <w:fldChar w:fldCharType="end"/>
      </w:r>
      <w:r w:rsidRPr="00680CAE">
        <w:rPr>
          <w:rFonts w:asciiTheme="minorEastAsia"/>
        </w:rPr>
        <w:t>日本人比美國人更傾向于說老板“關心他們與工作無關的私事”，這個比率分別為87%和50%。</w:t>
      </w:r>
      <w:bookmarkStart w:id="1002" w:name="w12_13"/>
      <w:bookmarkEnd w:id="1002"/>
      <w:r w:rsidRPr="00680CAE">
        <w:rPr>
          <w:rFonts w:asciiTheme="minorEastAsia"/>
        </w:rPr>
        <w:fldChar w:fldCharType="begin"/>
      </w:r>
      <w:r w:rsidRPr="00680CAE">
        <w:rPr>
          <w:rFonts w:asciiTheme="minorEastAsia"/>
        </w:rPr>
        <w:instrText xml:space="preserve"> HYPERLINK \l "m12_13" \h </w:instrText>
      </w:r>
      <w:r w:rsidRPr="00680CAE">
        <w:rPr>
          <w:rFonts w:asciiTheme="minorEastAsia"/>
        </w:rPr>
        <w:fldChar w:fldCharType="separate"/>
      </w:r>
      <w:r w:rsidRPr="00680CAE">
        <w:rPr>
          <w:rStyle w:val="5Text"/>
          <w:rFonts w:asciiTheme="minorEastAsia"/>
        </w:rPr>
        <w:t>[12]</w:t>
      </w:r>
      <w:r w:rsidRPr="00680CAE">
        <w:rPr>
          <w:rStyle w:val="5Text"/>
          <w:rFonts w:asciiTheme="minorEastAsia"/>
        </w:rPr>
        <w:fldChar w:fldCharType="end"/>
      </w:r>
      <w:r w:rsidRPr="00680CAE">
        <w:rPr>
          <w:rFonts w:asciiTheme="minorEastAsia"/>
        </w:rPr>
        <w:t>事實上，日本公司的道德約束力要強于家庭。日本員工普遍自愿參加公司組織的周末游玩活動，或在晚上下班后與同事小酌，而不與妻子、兒女一起盡享天倫之樂。愿意為公司而犧牲家庭利益被視作忠誠的表現，反之則被視為不道德的。公司與真正的家庭一樣，其中的關系是不以人的意志為轉移的：即使公司的“父親”過于專橫，員工也不會選擇辭職或跳槽而炒“父親”的魷魚。</w:t>
      </w:r>
    </w:p>
    <w:p w:rsidR="00311BB0" w:rsidRPr="00680CAE" w:rsidRDefault="00311BB0" w:rsidP="00311BB0">
      <w:pPr>
        <w:ind w:firstLine="480"/>
        <w:rPr>
          <w:rFonts w:asciiTheme="minorEastAsia"/>
        </w:rPr>
      </w:pPr>
      <w:r w:rsidRPr="00680CAE">
        <w:rPr>
          <w:rFonts w:asciiTheme="minorEastAsia"/>
        </w:rPr>
        <w:lastRenderedPageBreak/>
        <w:t>擴大開來，員工與經理之間的雙向責任關系還反映在日本的工會組織上。戰后日本的各工會不是根據行業來組建的，它們是公司的工會，這與歐美國家大相徑庭。舉例來說，日立工會代表日立的所有員工，不分工種。勞工和經理對彼此的態度反映出，日本社會比美國甚至英國、法國和意大利等歐洲國家有更高的信任。這些國家的工會是富于戰斗性的，且受意識形態的左右。雖然日本工會還會舉行春季罷工，以此追懷20世紀初富有戰斗精神的工會活動，但是在整體發展和公司福祉上，它們與管理層的利益一致。因而日本的工會往往成為管理層的工具，力圖撫平員工對工作條件的抱怨和馴服不聽管教的員工。而英國的情況卻完全不同。社會學家羅納德·多爾（Ronald Dore）在對英國和日本員工進行比較研究時發現，“在英國，工會成員和管理者雖然接受對方存在的必然性，但都拒絕完全接受它的合法性或至少是另一方所享有的權力的合法性。在雙方所構想的理想社會中，往往都沒有另一方”。</w:t>
      </w:r>
      <w:bookmarkStart w:id="1003" w:name="w13_13"/>
      <w:bookmarkEnd w:id="1003"/>
      <w:r w:rsidRPr="00680CAE">
        <w:rPr>
          <w:rFonts w:asciiTheme="minorEastAsia"/>
        </w:rPr>
        <w:fldChar w:fldCharType="begin"/>
      </w:r>
      <w:r w:rsidRPr="00680CAE">
        <w:rPr>
          <w:rFonts w:asciiTheme="minorEastAsia"/>
        </w:rPr>
        <w:instrText xml:space="preserve"> HYPERLINK \l "m13_13" \h </w:instrText>
      </w:r>
      <w:r w:rsidRPr="00680CAE">
        <w:rPr>
          <w:rFonts w:asciiTheme="minorEastAsia"/>
        </w:rPr>
        <w:fldChar w:fldCharType="separate"/>
      </w:r>
      <w:r w:rsidRPr="00680CAE">
        <w:rPr>
          <w:rStyle w:val="5Text"/>
          <w:rFonts w:asciiTheme="minorEastAsia"/>
        </w:rPr>
        <w:t>[13]</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西方管理者在看到馴良的日本工會后，都向往著與他們的員工構建這樣的關系。他們極力討好工會，企圖用日式的員工與管理者間的共同利益這套說詞，來說服工會放松工作規則或在薪資上讓步。但是，要使日本式的相互責任能夠管用，責任和信任就必須是雙向的。西方工會成員會辯解說，如果相信管理者在為管理層著想的時候也會為員工著想，那就太天真了，公司會利用工會作出的所有讓步，仍然盡可能降低在工作保障和其他福利方面的開支。進行合同談判時，管理者常常向工會代表展示他們的賬本，以期證明自己不能為某一薪金要求再作讓步。但是這一策略毫無作用，除非工會相信管理者的賬目是真實可信的。</w:t>
      </w:r>
      <w:bookmarkStart w:id="1004" w:name="w14_13"/>
      <w:bookmarkEnd w:id="1004"/>
      <w:r w:rsidRPr="00680CAE">
        <w:rPr>
          <w:rFonts w:asciiTheme="minorEastAsia"/>
        </w:rPr>
        <w:fldChar w:fldCharType="begin"/>
      </w:r>
      <w:r w:rsidRPr="00680CAE">
        <w:rPr>
          <w:rFonts w:asciiTheme="minorEastAsia"/>
        </w:rPr>
        <w:instrText xml:space="preserve"> HYPERLINK \l "m14_13" \h </w:instrText>
      </w:r>
      <w:r w:rsidRPr="00680CAE">
        <w:rPr>
          <w:rFonts w:asciiTheme="minorEastAsia"/>
        </w:rPr>
        <w:fldChar w:fldCharType="separate"/>
      </w:r>
      <w:r w:rsidRPr="00680CAE">
        <w:rPr>
          <w:rStyle w:val="5Text"/>
          <w:rFonts w:asciiTheme="minorEastAsia"/>
        </w:rPr>
        <w:t>[14]</w:t>
      </w:r>
      <w:r w:rsidRPr="00680CAE">
        <w:rPr>
          <w:rStyle w:val="5Text"/>
          <w:rFonts w:asciiTheme="minorEastAsia"/>
        </w:rPr>
        <w:fldChar w:fldCharType="end"/>
      </w:r>
      <w:r w:rsidRPr="00680CAE">
        <w:rPr>
          <w:rFonts w:asciiTheme="minorEastAsia"/>
        </w:rPr>
        <w:t>知識就是力量，許多西方工會都有過因雇主篡改賬目、夸大成本、少報利潤而在討價還價上的不愉快經歷。由此可見，日式工會只能是日式管理模式的產物。</w:t>
      </w:r>
    </w:p>
    <w:p w:rsidR="00311BB0" w:rsidRPr="00680CAE" w:rsidRDefault="00311BB0" w:rsidP="00311BB0">
      <w:pPr>
        <w:ind w:firstLine="480"/>
        <w:rPr>
          <w:rFonts w:asciiTheme="minorEastAsia"/>
        </w:rPr>
      </w:pPr>
      <w:r w:rsidRPr="00680CAE">
        <w:rPr>
          <w:rFonts w:asciiTheme="minorEastAsia"/>
        </w:rPr>
        <w:t>許多觀察家（包括許多日本人在內）都認為，日本的終身雇傭制和它所產生的勞雇關系源于一種古老的習俗，尤其是儒家傳統的忠誠。</w:t>
      </w:r>
      <w:bookmarkStart w:id="1005" w:name="w15_12"/>
      <w:bookmarkEnd w:id="1005"/>
      <w:r w:rsidRPr="00680CAE">
        <w:rPr>
          <w:rFonts w:asciiTheme="minorEastAsia"/>
        </w:rPr>
        <w:fldChar w:fldCharType="begin"/>
      </w:r>
      <w:r w:rsidRPr="00680CAE">
        <w:rPr>
          <w:rFonts w:asciiTheme="minorEastAsia"/>
        </w:rPr>
        <w:instrText xml:space="preserve"> HYPERLINK \l "m15_12" \h </w:instrText>
      </w:r>
      <w:r w:rsidRPr="00680CAE">
        <w:rPr>
          <w:rFonts w:asciiTheme="minorEastAsia"/>
        </w:rPr>
        <w:fldChar w:fldCharType="separate"/>
      </w:r>
      <w:r w:rsidRPr="00680CAE">
        <w:rPr>
          <w:rStyle w:val="5Text"/>
          <w:rFonts w:asciiTheme="minorEastAsia"/>
        </w:rPr>
        <w:t>[15]</w:t>
      </w:r>
      <w:r w:rsidRPr="00680CAE">
        <w:rPr>
          <w:rStyle w:val="5Text"/>
          <w:rFonts w:asciiTheme="minorEastAsia"/>
        </w:rPr>
        <w:fldChar w:fldCharType="end"/>
      </w:r>
      <w:r w:rsidRPr="00680CAE">
        <w:rPr>
          <w:rFonts w:asciiTheme="minorEastAsia"/>
        </w:rPr>
        <w:t>終身雇用制確實有很深的文化基礎，但是文化傳統和當代商業習俗之間的關系卻復雜得多。</w:t>
      </w:r>
      <w:bookmarkStart w:id="1006" w:name="w16_12"/>
      <w:bookmarkEnd w:id="1006"/>
      <w:r w:rsidRPr="00680CAE">
        <w:rPr>
          <w:rFonts w:asciiTheme="minorEastAsia"/>
        </w:rPr>
        <w:fldChar w:fldCharType="begin"/>
      </w:r>
      <w:r w:rsidRPr="00680CAE">
        <w:rPr>
          <w:rFonts w:asciiTheme="minorEastAsia"/>
        </w:rPr>
        <w:instrText xml:space="preserve"> HYPERLINK \l "m16_12" \h </w:instrText>
      </w:r>
      <w:r w:rsidRPr="00680CAE">
        <w:rPr>
          <w:rFonts w:asciiTheme="minorEastAsia"/>
        </w:rPr>
        <w:fldChar w:fldCharType="separate"/>
      </w:r>
      <w:r w:rsidRPr="00680CAE">
        <w:rPr>
          <w:rStyle w:val="5Text"/>
          <w:rFonts w:asciiTheme="minorEastAsia"/>
        </w:rPr>
        <w:t>[16]</w:t>
      </w:r>
      <w:r w:rsidRPr="00680CAE">
        <w:rPr>
          <w:rStyle w:val="5Text"/>
          <w:rFonts w:asciiTheme="minorEastAsia"/>
        </w:rPr>
        <w:fldChar w:fldCharType="end"/>
      </w:r>
      <w:r w:rsidRPr="00680CAE">
        <w:rPr>
          <w:rFonts w:asciiTheme="minorEastAsia"/>
        </w:rPr>
        <w:t>目前形式的終身雇用制最早產生于二戰結束時，而目前許多小型公司依然沒有實施這項制度。這項制度是日本政府和雇主為了穩定勞動力供給而努力奮斗的最終結果，這一努力在19世紀晚期日本開始工業化時就已展開。尤其是在上個世紀之交時，技術員工常常短缺，而雇主發現自己無力留住所需要的員工。實際上，手工藝人高度流動的傳統在德川時期就已經有了，這些手藝人憑心情不斷地更換工作場所，他們為自己不循規蹈矩、有叛逆性、能夠隨心所欲出賣自己的勞動而感到光榮，隨之而來的奢侈舒適且常常桀驁不馴的生活方式也讓他們沾沾自喜，所有這些個性與當代日本人的個性格格不入。</w:t>
      </w:r>
      <w:bookmarkStart w:id="1007" w:name="w17_11"/>
      <w:bookmarkEnd w:id="1007"/>
      <w:r w:rsidRPr="00680CAE">
        <w:rPr>
          <w:rFonts w:asciiTheme="minorEastAsia"/>
        </w:rPr>
        <w:fldChar w:fldCharType="begin"/>
      </w:r>
      <w:r w:rsidRPr="00680CAE">
        <w:rPr>
          <w:rFonts w:asciiTheme="minorEastAsia"/>
        </w:rPr>
        <w:instrText xml:space="preserve"> HYPERLINK \l "m17_11" \h </w:instrText>
      </w:r>
      <w:r w:rsidRPr="00680CAE">
        <w:rPr>
          <w:rFonts w:asciiTheme="minorEastAsia"/>
        </w:rPr>
        <w:fldChar w:fldCharType="separate"/>
      </w:r>
      <w:r w:rsidRPr="00680CAE">
        <w:rPr>
          <w:rStyle w:val="5Text"/>
          <w:rFonts w:asciiTheme="minorEastAsia"/>
        </w:rPr>
        <w:t>[17]</w:t>
      </w:r>
      <w:r w:rsidRPr="00680CAE">
        <w:rPr>
          <w:rStyle w:val="5Text"/>
          <w:rFonts w:asciiTheme="minorEastAsia"/>
        </w:rPr>
        <w:fldChar w:fldCharType="end"/>
      </w:r>
      <w:r w:rsidRPr="00680CAE">
        <w:rPr>
          <w:rFonts w:asciiTheme="minorEastAsia"/>
        </w:rPr>
        <w:t>當時的技術員工是以行會（Oyakata），即傳統同業公會的形式組織起來的，成員首先忠誠的對象是他們的行業而非雇主。</w:t>
      </w:r>
      <w:bookmarkStart w:id="1008" w:name="w18_10"/>
      <w:bookmarkEnd w:id="1008"/>
      <w:r w:rsidRPr="00680CAE">
        <w:rPr>
          <w:rFonts w:asciiTheme="minorEastAsia"/>
        </w:rPr>
        <w:fldChar w:fldCharType="begin"/>
      </w:r>
      <w:r w:rsidRPr="00680CAE">
        <w:rPr>
          <w:rFonts w:asciiTheme="minorEastAsia"/>
        </w:rPr>
        <w:instrText xml:space="preserve"> HYPERLINK \l "m18_10" \h </w:instrText>
      </w:r>
      <w:r w:rsidRPr="00680CAE">
        <w:rPr>
          <w:rFonts w:asciiTheme="minorEastAsia"/>
        </w:rPr>
        <w:fldChar w:fldCharType="separate"/>
      </w:r>
      <w:r w:rsidRPr="00680CAE">
        <w:rPr>
          <w:rStyle w:val="5Text"/>
          <w:rFonts w:asciiTheme="minorEastAsia"/>
        </w:rPr>
        <w:t>[18]</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穩定的雇傭制尤為重要的一個原因是私營公司要負責培訓雇員基本的行業技能，因此，雇員辭職對那些在員工培訓上進行了投資的公司來說是很大的損失。1897年，在大企業中三菱公司率先提供醫療、退休等全套福利，希望依此留住員工。盡管采取了這些措施，員工跳槽的比率在隨后的幾年中仍然很高。以工程工業為例，一般都在50%以上。</w:t>
      </w:r>
      <w:bookmarkStart w:id="1009" w:name="w19_9"/>
      <w:bookmarkEnd w:id="1009"/>
      <w:r w:rsidRPr="00680CAE">
        <w:rPr>
          <w:rFonts w:asciiTheme="minorEastAsia"/>
        </w:rPr>
        <w:fldChar w:fldCharType="begin"/>
      </w:r>
      <w:r w:rsidRPr="00680CAE">
        <w:rPr>
          <w:rFonts w:asciiTheme="minorEastAsia"/>
        </w:rPr>
        <w:instrText xml:space="preserve"> HYPERLINK \l "m19_9" \h </w:instrText>
      </w:r>
      <w:r w:rsidRPr="00680CAE">
        <w:rPr>
          <w:rFonts w:asciiTheme="minorEastAsia"/>
        </w:rPr>
        <w:fldChar w:fldCharType="separate"/>
      </w:r>
      <w:r w:rsidRPr="00680CAE">
        <w:rPr>
          <w:rStyle w:val="5Text"/>
          <w:rFonts w:asciiTheme="minorEastAsia"/>
        </w:rPr>
        <w:t>[19]</w:t>
      </w:r>
      <w:r w:rsidRPr="00680CAE">
        <w:rPr>
          <w:rStyle w:val="5Text"/>
          <w:rFonts w:asciiTheme="minorEastAsia"/>
        </w:rPr>
        <w:fldChar w:fldCharType="end"/>
      </w:r>
      <w:r w:rsidRPr="00680CAE">
        <w:rPr>
          <w:rFonts w:asciiTheme="minorEastAsia"/>
        </w:rPr>
        <w:t>日本的勞雇關系并不總是平和的。工人階層的壯大導致了一系列火藥味十足的工會運動，這種狀態一直持續到1938年軍事政權解散工會。太平洋戰爭后，日本工業開始重建，它的領導者希望構建一個更為和諧、穩定的勞雇關系。20世紀40年代末以后，在保守黨政府的支持和美國的援助下（美國不愿看到左派工會的戰斗性），產生了我們現在熟悉的終身雇用（nenko）制度。</w:t>
      </w:r>
    </w:p>
    <w:p w:rsidR="00311BB0" w:rsidRPr="00680CAE" w:rsidRDefault="00311BB0" w:rsidP="00311BB0">
      <w:pPr>
        <w:ind w:firstLine="480"/>
        <w:rPr>
          <w:rFonts w:asciiTheme="minorEastAsia"/>
        </w:rPr>
      </w:pPr>
      <w:r w:rsidRPr="00680CAE">
        <w:rPr>
          <w:rFonts w:asciiTheme="minorEastAsia"/>
        </w:rPr>
        <w:t>終身雇用制度既然是新近的產物，這讓一些觀察家認為，終身雇用根本不是一種由文化決定的現象，它僅僅是日本政府在特定歷史時期為滿足某些需求而建立的制度而已。</w:t>
      </w:r>
      <w:bookmarkStart w:id="1010" w:name="w20_8"/>
      <w:bookmarkEnd w:id="1010"/>
      <w:r w:rsidRPr="00680CAE">
        <w:rPr>
          <w:rFonts w:asciiTheme="minorEastAsia"/>
        </w:rPr>
        <w:fldChar w:fldCharType="begin"/>
      </w:r>
      <w:r w:rsidRPr="00680CAE">
        <w:rPr>
          <w:rFonts w:asciiTheme="minorEastAsia"/>
        </w:rPr>
        <w:instrText xml:space="preserve"> HYPERLINK \l "m20_8" \h </w:instrText>
      </w:r>
      <w:r w:rsidRPr="00680CAE">
        <w:rPr>
          <w:rFonts w:asciiTheme="minorEastAsia"/>
        </w:rPr>
        <w:fldChar w:fldCharType="separate"/>
      </w:r>
      <w:r w:rsidRPr="00680CAE">
        <w:rPr>
          <w:rStyle w:val="5Text"/>
          <w:rFonts w:asciiTheme="minorEastAsia"/>
        </w:rPr>
        <w:t>[20]</w:t>
      </w:r>
      <w:r w:rsidRPr="00680CAE">
        <w:rPr>
          <w:rStyle w:val="5Text"/>
          <w:rFonts w:asciiTheme="minorEastAsia"/>
        </w:rPr>
        <w:fldChar w:fldCharType="end"/>
      </w:r>
      <w:r w:rsidRPr="00680CAE">
        <w:rPr>
          <w:rFonts w:asciiTheme="minorEastAsia"/>
        </w:rPr>
        <w:t>但是這種解釋誤解了文化在這種制度的形成過程中所起的作用。</w:t>
      </w:r>
      <w:bookmarkStart w:id="1011" w:name="w21_8"/>
      <w:bookmarkEnd w:id="1011"/>
      <w:r w:rsidRPr="00680CAE">
        <w:rPr>
          <w:rFonts w:asciiTheme="minorEastAsia"/>
        </w:rPr>
        <w:fldChar w:fldCharType="begin"/>
      </w:r>
      <w:r w:rsidRPr="00680CAE">
        <w:rPr>
          <w:rFonts w:asciiTheme="minorEastAsia"/>
        </w:rPr>
        <w:instrText xml:space="preserve"> HYPERLINK \l "m21_8" \h </w:instrText>
      </w:r>
      <w:r w:rsidRPr="00680CAE">
        <w:rPr>
          <w:rFonts w:asciiTheme="minorEastAsia"/>
        </w:rPr>
        <w:fldChar w:fldCharType="separate"/>
      </w:r>
      <w:r w:rsidRPr="00680CAE">
        <w:rPr>
          <w:rStyle w:val="5Text"/>
          <w:rFonts w:asciiTheme="minorEastAsia"/>
        </w:rPr>
        <w:t>[21]</w:t>
      </w:r>
      <w:r w:rsidRPr="00680CAE">
        <w:rPr>
          <w:rStyle w:val="5Text"/>
          <w:rFonts w:asciiTheme="minorEastAsia"/>
        </w:rPr>
        <w:fldChar w:fldCharType="end"/>
      </w:r>
      <w:r w:rsidRPr="00680CAE">
        <w:rPr>
          <w:rFonts w:asciiTheme="minorEastAsia"/>
        </w:rPr>
        <w:t>盡管終身雇用制在日本并不是一個古老的習俗，然而它所憑借的倫理習俗在日本歷史上早已存在。這種以雙向的工作道德責任為基礎的制度，首先必須有一個高度信任的社會。在這種制度下，企業可以輕易地利用員工和工會，同樣，員工也可以輕易地搭便車。但是這兩種現象在日本都不嚴重，這就證明雙方都充分信任、彼此都將全力遵守協議。很難想象終身雇用制能夠在相對低信任的社會，譬如臺灣、香港、意大利南部、法國，或者像英國那樣充滿階級敵意的社會存在。勞工和管理者都不信任這種制度中的設計者：前者認為那是瓦解工會團結性的陰謀，后者則認為那是不合法的公司福利。當然，這些社會的政府可以將終身雇用制法律化，許多社會主義國家就是那么做的，但結果很可能是員工和管理者都不盡力遵守協議，員工假裝工作，而雇主則假裝為員工謀福利。日</w:t>
      </w:r>
      <w:r w:rsidRPr="00680CAE">
        <w:rPr>
          <w:rFonts w:asciiTheme="minorEastAsia"/>
        </w:rPr>
        <w:lastRenderedPageBreak/>
        <w:t>本的制度大獲成功，原因就在于這些規則已經深入員工和管理者的行為中：不用強制，員工就會自覺工作，管理者會考慮員工的利益，或者說他們不需要一個正式的權責制度來管理彼此的關系。</w:t>
      </w:r>
    </w:p>
    <w:p w:rsidR="00311BB0" w:rsidRPr="00680CAE" w:rsidRDefault="00311BB0" w:rsidP="00311BB0">
      <w:pPr>
        <w:ind w:firstLine="480"/>
        <w:rPr>
          <w:rFonts w:asciiTheme="minorEastAsia"/>
        </w:rPr>
      </w:pPr>
      <w:r w:rsidRPr="00680CAE">
        <w:rPr>
          <w:rFonts w:asciiTheme="minorEastAsia"/>
        </w:rPr>
        <w:t>80年代末期經濟泡沫的破滅和1992—1993年間的經濟衰退，以及日元升值等問題，都給終身雇用制帶來了巨大壓力。日本公司為了在降低成本的同時遵守雇傭承諾，不得不在許多方面采取了相應的措施。它們或將員工轉移到其他事業部，或將員工調到下級公司中，或減少獎金，或提前退休，或干脆將一部分員工降為非正式員工，保留工資，但可以隨時解雇他們。這些措施所導致的最嚴重的后果，大概是剛畢業的大學生的就業率直線下降。</w:t>
      </w:r>
      <w:bookmarkStart w:id="1012" w:name="w22_8"/>
      <w:bookmarkEnd w:id="1012"/>
      <w:r w:rsidRPr="00680CAE">
        <w:rPr>
          <w:rFonts w:asciiTheme="minorEastAsia"/>
        </w:rPr>
        <w:fldChar w:fldCharType="begin"/>
      </w:r>
      <w:r w:rsidRPr="00680CAE">
        <w:rPr>
          <w:rFonts w:asciiTheme="minorEastAsia"/>
        </w:rPr>
        <w:instrText xml:space="preserve"> HYPERLINK \l "m22_8" \h </w:instrText>
      </w:r>
      <w:r w:rsidRPr="00680CAE">
        <w:rPr>
          <w:rFonts w:asciiTheme="minorEastAsia"/>
        </w:rPr>
        <w:fldChar w:fldCharType="separate"/>
      </w:r>
      <w:r w:rsidRPr="00680CAE">
        <w:rPr>
          <w:rStyle w:val="5Text"/>
          <w:rFonts w:asciiTheme="minorEastAsia"/>
        </w:rPr>
        <w:t>[22]</w:t>
      </w:r>
      <w:r w:rsidRPr="00680CAE">
        <w:rPr>
          <w:rStyle w:val="5Text"/>
          <w:rFonts w:asciiTheme="minorEastAsia"/>
        </w:rPr>
        <w:fldChar w:fldCharType="end"/>
      </w:r>
      <w:r w:rsidRPr="00680CAE">
        <w:rPr>
          <w:rFonts w:asciiTheme="minorEastAsia"/>
        </w:rPr>
        <w:t>1992年，公司聘用新畢業大學生的比率下跌了26%，1993年又降低了10%，15萬畢業生失業。</w:t>
      </w:r>
      <w:bookmarkStart w:id="1013" w:name="w23_7"/>
      <w:bookmarkEnd w:id="1013"/>
      <w:r w:rsidRPr="00680CAE">
        <w:rPr>
          <w:rFonts w:asciiTheme="minorEastAsia"/>
        </w:rPr>
        <w:fldChar w:fldCharType="begin"/>
      </w:r>
      <w:r w:rsidRPr="00680CAE">
        <w:rPr>
          <w:rFonts w:asciiTheme="minorEastAsia"/>
        </w:rPr>
        <w:instrText xml:space="preserve"> HYPERLINK \l "m23_7" \h </w:instrText>
      </w:r>
      <w:r w:rsidRPr="00680CAE">
        <w:rPr>
          <w:rFonts w:asciiTheme="minorEastAsia"/>
        </w:rPr>
        <w:fldChar w:fldCharType="separate"/>
      </w:r>
      <w:r w:rsidRPr="00680CAE">
        <w:rPr>
          <w:rStyle w:val="5Text"/>
          <w:rFonts w:asciiTheme="minorEastAsia"/>
        </w:rPr>
        <w:t>[23]</w:t>
      </w:r>
      <w:r w:rsidRPr="00680CAE">
        <w:rPr>
          <w:rStyle w:val="5Text"/>
          <w:rFonts w:asciiTheme="minorEastAsia"/>
        </w:rPr>
        <w:fldChar w:fldCharType="end"/>
      </w:r>
      <w:r w:rsidRPr="00680CAE">
        <w:rPr>
          <w:rFonts w:asciiTheme="minorEastAsia"/>
        </w:rPr>
        <w:t>一些大型公司實際上開始裁員，另外一些公司則已經開始采用美式“獵頭”（headhunting）策略，把勞動力富余看作挖競爭對手員工的良機。盡管如此，終身雇用制使得它們無法縮小規模或重新設計，不能像90年代初許多美國公司那樣大批裁員，或以提高生產力為由將員工整批轉手。當日本的經濟以兩位數增長，幾乎不出現倒退和降速時，終身雇用的承諾不難遵守。而今日本經濟已經成熟，開始走向相對緩慢的、長期增長的發展模式，終身雇用制是否將嚴重拖累日本公司生產力仍有待觀望。但是即使終身雇用制不是未來的最佳制度，至少在過去它在協調就業保障和經濟效益方面表現出色，而這正是讓西方經濟界無法理解的一個大問題。</w:t>
      </w:r>
      <w:bookmarkStart w:id="1014" w:name="w24_7"/>
      <w:bookmarkEnd w:id="1014"/>
      <w:r w:rsidRPr="00680CAE">
        <w:rPr>
          <w:rFonts w:asciiTheme="minorEastAsia"/>
        </w:rPr>
        <w:fldChar w:fldCharType="begin"/>
      </w:r>
      <w:r w:rsidRPr="00680CAE">
        <w:rPr>
          <w:rFonts w:asciiTheme="minorEastAsia"/>
        </w:rPr>
        <w:instrText xml:space="preserve"> HYPERLINK \l "m24_7" \h </w:instrText>
      </w:r>
      <w:r w:rsidRPr="00680CAE">
        <w:rPr>
          <w:rFonts w:asciiTheme="minorEastAsia"/>
        </w:rPr>
        <w:fldChar w:fldCharType="separate"/>
      </w:r>
      <w:r w:rsidRPr="00680CAE">
        <w:rPr>
          <w:rStyle w:val="5Text"/>
          <w:rFonts w:asciiTheme="minorEastAsia"/>
        </w:rPr>
        <w:t>[24]</w:t>
      </w:r>
      <w:r w:rsidRPr="00680CAE">
        <w:rPr>
          <w:rStyle w:val="5Text"/>
          <w:rFonts w:asciiTheme="minorEastAsia"/>
        </w:rPr>
        <w:fldChar w:fldCharType="end"/>
      </w:r>
      <w:r w:rsidRPr="00680CAE">
        <w:rPr>
          <w:rFonts w:asciiTheme="minorEastAsia"/>
        </w:rPr>
        <w:t>終身雇用制迄今運轉良好甚至仍卓有成效的事實，證明了日本社會生活里雙向責任的力量著實強大。</w:t>
      </w:r>
    </w:p>
    <w:p w:rsidR="00311BB0" w:rsidRPr="00680CAE" w:rsidRDefault="00311BB0" w:rsidP="00311BB0">
      <w:pPr>
        <w:pStyle w:val="0Block"/>
        <w:rPr>
          <w:rFonts w:asciiTheme="minorEastAsia"/>
        </w:rPr>
      </w:pPr>
    </w:p>
    <w:bookmarkStart w:id="1015" w:name="m1_16"/>
    <w:bookmarkEnd w:id="1015"/>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"w1_16" \h </w:instrText>
      </w:r>
      <w:r w:rsidRPr="00680CAE">
        <w:rPr>
          <w:rFonts w:asciiTheme="minorEastAsia" w:eastAsiaTheme="minorEastAsia"/>
          <w:sz w:val="18"/>
        </w:rPr>
        <w:fldChar w:fldCharType="separate"/>
      </w:r>
      <w:r w:rsidRPr="00680CAE">
        <w:rPr>
          <w:rStyle w:val="6Text"/>
          <w:rFonts w:asciiTheme="minorEastAsia" w:eastAsiaTheme="minorEastAsia"/>
          <w:sz w:val="18"/>
        </w:rPr>
        <w:t>[1]</w:t>
      </w:r>
      <w:r w:rsidRPr="00680CAE">
        <w:rPr>
          <w:rStyle w:val="6Text"/>
          <w:rFonts w:asciiTheme="minorEastAsia" w:eastAsiaTheme="minorEastAsia"/>
          <w:sz w:val="18"/>
        </w:rPr>
        <w:fldChar w:fldCharType="end"/>
      </w:r>
      <w:r w:rsidRPr="00680CAE">
        <w:rPr>
          <w:rFonts w:asciiTheme="minorEastAsia" w:eastAsiaTheme="minorEastAsia"/>
          <w:sz w:val="18"/>
        </w:rPr>
        <w:t xml:space="preserve"> 回報性道德義務類似于Yasusuke Murakami和Thomas P. Rohlen定義的</w:t>
      </w:r>
      <w:r w:rsidRPr="00680CAE">
        <w:rPr>
          <w:rFonts w:asciiTheme="minorEastAsia" w:eastAsiaTheme="minorEastAsia"/>
          <w:sz w:val="18"/>
        </w:rPr>
        <w:t>“</w:t>
      </w:r>
      <w:r w:rsidRPr="00680CAE">
        <w:rPr>
          <w:rFonts w:asciiTheme="minorEastAsia" w:eastAsiaTheme="minorEastAsia"/>
          <w:sz w:val="18"/>
        </w:rPr>
        <w:t>社會交換</w:t>
      </w:r>
      <w:r w:rsidRPr="00680CAE">
        <w:rPr>
          <w:rFonts w:asciiTheme="minorEastAsia" w:eastAsiaTheme="minorEastAsia"/>
          <w:sz w:val="18"/>
        </w:rPr>
        <w:t>”</w:t>
      </w:r>
      <w:r w:rsidRPr="00680CAE">
        <w:rPr>
          <w:rFonts w:asciiTheme="minorEastAsia" w:eastAsiaTheme="minorEastAsia"/>
          <w:sz w:val="18"/>
        </w:rPr>
        <w:t>概念。</w:t>
      </w:r>
      <w:r w:rsidRPr="00680CAE">
        <w:rPr>
          <w:rFonts w:asciiTheme="minorEastAsia" w:eastAsiaTheme="minorEastAsia"/>
          <w:sz w:val="18"/>
        </w:rPr>
        <w:t>“</w:t>
      </w:r>
      <w:r w:rsidRPr="00680CAE">
        <w:rPr>
          <w:rFonts w:asciiTheme="minorEastAsia" w:eastAsiaTheme="minorEastAsia"/>
          <w:sz w:val="18"/>
        </w:rPr>
        <w:t>Social-Exchange Aspects of the Japanese Political Economy: Culture, Efficiency, and Change,</w:t>
      </w:r>
      <w:r w:rsidRPr="00680CAE">
        <w:rPr>
          <w:rFonts w:asciiTheme="minorEastAsia" w:eastAsiaTheme="minorEastAsia"/>
          <w:sz w:val="18"/>
        </w:rPr>
        <w:t>”</w:t>
      </w:r>
      <w:r w:rsidRPr="00680CAE">
        <w:rPr>
          <w:rFonts w:asciiTheme="minorEastAsia" w:eastAsiaTheme="minorEastAsia"/>
          <w:sz w:val="18"/>
        </w:rPr>
        <w:t xml:space="preserve"> in Shumpei Kumon and Henry Rosovsky, eds., </w:t>
      </w:r>
      <w:r w:rsidRPr="00680CAE">
        <w:rPr>
          <w:rStyle w:val="0Text"/>
          <w:rFonts w:asciiTheme="minorEastAsia" w:eastAsiaTheme="minorEastAsia"/>
          <w:sz w:val="18"/>
        </w:rPr>
        <w:t>The Political Economy of Japan</w:t>
      </w:r>
      <w:r w:rsidRPr="00680CAE">
        <w:rPr>
          <w:rFonts w:asciiTheme="minorEastAsia" w:eastAsiaTheme="minorEastAsia"/>
          <w:sz w:val="18"/>
        </w:rPr>
        <w:t xml:space="preserve">, vol 2: </w:t>
      </w:r>
      <w:r w:rsidRPr="00680CAE">
        <w:rPr>
          <w:rStyle w:val="0Text"/>
          <w:rFonts w:asciiTheme="minorEastAsia" w:eastAsiaTheme="minorEastAsia"/>
          <w:sz w:val="18"/>
        </w:rPr>
        <w:t>Cultural and Social Dynamics</w:t>
      </w:r>
      <w:r w:rsidRPr="00680CAE">
        <w:rPr>
          <w:rFonts w:asciiTheme="minorEastAsia" w:eastAsiaTheme="minorEastAsia"/>
          <w:sz w:val="18"/>
        </w:rPr>
        <w:t xml:space="preserve"> (Stanford: Stanford University Press, 1992), pp. 73-77.</w:t>
      </w:r>
    </w:p>
    <w:bookmarkStart w:id="1016" w:name="m2_16"/>
    <w:bookmarkEnd w:id="1016"/>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"w2_16" \h </w:instrText>
      </w:r>
      <w:r w:rsidRPr="00680CAE">
        <w:rPr>
          <w:rFonts w:asciiTheme="minorEastAsia" w:eastAsiaTheme="minorEastAsia"/>
          <w:sz w:val="18"/>
        </w:rPr>
        <w:fldChar w:fldCharType="separate"/>
      </w:r>
      <w:r w:rsidRPr="00680CAE">
        <w:rPr>
          <w:rStyle w:val="6Text"/>
          <w:rFonts w:asciiTheme="minorEastAsia" w:eastAsiaTheme="minorEastAsia"/>
          <w:sz w:val="18"/>
        </w:rPr>
        <w:t>[2]</w:t>
      </w:r>
      <w:r w:rsidRPr="00680CAE">
        <w:rPr>
          <w:rStyle w:val="6Text"/>
          <w:rFonts w:asciiTheme="minorEastAsia" w:eastAsiaTheme="minorEastAsia"/>
          <w:sz w:val="18"/>
        </w:rPr>
        <w:fldChar w:fldCharType="end"/>
      </w:r>
      <w:r w:rsidRPr="00680CAE">
        <w:rPr>
          <w:rFonts w:asciiTheme="minorEastAsia" w:eastAsiaTheme="minorEastAsia"/>
          <w:sz w:val="18"/>
        </w:rPr>
        <w:t xml:space="preserve"> 最早描述日本戰后的終身雇用制度的西方觀察家是 James C. Abegglen, </w:t>
      </w:r>
      <w:r w:rsidRPr="00680CAE">
        <w:rPr>
          <w:rStyle w:val="0Text"/>
          <w:rFonts w:asciiTheme="minorEastAsia" w:eastAsiaTheme="minorEastAsia"/>
          <w:sz w:val="18"/>
        </w:rPr>
        <w:t>The Japanese Factory: Aspects of Its Social Organization</w:t>
      </w:r>
      <w:r w:rsidRPr="00680CAE">
        <w:rPr>
          <w:rFonts w:asciiTheme="minorEastAsia" w:eastAsiaTheme="minorEastAsia"/>
          <w:sz w:val="18"/>
        </w:rPr>
        <w:t xml:space="preserve"> (Glencoe, Ill.: Free Press, 1958, p. 67) ，Abegglen 的解釋受到后來西方和日本的學者質疑，因為他至少忽略了日本小企業，那里并沒有終身雇用的慣例。</w:t>
      </w:r>
    </w:p>
    <w:bookmarkStart w:id="1017" w:name="m3_16"/>
    <w:bookmarkEnd w:id="1017"/>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"w3_16" \h </w:instrText>
      </w:r>
      <w:r w:rsidRPr="00680CAE">
        <w:rPr>
          <w:rFonts w:asciiTheme="minorEastAsia" w:eastAsiaTheme="minorEastAsia"/>
          <w:sz w:val="18"/>
        </w:rPr>
        <w:fldChar w:fldCharType="separate"/>
      </w:r>
      <w:r w:rsidRPr="00680CAE">
        <w:rPr>
          <w:rStyle w:val="6Text"/>
          <w:rFonts w:asciiTheme="minorEastAsia" w:eastAsiaTheme="minorEastAsia"/>
          <w:sz w:val="18"/>
        </w:rPr>
        <w:t>[3]</w:t>
      </w:r>
      <w:r w:rsidRPr="00680CAE">
        <w:rPr>
          <w:rStyle w:val="6Text"/>
          <w:rFonts w:asciiTheme="minorEastAsia" w:eastAsiaTheme="minorEastAsia"/>
          <w:sz w:val="18"/>
        </w:rPr>
        <w:fldChar w:fldCharType="end"/>
      </w:r>
      <w:r w:rsidRPr="00680CAE">
        <w:rPr>
          <w:rFonts w:asciiTheme="minorEastAsia" w:eastAsiaTheme="minorEastAsia"/>
          <w:sz w:val="18"/>
        </w:rPr>
        <w:t xml:space="preserve"> Shichihei Yamamoto, </w:t>
      </w:r>
      <w:r w:rsidRPr="00680CAE">
        <w:rPr>
          <w:rStyle w:val="0Text"/>
          <w:rFonts w:asciiTheme="minorEastAsia" w:eastAsiaTheme="minorEastAsia"/>
          <w:sz w:val="18"/>
        </w:rPr>
        <w:t>The Spirit of Japanese Capitalism and Selected Essays</w:t>
      </w:r>
      <w:r w:rsidRPr="00680CAE">
        <w:rPr>
          <w:rFonts w:asciiTheme="minorEastAsia" w:eastAsiaTheme="minorEastAsia"/>
          <w:sz w:val="18"/>
        </w:rPr>
        <w:t xml:space="preserve"> (Lanham, Md.: Madison Books, 1992), p. 9.</w:t>
      </w:r>
    </w:p>
    <w:bookmarkStart w:id="1018" w:name="m4_15"/>
    <w:bookmarkEnd w:id="1018"/>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"w4_15" \h </w:instrText>
      </w:r>
      <w:r w:rsidRPr="00680CAE">
        <w:rPr>
          <w:rFonts w:asciiTheme="minorEastAsia" w:eastAsiaTheme="minorEastAsia"/>
          <w:sz w:val="18"/>
        </w:rPr>
        <w:fldChar w:fldCharType="separate"/>
      </w:r>
      <w:r w:rsidRPr="00680CAE">
        <w:rPr>
          <w:rStyle w:val="6Text"/>
          <w:rFonts w:asciiTheme="minorEastAsia" w:eastAsiaTheme="minorEastAsia"/>
          <w:sz w:val="18"/>
        </w:rPr>
        <w:t>[4]</w:t>
      </w:r>
      <w:r w:rsidRPr="00680CAE">
        <w:rPr>
          <w:rStyle w:val="6Text"/>
          <w:rFonts w:asciiTheme="minorEastAsia" w:eastAsiaTheme="minorEastAsia"/>
          <w:sz w:val="18"/>
        </w:rPr>
        <w:fldChar w:fldCharType="end"/>
      </w:r>
      <w:r w:rsidRPr="00680CAE">
        <w:rPr>
          <w:rFonts w:asciiTheme="minorEastAsia" w:eastAsiaTheme="minorEastAsia"/>
          <w:sz w:val="18"/>
        </w:rPr>
        <w:t xml:space="preserve"> Michio Morishima, </w:t>
      </w:r>
      <w:r w:rsidRPr="00680CAE">
        <w:rPr>
          <w:rStyle w:val="0Text"/>
          <w:rFonts w:asciiTheme="minorEastAsia" w:eastAsiaTheme="minorEastAsia"/>
          <w:sz w:val="18"/>
        </w:rPr>
        <w:t xml:space="preserve">Why Has Japan </w:t>
      </w:r>
      <w:r w:rsidRPr="00680CAE">
        <w:rPr>
          <w:rFonts w:asciiTheme="minorEastAsia" w:eastAsiaTheme="minorEastAsia"/>
          <w:sz w:val="18"/>
        </w:rPr>
        <w:t>“</w:t>
      </w:r>
      <w:r w:rsidRPr="00680CAE">
        <w:rPr>
          <w:rStyle w:val="0Text"/>
          <w:rFonts w:asciiTheme="minorEastAsia" w:eastAsiaTheme="minorEastAsia"/>
          <w:sz w:val="18"/>
        </w:rPr>
        <w:t>Succeeded</w:t>
      </w:r>
      <w:r w:rsidRPr="00680CAE">
        <w:rPr>
          <w:rFonts w:asciiTheme="minorEastAsia" w:eastAsiaTheme="minorEastAsia"/>
          <w:sz w:val="18"/>
        </w:rPr>
        <w:t>”</w:t>
      </w:r>
      <w:r w:rsidRPr="00680CAE">
        <w:rPr>
          <w:rStyle w:val="0Text"/>
          <w:rFonts w:asciiTheme="minorEastAsia" w:eastAsiaTheme="minorEastAsia"/>
          <w:sz w:val="18"/>
        </w:rPr>
        <w:t>? Western Technology and the Japanese Ethos</w:t>
      </w:r>
      <w:r w:rsidRPr="00680CAE">
        <w:rPr>
          <w:rFonts w:asciiTheme="minorEastAsia" w:eastAsiaTheme="minorEastAsia"/>
          <w:sz w:val="18"/>
        </w:rPr>
        <w:t xml:space="preserve"> (Cambridge: Cambridge University Press, 1982), p. 174.</w:t>
      </w:r>
    </w:p>
    <w:bookmarkStart w:id="1019" w:name="m5_15"/>
    <w:bookmarkEnd w:id="1019"/>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"w5_15" \h </w:instrText>
      </w:r>
      <w:r w:rsidRPr="00680CAE">
        <w:rPr>
          <w:rFonts w:asciiTheme="minorEastAsia" w:eastAsiaTheme="minorEastAsia"/>
          <w:sz w:val="18"/>
        </w:rPr>
        <w:fldChar w:fldCharType="separate"/>
      </w:r>
      <w:r w:rsidRPr="00680CAE">
        <w:rPr>
          <w:rStyle w:val="6Text"/>
          <w:rFonts w:asciiTheme="minorEastAsia" w:eastAsiaTheme="minorEastAsia"/>
          <w:sz w:val="18"/>
        </w:rPr>
        <w:t>[5]</w:t>
      </w:r>
      <w:r w:rsidRPr="00680CAE">
        <w:rPr>
          <w:rStyle w:val="6Text"/>
          <w:rFonts w:asciiTheme="minorEastAsia" w:eastAsiaTheme="minorEastAsia"/>
          <w:sz w:val="18"/>
        </w:rPr>
        <w:fldChar w:fldCharType="end"/>
      </w:r>
      <w:r w:rsidRPr="00680CAE">
        <w:rPr>
          <w:rFonts w:asciiTheme="minorEastAsia" w:eastAsiaTheme="minorEastAsia"/>
          <w:sz w:val="18"/>
        </w:rPr>
        <w:t xml:space="preserve"> Abegglen (1958), pp. 116-117.</w:t>
      </w:r>
    </w:p>
    <w:bookmarkStart w:id="1020" w:name="m6_15"/>
    <w:bookmarkEnd w:id="1020"/>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"w6_15" \h </w:instrText>
      </w:r>
      <w:r w:rsidRPr="00680CAE">
        <w:rPr>
          <w:rFonts w:asciiTheme="minorEastAsia" w:eastAsiaTheme="minorEastAsia"/>
          <w:sz w:val="18"/>
        </w:rPr>
        <w:fldChar w:fldCharType="separate"/>
      </w:r>
      <w:r w:rsidRPr="00680CAE">
        <w:rPr>
          <w:rStyle w:val="6Text"/>
          <w:rFonts w:asciiTheme="minorEastAsia" w:eastAsiaTheme="minorEastAsia"/>
          <w:sz w:val="18"/>
        </w:rPr>
        <w:t>[6]</w:t>
      </w:r>
      <w:r w:rsidRPr="00680CAE">
        <w:rPr>
          <w:rStyle w:val="6Text"/>
          <w:rFonts w:asciiTheme="minorEastAsia" w:eastAsiaTheme="minorEastAsia"/>
          <w:sz w:val="18"/>
        </w:rPr>
        <w:fldChar w:fldCharType="end"/>
      </w:r>
      <w:r w:rsidRPr="00680CAE">
        <w:rPr>
          <w:rFonts w:asciiTheme="minorEastAsia" w:eastAsiaTheme="minorEastAsia"/>
          <w:sz w:val="18"/>
        </w:rPr>
        <w:t xml:space="preserve"> Ronald P. Dore, </w:t>
      </w:r>
      <w:r w:rsidRPr="00680CAE">
        <w:rPr>
          <w:rFonts w:asciiTheme="minorEastAsia" w:eastAsiaTheme="minorEastAsia"/>
          <w:sz w:val="18"/>
        </w:rPr>
        <w:t>“</w:t>
      </w:r>
      <w:r w:rsidRPr="00680CAE">
        <w:rPr>
          <w:rFonts w:asciiTheme="minorEastAsia" w:eastAsiaTheme="minorEastAsia"/>
          <w:sz w:val="18"/>
        </w:rPr>
        <w:t>Industrial Relations in Japan and Elsewhere,</w:t>
      </w:r>
      <w:r w:rsidRPr="00680CAE">
        <w:rPr>
          <w:rFonts w:asciiTheme="minorEastAsia" w:eastAsiaTheme="minorEastAsia"/>
          <w:sz w:val="18"/>
        </w:rPr>
        <w:t>”</w:t>
      </w:r>
      <w:r w:rsidRPr="00680CAE">
        <w:rPr>
          <w:rFonts w:asciiTheme="minorEastAsia" w:eastAsiaTheme="minorEastAsia"/>
          <w:sz w:val="18"/>
        </w:rPr>
        <w:t xml:space="preserve"> in Albert M. Craig, ed., </w:t>
      </w:r>
      <w:r w:rsidRPr="00680CAE">
        <w:rPr>
          <w:rStyle w:val="0Text"/>
          <w:rFonts w:asciiTheme="minorEastAsia" w:eastAsiaTheme="minorEastAsia"/>
          <w:sz w:val="18"/>
        </w:rPr>
        <w:t>Japan: A Comparative View</w:t>
      </w:r>
      <w:r w:rsidRPr="00680CAE">
        <w:rPr>
          <w:rFonts w:asciiTheme="minorEastAsia" w:eastAsiaTheme="minorEastAsia"/>
          <w:sz w:val="18"/>
        </w:rPr>
        <w:t xml:space="preserve"> (Princeton: Princeton University Press, 1979), p. 340.</w:t>
      </w:r>
    </w:p>
    <w:bookmarkStart w:id="1021" w:name="m7_15"/>
    <w:bookmarkEnd w:id="1021"/>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"w7_15" \h </w:instrText>
      </w:r>
      <w:r w:rsidRPr="00680CAE">
        <w:rPr>
          <w:rFonts w:asciiTheme="minorEastAsia" w:eastAsiaTheme="minorEastAsia"/>
          <w:sz w:val="18"/>
        </w:rPr>
        <w:fldChar w:fldCharType="separate"/>
      </w:r>
      <w:r w:rsidRPr="00680CAE">
        <w:rPr>
          <w:rStyle w:val="6Text"/>
          <w:rFonts w:asciiTheme="minorEastAsia" w:eastAsiaTheme="minorEastAsia"/>
          <w:sz w:val="18"/>
        </w:rPr>
        <w:t>[7]</w:t>
      </w:r>
      <w:r w:rsidRPr="00680CAE">
        <w:rPr>
          <w:rStyle w:val="6Text"/>
          <w:rFonts w:asciiTheme="minorEastAsia" w:eastAsiaTheme="minorEastAsia"/>
          <w:sz w:val="18"/>
        </w:rPr>
        <w:fldChar w:fldCharType="end"/>
      </w:r>
      <w:r w:rsidRPr="00680CAE">
        <w:rPr>
          <w:rFonts w:asciiTheme="minorEastAsia" w:eastAsiaTheme="minorEastAsia"/>
          <w:sz w:val="18"/>
        </w:rPr>
        <w:t xml:space="preserve"> 日本的勞動市場要遠比看上去更靈活得多。雖然大公司都肩負終身雇用的義務，但公司內的工人都沒有硬性要求遵循職位的工作內容。事實上，專業主義作為身份象征的程度，在日本比在美國或英國更低，因此少了很多約束。例如日本工程師更不以自己的工程資質而感到榮耀，遠不及他們就職的企業，因此他們更愿意轉換專業，甚至完全不做工程師都可以。公司有很大的靈活性，能夠調動工人，并擔負再培訓的責任。因此，裁員，再培訓和重新雇用的過程在日本和在美國并無兩樣，只是前者在企業內部完成，公司擔負了將工作人員從一個部門調動到另一個部門的責任。 例如日本鋼鐵制造商NKK當年面臨著其核心鋼鐵業務下滑的困境，于是它將鑄造工人調配到消費品子公司。</w:t>
      </w:r>
      <w:r w:rsidRPr="00680CAE">
        <w:rPr>
          <w:rFonts w:asciiTheme="minorEastAsia" w:eastAsiaTheme="minorEastAsia"/>
          <w:sz w:val="18"/>
        </w:rPr>
        <w:t>“</w:t>
      </w:r>
      <w:r w:rsidRPr="00680CAE">
        <w:rPr>
          <w:rFonts w:asciiTheme="minorEastAsia" w:eastAsiaTheme="minorEastAsia"/>
          <w:sz w:val="18"/>
        </w:rPr>
        <w:t>Deep Cutbacks in Japan, Too,</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New York Times</w:t>
      </w:r>
      <w:r w:rsidRPr="00680CAE">
        <w:rPr>
          <w:rFonts w:asciiTheme="minorEastAsia" w:eastAsiaTheme="minorEastAsia"/>
          <w:sz w:val="18"/>
        </w:rPr>
        <w:t>, March 11, 1993, p. D5.此外，日本勞動力市場的二元結構也緩解了壓力，終身雇用制只是大公司的特權，并不在小公司之間廣泛實行，許多大公司可以通過將不需要的工人調配到自己的子公司，他們可以支付更低的工資并最終將這些工人解雇。被大公司解雇的威脅相當于嚴厲的懲罰，以此激勵員工努力工作。</w:t>
      </w:r>
    </w:p>
    <w:bookmarkStart w:id="1022" w:name="m8_15"/>
    <w:bookmarkEnd w:id="1022"/>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"w8_15" \h </w:instrText>
      </w:r>
      <w:r w:rsidRPr="00680CAE">
        <w:rPr>
          <w:rFonts w:asciiTheme="minorEastAsia" w:eastAsiaTheme="minorEastAsia"/>
          <w:sz w:val="18"/>
        </w:rPr>
        <w:fldChar w:fldCharType="separate"/>
      </w:r>
      <w:r w:rsidRPr="00680CAE">
        <w:rPr>
          <w:rStyle w:val="6Text"/>
          <w:rFonts w:asciiTheme="minorEastAsia" w:eastAsiaTheme="minorEastAsia"/>
          <w:sz w:val="18"/>
        </w:rPr>
        <w:t>[8]</w:t>
      </w:r>
      <w:r w:rsidRPr="00680CAE">
        <w:rPr>
          <w:rStyle w:val="6Text"/>
          <w:rFonts w:asciiTheme="minorEastAsia" w:eastAsiaTheme="minorEastAsia"/>
          <w:sz w:val="18"/>
        </w:rPr>
        <w:fldChar w:fldCharType="end"/>
      </w:r>
      <w:r w:rsidRPr="00680CAE">
        <w:rPr>
          <w:rFonts w:asciiTheme="minorEastAsia" w:eastAsiaTheme="minorEastAsia"/>
          <w:sz w:val="18"/>
        </w:rPr>
        <w:t xml:space="preserve"> Ronald P. Dore, </w:t>
      </w:r>
      <w:r w:rsidRPr="00680CAE">
        <w:rPr>
          <w:rStyle w:val="0Text"/>
          <w:rFonts w:asciiTheme="minorEastAsia" w:eastAsiaTheme="minorEastAsia"/>
          <w:sz w:val="18"/>
        </w:rPr>
        <w:t>British Factory, Japanese Factory</w:t>
      </w:r>
      <w:r w:rsidRPr="00680CAE">
        <w:rPr>
          <w:rFonts w:asciiTheme="minorEastAsia" w:eastAsiaTheme="minorEastAsia"/>
          <w:sz w:val="18"/>
        </w:rPr>
        <w:t xml:space="preserve"> (London: Allen and Unwin, 1973), p. 208; Abegglen (1958), p. 97.</w:t>
      </w:r>
    </w:p>
    <w:bookmarkStart w:id="1023" w:name="m9_15"/>
    <w:bookmarkEnd w:id="1023"/>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"w9_15" \h </w:instrText>
      </w:r>
      <w:r w:rsidRPr="00680CAE">
        <w:rPr>
          <w:rFonts w:asciiTheme="minorEastAsia" w:eastAsiaTheme="minorEastAsia"/>
          <w:sz w:val="18"/>
        </w:rPr>
        <w:fldChar w:fldCharType="separate"/>
      </w:r>
      <w:r w:rsidRPr="00680CAE">
        <w:rPr>
          <w:rStyle w:val="6Text"/>
          <w:rFonts w:asciiTheme="minorEastAsia" w:eastAsiaTheme="minorEastAsia"/>
          <w:sz w:val="18"/>
        </w:rPr>
        <w:t>[9]</w:t>
      </w:r>
      <w:r w:rsidRPr="00680CAE">
        <w:rPr>
          <w:rStyle w:val="6Text"/>
          <w:rFonts w:asciiTheme="minorEastAsia" w:eastAsiaTheme="minorEastAsia"/>
          <w:sz w:val="18"/>
        </w:rPr>
        <w:fldChar w:fldCharType="end"/>
      </w:r>
      <w:r w:rsidRPr="00680CAE">
        <w:rPr>
          <w:rFonts w:asciiTheme="minorEastAsia" w:eastAsiaTheme="minorEastAsia"/>
          <w:sz w:val="18"/>
        </w:rPr>
        <w:t xml:space="preserve"> Dore (1973), p. 220.</w:t>
      </w:r>
    </w:p>
    <w:bookmarkStart w:id="1024" w:name="m10_15"/>
    <w:bookmarkEnd w:id="1024"/>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"w10_15" \h </w:instrText>
      </w:r>
      <w:r w:rsidRPr="00680CAE">
        <w:rPr>
          <w:rFonts w:asciiTheme="minorEastAsia" w:eastAsiaTheme="minorEastAsia"/>
          <w:sz w:val="18"/>
        </w:rPr>
        <w:fldChar w:fldCharType="separate"/>
      </w:r>
      <w:r w:rsidRPr="00680CAE">
        <w:rPr>
          <w:rStyle w:val="6Text"/>
          <w:rFonts w:asciiTheme="minorEastAsia" w:eastAsiaTheme="minorEastAsia"/>
          <w:sz w:val="18"/>
        </w:rPr>
        <w:t>[10]</w:t>
      </w:r>
      <w:r w:rsidRPr="00680CAE">
        <w:rPr>
          <w:rStyle w:val="6Text"/>
          <w:rFonts w:asciiTheme="minorEastAsia" w:eastAsiaTheme="minorEastAsia"/>
          <w:sz w:val="18"/>
        </w:rPr>
        <w:fldChar w:fldCharType="end"/>
      </w:r>
      <w:r w:rsidRPr="00680CAE">
        <w:rPr>
          <w:rFonts w:asciiTheme="minorEastAsia" w:eastAsiaTheme="minorEastAsia"/>
          <w:sz w:val="18"/>
        </w:rPr>
        <w:t xml:space="preserve"> Abegglen (1958), p. 99.</w:t>
      </w:r>
    </w:p>
    <w:bookmarkStart w:id="1025" w:name="m11_14"/>
    <w:bookmarkEnd w:id="1025"/>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"w11_14" \h </w:instrText>
      </w:r>
      <w:r w:rsidRPr="00680CAE">
        <w:rPr>
          <w:rFonts w:asciiTheme="minorEastAsia" w:eastAsiaTheme="minorEastAsia"/>
          <w:sz w:val="18"/>
        </w:rPr>
        <w:fldChar w:fldCharType="separate"/>
      </w:r>
      <w:r w:rsidRPr="00680CAE">
        <w:rPr>
          <w:rStyle w:val="6Text"/>
          <w:rFonts w:asciiTheme="minorEastAsia" w:eastAsiaTheme="minorEastAsia"/>
          <w:sz w:val="18"/>
        </w:rPr>
        <w:t>[11]</w:t>
      </w:r>
      <w:r w:rsidRPr="00680CAE">
        <w:rPr>
          <w:rStyle w:val="6Text"/>
          <w:rFonts w:asciiTheme="minorEastAsia" w:eastAsiaTheme="minorEastAsia"/>
          <w:sz w:val="18"/>
        </w:rPr>
        <w:fldChar w:fldCharType="end"/>
      </w:r>
      <w:r w:rsidRPr="00680CAE">
        <w:rPr>
          <w:rFonts w:asciiTheme="minorEastAsia" w:eastAsiaTheme="minorEastAsia"/>
          <w:sz w:val="18"/>
        </w:rPr>
        <w:t xml:space="preserve"> Abegglen (1958), p. 94.</w:t>
      </w:r>
    </w:p>
    <w:bookmarkStart w:id="1026" w:name="m12_13"/>
    <w:bookmarkEnd w:id="1026"/>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"w12_13" \h </w:instrText>
      </w:r>
      <w:r w:rsidRPr="00680CAE">
        <w:rPr>
          <w:rFonts w:asciiTheme="minorEastAsia" w:eastAsiaTheme="minorEastAsia"/>
          <w:sz w:val="18"/>
        </w:rPr>
        <w:fldChar w:fldCharType="separate"/>
      </w:r>
      <w:r w:rsidRPr="00680CAE">
        <w:rPr>
          <w:rStyle w:val="6Text"/>
          <w:rFonts w:asciiTheme="minorEastAsia" w:eastAsiaTheme="minorEastAsia"/>
          <w:sz w:val="18"/>
        </w:rPr>
        <w:t>[12]</w:t>
      </w:r>
      <w:r w:rsidRPr="00680CAE">
        <w:rPr>
          <w:rStyle w:val="6Text"/>
          <w:rFonts w:asciiTheme="minorEastAsia" w:eastAsiaTheme="minorEastAsia"/>
          <w:sz w:val="18"/>
        </w:rPr>
        <w:fldChar w:fldCharType="end"/>
      </w:r>
      <w:r w:rsidRPr="00680CAE">
        <w:rPr>
          <w:rFonts w:asciiTheme="minorEastAsia" w:eastAsiaTheme="minorEastAsia"/>
          <w:sz w:val="18"/>
        </w:rPr>
        <w:t xml:space="preserve"> Seymour Martin Lipset, </w:t>
      </w:r>
      <w:r w:rsidRPr="00680CAE">
        <w:rPr>
          <w:rFonts w:asciiTheme="minorEastAsia" w:eastAsiaTheme="minorEastAsia"/>
          <w:sz w:val="18"/>
        </w:rPr>
        <w:t>“</w:t>
      </w:r>
      <w:r w:rsidRPr="00680CAE">
        <w:rPr>
          <w:rFonts w:asciiTheme="minorEastAsia" w:eastAsiaTheme="minorEastAsia"/>
          <w:sz w:val="18"/>
        </w:rPr>
        <w:t>Pacific Divide: American Exceptionalism-Japanese Uniqueness,</w:t>
      </w:r>
      <w:r w:rsidRPr="00680CAE">
        <w:rPr>
          <w:rFonts w:asciiTheme="minorEastAsia" w:eastAsiaTheme="minorEastAsia"/>
          <w:sz w:val="18"/>
        </w:rPr>
        <w:t>”</w:t>
      </w:r>
      <w:r w:rsidRPr="00680CAE">
        <w:rPr>
          <w:rFonts w:asciiTheme="minorEastAsia" w:eastAsiaTheme="minorEastAsia"/>
          <w:sz w:val="18"/>
        </w:rPr>
        <w:t xml:space="preserve"> in </w:t>
      </w:r>
      <w:r w:rsidRPr="00680CAE">
        <w:rPr>
          <w:rStyle w:val="0Text"/>
          <w:rFonts w:asciiTheme="minorEastAsia" w:eastAsiaTheme="minorEastAsia"/>
          <w:sz w:val="18"/>
        </w:rPr>
        <w:t>Power Shifts and Value Changes in the Post Cold War World</w:t>
      </w:r>
      <w:r w:rsidRPr="00680CAE">
        <w:rPr>
          <w:rFonts w:asciiTheme="minorEastAsia" w:eastAsiaTheme="minorEastAsia"/>
          <w:sz w:val="18"/>
        </w:rPr>
        <w:t>, Proceedings of the Joint Symposium of the International Sociological Association</w:t>
      </w:r>
      <w:r w:rsidRPr="00680CAE">
        <w:rPr>
          <w:rFonts w:asciiTheme="minorEastAsia" w:eastAsiaTheme="minorEastAsia"/>
          <w:sz w:val="18"/>
        </w:rPr>
        <w:t>’</w:t>
      </w:r>
      <w:r w:rsidRPr="00680CAE">
        <w:rPr>
          <w:rFonts w:asciiTheme="minorEastAsia" w:eastAsiaTheme="minorEastAsia"/>
          <w:sz w:val="18"/>
        </w:rPr>
        <w:t xml:space="preserve">s </w:t>
      </w:r>
      <w:r w:rsidRPr="00680CAE">
        <w:rPr>
          <w:rFonts w:asciiTheme="minorEastAsia" w:eastAsiaTheme="minorEastAsia"/>
          <w:sz w:val="18"/>
        </w:rPr>
        <w:lastRenderedPageBreak/>
        <w:t>Research Committee: Comparative Sociology and Sociology of Organizations (Japan: Kibi International University, Sophia University, and International Christian University 1992), p. 57.</w:t>
      </w:r>
    </w:p>
    <w:bookmarkStart w:id="1027" w:name="m13_13"/>
    <w:bookmarkEnd w:id="1027"/>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"w13_13" \h </w:instrText>
      </w:r>
      <w:r w:rsidRPr="00680CAE">
        <w:rPr>
          <w:rFonts w:asciiTheme="minorEastAsia" w:eastAsiaTheme="minorEastAsia"/>
          <w:sz w:val="18"/>
        </w:rPr>
        <w:fldChar w:fldCharType="separate"/>
      </w:r>
      <w:r w:rsidRPr="00680CAE">
        <w:rPr>
          <w:rStyle w:val="6Text"/>
          <w:rFonts w:asciiTheme="minorEastAsia" w:eastAsiaTheme="minorEastAsia"/>
          <w:sz w:val="18"/>
        </w:rPr>
        <w:t>[13]</w:t>
      </w:r>
      <w:r w:rsidRPr="00680CAE">
        <w:rPr>
          <w:rStyle w:val="6Text"/>
          <w:rFonts w:asciiTheme="minorEastAsia" w:eastAsiaTheme="minorEastAsia"/>
          <w:sz w:val="18"/>
        </w:rPr>
        <w:fldChar w:fldCharType="end"/>
      </w:r>
      <w:r w:rsidRPr="00680CAE">
        <w:rPr>
          <w:rFonts w:asciiTheme="minorEastAsia" w:eastAsiaTheme="minorEastAsia"/>
          <w:sz w:val="18"/>
        </w:rPr>
        <w:t xml:space="preserve"> Dore (1973), p. 140. 道爾指出，雖然一些英國工會成員認可其所在行業的健康發展對他們至關重要，更激進的一派則希望他們的行業表現糟糕，從而加快資本主義制度的全面崩潰。</w:t>
      </w:r>
    </w:p>
    <w:bookmarkStart w:id="1028" w:name="m14_13"/>
    <w:bookmarkEnd w:id="1028"/>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"w14_13" \h </w:instrText>
      </w:r>
      <w:r w:rsidRPr="00680CAE">
        <w:rPr>
          <w:rFonts w:asciiTheme="minorEastAsia" w:eastAsiaTheme="minorEastAsia"/>
          <w:sz w:val="18"/>
        </w:rPr>
        <w:fldChar w:fldCharType="separate"/>
      </w:r>
      <w:r w:rsidRPr="00680CAE">
        <w:rPr>
          <w:rStyle w:val="6Text"/>
          <w:rFonts w:asciiTheme="minorEastAsia" w:eastAsiaTheme="minorEastAsia"/>
          <w:sz w:val="18"/>
        </w:rPr>
        <w:t>[14]</w:t>
      </w:r>
      <w:r w:rsidRPr="00680CAE">
        <w:rPr>
          <w:rStyle w:val="6Text"/>
          <w:rFonts w:asciiTheme="minorEastAsia" w:eastAsiaTheme="minorEastAsia"/>
          <w:sz w:val="18"/>
        </w:rPr>
        <w:fldChar w:fldCharType="end"/>
      </w:r>
      <w:r w:rsidRPr="00680CAE">
        <w:rPr>
          <w:rFonts w:asciiTheme="minorEastAsia" w:eastAsiaTheme="minorEastAsia"/>
          <w:sz w:val="18"/>
        </w:rPr>
        <w:t xml:space="preserve"> 參見 Dore (1973), p. 154.</w:t>
      </w:r>
    </w:p>
    <w:bookmarkStart w:id="1029" w:name="m15_12"/>
    <w:bookmarkEnd w:id="1029"/>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"w15_12" \h </w:instrText>
      </w:r>
      <w:r w:rsidRPr="00680CAE">
        <w:rPr>
          <w:rFonts w:asciiTheme="minorEastAsia" w:eastAsiaTheme="minorEastAsia"/>
          <w:sz w:val="18"/>
        </w:rPr>
        <w:fldChar w:fldCharType="separate"/>
      </w:r>
      <w:r w:rsidRPr="00680CAE">
        <w:rPr>
          <w:rStyle w:val="6Text"/>
          <w:rFonts w:asciiTheme="minorEastAsia" w:eastAsiaTheme="minorEastAsia"/>
          <w:sz w:val="18"/>
        </w:rPr>
        <w:t>[15]</w:t>
      </w:r>
      <w:r w:rsidRPr="00680CAE">
        <w:rPr>
          <w:rStyle w:val="6Text"/>
          <w:rFonts w:asciiTheme="minorEastAsia" w:eastAsiaTheme="minorEastAsia"/>
          <w:sz w:val="18"/>
        </w:rPr>
        <w:fldChar w:fldCharType="end"/>
      </w:r>
      <w:r w:rsidRPr="00680CAE">
        <w:rPr>
          <w:rFonts w:asciiTheme="minorEastAsia" w:eastAsiaTheme="minorEastAsia"/>
          <w:sz w:val="18"/>
        </w:rPr>
        <w:t xml:space="preserve"> 這一點在Abegglen看來尤其是真的(Abegglen, 1958; 參見 esp. p. 100); 還可參見 Solomon B. Levine, </w:t>
      </w:r>
      <w:r w:rsidRPr="00680CAE">
        <w:rPr>
          <w:rStyle w:val="0Text"/>
          <w:rFonts w:asciiTheme="minorEastAsia" w:eastAsiaTheme="minorEastAsia"/>
          <w:sz w:val="18"/>
        </w:rPr>
        <w:t>Industrial Relations in Postwar Japan</w:t>
      </w:r>
      <w:r w:rsidRPr="00680CAE">
        <w:rPr>
          <w:rFonts w:asciiTheme="minorEastAsia" w:eastAsiaTheme="minorEastAsia"/>
          <w:sz w:val="18"/>
        </w:rPr>
        <w:t xml:space="preserve"> (Urbana, Ill.: University of Illinois Press, 1958).</w:t>
      </w:r>
    </w:p>
    <w:bookmarkStart w:id="1030" w:name="m16_12"/>
    <w:bookmarkEnd w:id="1030"/>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"w16_12" \h </w:instrText>
      </w:r>
      <w:r w:rsidRPr="00680CAE">
        <w:rPr>
          <w:rFonts w:asciiTheme="minorEastAsia" w:eastAsiaTheme="minorEastAsia"/>
          <w:sz w:val="18"/>
        </w:rPr>
        <w:fldChar w:fldCharType="separate"/>
      </w:r>
      <w:r w:rsidRPr="00680CAE">
        <w:rPr>
          <w:rStyle w:val="6Text"/>
          <w:rFonts w:asciiTheme="minorEastAsia" w:eastAsiaTheme="minorEastAsia"/>
          <w:sz w:val="18"/>
        </w:rPr>
        <w:t>[16]</w:t>
      </w:r>
      <w:r w:rsidRPr="00680CAE">
        <w:rPr>
          <w:rStyle w:val="6Text"/>
          <w:rFonts w:asciiTheme="minorEastAsia" w:eastAsiaTheme="minorEastAsia"/>
          <w:sz w:val="18"/>
        </w:rPr>
        <w:fldChar w:fldCharType="end"/>
      </w:r>
      <w:r w:rsidRPr="00680CAE">
        <w:rPr>
          <w:rFonts w:asciiTheme="minorEastAsia" w:eastAsiaTheme="minorEastAsia"/>
          <w:sz w:val="18"/>
        </w:rPr>
        <w:t xml:space="preserve"> 對于文化因素的誤用的例子，參見Dominique V. Turpin, </w:t>
      </w:r>
      <w:r w:rsidRPr="00680CAE">
        <w:rPr>
          <w:rFonts w:asciiTheme="minorEastAsia" w:eastAsiaTheme="minorEastAsia"/>
          <w:sz w:val="18"/>
        </w:rPr>
        <w:t>“</w:t>
      </w:r>
      <w:r w:rsidRPr="00680CAE">
        <w:rPr>
          <w:rFonts w:asciiTheme="minorEastAsia" w:eastAsiaTheme="minorEastAsia"/>
          <w:sz w:val="18"/>
        </w:rPr>
        <w:t>The Strategic Persistence of the Japanese Firm,</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Journal of Business Strategy</w:t>
      </w:r>
      <w:r w:rsidRPr="00680CAE">
        <w:rPr>
          <w:rFonts w:asciiTheme="minorEastAsia" w:eastAsiaTheme="minorEastAsia"/>
          <w:sz w:val="18"/>
        </w:rPr>
        <w:t xml:space="preserve"> (January-February 1992): 49-52, 他認為，日本企業對于市場份額的重視超過利潤，這一點源于日本文化價值中對于持續性的重視。但這并不能解釋為什么日本沒有堅持在其他行業發展，如紡織、造船等。</w:t>
      </w:r>
    </w:p>
    <w:bookmarkStart w:id="1031" w:name="m17_11"/>
    <w:bookmarkEnd w:id="1031"/>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"w17_11" \h </w:instrText>
      </w:r>
      <w:r w:rsidRPr="00680CAE">
        <w:rPr>
          <w:rFonts w:asciiTheme="minorEastAsia" w:eastAsiaTheme="minorEastAsia"/>
          <w:sz w:val="18"/>
        </w:rPr>
        <w:fldChar w:fldCharType="separate"/>
      </w:r>
      <w:r w:rsidRPr="00680CAE">
        <w:rPr>
          <w:rStyle w:val="6Text"/>
          <w:rFonts w:asciiTheme="minorEastAsia" w:eastAsiaTheme="minorEastAsia"/>
          <w:sz w:val="18"/>
        </w:rPr>
        <w:t>[17]</w:t>
      </w:r>
      <w:r w:rsidRPr="00680CAE">
        <w:rPr>
          <w:rStyle w:val="6Text"/>
          <w:rFonts w:asciiTheme="minorEastAsia" w:eastAsiaTheme="minorEastAsia"/>
          <w:sz w:val="18"/>
        </w:rPr>
        <w:fldChar w:fldCharType="end"/>
      </w:r>
      <w:r w:rsidRPr="00680CAE">
        <w:rPr>
          <w:rFonts w:asciiTheme="minorEastAsia" w:eastAsiaTheme="minorEastAsia"/>
          <w:sz w:val="18"/>
        </w:rPr>
        <w:t xml:space="preserve"> John C. Pelzel, </w:t>
      </w:r>
      <w:r w:rsidRPr="00680CAE">
        <w:rPr>
          <w:rFonts w:asciiTheme="minorEastAsia" w:eastAsiaTheme="minorEastAsia"/>
          <w:sz w:val="18"/>
        </w:rPr>
        <w:t>“</w:t>
      </w:r>
      <w:r w:rsidRPr="00680CAE">
        <w:rPr>
          <w:rFonts w:asciiTheme="minorEastAsia" w:eastAsiaTheme="minorEastAsia"/>
          <w:sz w:val="18"/>
        </w:rPr>
        <w:t>Factory Life in Japan and China Today,</w:t>
      </w:r>
      <w:r w:rsidRPr="00680CAE">
        <w:rPr>
          <w:rFonts w:asciiTheme="minorEastAsia" w:eastAsiaTheme="minorEastAsia"/>
          <w:sz w:val="18"/>
        </w:rPr>
        <w:t>”</w:t>
      </w:r>
      <w:r w:rsidRPr="00680CAE">
        <w:rPr>
          <w:rFonts w:asciiTheme="minorEastAsia" w:eastAsiaTheme="minorEastAsia"/>
          <w:sz w:val="18"/>
        </w:rPr>
        <w:t xml:space="preserve"> in Craig (1979), p. 390.</w:t>
      </w:r>
    </w:p>
    <w:bookmarkStart w:id="1032" w:name="m18_10"/>
    <w:bookmarkEnd w:id="1032"/>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"w18_10" \h </w:instrText>
      </w:r>
      <w:r w:rsidRPr="00680CAE">
        <w:rPr>
          <w:rFonts w:asciiTheme="minorEastAsia" w:eastAsiaTheme="minorEastAsia"/>
          <w:sz w:val="18"/>
        </w:rPr>
        <w:fldChar w:fldCharType="separate"/>
      </w:r>
      <w:r w:rsidRPr="00680CAE">
        <w:rPr>
          <w:rStyle w:val="6Text"/>
          <w:rFonts w:asciiTheme="minorEastAsia" w:eastAsiaTheme="minorEastAsia"/>
          <w:sz w:val="18"/>
        </w:rPr>
        <w:t>[18]</w:t>
      </w:r>
      <w:r w:rsidRPr="00680CAE">
        <w:rPr>
          <w:rStyle w:val="6Text"/>
          <w:rFonts w:asciiTheme="minorEastAsia" w:eastAsiaTheme="minorEastAsia"/>
          <w:sz w:val="18"/>
        </w:rPr>
        <w:fldChar w:fldCharType="end"/>
      </w:r>
      <w:r w:rsidRPr="00680CAE">
        <w:rPr>
          <w:rFonts w:asciiTheme="minorEastAsia" w:eastAsiaTheme="minorEastAsia"/>
          <w:sz w:val="18"/>
        </w:rPr>
        <w:t xml:space="preserve"> Sanford Jacoby, </w:t>
      </w:r>
      <w:r w:rsidRPr="00680CAE">
        <w:rPr>
          <w:rFonts w:asciiTheme="minorEastAsia" w:eastAsiaTheme="minorEastAsia"/>
          <w:sz w:val="18"/>
        </w:rPr>
        <w:t>“</w:t>
      </w:r>
      <w:r w:rsidRPr="00680CAE">
        <w:rPr>
          <w:rFonts w:asciiTheme="minorEastAsia" w:eastAsiaTheme="minorEastAsia"/>
          <w:sz w:val="18"/>
        </w:rPr>
        <w:t>The Origins of Internal Labor Markets in Japan,</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Industrial Relations</w:t>
      </w:r>
      <w:r w:rsidRPr="00680CAE">
        <w:rPr>
          <w:rFonts w:asciiTheme="minorEastAsia" w:eastAsiaTheme="minorEastAsia"/>
          <w:sz w:val="18"/>
        </w:rPr>
        <w:t xml:space="preserve"> 18 (1979): 184-196.</w:t>
      </w:r>
    </w:p>
    <w:bookmarkStart w:id="1033" w:name="m19_9"/>
    <w:bookmarkEnd w:id="1033"/>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"w19_9" \h </w:instrText>
      </w:r>
      <w:r w:rsidRPr="00680CAE">
        <w:rPr>
          <w:rFonts w:asciiTheme="minorEastAsia" w:eastAsiaTheme="minorEastAsia"/>
          <w:sz w:val="18"/>
        </w:rPr>
        <w:fldChar w:fldCharType="separate"/>
      </w:r>
      <w:r w:rsidRPr="00680CAE">
        <w:rPr>
          <w:rStyle w:val="6Text"/>
          <w:rFonts w:asciiTheme="minorEastAsia" w:eastAsiaTheme="minorEastAsia"/>
          <w:sz w:val="18"/>
        </w:rPr>
        <w:t>[19]</w:t>
      </w:r>
      <w:r w:rsidRPr="00680CAE">
        <w:rPr>
          <w:rStyle w:val="6Text"/>
          <w:rFonts w:asciiTheme="minorEastAsia" w:eastAsiaTheme="minorEastAsia"/>
          <w:sz w:val="18"/>
        </w:rPr>
        <w:fldChar w:fldCharType="end"/>
      </w:r>
      <w:r w:rsidRPr="00680CAE">
        <w:rPr>
          <w:rFonts w:asciiTheme="minorEastAsia" w:eastAsiaTheme="minorEastAsia"/>
          <w:sz w:val="18"/>
        </w:rPr>
        <w:t xml:space="preserve"> Dore (1974), p. 388.</w:t>
      </w:r>
    </w:p>
    <w:bookmarkStart w:id="1034" w:name="m20_8"/>
    <w:bookmarkEnd w:id="1034"/>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"w20_8" \h </w:instrText>
      </w:r>
      <w:r w:rsidRPr="00680CAE">
        <w:rPr>
          <w:rFonts w:asciiTheme="minorEastAsia" w:eastAsiaTheme="minorEastAsia"/>
          <w:sz w:val="18"/>
        </w:rPr>
        <w:fldChar w:fldCharType="separate"/>
      </w:r>
      <w:r w:rsidRPr="00680CAE">
        <w:rPr>
          <w:rStyle w:val="6Text"/>
          <w:rFonts w:asciiTheme="minorEastAsia" w:eastAsiaTheme="minorEastAsia"/>
          <w:sz w:val="18"/>
        </w:rPr>
        <w:t>[20]</w:t>
      </w:r>
      <w:r w:rsidRPr="00680CAE">
        <w:rPr>
          <w:rStyle w:val="6Text"/>
          <w:rFonts w:asciiTheme="minorEastAsia" w:eastAsiaTheme="minorEastAsia"/>
          <w:sz w:val="18"/>
        </w:rPr>
        <w:fldChar w:fldCharType="end"/>
      </w:r>
      <w:r w:rsidRPr="00680CAE">
        <w:rPr>
          <w:rFonts w:asciiTheme="minorEastAsia" w:eastAsiaTheme="minorEastAsia"/>
          <w:sz w:val="18"/>
        </w:rPr>
        <w:t xml:space="preserve"> 據Chalmers Johnson的說法：</w:t>
      </w:r>
      <w:r w:rsidRPr="00680CAE">
        <w:rPr>
          <w:rFonts w:asciiTheme="minorEastAsia" w:eastAsiaTheme="minorEastAsia"/>
          <w:sz w:val="18"/>
        </w:rPr>
        <w:t>“</w:t>
      </w:r>
      <w:r w:rsidRPr="00680CAE">
        <w:rPr>
          <w:rFonts w:asciiTheme="minorEastAsia" w:eastAsiaTheme="minorEastAsia"/>
          <w:sz w:val="18"/>
        </w:rPr>
        <w:t>精英開發并傳播意識形態，試圖說服公眾，國家的社會條件是除了政治以外的任何事物所造就的，如文化、歷史、語言、民族性格、氣候，等等。</w:t>
      </w:r>
      <w:r w:rsidRPr="00680CAE">
        <w:rPr>
          <w:rFonts w:asciiTheme="minorEastAsia" w:eastAsiaTheme="minorEastAsia"/>
          <w:sz w:val="18"/>
        </w:rPr>
        <w:t>”</w:t>
      </w:r>
      <w:r w:rsidRPr="00680CAE">
        <w:rPr>
          <w:rFonts w:asciiTheme="minorEastAsia" w:eastAsiaTheme="minorEastAsia"/>
          <w:sz w:val="18"/>
        </w:rPr>
        <w:t>參見</w:t>
      </w:r>
      <w:r w:rsidRPr="00680CAE">
        <w:rPr>
          <w:rFonts w:asciiTheme="minorEastAsia" w:eastAsiaTheme="minorEastAsia"/>
          <w:sz w:val="18"/>
        </w:rPr>
        <w:t>“</w:t>
      </w:r>
      <w:r w:rsidRPr="00680CAE">
        <w:rPr>
          <w:rFonts w:asciiTheme="minorEastAsia" w:eastAsiaTheme="minorEastAsia"/>
          <w:sz w:val="18"/>
        </w:rPr>
        <w:t>The People Who Invented the Mechanical Nightingale,</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Daedalus</w:t>
      </w:r>
      <w:r w:rsidRPr="00680CAE">
        <w:rPr>
          <w:rFonts w:asciiTheme="minorEastAsia" w:eastAsiaTheme="minorEastAsia"/>
          <w:sz w:val="18"/>
        </w:rPr>
        <w:t xml:space="preserve"> 119 (1990): 71-90; 還可參見Johnson, </w:t>
      </w:r>
      <w:r w:rsidRPr="00680CAE">
        <w:rPr>
          <w:rStyle w:val="0Text"/>
          <w:rFonts w:asciiTheme="minorEastAsia" w:eastAsiaTheme="minorEastAsia"/>
          <w:sz w:val="18"/>
        </w:rPr>
        <w:t>MITI and the Japanese Miracle</w:t>
      </w:r>
      <w:r w:rsidRPr="00680CAE">
        <w:rPr>
          <w:rFonts w:asciiTheme="minorEastAsia" w:eastAsiaTheme="minorEastAsia"/>
          <w:sz w:val="18"/>
        </w:rPr>
        <w:t xml:space="preserve"> (Stanford: Stanford University Press, 1982), p. 8. </w:t>
      </w:r>
    </w:p>
    <w:bookmarkStart w:id="1035" w:name="m21_8"/>
    <w:bookmarkEnd w:id="1035"/>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"w21_8" \h </w:instrText>
      </w:r>
      <w:r w:rsidRPr="00680CAE">
        <w:rPr>
          <w:rFonts w:asciiTheme="minorEastAsia" w:eastAsiaTheme="minorEastAsia"/>
          <w:sz w:val="18"/>
        </w:rPr>
        <w:fldChar w:fldCharType="separate"/>
      </w:r>
      <w:r w:rsidRPr="00680CAE">
        <w:rPr>
          <w:rStyle w:val="6Text"/>
          <w:rFonts w:asciiTheme="minorEastAsia" w:eastAsiaTheme="minorEastAsia"/>
          <w:sz w:val="18"/>
        </w:rPr>
        <w:t>[21]</w:t>
      </w:r>
      <w:r w:rsidRPr="00680CAE">
        <w:rPr>
          <w:rStyle w:val="6Text"/>
          <w:rFonts w:asciiTheme="minorEastAsia" w:eastAsiaTheme="minorEastAsia"/>
          <w:sz w:val="18"/>
        </w:rPr>
        <w:fldChar w:fldCharType="end"/>
      </w:r>
      <w:r w:rsidRPr="00680CAE">
        <w:rPr>
          <w:rFonts w:asciiTheme="minorEastAsia" w:eastAsiaTheme="minorEastAsia"/>
          <w:sz w:val="18"/>
        </w:rPr>
        <w:t xml:space="preserve"> 關于文化論與企業組織論在解釋東亞的結構性的相對優勢，參見Gary G. Hamilton and Nicole Woolsey Biggart, </w:t>
      </w:r>
      <w:r w:rsidRPr="00680CAE">
        <w:rPr>
          <w:rFonts w:asciiTheme="minorEastAsia" w:eastAsiaTheme="minorEastAsia"/>
          <w:sz w:val="18"/>
        </w:rPr>
        <w:t>“</w:t>
      </w:r>
      <w:r w:rsidRPr="00680CAE">
        <w:rPr>
          <w:rFonts w:asciiTheme="minorEastAsia" w:eastAsiaTheme="minorEastAsia"/>
          <w:sz w:val="18"/>
        </w:rPr>
        <w:t>Market, Culture, and Authority: A Comparative Analysis of Management and Organization in the Far East,</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American Journal of Sociology</w:t>
      </w:r>
      <w:r w:rsidRPr="00680CAE">
        <w:rPr>
          <w:rFonts w:asciiTheme="minorEastAsia" w:eastAsiaTheme="minorEastAsia"/>
          <w:sz w:val="18"/>
        </w:rPr>
        <w:t xml:space="preserve"> 94 (1988): S52-S94. </w:t>
      </w:r>
    </w:p>
    <w:bookmarkStart w:id="1036" w:name="m22_8"/>
    <w:bookmarkEnd w:id="1036"/>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"w22_8" \h </w:instrText>
      </w:r>
      <w:r w:rsidRPr="00680CAE">
        <w:rPr>
          <w:rFonts w:asciiTheme="minorEastAsia" w:eastAsiaTheme="minorEastAsia"/>
          <w:sz w:val="18"/>
        </w:rPr>
        <w:fldChar w:fldCharType="separate"/>
      </w:r>
      <w:r w:rsidRPr="00680CAE">
        <w:rPr>
          <w:rStyle w:val="6Text"/>
          <w:rFonts w:asciiTheme="minorEastAsia" w:eastAsiaTheme="minorEastAsia"/>
          <w:sz w:val="18"/>
        </w:rPr>
        <w:t>[22]</w:t>
      </w:r>
      <w:r w:rsidRPr="00680CAE">
        <w:rPr>
          <w:rStyle w:val="6Text"/>
          <w:rFonts w:asciiTheme="minorEastAsia" w:eastAsiaTheme="minorEastAsia"/>
          <w:sz w:val="18"/>
        </w:rPr>
        <w:fldChar w:fldCharType="end"/>
      </w:r>
      <w:r w:rsidRPr="00680CAE">
        <w:rPr>
          <w:rFonts w:asciiTheme="minorEastAsia" w:eastAsiaTheme="minorEastAsia"/>
          <w:sz w:val="18"/>
        </w:rPr>
        <w:t xml:space="preserve"> 參見 </w:t>
      </w:r>
      <w:r w:rsidRPr="00680CAE">
        <w:rPr>
          <w:rStyle w:val="0Text"/>
          <w:rFonts w:asciiTheme="minorEastAsia" w:eastAsiaTheme="minorEastAsia"/>
          <w:sz w:val="18"/>
        </w:rPr>
        <w:t>New York Times</w:t>
      </w:r>
      <w:r w:rsidRPr="00680CAE">
        <w:rPr>
          <w:rFonts w:asciiTheme="minorEastAsia" w:eastAsiaTheme="minorEastAsia"/>
          <w:sz w:val="18"/>
        </w:rPr>
        <w:t>, June 25, 1994, p. D1.</w:t>
      </w:r>
    </w:p>
    <w:bookmarkStart w:id="1037" w:name="m23_7"/>
    <w:bookmarkEnd w:id="1037"/>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"w23_7" \h </w:instrText>
      </w:r>
      <w:r w:rsidRPr="00680CAE">
        <w:rPr>
          <w:rFonts w:asciiTheme="minorEastAsia" w:eastAsiaTheme="minorEastAsia"/>
          <w:sz w:val="18"/>
        </w:rPr>
        <w:fldChar w:fldCharType="separate"/>
      </w:r>
      <w:r w:rsidRPr="00680CAE">
        <w:rPr>
          <w:rStyle w:val="6Text"/>
          <w:rFonts w:asciiTheme="minorEastAsia" w:eastAsiaTheme="minorEastAsia"/>
          <w:sz w:val="18"/>
        </w:rPr>
        <w:t>[23]</w:t>
      </w:r>
      <w:r w:rsidRPr="00680CAE">
        <w:rPr>
          <w:rStyle w:val="6Text"/>
          <w:rFonts w:asciiTheme="minorEastAsia" w:eastAsiaTheme="minorEastAsia"/>
          <w:sz w:val="18"/>
        </w:rPr>
        <w:fldChar w:fldCharType="end"/>
      </w:r>
      <w:r w:rsidRPr="00680CAE">
        <w:rPr>
          <w:rFonts w:asciiTheme="minorEastAsia" w:eastAsiaTheme="minorEastAsia"/>
          <w:sz w:val="18"/>
        </w:rPr>
        <w:t xml:space="preserve"> </w:t>
      </w:r>
      <w:r w:rsidRPr="00680CAE">
        <w:rPr>
          <w:rFonts w:asciiTheme="minorEastAsia" w:eastAsiaTheme="minorEastAsia"/>
          <w:sz w:val="18"/>
        </w:rPr>
        <w:t>“</w:t>
      </w:r>
      <w:r w:rsidRPr="00680CAE">
        <w:rPr>
          <w:rFonts w:asciiTheme="minorEastAsia" w:eastAsiaTheme="minorEastAsia"/>
          <w:sz w:val="18"/>
        </w:rPr>
        <w:t>Decline in Recruiting Slows to 10% Drop,</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Nikkei Weekly</w:t>
      </w:r>
      <w:r w:rsidRPr="00680CAE">
        <w:rPr>
          <w:rFonts w:asciiTheme="minorEastAsia" w:eastAsiaTheme="minorEastAsia"/>
          <w:sz w:val="18"/>
        </w:rPr>
        <w:t>, June 6, 1994, p. 3.</w:t>
      </w:r>
    </w:p>
    <w:bookmarkStart w:id="1038" w:name="m24_7"/>
    <w:bookmarkEnd w:id="1038"/>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"w24_7" \h </w:instrText>
      </w:r>
      <w:r w:rsidRPr="00680CAE">
        <w:rPr>
          <w:rFonts w:asciiTheme="minorEastAsia" w:eastAsiaTheme="minorEastAsia"/>
          <w:sz w:val="18"/>
        </w:rPr>
        <w:fldChar w:fldCharType="separate"/>
      </w:r>
      <w:r w:rsidRPr="00680CAE">
        <w:rPr>
          <w:rStyle w:val="6Text"/>
          <w:rFonts w:asciiTheme="minorEastAsia" w:eastAsiaTheme="minorEastAsia"/>
          <w:sz w:val="18"/>
        </w:rPr>
        <w:t>[24]</w:t>
      </w:r>
      <w:r w:rsidRPr="00680CAE">
        <w:rPr>
          <w:rStyle w:val="6Text"/>
          <w:rFonts w:asciiTheme="minorEastAsia" w:eastAsiaTheme="minorEastAsia"/>
          <w:sz w:val="18"/>
        </w:rPr>
        <w:fldChar w:fldCharType="end"/>
      </w:r>
      <w:r w:rsidRPr="00680CAE">
        <w:rPr>
          <w:rFonts w:asciiTheme="minorEastAsia" w:eastAsiaTheme="minorEastAsia"/>
          <w:sz w:val="18"/>
        </w:rPr>
        <w:t xml:space="preserve"> 關于日本經濟模式的未來這個宏觀問題，參見Peter F. Drucker, </w:t>
      </w:r>
      <w:r w:rsidRPr="00680CAE">
        <w:rPr>
          <w:rFonts w:asciiTheme="minorEastAsia" w:eastAsiaTheme="minorEastAsia"/>
          <w:sz w:val="18"/>
        </w:rPr>
        <w:t>“</w:t>
      </w:r>
      <w:r w:rsidRPr="00680CAE">
        <w:rPr>
          <w:rFonts w:asciiTheme="minorEastAsia" w:eastAsiaTheme="minorEastAsia"/>
          <w:sz w:val="18"/>
        </w:rPr>
        <w:t>The End of Japan, Inc.?</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Foreign Affairs</w:t>
      </w:r>
      <w:r w:rsidRPr="00680CAE">
        <w:rPr>
          <w:rFonts w:asciiTheme="minorEastAsia" w:eastAsiaTheme="minorEastAsia"/>
          <w:sz w:val="18"/>
        </w:rPr>
        <w:t xml:space="preserve"> 72 (1993): 10-15. </w:t>
      </w:r>
    </w:p>
    <w:p w:rsidR="00311BB0" w:rsidRPr="00680CAE" w:rsidRDefault="00311BB0" w:rsidP="00311BB0">
      <w:pPr>
        <w:pStyle w:val="Para21"/>
        <w:pageBreakBefore/>
        <w:rPr>
          <w:rFonts w:asciiTheme="minorEastAsia" w:eastAsiaTheme="minorEastAsia"/>
        </w:rPr>
      </w:pPr>
      <w:bookmarkStart w:id="1039" w:name="Top_of_part0030_xhtml"/>
      <w:bookmarkStart w:id="1040" w:name="Di_17Zhang_Cai_Tuan"/>
      <w:r w:rsidRPr="00680CAE">
        <w:rPr>
          <w:rFonts w:asciiTheme="minorEastAsia" w:eastAsiaTheme="minorEastAsia"/>
        </w:rPr>
        <w:lastRenderedPageBreak/>
        <w:t>第17章</w:t>
      </w:r>
      <w:r w:rsidR="00680CAE">
        <w:rPr>
          <w:rFonts w:asciiTheme="minorEastAsia" w:eastAsiaTheme="minorEastAsia"/>
        </w:rPr>
        <w:t xml:space="preserve"> </w:t>
      </w:r>
      <w:r w:rsidRPr="00680CAE">
        <w:rPr>
          <w:rStyle w:val="3Text"/>
          <w:rFonts w:asciiTheme="minorEastAsia" w:eastAsiaTheme="minorEastAsia"/>
        </w:rPr>
        <w:t>財團</w:t>
      </w:r>
      <w:bookmarkEnd w:id="1039"/>
      <w:bookmarkEnd w:id="1040"/>
    </w:p>
    <w:p w:rsidR="00311BB0" w:rsidRPr="00680CAE" w:rsidRDefault="00311BB0" w:rsidP="00311BB0">
      <w:pPr>
        <w:ind w:firstLine="480"/>
        <w:rPr>
          <w:rFonts w:asciiTheme="minorEastAsia"/>
        </w:rPr>
      </w:pPr>
      <w:r w:rsidRPr="00680CAE">
        <w:rPr>
          <w:rFonts w:asciiTheme="minorEastAsia"/>
        </w:rPr>
        <w:t>因特網原本是（美國）國防部建立的電腦網絡，它允許世界各地的電腦相互溝通。而最近在因特網上發生的一起事件彰顯出雙向責任對保證網絡正常運作的重要性。熱衷于建立信息高速公路的人士相信，小公司或個人組成的網絡將形成新的組織模式，而這一模式，無論是對比大型的等級式公司，還是不規范的市場關系都要優越得多。倘若這樣的網絡要變得更有效率，唯有基于高度的信任以及網絡成員共同遵守的道德行為準則才能實現。社會責任的重要性讓許多構建因特網的計算機迷覺得意外，他們熱愛自由，敵視任何形式的權威，但事實證明，網絡在不規范和反社會行為面前是異常脆弱的。</w:t>
      </w:r>
    </w:p>
    <w:p w:rsidR="00311BB0" w:rsidRPr="00680CAE" w:rsidRDefault="00311BB0" w:rsidP="00311BB0">
      <w:pPr>
        <w:ind w:firstLine="480"/>
        <w:rPr>
          <w:rFonts w:asciiTheme="minorEastAsia"/>
        </w:rPr>
      </w:pPr>
      <w:r w:rsidRPr="00680CAE">
        <w:rPr>
          <w:rFonts w:asciiTheme="minorEastAsia"/>
        </w:rPr>
        <w:t>因特網雖然是一個實體的網絡，但在一定程度上，它還是一個價值共享的共同體。</w:t>
      </w:r>
      <w:bookmarkStart w:id="1041" w:name="w1_17"/>
      <w:bookmarkEnd w:id="1041"/>
      <w:r w:rsidRPr="00680CAE">
        <w:rPr>
          <w:rFonts w:asciiTheme="minorEastAsia"/>
        </w:rPr>
        <w:fldChar w:fldCharType="begin"/>
      </w:r>
      <w:r w:rsidRPr="00680CAE">
        <w:rPr>
          <w:rFonts w:asciiTheme="minorEastAsia"/>
        </w:rPr>
        <w:instrText xml:space="preserve"> HYPERLINK \l "m1_17" \h </w:instrText>
      </w:r>
      <w:r w:rsidRPr="00680CAE">
        <w:rPr>
          <w:rFonts w:asciiTheme="minorEastAsia"/>
        </w:rPr>
        <w:fldChar w:fldCharType="separate"/>
      </w:r>
      <w:r w:rsidRPr="00680CAE">
        <w:rPr>
          <w:rStyle w:val="5Text"/>
          <w:rFonts w:asciiTheme="minorEastAsia"/>
        </w:rPr>
        <w:t>[1]</w:t>
      </w:r>
      <w:r w:rsidRPr="00680CAE">
        <w:rPr>
          <w:rStyle w:val="5Text"/>
          <w:rFonts w:asciiTheme="minorEastAsia"/>
        </w:rPr>
        <w:fldChar w:fldCharType="end"/>
      </w:r>
      <w:r w:rsidRPr="00680CAE">
        <w:rPr>
          <w:rFonts w:asciiTheme="minorEastAsia"/>
        </w:rPr>
        <w:t>在70年代和80年代，因特網共同體最初的成員多是政府和學術研究者，在沒有正式的行政等級或者法律法規的情況下，他們在背景和興趣方面有很大的趨同性，因而他們可以用不成文的網絡規則彼此約束。因特網的用戶自由地交換數據和信息，也明白自己向網絡輸入數據的回報是免費訪問其他人的信息。這個網絡的一條最重要但又非正式的規則是：禁止利用電子郵件進行商業廣告。因為如果廣告泛濫，網絡就會癱瘓。此外，整個系統運營成本低廉的原因是，用戶牢記這些規則而且彼此信任不會違規。因特網文化雖有局限性，但有可能產生真正的經濟效益。</w:t>
      </w:r>
    </w:p>
    <w:p w:rsidR="00311BB0" w:rsidRPr="00680CAE" w:rsidRDefault="00311BB0" w:rsidP="00311BB0">
      <w:pPr>
        <w:ind w:firstLine="480"/>
        <w:rPr>
          <w:rFonts w:asciiTheme="minorEastAsia"/>
        </w:rPr>
      </w:pPr>
      <w:r w:rsidRPr="00680CAE">
        <w:rPr>
          <w:rFonts w:asciiTheme="minorEastAsia"/>
        </w:rPr>
        <w:t>但在90年代初，隨著這種免費（至少是低成本）服務的消息廣為人知，用戶人數也隨之驟增，其中一些用戶認為他們不必受初始的因特網共同體的道德約束。1994年，反廣告的禁令被兩名律師打破，他們轟炸式地向因特網新聞組發廣告。盡管遭到長期用戶的強烈抗議，但是這兩名律師認為他們沒有破壞任何法律或正式規則，因此他們也不必為此感到羞愧。</w:t>
      </w:r>
      <w:bookmarkStart w:id="1042" w:name="w2_17"/>
      <w:bookmarkEnd w:id="1042"/>
      <w:r w:rsidRPr="00680CAE">
        <w:rPr>
          <w:rFonts w:asciiTheme="minorEastAsia"/>
        </w:rPr>
        <w:fldChar w:fldCharType="begin"/>
      </w:r>
      <w:r w:rsidRPr="00680CAE">
        <w:rPr>
          <w:rFonts w:asciiTheme="minorEastAsia"/>
        </w:rPr>
        <w:instrText xml:space="preserve"> HYPERLINK \l "m2_17" \h </w:instrText>
      </w:r>
      <w:r w:rsidRPr="00680CAE">
        <w:rPr>
          <w:rFonts w:asciiTheme="minorEastAsia"/>
        </w:rPr>
        <w:fldChar w:fldCharType="separate"/>
      </w:r>
      <w:r w:rsidRPr="00680CAE">
        <w:rPr>
          <w:rStyle w:val="5Text"/>
          <w:rFonts w:asciiTheme="minorEastAsia"/>
        </w:rPr>
        <w:t>[2]</w:t>
      </w:r>
      <w:r w:rsidRPr="00680CAE">
        <w:rPr>
          <w:rStyle w:val="5Text"/>
          <w:rFonts w:asciiTheme="minorEastAsia"/>
        </w:rPr>
        <w:fldChar w:fldCharType="end"/>
      </w:r>
      <w:r w:rsidRPr="00680CAE">
        <w:rPr>
          <w:rFonts w:asciiTheme="minorEastAsia"/>
        </w:rPr>
        <w:t>顯然，他們的行為對整個網絡的生存造成了威脅，因為久而久之，其他人將會學著利用公共物品謀求私利。</w:t>
      </w:r>
    </w:p>
    <w:p w:rsidR="00311BB0" w:rsidRPr="00680CAE" w:rsidRDefault="00311BB0" w:rsidP="00311BB0">
      <w:pPr>
        <w:ind w:firstLine="480"/>
        <w:rPr>
          <w:rFonts w:asciiTheme="minorEastAsia"/>
        </w:rPr>
      </w:pPr>
      <w:r w:rsidRPr="00680CAE">
        <w:rPr>
          <w:rFonts w:asciiTheme="minorEastAsia"/>
        </w:rPr>
        <w:t>或許某一天，網絡改成等級模式并制定一套有強制性的正式法規，這個問題也就迎刃而解了。這樣，網絡的道德規則將以強制的手段由法令來維護，而非內化的雙向責任感。法規可以保持因特網的生存能力，但是也將顯著提高網絡維護的交易成本，屆時將不得不增設網絡行政管理者和警察、限制訪問等等。計算機病毒被不遵守社會規則的黑客帶到了網絡中，這已經額外地增加了運行網絡的經濟成本，如給計算機增設防火墻、隔離數據等。曾經的內在責任現在變成了外在的法律，伴隨著法律文書的繁冗累牘；曾經是分散式的自我管理的模式，現在則必須有中央管理機構以及附帶的官僚配備。</w:t>
      </w:r>
    </w:p>
    <w:p w:rsidR="00311BB0" w:rsidRPr="00680CAE" w:rsidRDefault="00311BB0" w:rsidP="00311BB0">
      <w:pPr>
        <w:ind w:firstLine="480"/>
        <w:rPr>
          <w:rFonts w:asciiTheme="minorEastAsia"/>
        </w:rPr>
      </w:pPr>
      <w:r w:rsidRPr="00680CAE">
        <w:rPr>
          <w:rFonts w:asciiTheme="minorEastAsia"/>
        </w:rPr>
        <w:t>建立在相互道德責任基礎上的共同體網絡大概在日本得到了最全面的發展。除了終身雇用制以外，商業網絡形式的經連會是日本經濟的第二個與眾不同的特征，它的運作完全依靠普遍的高度信任關系。</w:t>
      </w:r>
      <w:bookmarkStart w:id="1043" w:name="w3_17"/>
      <w:bookmarkEnd w:id="1043"/>
      <w:r w:rsidRPr="00680CAE">
        <w:rPr>
          <w:rFonts w:asciiTheme="minorEastAsia"/>
        </w:rPr>
        <w:fldChar w:fldCharType="begin"/>
      </w:r>
      <w:r w:rsidRPr="00680CAE">
        <w:rPr>
          <w:rFonts w:asciiTheme="minorEastAsia"/>
        </w:rPr>
        <w:instrText xml:space="preserve"> HYPERLINK \l "m3_17" \h </w:instrText>
      </w:r>
      <w:r w:rsidRPr="00680CAE">
        <w:rPr>
          <w:rFonts w:asciiTheme="minorEastAsia"/>
        </w:rPr>
        <w:fldChar w:fldCharType="separate"/>
      </w:r>
      <w:r w:rsidRPr="00680CAE">
        <w:rPr>
          <w:rStyle w:val="5Text"/>
          <w:rFonts w:asciiTheme="minorEastAsia"/>
        </w:rPr>
        <w:t>[3]</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經連會大致分為兩大類。一種是縱向的經連會，如豐田汽車公司，由生產企業、上游分包商和供應商，以及下游的市場營銷機構組成。更普遍的另一種類型是所謂的橫向或跨市場的經連會，它廣泛聯合不同類型的商業機構，與六七十年代盛極一時的美國聯合企業，譬如海灣西方集團（Gulf + Western）或國際電報電話集團（ITT）相似。典型的跨市場經連會一般以一家大銀行或其他形式的金融機構為中心，通常還包括一家綜合貿易公司、一家保險公司、一家重工業生產企業、一家電子公司、一家化學公司、一家石油公司、各種日用品生產廠家、一家船運公司及其他一些零星的企業。在美國占領期結束后，財閥開始舉行總裁會議，準備重振旗鼓，而所謂總裁會議（President’s Council）便是指有歷史淵源的公司的首腦定期會晤。經連會成員沒有正式的法律紐帶，雖然他們必須通過交叉持股這樣一復雜制度連接在一起。</w:t>
      </w:r>
    </w:p>
    <w:p w:rsidR="00311BB0" w:rsidRPr="00680CAE" w:rsidRDefault="00311BB0" w:rsidP="00311BB0">
      <w:pPr>
        <w:ind w:firstLine="480"/>
        <w:rPr>
          <w:rFonts w:asciiTheme="minorEastAsia"/>
        </w:rPr>
      </w:pPr>
      <w:r w:rsidRPr="00680CAE">
        <w:rPr>
          <w:rFonts w:asciiTheme="minorEastAsia"/>
        </w:rPr>
        <w:t>類似經連會的企業集團在許多文化中都存在。</w:t>
      </w:r>
      <w:bookmarkStart w:id="1044" w:name="w4_16"/>
      <w:bookmarkEnd w:id="1044"/>
      <w:r w:rsidRPr="00680CAE">
        <w:rPr>
          <w:rFonts w:asciiTheme="minorEastAsia"/>
        </w:rPr>
        <w:fldChar w:fldCharType="begin"/>
      </w:r>
      <w:r w:rsidRPr="00680CAE">
        <w:rPr>
          <w:rFonts w:asciiTheme="minorEastAsia"/>
        </w:rPr>
        <w:instrText xml:space="preserve"> HYPERLINK \l "m4_16" \h </w:instrText>
      </w:r>
      <w:r w:rsidRPr="00680CAE">
        <w:rPr>
          <w:rFonts w:asciiTheme="minorEastAsia"/>
        </w:rPr>
        <w:fldChar w:fldCharType="separate"/>
      </w:r>
      <w:r w:rsidRPr="00680CAE">
        <w:rPr>
          <w:rStyle w:val="5Text"/>
          <w:rFonts w:asciiTheme="minorEastAsia"/>
        </w:rPr>
        <w:t>[4]</w:t>
      </w:r>
      <w:r w:rsidRPr="00680CAE">
        <w:rPr>
          <w:rStyle w:val="5Text"/>
          <w:rFonts w:asciiTheme="minorEastAsia"/>
        </w:rPr>
        <w:fldChar w:fldCharType="end"/>
      </w:r>
      <w:r w:rsidRPr="00680CAE">
        <w:rPr>
          <w:rFonts w:asciiTheme="minorEastAsia"/>
        </w:rPr>
        <w:t>臺灣和香港等華人社會中有以家庭為基礎的網絡組織。意大利中部的小公司則聯結在一個相互依賴的復雜網絡中。19世紀末，美國有摩根和洛克菲勒托拉斯，即使在它們解體以后，公司之間長期合作以及董事跨公司參與經營的例子也很常見。波音公司今天發展到可以生產777客機的規模，但實際上它扮演的是系統集成者的角色，其主要業務是組合大批的獨立分包商，后者完成了客機大部分零部件的生產。德國經濟也包括許多以銀行為中心的工業集團，它們在許多方面與日本的網絡組織有共同之處。</w:t>
      </w:r>
    </w:p>
    <w:p w:rsidR="00311BB0" w:rsidRPr="00680CAE" w:rsidRDefault="00311BB0" w:rsidP="00311BB0">
      <w:pPr>
        <w:ind w:firstLine="480"/>
        <w:rPr>
          <w:rFonts w:asciiTheme="minorEastAsia"/>
        </w:rPr>
      </w:pPr>
      <w:r w:rsidRPr="00680CAE">
        <w:rPr>
          <w:rFonts w:asciiTheme="minorEastAsia"/>
        </w:rPr>
        <w:t>但是，日本經連會的許多特點在其他社會中并不存在。第一個特點是，它們都很龐大，在整個日本經濟中占據了相當重要的地位。臺灣商業網絡的平均規模為6家公司，與之相比，日本6大跨市場經連</w:t>
      </w:r>
      <w:r w:rsidRPr="00680CAE">
        <w:rPr>
          <w:rFonts w:asciiTheme="minorEastAsia"/>
        </w:rPr>
        <w:lastRenderedPageBreak/>
        <w:t>會平均聯合了31家公司。</w:t>
      </w:r>
      <w:bookmarkStart w:id="1045" w:name="w5_16"/>
      <w:bookmarkEnd w:id="1045"/>
      <w:r w:rsidRPr="00680CAE">
        <w:rPr>
          <w:rFonts w:asciiTheme="minorEastAsia"/>
        </w:rPr>
        <w:fldChar w:fldCharType="begin"/>
      </w:r>
      <w:r w:rsidRPr="00680CAE">
        <w:rPr>
          <w:rFonts w:asciiTheme="minorEastAsia"/>
        </w:rPr>
        <w:instrText xml:space="preserve"> HYPERLINK \l "m5_16" \h </w:instrText>
      </w:r>
      <w:r w:rsidRPr="00680CAE">
        <w:rPr>
          <w:rFonts w:asciiTheme="minorEastAsia"/>
        </w:rPr>
        <w:fldChar w:fldCharType="separate"/>
      </w:r>
      <w:r w:rsidRPr="00680CAE">
        <w:rPr>
          <w:rStyle w:val="5Text"/>
          <w:rFonts w:asciiTheme="minorEastAsia"/>
        </w:rPr>
        <w:t>[5]</w:t>
      </w:r>
      <w:r w:rsidRPr="00680CAE">
        <w:rPr>
          <w:rStyle w:val="5Text"/>
          <w:rFonts w:asciiTheme="minorEastAsia"/>
        </w:rPr>
        <w:fldChar w:fldCharType="end"/>
      </w:r>
      <w:r w:rsidRPr="00680CAE">
        <w:rPr>
          <w:rFonts w:asciiTheme="minorEastAsia"/>
        </w:rPr>
        <w:t>在日本200家最大的工業企業當中，99家企業與一個網絡組織保持有明顯的長期附屬關系。不屬于經連會的企業一般來說都隸屬于較新的產業，還沒有充足的時間來形成聯盟。</w:t>
      </w:r>
      <w:bookmarkStart w:id="1046" w:name="w6_16"/>
      <w:bookmarkEnd w:id="1046"/>
      <w:r w:rsidRPr="00680CAE">
        <w:rPr>
          <w:rFonts w:asciiTheme="minorEastAsia"/>
        </w:rPr>
        <w:fldChar w:fldCharType="begin"/>
      </w:r>
      <w:r w:rsidRPr="00680CAE">
        <w:rPr>
          <w:rFonts w:asciiTheme="minorEastAsia"/>
        </w:rPr>
        <w:instrText xml:space="preserve"> HYPERLINK \l "m6_16" \h </w:instrText>
      </w:r>
      <w:r w:rsidRPr="00680CAE">
        <w:rPr>
          <w:rFonts w:asciiTheme="minorEastAsia"/>
        </w:rPr>
        <w:fldChar w:fldCharType="separate"/>
      </w:r>
      <w:r w:rsidRPr="00680CAE">
        <w:rPr>
          <w:rStyle w:val="5Text"/>
          <w:rFonts w:asciiTheme="minorEastAsia"/>
        </w:rPr>
        <w:t>[6]</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第二個特點是，盡管它們的整體規模巨大，跨市場經連會的單個成員公司在日本經濟的某一領域并不占有壟斷地位。相反，在每一種市場領域中，只有一家成員公司參與市場競爭。由此，三菱重工、住友重工和川崎重工（第一勸銀集團的成員）在重工業生產和國防工業方面相互競爭，而三菱銀行、住友銀行和第一勸業銀行則在金融領域一爭高下。</w:t>
      </w:r>
      <w:bookmarkStart w:id="1047" w:name="w7_16"/>
      <w:bookmarkEnd w:id="1047"/>
      <w:r w:rsidRPr="00680CAE">
        <w:rPr>
          <w:rFonts w:asciiTheme="minorEastAsia"/>
        </w:rPr>
        <w:fldChar w:fldCharType="begin"/>
      </w:r>
      <w:r w:rsidRPr="00680CAE">
        <w:rPr>
          <w:rFonts w:asciiTheme="minorEastAsia"/>
        </w:rPr>
        <w:instrText xml:space="preserve"> HYPERLINK \l "m7_16" \h </w:instrText>
      </w:r>
      <w:r w:rsidRPr="00680CAE">
        <w:rPr>
          <w:rFonts w:asciiTheme="minorEastAsia"/>
        </w:rPr>
        <w:fldChar w:fldCharType="separate"/>
      </w:r>
      <w:r w:rsidRPr="00680CAE">
        <w:rPr>
          <w:rStyle w:val="5Text"/>
          <w:rFonts w:asciiTheme="minorEastAsia"/>
        </w:rPr>
        <w:t>[7]</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第三個顯著特點是，經連會的成員一般優先在內部進行貿易，即使在毫無實惠可言的情況下。經連會成員并不局限于相互之間進行貿易往來，但是它們往往與集團內成員做生意，而少與未聯盟的公司打交道，對比純粹的市場交易，他們有時要付出較高的成本或接受質量較差的貨物。</w:t>
      </w:r>
      <w:bookmarkStart w:id="1048" w:name="w8_16"/>
      <w:bookmarkEnd w:id="1048"/>
      <w:r w:rsidRPr="00680CAE">
        <w:rPr>
          <w:rFonts w:asciiTheme="minorEastAsia"/>
        </w:rPr>
        <w:fldChar w:fldCharType="begin"/>
      </w:r>
      <w:r w:rsidRPr="00680CAE">
        <w:rPr>
          <w:rFonts w:asciiTheme="minorEastAsia"/>
        </w:rPr>
        <w:instrText xml:space="preserve"> HYPERLINK \l "m8_16" \h </w:instrText>
      </w:r>
      <w:r w:rsidRPr="00680CAE">
        <w:rPr>
          <w:rFonts w:asciiTheme="minorEastAsia"/>
        </w:rPr>
        <w:fldChar w:fldCharType="separate"/>
      </w:r>
      <w:r w:rsidRPr="00680CAE">
        <w:rPr>
          <w:rStyle w:val="5Text"/>
          <w:rFonts w:asciiTheme="minorEastAsia"/>
        </w:rPr>
        <w:t>[8]</w:t>
      </w:r>
      <w:r w:rsidRPr="00680CAE">
        <w:rPr>
          <w:rStyle w:val="5Text"/>
          <w:rFonts w:asciiTheme="minorEastAsia"/>
        </w:rPr>
        <w:fldChar w:fldCharType="end"/>
      </w:r>
      <w:r w:rsidRPr="00680CAE">
        <w:rPr>
          <w:rFonts w:asciiTheme="minorEastAsia"/>
        </w:rPr>
        <w:t>貿易關系的另一優惠形式是，網絡中心的金融機構向成員提供低于市場利率的貸款，這實際上是一種補貼。經連會成員優先在內部進行貿易的傾向是美日貿易關系的一個主要障礙，大概也是兩國產生誤會的導火索。美國公司試圖向日本出口商品，卻無法理解為什么日本顧客寧愿多出錢給經連會伙伴，也不愿意購買美國的進口商品。日本公司本身并沒有刻意排斥美國商品的意思，網絡外的日本公司也會有此遭遇。但對于外國公司來說，這種做法似乎有貿易壁壘之嫌。</w:t>
      </w:r>
    </w:p>
    <w:p w:rsidR="00311BB0" w:rsidRPr="00680CAE" w:rsidRDefault="00311BB0" w:rsidP="00311BB0">
      <w:pPr>
        <w:ind w:firstLine="480"/>
        <w:rPr>
          <w:rFonts w:asciiTheme="minorEastAsia"/>
        </w:rPr>
      </w:pPr>
      <w:r w:rsidRPr="00680CAE">
        <w:rPr>
          <w:rFonts w:asciiTheme="minorEastAsia"/>
        </w:rPr>
        <w:t>最后一個特點是，經連會合作伙伴之間的關系非常親密，這反映了它們之間高度的信任感。通用和波音等公司與其供應商保持長期的合作關系，但它們依舊彼此保持距離。供應商的擔心是，如果主承包商過多地了解自己的專有工藝或財務，很可能會濫用此類信息，例如向競爭對手泄密或者干脆自己進入該行業。這種不安全感減緩了更有效率的工藝傳播給商業合作伙伴的速度。與此形成鮮明對比，日本主承包商為了確保效率會經常要求盡可能地審查分包商所有運作細節，這一要求被接受是因為后者相信前者不會不當地利用以此方式獲得的信息。</w:t>
      </w:r>
      <w:bookmarkStart w:id="1049" w:name="w9_16"/>
      <w:bookmarkEnd w:id="1049"/>
      <w:r w:rsidRPr="00680CAE">
        <w:rPr>
          <w:rFonts w:asciiTheme="minorEastAsia"/>
        </w:rPr>
        <w:fldChar w:fldCharType="begin"/>
      </w:r>
      <w:r w:rsidRPr="00680CAE">
        <w:rPr>
          <w:rFonts w:asciiTheme="minorEastAsia"/>
        </w:rPr>
        <w:instrText xml:space="preserve"> HYPERLINK \l "m9_16" \h </w:instrText>
      </w:r>
      <w:r w:rsidRPr="00680CAE">
        <w:rPr>
          <w:rFonts w:asciiTheme="minorEastAsia"/>
        </w:rPr>
        <w:fldChar w:fldCharType="separate"/>
      </w:r>
      <w:r w:rsidRPr="00680CAE">
        <w:rPr>
          <w:rStyle w:val="5Text"/>
          <w:rFonts w:asciiTheme="minorEastAsia"/>
        </w:rPr>
        <w:t>[9]</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經連會成員之間的相互責任感可從著名的馬自達案例中窺見一斑。馬自達是汽車制造商，1974年因石油危機，它生產的轉輪式發動機汽車的銷售驟減，致使公司瀕臨破產。馬自達是住友企業集團的一個成員，集團的主銀行住友信托公司是這家汽車公司的主要債權人和股東。住友信托擔負起重建馬自達的重任，派遣了七名董事，并強制公司采用新的生產技術。經連會的另一些成員將訂單轉給馬自達，零部件供應商也降低了售價，銀行則提供必要的信貸。結果，馬自達沒有裁員就渡過了難關，只不過管理層和員工的獎金減少了而已。</w:t>
      </w:r>
      <w:bookmarkStart w:id="1050" w:name="w10_16"/>
      <w:bookmarkEnd w:id="1050"/>
      <w:r w:rsidRPr="00680CAE">
        <w:rPr>
          <w:rFonts w:asciiTheme="minorEastAsia"/>
        </w:rPr>
        <w:fldChar w:fldCharType="begin"/>
      </w:r>
      <w:r w:rsidRPr="00680CAE">
        <w:rPr>
          <w:rFonts w:asciiTheme="minorEastAsia"/>
        </w:rPr>
        <w:instrText xml:space="preserve"> HYPERLINK \l "m10_16" \h </w:instrText>
      </w:r>
      <w:r w:rsidRPr="00680CAE">
        <w:rPr>
          <w:rFonts w:asciiTheme="minorEastAsia"/>
        </w:rPr>
        <w:fldChar w:fldCharType="separate"/>
      </w:r>
      <w:r w:rsidRPr="00680CAE">
        <w:rPr>
          <w:rStyle w:val="5Text"/>
          <w:rFonts w:asciiTheme="minorEastAsia"/>
        </w:rPr>
        <w:t>[10]</w:t>
      </w:r>
      <w:r w:rsidRPr="00680CAE">
        <w:rPr>
          <w:rStyle w:val="5Text"/>
          <w:rFonts w:asciiTheme="minorEastAsia"/>
        </w:rPr>
        <w:fldChar w:fldCharType="end"/>
      </w:r>
      <w:r w:rsidRPr="00680CAE">
        <w:rPr>
          <w:rFonts w:asciiTheme="minorEastAsia"/>
        </w:rPr>
        <w:t>幾年以后，克萊斯勒（Chrysler）陷入困境，而它卻不能指望債權人和供應商的幫助，只能求助于美國政府。單獨來看，住友經連會成員聯手拯救馬自達的決策完全不符合經濟邏輯，至于總體行為是否符合經濟邏輯，經濟學家對此仍有疑義。但是這個事例的確可以說明，經連會各成員常常愿意為彼此的利益而作出犧牲。</w:t>
      </w:r>
    </w:p>
    <w:p w:rsidR="00311BB0" w:rsidRPr="00680CAE" w:rsidRDefault="00311BB0" w:rsidP="00311BB0">
      <w:pPr>
        <w:ind w:firstLine="480"/>
        <w:rPr>
          <w:rFonts w:asciiTheme="minorEastAsia"/>
        </w:rPr>
      </w:pPr>
      <w:r w:rsidRPr="00680CAE">
        <w:rPr>
          <w:rFonts w:asciiTheme="minorEastAsia"/>
        </w:rPr>
        <w:t>若要了解日本網絡組織經濟，我們必須后退一步，更全面地觀察現有的企業經濟理論。按理，資本主義應當是建立在自由市場和自由競爭基礎之上的，而西方公司內部的生活則是等級式和合作性的。任何在這種公司里工作的人都知道它是專制的，高高在上的首席執行官可以在董事會幾乎不過問的情況下，隨心所欲地把公司像軍隊一樣指揮得團團轉。與此同時，在這個等級制機構中工作的人們必須相互合作，不能彼此競爭。</w:t>
      </w:r>
    </w:p>
    <w:p w:rsidR="00311BB0" w:rsidRPr="00680CAE" w:rsidRDefault="00311BB0" w:rsidP="00311BB0">
      <w:pPr>
        <w:ind w:firstLine="480"/>
        <w:rPr>
          <w:rFonts w:asciiTheme="minorEastAsia"/>
        </w:rPr>
      </w:pPr>
      <w:r w:rsidRPr="00680CAE">
        <w:rPr>
          <w:rFonts w:asciiTheme="minorEastAsia"/>
        </w:rPr>
        <w:t>競爭性的自由市場與合作且專制的企業之間存在明顯矛盾，這是經濟學家羅納德·科斯（Ronald Coase）20世紀30年代一篇開創性論文的開篇論點。</w:t>
      </w:r>
      <w:bookmarkStart w:id="1051" w:name="w11_15"/>
      <w:bookmarkEnd w:id="1051"/>
      <w:r w:rsidRPr="00680CAE">
        <w:rPr>
          <w:rFonts w:asciiTheme="minorEastAsia"/>
        </w:rPr>
        <w:fldChar w:fldCharType="begin"/>
      </w:r>
      <w:r w:rsidRPr="00680CAE">
        <w:rPr>
          <w:rFonts w:asciiTheme="minorEastAsia"/>
        </w:rPr>
        <w:instrText xml:space="preserve"> HYPERLINK \l "m11_15" \h </w:instrText>
      </w:r>
      <w:r w:rsidRPr="00680CAE">
        <w:rPr>
          <w:rFonts w:asciiTheme="minorEastAsia"/>
        </w:rPr>
        <w:fldChar w:fldCharType="separate"/>
      </w:r>
      <w:r w:rsidRPr="00680CAE">
        <w:rPr>
          <w:rStyle w:val="5Text"/>
          <w:rFonts w:asciiTheme="minorEastAsia"/>
        </w:rPr>
        <w:t>[11]</w:t>
      </w:r>
      <w:r w:rsidRPr="00680CAE">
        <w:rPr>
          <w:rStyle w:val="5Text"/>
          <w:rFonts w:asciiTheme="minorEastAsia"/>
        </w:rPr>
        <w:fldChar w:fldCharType="end"/>
      </w:r>
      <w:r w:rsidRPr="00680CAE">
        <w:rPr>
          <w:rFonts w:asciiTheme="minorEastAsia"/>
        </w:rPr>
        <w:t>科斯指出，市場的本質是價格機制，它促使供求趨向平衡，但是在企業內部，價格機制受到壓制，商品是通過指令進行分配的。如果價格機制是極有效率的，那么我們不禁要問，企業有什么存在的必要？我們可以設想，汽車可以不需要汽車公司，而完全在一個去中心化的市場中生產。企業可以將汽車設計賣給最后的裝配廠，而裝配廠又從分包商手中收購主要部件，同樣的分包商又從其他獨立的零件供應商手中購買零配件進行裝配，裝配好的汽車賣給獨立的市場營銷機構，它們又將汽車賣給批發商，最后由批發商賣給最終消費者。但是現代汽車公司的做法正好與此相反，它們前后整合，收購供應商和市場營銷組織，產品根據公司決定隨著生產流程而轉移，而非通過市場交易。企業與市場的界限最終為何是今天這般模樣？</w:t>
      </w:r>
    </w:p>
    <w:p w:rsidR="00311BB0" w:rsidRPr="00680CAE" w:rsidRDefault="00311BB0" w:rsidP="00311BB0">
      <w:pPr>
        <w:ind w:firstLine="480"/>
        <w:rPr>
          <w:rFonts w:asciiTheme="minorEastAsia"/>
        </w:rPr>
      </w:pPr>
      <w:r w:rsidRPr="00680CAE">
        <w:rPr>
          <w:rFonts w:asciiTheme="minorEastAsia"/>
        </w:rPr>
        <w:t>科斯對這個問題的回答，也是大多數后來的經濟學家的回答，即雖然市場能夠有效地分配商品，</w:t>
      </w:r>
      <w:r w:rsidRPr="00680CAE">
        <w:rPr>
          <w:rFonts w:asciiTheme="minorEastAsia"/>
        </w:rPr>
        <w:lastRenderedPageBreak/>
        <w:t>但是也常常造成相當大的交易成本，即市場交易會帶來尋找買家和賣家、協商價格、以合同形式確定生意等成本。因為有這些成本，汽車公司完全收購供應商，則比反反復復與它們在每個零配件的價格、質量以及交付日程上無休無止地爭論，要經濟實惠得多。</w:t>
      </w:r>
    </w:p>
    <w:p w:rsidR="00311BB0" w:rsidRPr="00680CAE" w:rsidRDefault="00311BB0" w:rsidP="00311BB0">
      <w:pPr>
        <w:ind w:firstLine="480"/>
        <w:rPr>
          <w:rFonts w:asciiTheme="minorEastAsia"/>
        </w:rPr>
      </w:pPr>
      <w:r w:rsidRPr="00680CAE">
        <w:rPr>
          <w:rFonts w:asciiTheme="minorEastAsia"/>
        </w:rPr>
        <w:t>科斯的理論后來得到了全面發展，其中奧利弗·威廉姆森（Oliver Williamson）的成果最為突出，他將其發展成為一套博大的現代公司理論。</w:t>
      </w:r>
      <w:bookmarkStart w:id="1052" w:name="w12_14"/>
      <w:bookmarkEnd w:id="1052"/>
      <w:r w:rsidRPr="00680CAE">
        <w:rPr>
          <w:rFonts w:asciiTheme="minorEastAsia"/>
        </w:rPr>
        <w:fldChar w:fldCharType="begin"/>
      </w:r>
      <w:r w:rsidRPr="00680CAE">
        <w:rPr>
          <w:rFonts w:asciiTheme="minorEastAsia"/>
        </w:rPr>
        <w:instrText xml:space="preserve"> HYPERLINK \l "m12_14" \h </w:instrText>
      </w:r>
      <w:r w:rsidRPr="00680CAE">
        <w:rPr>
          <w:rFonts w:asciiTheme="minorEastAsia"/>
        </w:rPr>
        <w:fldChar w:fldCharType="separate"/>
      </w:r>
      <w:r w:rsidRPr="00680CAE">
        <w:rPr>
          <w:rStyle w:val="5Text"/>
          <w:rFonts w:asciiTheme="minorEastAsia"/>
        </w:rPr>
        <w:t>[12]</w:t>
      </w:r>
      <w:r w:rsidRPr="00680CAE">
        <w:rPr>
          <w:rStyle w:val="5Text"/>
          <w:rFonts w:asciiTheme="minorEastAsia"/>
        </w:rPr>
        <w:fldChar w:fldCharType="end"/>
      </w:r>
      <w:r w:rsidRPr="00680CAE">
        <w:rPr>
          <w:rFonts w:asciiTheme="minorEastAsia"/>
        </w:rPr>
        <w:t>用威廉姆森的話來說，“現代公司可以被視作一系列組織性創新的產物，這些創新的目的和效果都是為了節省交易成本”。</w:t>
      </w:r>
      <w:bookmarkStart w:id="1053" w:name="w13_14"/>
      <w:bookmarkEnd w:id="1053"/>
      <w:r w:rsidRPr="00680CAE">
        <w:rPr>
          <w:rFonts w:asciiTheme="minorEastAsia"/>
        </w:rPr>
        <w:fldChar w:fldCharType="begin"/>
      </w:r>
      <w:r w:rsidRPr="00680CAE">
        <w:rPr>
          <w:rFonts w:asciiTheme="minorEastAsia"/>
        </w:rPr>
        <w:instrText xml:space="preserve"> HYPERLINK \l "m13_14" \h </w:instrText>
      </w:r>
      <w:r w:rsidRPr="00680CAE">
        <w:rPr>
          <w:rFonts w:asciiTheme="minorEastAsia"/>
        </w:rPr>
        <w:fldChar w:fldCharType="separate"/>
      </w:r>
      <w:r w:rsidRPr="00680CAE">
        <w:rPr>
          <w:rStyle w:val="5Text"/>
          <w:rFonts w:asciiTheme="minorEastAsia"/>
        </w:rPr>
        <w:t>[13]</w:t>
      </w:r>
      <w:r w:rsidRPr="00680CAE">
        <w:rPr>
          <w:rStyle w:val="5Text"/>
          <w:rFonts w:asciiTheme="minorEastAsia"/>
        </w:rPr>
        <w:fldChar w:fldCharType="end"/>
      </w:r>
      <w:r w:rsidRPr="00680CAE">
        <w:rPr>
          <w:rFonts w:asciiTheme="minorEastAsia"/>
        </w:rPr>
        <w:t>人類并不可以完全信賴，所以交易成本可能會很高。也就是說，如果人們在追求經濟私利的同時又保持完全誠實，那么通過分包的形式造汽車是可行的。買方可以相信供應商會提供最惠價，不背信棄義，不向競爭對手泄密，按計劃交貨，力保質量等等。但是，用威廉姆森的話說，人類是“機會主義”者，其特征是“有限的理性”（意指他們并不總是作出最合理的決定）。整合公司必要性在于，外界供應商并不見得會按合同約定的去做。</w:t>
      </w:r>
      <w:bookmarkStart w:id="1054" w:name="w14_14"/>
      <w:bookmarkEnd w:id="1054"/>
      <w:r w:rsidRPr="00680CAE">
        <w:rPr>
          <w:rFonts w:asciiTheme="minorEastAsia"/>
        </w:rPr>
        <w:fldChar w:fldCharType="begin"/>
      </w:r>
      <w:r w:rsidRPr="00680CAE">
        <w:rPr>
          <w:rFonts w:asciiTheme="minorEastAsia"/>
        </w:rPr>
        <w:instrText xml:space="preserve"> HYPERLINK \l "m14_14" \h </w:instrText>
      </w:r>
      <w:r w:rsidRPr="00680CAE">
        <w:rPr>
          <w:rFonts w:asciiTheme="minorEastAsia"/>
        </w:rPr>
        <w:fldChar w:fldCharType="separate"/>
      </w:r>
      <w:r w:rsidRPr="00680CAE">
        <w:rPr>
          <w:rStyle w:val="5Text"/>
          <w:rFonts w:asciiTheme="minorEastAsia"/>
        </w:rPr>
        <w:t>[14]</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于是，企業縱向集成以降低交易成本。它們不斷擴張，直到龐大的規模所帶來的成本開始超過節省下來的交易成本。也就是說，大型組織會遭遇規模所致的非經濟性：組織越大，搭便車的問題就越嚴重。</w:t>
      </w:r>
      <w:bookmarkStart w:id="1055" w:name="w15_13"/>
      <w:bookmarkEnd w:id="1055"/>
      <w:r w:rsidRPr="00680CAE">
        <w:rPr>
          <w:rFonts w:asciiTheme="minorEastAsia"/>
        </w:rPr>
        <w:fldChar w:fldCharType="begin"/>
      </w:r>
      <w:r w:rsidRPr="00680CAE">
        <w:rPr>
          <w:rFonts w:asciiTheme="minorEastAsia"/>
        </w:rPr>
        <w:instrText xml:space="preserve"> HYPERLINK \l "m15_13" \h </w:instrText>
      </w:r>
      <w:r w:rsidRPr="00680CAE">
        <w:rPr>
          <w:rFonts w:asciiTheme="minorEastAsia"/>
        </w:rPr>
        <w:fldChar w:fldCharType="separate"/>
      </w:r>
      <w:r w:rsidRPr="00680CAE">
        <w:rPr>
          <w:rStyle w:val="5Text"/>
          <w:rFonts w:asciiTheme="minorEastAsia"/>
        </w:rPr>
        <w:t>[15]</w:t>
      </w:r>
      <w:r w:rsidRPr="00680CAE">
        <w:rPr>
          <w:rStyle w:val="5Text"/>
          <w:rFonts w:asciiTheme="minorEastAsia"/>
        </w:rPr>
        <w:fldChar w:fldCharType="end"/>
      </w:r>
      <w:r w:rsidRPr="00680CAE">
        <w:rPr>
          <w:rFonts w:asciiTheme="minorEastAsia"/>
        </w:rPr>
        <w:t>行政部門的成本加大，原因是企業官僚只注意自己死活，而不考慮如何將利潤最大化。當經營者對自己公司里的事情毫無頭緒的時候，公司還要承擔信息成本。威廉姆森認為，20世紀初美國公司率先成立的多部門公司是解決這個問題的創新途徑，它將集成整合的節約交易成本與去中心化的獨立利潤中心結合在一起。</w:t>
      </w:r>
      <w:bookmarkStart w:id="1056" w:name="w16_13"/>
      <w:bookmarkEnd w:id="1056"/>
      <w:r w:rsidRPr="00680CAE">
        <w:rPr>
          <w:rFonts w:asciiTheme="minorEastAsia"/>
        </w:rPr>
        <w:fldChar w:fldCharType="begin"/>
      </w:r>
      <w:r w:rsidRPr="00680CAE">
        <w:rPr>
          <w:rFonts w:asciiTheme="minorEastAsia"/>
        </w:rPr>
        <w:instrText xml:space="preserve"> HYPERLINK \l "m16_13" \h </w:instrText>
      </w:r>
      <w:r w:rsidRPr="00680CAE">
        <w:rPr>
          <w:rFonts w:asciiTheme="minorEastAsia"/>
        </w:rPr>
        <w:fldChar w:fldCharType="separate"/>
      </w:r>
      <w:r w:rsidRPr="00680CAE">
        <w:rPr>
          <w:rStyle w:val="5Text"/>
          <w:rFonts w:asciiTheme="minorEastAsia"/>
        </w:rPr>
        <w:t>[16]</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應該說明的是，日本的經連會是解決規模造成的問題的另一個創新方案。經連會伙伴之間長期穩定的關系是縱向集成的替代物，在節約交易成本方面，它也取得了相似的效益。豐田可以直接收購它的一個大分包商日本電裝株式會社（Nippondenso），正如通用汽車公司在20世紀20年代收購費希博德（Fisher Body）。但是，它沒有這樣做，因為收購不一定會降低交易成本。豐田與電裝的親密關系使其能夠參與產品和質量決策，后者就像它的一個全資子公司。此外，這兩家公司之間互惠義務給豐田足夠信心，相信電裝在將來會繼續可靠地滿足其需求。具有責任感的關系的長期穩定性是至關重要的，簽約雙方可以共商未來的發展規劃、投資，也深知即使有第三者提供更優惠的價格，另一方也不會拋棄自己。</w:t>
      </w:r>
      <w:bookmarkStart w:id="1057" w:name="w17_12"/>
      <w:bookmarkEnd w:id="1057"/>
      <w:r w:rsidRPr="00680CAE">
        <w:rPr>
          <w:rFonts w:asciiTheme="minorEastAsia"/>
        </w:rPr>
        <w:fldChar w:fldCharType="begin"/>
      </w:r>
      <w:r w:rsidRPr="00680CAE">
        <w:rPr>
          <w:rFonts w:asciiTheme="minorEastAsia"/>
        </w:rPr>
        <w:instrText xml:space="preserve"> HYPERLINK \l "m17_12" \h </w:instrText>
      </w:r>
      <w:r w:rsidRPr="00680CAE">
        <w:rPr>
          <w:rFonts w:asciiTheme="minorEastAsia"/>
        </w:rPr>
        <w:fldChar w:fldCharType="separate"/>
      </w:r>
      <w:r w:rsidRPr="00680CAE">
        <w:rPr>
          <w:rStyle w:val="5Text"/>
          <w:rFonts w:asciiTheme="minorEastAsia"/>
        </w:rPr>
        <w:t>[17]</w:t>
      </w:r>
      <w:r w:rsidRPr="00680CAE">
        <w:rPr>
          <w:rStyle w:val="5Text"/>
          <w:rFonts w:asciiTheme="minorEastAsia"/>
        </w:rPr>
        <w:fldChar w:fldCharType="end"/>
      </w:r>
      <w:r w:rsidRPr="00680CAE">
        <w:rPr>
          <w:rFonts w:asciiTheme="minorEastAsia"/>
        </w:rPr>
        <w:t>而且，它們在價格上也不用多費口舌，如果一方感覺沒有得到最優價格甚至短時虧損，它相信伙伴會愿意在今后給予補償。</w:t>
      </w:r>
    </w:p>
    <w:p w:rsidR="00311BB0" w:rsidRPr="00680CAE" w:rsidRDefault="00311BB0" w:rsidP="00311BB0">
      <w:pPr>
        <w:ind w:firstLine="480"/>
        <w:rPr>
          <w:rFonts w:asciiTheme="minorEastAsia"/>
        </w:rPr>
      </w:pPr>
      <w:r w:rsidRPr="00680CAE">
        <w:rPr>
          <w:rFonts w:asciiTheme="minorEastAsia"/>
        </w:rPr>
        <w:t>經連會關系出現在日本文化背景中是不難理解的。因為對彼此放心，合作雙方可以構建具有互惠責任感的長久關系，于是交易成本在整個日本境內都比較低。</w:t>
      </w:r>
      <w:bookmarkStart w:id="1058" w:name="w18_11"/>
      <w:bookmarkEnd w:id="1058"/>
      <w:r w:rsidRPr="00680CAE">
        <w:rPr>
          <w:rFonts w:asciiTheme="minorEastAsia"/>
        </w:rPr>
        <w:fldChar w:fldCharType="begin"/>
      </w:r>
      <w:r w:rsidRPr="00680CAE">
        <w:rPr>
          <w:rFonts w:asciiTheme="minorEastAsia"/>
        </w:rPr>
        <w:instrText xml:space="preserve"> HYPERLINK \l "m18_11" \h </w:instrText>
      </w:r>
      <w:r w:rsidRPr="00680CAE">
        <w:rPr>
          <w:rFonts w:asciiTheme="minorEastAsia"/>
        </w:rPr>
        <w:fldChar w:fldCharType="separate"/>
      </w:r>
      <w:r w:rsidRPr="00680CAE">
        <w:rPr>
          <w:rStyle w:val="5Text"/>
          <w:rFonts w:asciiTheme="minorEastAsia"/>
        </w:rPr>
        <w:t>[18]</w:t>
      </w:r>
      <w:r w:rsidRPr="00680CAE">
        <w:rPr>
          <w:rStyle w:val="5Text"/>
          <w:rFonts w:asciiTheme="minorEastAsia"/>
        </w:rPr>
        <w:fldChar w:fldCharType="end"/>
      </w:r>
      <w:r w:rsidRPr="00680CAE">
        <w:rPr>
          <w:rFonts w:asciiTheme="minorEastAsia"/>
        </w:rPr>
        <w:t>在香港或者意大利南部這種低信任的社會中，跨公司之間的交易成本比在日本要高，原因是日本簽約雙方相信合同能順利履行。同時，日本經連會的成員無需負擔存在于縱向集成公司中的額外的中央行政費用。</w:t>
      </w:r>
    </w:p>
    <w:p w:rsidR="00311BB0" w:rsidRPr="00680CAE" w:rsidRDefault="00311BB0" w:rsidP="00311BB0">
      <w:pPr>
        <w:ind w:firstLine="480"/>
        <w:rPr>
          <w:rFonts w:asciiTheme="minorEastAsia"/>
        </w:rPr>
      </w:pPr>
      <w:r w:rsidRPr="00680CAE">
        <w:rPr>
          <w:rFonts w:asciiTheme="minorEastAsia"/>
        </w:rPr>
        <w:t>交易成本是種有效指標，讓我們能夠了解縱向經連會的經濟效益，如豐田公司，它們在功能上與縱向集成的西方公司相同。但水平或跨市場經連會的情況又是如何呢？要知道其成員彼此并沒有必要的經濟聯系。那么到底是什么經濟動機，使每個主要的跨市場經連會都認為集團中必須有一家釀酒廠？譬如住友集團的成員喝朝日啤酒，而三菱的成員則偏愛麒麟啤酒。</w:t>
      </w:r>
      <w:bookmarkStart w:id="1059" w:name="w19_10"/>
      <w:bookmarkEnd w:id="1059"/>
      <w:r w:rsidRPr="00680CAE">
        <w:rPr>
          <w:rFonts w:asciiTheme="minorEastAsia"/>
        </w:rPr>
        <w:fldChar w:fldCharType="begin"/>
      </w:r>
      <w:r w:rsidRPr="00680CAE">
        <w:rPr>
          <w:rFonts w:asciiTheme="minorEastAsia"/>
        </w:rPr>
        <w:instrText xml:space="preserve"> HYPERLINK \l "m19_10" \h </w:instrText>
      </w:r>
      <w:r w:rsidRPr="00680CAE">
        <w:rPr>
          <w:rFonts w:asciiTheme="minorEastAsia"/>
        </w:rPr>
        <w:fldChar w:fldCharType="separate"/>
      </w:r>
      <w:r w:rsidRPr="00680CAE">
        <w:rPr>
          <w:rStyle w:val="5Text"/>
          <w:rFonts w:asciiTheme="minorEastAsia"/>
        </w:rPr>
        <w:t>[19]</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經連會成員的關系達到相互進行經濟交易的程度時，跨市場的經連會可以獲得縱向企業集團所節約的交易成本的效益。也就是說，集團成員彼此非常了解而且相互信任，購買集團成員的商品不像從陌生公司手中購買那樣需要承擔信息和談判成本。</w:t>
      </w:r>
      <w:bookmarkStart w:id="1060" w:name="w20_9"/>
      <w:bookmarkEnd w:id="1060"/>
      <w:r w:rsidRPr="00680CAE">
        <w:rPr>
          <w:rFonts w:asciiTheme="minorEastAsia"/>
        </w:rPr>
        <w:fldChar w:fldCharType="begin"/>
      </w:r>
      <w:r w:rsidRPr="00680CAE">
        <w:rPr>
          <w:rFonts w:asciiTheme="minorEastAsia"/>
        </w:rPr>
        <w:instrText xml:space="preserve"> HYPERLINK \l "m20_9" \h </w:instrText>
      </w:r>
      <w:r w:rsidRPr="00680CAE">
        <w:rPr>
          <w:rFonts w:asciiTheme="minorEastAsia"/>
        </w:rPr>
        <w:fldChar w:fldCharType="separate"/>
      </w:r>
      <w:r w:rsidRPr="00680CAE">
        <w:rPr>
          <w:rStyle w:val="5Text"/>
          <w:rFonts w:asciiTheme="minorEastAsia"/>
        </w:rPr>
        <w:t>[20]</w:t>
      </w:r>
      <w:r w:rsidRPr="00680CAE">
        <w:rPr>
          <w:rStyle w:val="5Text"/>
          <w:rFonts w:asciiTheme="minorEastAsia"/>
        </w:rPr>
        <w:fldChar w:fldCharType="end"/>
      </w:r>
      <w:r w:rsidRPr="00680CAE">
        <w:rPr>
          <w:rFonts w:asciiTheme="minorEastAsia"/>
        </w:rPr>
        <w:t>一時的損失也會在日后得到補償。</w:t>
      </w:r>
    </w:p>
    <w:p w:rsidR="00311BB0" w:rsidRPr="00680CAE" w:rsidRDefault="00311BB0" w:rsidP="00311BB0">
      <w:pPr>
        <w:ind w:firstLine="480"/>
        <w:rPr>
          <w:rFonts w:asciiTheme="minorEastAsia"/>
        </w:rPr>
      </w:pPr>
      <w:r w:rsidRPr="00680CAE">
        <w:rPr>
          <w:rFonts w:asciiTheme="minorEastAsia"/>
        </w:rPr>
        <w:t>另一個經濟上的考量跟銀行的角色有關，銀行是每一個跨市場經連會的中心。日本的股票市場已有很長的歷史，但在資助日本工業方面從未起過重要的作用。這一職能是由銀行和發行債券來完成的，后者是政府機構常用的手段。自日本開始工業化進程以來，大城市的銀行在扶助大規模制造業的發展中扮演了關鍵角色。在工業化早期，財閥向非相關行業擴展大概比較說得通，盡管這些行業與其現有的利益沒有天然的協同作用。它們能夠將現代管理技巧帶到以前完全未開發的領域，并且可以利用補貼信貸。在50年代的經濟復蘇期，城市銀行是日本央行將儲蓄資金注入制造業領域的工具，這是通過“超額貸款”（overloaning）程序實現的。通過操縱儲備要求，以及達到保證高額而穩定的借貸活動，央行可以提供的資金利率是市場無法做到的。</w:t>
      </w:r>
      <w:bookmarkStart w:id="1061" w:name="w21_9"/>
      <w:bookmarkEnd w:id="1061"/>
      <w:r w:rsidRPr="00680CAE">
        <w:rPr>
          <w:rFonts w:asciiTheme="minorEastAsia"/>
        </w:rPr>
        <w:fldChar w:fldCharType="begin"/>
      </w:r>
      <w:r w:rsidRPr="00680CAE">
        <w:rPr>
          <w:rFonts w:asciiTheme="minorEastAsia"/>
        </w:rPr>
        <w:instrText xml:space="preserve"> HYPERLINK \l "m21_9" \h </w:instrText>
      </w:r>
      <w:r w:rsidRPr="00680CAE">
        <w:rPr>
          <w:rFonts w:asciiTheme="minorEastAsia"/>
        </w:rPr>
        <w:fldChar w:fldCharType="separate"/>
      </w:r>
      <w:r w:rsidRPr="00680CAE">
        <w:rPr>
          <w:rStyle w:val="5Text"/>
          <w:rFonts w:asciiTheme="minorEastAsia"/>
        </w:rPr>
        <w:t>[21]</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在產業資本化的過程中，獨立于經連會關系網的大銀行本可以扮演相同的角色。為什么即使在超</w:t>
      </w:r>
      <w:r w:rsidRPr="00680CAE">
        <w:rPr>
          <w:rFonts w:asciiTheme="minorEastAsia"/>
        </w:rPr>
        <w:lastRenderedPageBreak/>
        <w:t>額貸款活動終結后，它們還能與某些工業客戶發展長期的關系？這背后大概有這樣幾個原因。第一，正是這種關系的穩定性使銀行取得關于客戶的第一手信息。</w:t>
      </w:r>
      <w:bookmarkStart w:id="1062" w:name="w22_9"/>
      <w:bookmarkEnd w:id="1062"/>
      <w:r w:rsidRPr="00680CAE">
        <w:rPr>
          <w:rFonts w:asciiTheme="minorEastAsia"/>
        </w:rPr>
        <w:fldChar w:fldCharType="begin"/>
      </w:r>
      <w:r w:rsidRPr="00680CAE">
        <w:rPr>
          <w:rFonts w:asciiTheme="minorEastAsia"/>
        </w:rPr>
        <w:instrText xml:space="preserve"> HYPERLINK \l "m22_9" \h </w:instrText>
      </w:r>
      <w:r w:rsidRPr="00680CAE">
        <w:rPr>
          <w:rFonts w:asciiTheme="minorEastAsia"/>
        </w:rPr>
        <w:fldChar w:fldCharType="separate"/>
      </w:r>
      <w:r w:rsidRPr="00680CAE">
        <w:rPr>
          <w:rStyle w:val="5Text"/>
          <w:rFonts w:asciiTheme="minorEastAsia"/>
        </w:rPr>
        <w:t>[22]</w:t>
      </w:r>
      <w:r w:rsidRPr="00680CAE">
        <w:rPr>
          <w:rStyle w:val="5Text"/>
          <w:rFonts w:asciiTheme="minorEastAsia"/>
        </w:rPr>
        <w:fldChar w:fldCharType="end"/>
      </w:r>
      <w:r w:rsidRPr="00680CAE">
        <w:rPr>
          <w:rFonts w:asciiTheme="minorEastAsia"/>
        </w:rPr>
        <w:t>了解這一情況可以使它能夠更有效地分配資金；甚至還允許銀行直接干預困難客戶的重組，馬自達就是一例。第二，經連會允許小型但風險性高的投資，或者是較長期的投資（其回報要在遙遠的未來），以比金融市場低的利率獲得貸款。大公司普遍能夠以比小公司更低的利率拿到貸款。</w:t>
      </w:r>
      <w:bookmarkStart w:id="1063" w:name="w23_8"/>
      <w:bookmarkEnd w:id="1063"/>
      <w:r w:rsidRPr="00680CAE">
        <w:rPr>
          <w:rFonts w:asciiTheme="minorEastAsia"/>
        </w:rPr>
        <w:fldChar w:fldCharType="begin"/>
      </w:r>
      <w:r w:rsidRPr="00680CAE">
        <w:rPr>
          <w:rFonts w:asciiTheme="minorEastAsia"/>
        </w:rPr>
        <w:instrText xml:space="preserve"> HYPERLINK \l "m23_8" \h </w:instrText>
      </w:r>
      <w:r w:rsidRPr="00680CAE">
        <w:rPr>
          <w:rFonts w:asciiTheme="minorEastAsia"/>
        </w:rPr>
        <w:fldChar w:fldCharType="separate"/>
      </w:r>
      <w:r w:rsidRPr="00680CAE">
        <w:rPr>
          <w:rStyle w:val="5Text"/>
          <w:rFonts w:asciiTheme="minorEastAsia"/>
        </w:rPr>
        <w:t>[23]</w:t>
      </w:r>
      <w:r w:rsidRPr="00680CAE">
        <w:rPr>
          <w:rStyle w:val="5Text"/>
          <w:rFonts w:asciiTheme="minorEastAsia"/>
        </w:rPr>
        <w:fldChar w:fldCharType="end"/>
      </w:r>
      <w:r w:rsidRPr="00680CAE">
        <w:rPr>
          <w:rFonts w:asciiTheme="minorEastAsia"/>
        </w:rPr>
        <w:t>經連會實際上將資金的成本在其成員中社會化，并且用從老的、比較成功的企業中獲得的穩定收入，來補貼較新的、風險較大的企業。最后，經連會銀行通過優先借貸原則可以充當價格清理中介，幫助那些利潤因非競爭性報價而遭受不利影響的成員公司達到回報均衡，這就跟企業財務部補貼因公司內部交易導致價格扭曲而遭受損失的部門一樣。</w:t>
      </w:r>
    </w:p>
    <w:p w:rsidR="00311BB0" w:rsidRPr="00680CAE" w:rsidRDefault="00311BB0" w:rsidP="00311BB0">
      <w:pPr>
        <w:ind w:firstLine="480"/>
        <w:rPr>
          <w:rFonts w:asciiTheme="minorEastAsia"/>
        </w:rPr>
      </w:pPr>
      <w:r w:rsidRPr="00680CAE">
        <w:rPr>
          <w:rFonts w:asciiTheme="minorEastAsia"/>
        </w:rPr>
        <w:t>還有其他一些理據可以用來解釋跨市場的經連會。例如，可以利用經連會的品牌為新產品市場建立信譽。（20世紀）六七十年代經連會曾起到的一個非常重要的作用是，阻止或者控制進入日本的外國投資的程度。當20世紀60年代末日本政府同意開放資本市場時，許多日本公司極為害怕外國競爭對手蜂擁而入，尤其害怕美國公司進入，因為外國的跨國公司可以購買日本企業的股權。外商直接投資出口業的重要性在日本基本不受重視；跨國公司除非在當地設廠生產，否則很難在海外開拓市場。</w:t>
      </w:r>
      <w:bookmarkStart w:id="1064" w:name="w24_8"/>
      <w:bookmarkEnd w:id="1064"/>
      <w:r w:rsidRPr="00680CAE">
        <w:rPr>
          <w:rFonts w:asciiTheme="minorEastAsia"/>
        </w:rPr>
        <w:fldChar w:fldCharType="begin"/>
      </w:r>
      <w:r w:rsidRPr="00680CAE">
        <w:rPr>
          <w:rFonts w:asciiTheme="minorEastAsia"/>
        </w:rPr>
        <w:instrText xml:space="preserve"> HYPERLINK \l "m24_8" \h </w:instrText>
      </w:r>
      <w:r w:rsidRPr="00680CAE">
        <w:rPr>
          <w:rFonts w:asciiTheme="minorEastAsia"/>
        </w:rPr>
        <w:fldChar w:fldCharType="separate"/>
      </w:r>
      <w:r w:rsidRPr="00680CAE">
        <w:rPr>
          <w:rStyle w:val="5Text"/>
          <w:rFonts w:asciiTheme="minorEastAsia"/>
        </w:rPr>
        <w:t>[24]</w:t>
      </w:r>
      <w:r w:rsidRPr="00680CAE">
        <w:rPr>
          <w:rStyle w:val="5Text"/>
          <w:rFonts w:asciiTheme="minorEastAsia"/>
        </w:rPr>
        <w:fldChar w:fldCharType="end"/>
      </w:r>
      <w:r w:rsidRPr="00680CAE">
        <w:rPr>
          <w:rFonts w:asciiTheme="minorEastAsia"/>
        </w:rPr>
        <w:t>正如馬克·梅森（Mark Mason）的研究所示，當經連會預計資本市場要開放時，內部交叉持股的程度急劇上升，從而使外商更難獲取日本公司的大部分股權。</w:t>
      </w:r>
      <w:bookmarkStart w:id="1065" w:name="w25_7"/>
      <w:bookmarkEnd w:id="1065"/>
      <w:r w:rsidRPr="00680CAE">
        <w:rPr>
          <w:rFonts w:asciiTheme="minorEastAsia"/>
        </w:rPr>
        <w:fldChar w:fldCharType="begin"/>
      </w:r>
      <w:r w:rsidRPr="00680CAE">
        <w:rPr>
          <w:rFonts w:asciiTheme="minorEastAsia"/>
        </w:rPr>
        <w:instrText xml:space="preserve"> HYPERLINK \l "m25_7" \h </w:instrText>
      </w:r>
      <w:r w:rsidRPr="00680CAE">
        <w:rPr>
          <w:rFonts w:asciiTheme="minorEastAsia"/>
        </w:rPr>
        <w:fldChar w:fldCharType="separate"/>
      </w:r>
      <w:r w:rsidRPr="00680CAE">
        <w:rPr>
          <w:rStyle w:val="5Text"/>
          <w:rFonts w:asciiTheme="minorEastAsia"/>
        </w:rPr>
        <w:t>[25]</w:t>
      </w:r>
      <w:r w:rsidRPr="00680CAE">
        <w:rPr>
          <w:rStyle w:val="5Text"/>
          <w:rFonts w:asciiTheme="minorEastAsia"/>
        </w:rPr>
        <w:fldChar w:fldCharType="end"/>
      </w:r>
      <w:r w:rsidRPr="00680CAE">
        <w:rPr>
          <w:rFonts w:asciiTheme="minorEastAsia"/>
        </w:rPr>
        <w:t>這種策略取得了相當大的成功，絕大部分美國跨國公司只能購得日本公司的少數股權，即使是在法律允許它們收購的情況下。譬如有一件廣為人知的事，美國企業“突擊兵”T. 伯恩·皮肯斯（T. Boone Pickens）未能保住他在日本汽車零配件供應商董事會中的一席之地，即使他購買了公司大部分股權，這一事件充分證明了經連會關系可以有效地用來限制外商進入日本市場。最后這個例子也說明，跨市場經連會的職能可能根本不是經濟性而是政治性的。</w:t>
      </w:r>
    </w:p>
    <w:p w:rsidR="00311BB0" w:rsidRPr="00680CAE" w:rsidRDefault="00311BB0" w:rsidP="00311BB0">
      <w:pPr>
        <w:ind w:firstLine="480"/>
        <w:rPr>
          <w:rFonts w:asciiTheme="minorEastAsia"/>
        </w:rPr>
      </w:pPr>
      <w:r w:rsidRPr="00680CAE">
        <w:rPr>
          <w:rFonts w:asciiTheme="minorEastAsia"/>
        </w:rPr>
        <w:t>由于日本網絡組織這些獨特而耐人尋味的特征，一些人遂大膽設想，網絡組織作為構建現代商業生活的一種經濟有效的做法，不僅適合日本，也可用于其他國家。我們不妨參考科斯和威廉姆森提出的分類，即西方經濟大致包含兩種工業關系：第一，市場型，在這種關系中，商品的交換是建立在完全不相干的行為者之間的協議上；第二，等級式，在這種關系中，商品根據行政指令，在同一個集團內部進行交換。但是按照公文俊平的說法，網絡意味著“其內部成員的相互行為主要屬于默契/感應型”，成員之間維持著持久但是非正式的關系。</w:t>
      </w:r>
      <w:bookmarkStart w:id="1066" w:name="w26_6"/>
      <w:bookmarkEnd w:id="1066"/>
      <w:r w:rsidRPr="00680CAE">
        <w:rPr>
          <w:rFonts w:asciiTheme="minorEastAsia"/>
        </w:rPr>
        <w:fldChar w:fldCharType="begin"/>
      </w:r>
      <w:r w:rsidRPr="00680CAE">
        <w:rPr>
          <w:rFonts w:asciiTheme="minorEastAsia"/>
        </w:rPr>
        <w:instrText xml:space="preserve"> HYPERLINK \l "m26_6" \h </w:instrText>
      </w:r>
      <w:r w:rsidRPr="00680CAE">
        <w:rPr>
          <w:rFonts w:asciiTheme="minorEastAsia"/>
        </w:rPr>
        <w:fldChar w:fldCharType="separate"/>
      </w:r>
      <w:r w:rsidRPr="00680CAE">
        <w:rPr>
          <w:rStyle w:val="5Text"/>
          <w:rFonts w:asciiTheme="minorEastAsia"/>
        </w:rPr>
        <w:t>[26]</w:t>
      </w:r>
      <w:r w:rsidRPr="00680CAE">
        <w:rPr>
          <w:rStyle w:val="5Text"/>
          <w:rFonts w:asciiTheme="minorEastAsia"/>
        </w:rPr>
        <w:fldChar w:fldCharType="end"/>
      </w:r>
      <w:r w:rsidRPr="00680CAE">
        <w:rPr>
          <w:rFonts w:asciiTheme="minorEastAsia"/>
        </w:rPr>
        <w:t>因此，網絡可以獲得大規模組織所達到的交易成本節約，同時又沒有它所要承擔的巨額開銷和管理成本。一些人斷定，這種模式不僅適用于經濟關系，而且適用于政治關系。在政治領域，早先龐大、僵化和集權的政府結構已被證明缺乏彈性、行動遲緩，因而不能適應復雜的現代社會的需求。</w:t>
      </w:r>
    </w:p>
    <w:p w:rsidR="00311BB0" w:rsidRPr="00680CAE" w:rsidRDefault="00311BB0" w:rsidP="00311BB0">
      <w:pPr>
        <w:ind w:firstLine="480"/>
        <w:rPr>
          <w:rFonts w:asciiTheme="minorEastAsia"/>
        </w:rPr>
      </w:pPr>
      <w:r w:rsidRPr="00680CAE">
        <w:rPr>
          <w:rFonts w:asciiTheme="minorEastAsia"/>
        </w:rPr>
        <w:t>網絡組織不一定是日本文化獨一無二的產物，這一觀點有一定正確性。德國和美國這兩個高信任度的社會也有各自的網絡組織。尤其在德國，卡特爾和貿易協會在經濟中發揮了舉足輕重的作用。在美國，雖然類似的組織有違美國20世紀初頒布的《反托拉斯法》，但非正式的網絡依然以關聯公司的方式存在，它們交叉持股且董事會彼此重疊（例如化工巨子杜邦公司是通用汽車公司的主要股東，它們有共同的董事成員）。美國的采購經理也不總是如新古典主義經濟學所認為的那樣，總是不擇手段地尋找價格最低而質量最高的供應商，根據價格信號反復更換供應商。在實際中，買方常常與自己信任的供應商建立長期的合作關系，認為從長遠看，這種可靠性當比最低價更重要。買方也厭惡出于短期利潤考慮而拋棄一個供應商，因為他們深知信任關系的構建需要時間，且將來對方會在其他事物上做出讓步。</w:t>
      </w:r>
    </w:p>
    <w:p w:rsidR="00311BB0" w:rsidRPr="00680CAE" w:rsidRDefault="00311BB0" w:rsidP="00311BB0">
      <w:pPr>
        <w:ind w:firstLine="480"/>
        <w:rPr>
          <w:rFonts w:asciiTheme="minorEastAsia"/>
        </w:rPr>
      </w:pPr>
      <w:r w:rsidRPr="00680CAE">
        <w:rPr>
          <w:rFonts w:asciiTheme="minorEastAsia"/>
        </w:rPr>
        <w:t>但很難想象日本式的網絡組織模式有朝一日真的能夠處處通用，尤其是在自發社會性較低的低信任社會。網絡組織沒有總管全局的權威，如果兩個成員公司無法在交易價格上達成一致，網絡內并沒有一個中心事務所來處理紛爭。如果需要整個網絡采取某種行動時，比如住友集團決定拯救馬自達汽車公司時，任何單個成員按理都可以使用否決權，因為集團內需要意見統一。在日本，一致意見不難達成。在低信任社會，網絡形式的組織易產生麻痹和懶散，當需要采取集體行動時，網絡中的每個成員則首先會盤算如何利用網絡為自己謀利，而且懷疑其他成員也會照此行事。</w:t>
      </w:r>
    </w:p>
    <w:p w:rsidR="00311BB0" w:rsidRPr="00680CAE" w:rsidRDefault="00311BB0" w:rsidP="00311BB0">
      <w:pPr>
        <w:ind w:firstLine="480"/>
        <w:rPr>
          <w:rFonts w:asciiTheme="minorEastAsia"/>
        </w:rPr>
      </w:pPr>
      <w:r w:rsidRPr="00680CAE">
        <w:rPr>
          <w:rFonts w:asciiTheme="minorEastAsia"/>
        </w:rPr>
        <w:t>建立在相互道德責任感上的網絡遍布整個日本經濟，原因在于不相關聯的人之間普遍存在著相當高的信任。這并不是說所有日本人都彼此信任，或信任遍及日本全境。日本境內也有犯罪現象，殺人、詐騙、互相欺騙亦有發生，只不過數量比美國要少。經連會網絡以外的信任比內部的低。但是日本文化</w:t>
      </w:r>
      <w:r w:rsidRPr="00680CAE">
        <w:rPr>
          <w:rFonts w:asciiTheme="minorEastAsia"/>
        </w:rPr>
        <w:lastRenderedPageBreak/>
        <w:t>的某種特性使日本人很容易對他人產生責任感，并將這種責任感維持較長的時間。這說明日本的網絡結構只能部分復制，即使是在其他高信任的社會中也是如此，而且這種網絡根本不可能出現在低信任社會。低信任社會中的網絡是以親戚關系為基礎組建的，或者只是市場關系的修正，聯系在一起的公司關系脆弱且經常更換。</w:t>
      </w:r>
    </w:p>
    <w:p w:rsidR="00311BB0" w:rsidRPr="00680CAE" w:rsidRDefault="00311BB0" w:rsidP="00311BB0">
      <w:pPr>
        <w:ind w:firstLine="480"/>
        <w:rPr>
          <w:rFonts w:asciiTheme="minorEastAsia"/>
        </w:rPr>
      </w:pPr>
      <w:r w:rsidRPr="00680CAE">
        <w:rPr>
          <w:rFonts w:asciiTheme="minorEastAsia"/>
        </w:rPr>
        <w:t>經連會關系和終身雇用制一樣，都在1992年之后的日本經濟蕭條時期承受了很大壓力。經濟好的時候，以無必要的高價格與企業合作公司進行交易不算什么大事，但到了經濟蕭條時期，這便關乎企業生死，尤其是當網絡外的公司可以給出超低報價的時候。經濟蕭條和日元升值的沖擊使小公司如履薄冰，這些小公司往往發現經連會關系不再那么可靠，因為大型制造公司也感到自身難保，不得不將小公司推給分包商以降低自己的成本。</w:t>
      </w:r>
      <w:bookmarkStart w:id="1067" w:name="w27_6"/>
      <w:bookmarkEnd w:id="1067"/>
      <w:r w:rsidRPr="00680CAE">
        <w:rPr>
          <w:rFonts w:asciiTheme="minorEastAsia"/>
        </w:rPr>
        <w:fldChar w:fldCharType="begin"/>
      </w:r>
      <w:r w:rsidRPr="00680CAE">
        <w:rPr>
          <w:rFonts w:asciiTheme="minorEastAsia"/>
        </w:rPr>
        <w:instrText xml:space="preserve"> HYPERLINK \l "m27_6" \h </w:instrText>
      </w:r>
      <w:r w:rsidRPr="00680CAE">
        <w:rPr>
          <w:rFonts w:asciiTheme="minorEastAsia"/>
        </w:rPr>
        <w:fldChar w:fldCharType="separate"/>
      </w:r>
      <w:r w:rsidRPr="00680CAE">
        <w:rPr>
          <w:rStyle w:val="5Text"/>
          <w:rFonts w:asciiTheme="minorEastAsia"/>
        </w:rPr>
        <w:t>[27]</w:t>
      </w:r>
      <w:r w:rsidRPr="00680CAE">
        <w:rPr>
          <w:rStyle w:val="5Text"/>
          <w:rFonts w:asciiTheme="minorEastAsia"/>
        </w:rPr>
        <w:fldChar w:fldCharType="end"/>
      </w:r>
      <w:r w:rsidRPr="00680CAE">
        <w:rPr>
          <w:rFonts w:asciiTheme="minorEastAsia"/>
        </w:rPr>
        <w:t>這次衰退還降低了交叉持股的程度，工業公司尤其急于拋售與它們合作的銀行的股票。</w:t>
      </w:r>
      <w:bookmarkStart w:id="1068" w:name="w28_6"/>
      <w:bookmarkEnd w:id="1068"/>
      <w:r w:rsidRPr="00680CAE">
        <w:rPr>
          <w:rFonts w:asciiTheme="minorEastAsia"/>
        </w:rPr>
        <w:fldChar w:fldCharType="begin"/>
      </w:r>
      <w:r w:rsidRPr="00680CAE">
        <w:rPr>
          <w:rFonts w:asciiTheme="minorEastAsia"/>
        </w:rPr>
        <w:instrText xml:space="preserve"> HYPERLINK \l "m28_6" \h </w:instrText>
      </w:r>
      <w:r w:rsidRPr="00680CAE">
        <w:rPr>
          <w:rFonts w:asciiTheme="minorEastAsia"/>
        </w:rPr>
        <w:fldChar w:fldCharType="separate"/>
      </w:r>
      <w:r w:rsidRPr="00680CAE">
        <w:rPr>
          <w:rStyle w:val="5Text"/>
          <w:rFonts w:asciiTheme="minorEastAsia"/>
        </w:rPr>
        <w:t>[28]</w:t>
      </w:r>
      <w:r w:rsidRPr="00680CAE">
        <w:rPr>
          <w:rStyle w:val="5Text"/>
          <w:rFonts w:asciiTheme="minorEastAsia"/>
        </w:rPr>
        <w:fldChar w:fldCharType="end"/>
      </w:r>
      <w:r w:rsidRPr="00680CAE">
        <w:rPr>
          <w:rFonts w:asciiTheme="minorEastAsia"/>
        </w:rPr>
        <w:t>外部力量也施加壓力企圖打破經連會關系，譬如美國出口商就急切地想打開緊閉的日本市場。經連會關系易于導致無效益，在競爭愈發激烈的全球經濟中，這可能會嚴重阻礙日本公司成本控制能力。但是，與終身雇用制一樣，90年代初期的經濟衰退似乎只是對經連會系統有所沖擊，尚不足以將其打破。</w:t>
      </w:r>
    </w:p>
    <w:p w:rsidR="00311BB0" w:rsidRPr="00680CAE" w:rsidRDefault="00311BB0" w:rsidP="00311BB0">
      <w:pPr>
        <w:ind w:firstLine="480"/>
        <w:rPr>
          <w:rFonts w:asciiTheme="minorEastAsia"/>
        </w:rPr>
      </w:pPr>
      <w:r w:rsidRPr="00680CAE">
        <w:rPr>
          <w:rFonts w:asciiTheme="minorEastAsia"/>
        </w:rPr>
        <w:t>在東亞，日本率先利用等級式管理結構和職業經理人，完成從家族企業模式向現代公司形式的組織模式轉換。這個轉換開始于日本發展初期，早在工業化開始之前。在亞洲，只有日韓兩國的經濟由私營大規模企業支配。因此，日本得以廣泛地涉足生產工藝復雜、資本密集型的領域。</w:t>
      </w:r>
    </w:p>
    <w:p w:rsidR="00311BB0" w:rsidRPr="00680CAE" w:rsidRDefault="00311BB0" w:rsidP="00311BB0">
      <w:pPr>
        <w:ind w:firstLine="480"/>
        <w:rPr>
          <w:rFonts w:asciiTheme="minorEastAsia"/>
        </w:rPr>
      </w:pPr>
      <w:r w:rsidRPr="00680CAE">
        <w:rPr>
          <w:rFonts w:asciiTheme="minorEastAsia"/>
        </w:rPr>
        <w:t>日本能夠取得如此成就，原因是與中國和法國這種中間組織相對較弱的社會相比，日本社會有很強烈的自發社會性。日本人的信任范圍不局限于家庭或宗族，且向各種社會中間組織延展。</w:t>
      </w:r>
      <w:bookmarkStart w:id="1069" w:name="w29_6"/>
      <w:bookmarkEnd w:id="1069"/>
      <w:r w:rsidRPr="00680CAE">
        <w:rPr>
          <w:rFonts w:asciiTheme="minorEastAsia"/>
        </w:rPr>
        <w:fldChar w:fldCharType="begin"/>
      </w:r>
      <w:r w:rsidRPr="00680CAE">
        <w:rPr>
          <w:rFonts w:asciiTheme="minorEastAsia"/>
        </w:rPr>
        <w:instrText xml:space="preserve"> HYPERLINK \l "m29_6" \h </w:instrText>
      </w:r>
      <w:r w:rsidRPr="00680CAE">
        <w:rPr>
          <w:rFonts w:asciiTheme="minorEastAsia"/>
        </w:rPr>
        <w:fldChar w:fldCharType="separate"/>
      </w:r>
      <w:r w:rsidRPr="00680CAE">
        <w:rPr>
          <w:rStyle w:val="5Text"/>
          <w:rFonts w:asciiTheme="minorEastAsia"/>
        </w:rPr>
        <w:t>[29]</w:t>
      </w:r>
      <w:r w:rsidRPr="00680CAE">
        <w:rPr>
          <w:rStyle w:val="5Text"/>
          <w:rFonts w:asciiTheme="minorEastAsia"/>
        </w:rPr>
        <w:fldChar w:fldCharType="end"/>
      </w:r>
      <w:r w:rsidRPr="00680CAE">
        <w:rPr>
          <w:rFonts w:asciiTheme="minorEastAsia"/>
        </w:rPr>
        <w:t>尤為重要的是收養制度，日本家庭愿意將無血緣關系的陌生人吸納到家庭中，這一特性為家族企業引進職業經理人打下了基礎。在日本，無關系的人自愿組成的各種社團也可以產生信任。一個家元式組織一旦建立起來，便喪失了自愿的特性：人們不能隨意中止互惠的責任關系。在日本，無親緣關系的人進入自發組織，屬彼此信任，無利益契約或其他法律文本來規定相互權責，其信任程度相當高，可能比其他任何當代的社會都要高。由于這種強烈的雙向道德責任感的存在，才出現了終身雇用和經連會式的商業網絡等經濟現象，這在世界其他社會無跡可尋，即使是在其他有高度自發社會性的社會。</w:t>
      </w:r>
    </w:p>
    <w:p w:rsidR="00311BB0" w:rsidRPr="00680CAE" w:rsidRDefault="00311BB0" w:rsidP="00311BB0">
      <w:pPr>
        <w:ind w:firstLine="480"/>
        <w:rPr>
          <w:rFonts w:asciiTheme="minorEastAsia"/>
        </w:rPr>
      </w:pPr>
      <w:r w:rsidRPr="00680CAE">
        <w:rPr>
          <w:rFonts w:asciiTheme="minorEastAsia"/>
        </w:rPr>
        <w:t>日本之后，最能彰顯自發社會性的國家是德國。雖然德國社會性的文化源泉與日本不大相同，但是其效果卻驚人地相似。德國很早就發展了大型組織和專業管理，它的經濟也呈現非正式的網絡形態，并擁有高度的企業團結性。下一章我們就來分析德國的情況。</w:t>
      </w:r>
    </w:p>
    <w:p w:rsidR="00311BB0" w:rsidRPr="00680CAE" w:rsidRDefault="00311BB0" w:rsidP="00311BB0">
      <w:pPr>
        <w:pStyle w:val="0Block"/>
        <w:rPr>
          <w:rFonts w:asciiTheme="minorEastAsia"/>
        </w:rPr>
      </w:pPr>
    </w:p>
    <w:bookmarkStart w:id="1070" w:name="m1_17"/>
    <w:bookmarkEnd w:id="1070"/>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"w1_17" \h </w:instrText>
      </w:r>
      <w:r w:rsidRPr="00680CAE">
        <w:rPr>
          <w:rFonts w:asciiTheme="minorEastAsia" w:eastAsiaTheme="minorEastAsia"/>
          <w:sz w:val="18"/>
        </w:rPr>
        <w:fldChar w:fldCharType="separate"/>
      </w:r>
      <w:r w:rsidRPr="00680CAE">
        <w:rPr>
          <w:rStyle w:val="6Text"/>
          <w:rFonts w:asciiTheme="minorEastAsia" w:eastAsiaTheme="minorEastAsia"/>
          <w:sz w:val="18"/>
        </w:rPr>
        <w:t>[1]</w:t>
      </w:r>
      <w:r w:rsidRPr="00680CAE">
        <w:rPr>
          <w:rStyle w:val="6Text"/>
          <w:rFonts w:asciiTheme="minorEastAsia" w:eastAsiaTheme="minorEastAsia"/>
          <w:sz w:val="18"/>
        </w:rPr>
        <w:fldChar w:fldCharType="end"/>
      </w:r>
      <w:r w:rsidRPr="00680CAE">
        <w:rPr>
          <w:rFonts w:asciiTheme="minorEastAsia" w:eastAsiaTheme="minorEastAsia"/>
          <w:sz w:val="18"/>
        </w:rPr>
        <w:t xml:space="preserve"> 換句話說，它是Shumpei Kumon所謂的網絡，本章節稍后定義的</w:t>
      </w:r>
      <w:r w:rsidRPr="00680CAE">
        <w:rPr>
          <w:rFonts w:asciiTheme="minorEastAsia" w:eastAsiaTheme="minorEastAsia"/>
          <w:sz w:val="18"/>
        </w:rPr>
        <w:t>“</w:t>
      </w:r>
      <w:r w:rsidRPr="00680CAE">
        <w:rPr>
          <w:rFonts w:asciiTheme="minorEastAsia" w:eastAsiaTheme="minorEastAsia"/>
          <w:sz w:val="18"/>
        </w:rPr>
        <w:t>基于共識或誘導的交換</w:t>
      </w:r>
      <w:r w:rsidRPr="00680CAE">
        <w:rPr>
          <w:rFonts w:asciiTheme="minorEastAsia" w:eastAsiaTheme="minorEastAsia"/>
          <w:sz w:val="18"/>
        </w:rPr>
        <w:t>”</w:t>
      </w:r>
      <w:r w:rsidRPr="00680CAE">
        <w:rPr>
          <w:rFonts w:asciiTheme="minorEastAsia" w:eastAsiaTheme="minorEastAsia"/>
          <w:sz w:val="18"/>
        </w:rPr>
        <w:t>。</w:t>
      </w:r>
    </w:p>
    <w:bookmarkStart w:id="1071" w:name="m2_17"/>
    <w:bookmarkEnd w:id="1071"/>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"w2_17" \h </w:instrText>
      </w:r>
      <w:r w:rsidRPr="00680CAE">
        <w:rPr>
          <w:rFonts w:asciiTheme="minorEastAsia" w:eastAsiaTheme="minorEastAsia"/>
          <w:sz w:val="18"/>
        </w:rPr>
        <w:fldChar w:fldCharType="separate"/>
      </w:r>
      <w:r w:rsidRPr="00680CAE">
        <w:rPr>
          <w:rStyle w:val="6Text"/>
          <w:rFonts w:asciiTheme="minorEastAsia" w:eastAsiaTheme="minorEastAsia"/>
          <w:sz w:val="18"/>
        </w:rPr>
        <w:t>[2]</w:t>
      </w:r>
      <w:r w:rsidRPr="00680CAE">
        <w:rPr>
          <w:rStyle w:val="6Text"/>
          <w:rFonts w:asciiTheme="minorEastAsia" w:eastAsiaTheme="minorEastAsia"/>
          <w:sz w:val="18"/>
        </w:rPr>
        <w:fldChar w:fldCharType="end"/>
      </w:r>
      <w:r w:rsidRPr="00680CAE">
        <w:rPr>
          <w:rFonts w:asciiTheme="minorEastAsia" w:eastAsiaTheme="minorEastAsia"/>
          <w:sz w:val="18"/>
        </w:rPr>
        <w:t xml:space="preserve"> 由于他們收到大量的憎惡郵件，他們的互聯網服務提供商取消了他們的帳戶，問題也終于得到解決。</w:t>
      </w:r>
    </w:p>
    <w:bookmarkStart w:id="1072" w:name="m3_17"/>
    <w:bookmarkEnd w:id="1072"/>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"w3_17" \h </w:instrText>
      </w:r>
      <w:r w:rsidRPr="00680CAE">
        <w:rPr>
          <w:rFonts w:asciiTheme="minorEastAsia" w:eastAsiaTheme="minorEastAsia"/>
          <w:sz w:val="18"/>
        </w:rPr>
        <w:fldChar w:fldCharType="separate"/>
      </w:r>
      <w:r w:rsidRPr="00680CAE">
        <w:rPr>
          <w:rStyle w:val="6Text"/>
          <w:rFonts w:asciiTheme="minorEastAsia" w:eastAsiaTheme="minorEastAsia"/>
          <w:sz w:val="18"/>
        </w:rPr>
        <w:t>[3]</w:t>
      </w:r>
      <w:r w:rsidRPr="00680CAE">
        <w:rPr>
          <w:rStyle w:val="6Text"/>
          <w:rFonts w:asciiTheme="minorEastAsia" w:eastAsiaTheme="minorEastAsia"/>
          <w:sz w:val="18"/>
        </w:rPr>
        <w:fldChar w:fldCharType="end"/>
      </w:r>
      <w:r w:rsidRPr="00680CAE">
        <w:rPr>
          <w:rFonts w:asciiTheme="minorEastAsia" w:eastAsiaTheme="minorEastAsia"/>
          <w:sz w:val="18"/>
        </w:rPr>
        <w:t xml:space="preserve"> 關于經連會的歷史和背景進一步的說明，參見Richard E. Caves and Masu Uekusa, </w:t>
      </w:r>
      <w:r w:rsidRPr="00680CAE">
        <w:rPr>
          <w:rStyle w:val="0Text"/>
          <w:rFonts w:asciiTheme="minorEastAsia" w:eastAsiaTheme="minorEastAsia"/>
          <w:sz w:val="18"/>
        </w:rPr>
        <w:t>Industrial Organization in Japan</w:t>
      </w:r>
      <w:r w:rsidRPr="00680CAE">
        <w:rPr>
          <w:rFonts w:asciiTheme="minorEastAsia" w:eastAsiaTheme="minorEastAsia"/>
          <w:sz w:val="18"/>
        </w:rPr>
        <w:t xml:space="preserve"> (Washington, D.C.: Brookings Institution, 1976), pp.63-70; Chalmers Johnson, </w:t>
      </w:r>
      <w:r w:rsidRPr="00680CAE">
        <w:rPr>
          <w:rFonts w:asciiTheme="minorEastAsia" w:eastAsiaTheme="minorEastAsia"/>
          <w:sz w:val="18"/>
        </w:rPr>
        <w:t>“</w:t>
      </w:r>
      <w:r w:rsidRPr="00680CAE">
        <w:rPr>
          <w:rFonts w:asciiTheme="minorEastAsia" w:eastAsiaTheme="minorEastAsia"/>
          <w:sz w:val="18"/>
        </w:rPr>
        <w:t>Keiretsu: An Outsider</w:t>
      </w:r>
      <w:r w:rsidRPr="00680CAE">
        <w:rPr>
          <w:rFonts w:asciiTheme="minorEastAsia" w:eastAsiaTheme="minorEastAsia"/>
          <w:sz w:val="18"/>
        </w:rPr>
        <w:t>’</w:t>
      </w:r>
      <w:r w:rsidRPr="00680CAE">
        <w:rPr>
          <w:rFonts w:asciiTheme="minorEastAsia" w:eastAsiaTheme="minorEastAsia"/>
          <w:sz w:val="18"/>
        </w:rPr>
        <w:t>s View,</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International Economic Insights</w:t>
      </w:r>
      <w:r w:rsidRPr="00680CAE">
        <w:rPr>
          <w:rFonts w:asciiTheme="minorEastAsia" w:eastAsiaTheme="minorEastAsia"/>
          <w:sz w:val="18"/>
        </w:rPr>
        <w:t xml:space="preserve"> 1 (1992): 15-17; Masaru Yoshitomi, </w:t>
      </w:r>
      <w:r w:rsidRPr="00680CAE">
        <w:rPr>
          <w:rFonts w:asciiTheme="minorEastAsia" w:eastAsiaTheme="minorEastAsia"/>
          <w:sz w:val="18"/>
        </w:rPr>
        <w:t>“</w:t>
      </w:r>
      <w:r w:rsidRPr="00680CAE">
        <w:rPr>
          <w:rFonts w:asciiTheme="minorEastAsia" w:eastAsiaTheme="minorEastAsia"/>
          <w:sz w:val="18"/>
        </w:rPr>
        <w:t>Keiretsu: An Insider</w:t>
      </w:r>
      <w:r w:rsidRPr="00680CAE">
        <w:rPr>
          <w:rFonts w:asciiTheme="minorEastAsia" w:eastAsiaTheme="minorEastAsia"/>
          <w:sz w:val="18"/>
        </w:rPr>
        <w:t>’</w:t>
      </w:r>
      <w:r w:rsidRPr="00680CAE">
        <w:rPr>
          <w:rFonts w:asciiTheme="minorEastAsia" w:eastAsiaTheme="minorEastAsia"/>
          <w:sz w:val="18"/>
        </w:rPr>
        <w:t>s Guide to Japan</w:t>
      </w:r>
      <w:r w:rsidRPr="00680CAE">
        <w:rPr>
          <w:rFonts w:asciiTheme="minorEastAsia" w:eastAsiaTheme="minorEastAsia"/>
          <w:sz w:val="18"/>
        </w:rPr>
        <w:t>’</w:t>
      </w:r>
      <w:r w:rsidRPr="00680CAE">
        <w:rPr>
          <w:rFonts w:asciiTheme="minorEastAsia" w:eastAsiaTheme="minorEastAsia"/>
          <w:sz w:val="18"/>
        </w:rPr>
        <w:t>s Conglomerates,</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International Economic Insights</w:t>
      </w:r>
      <w:r w:rsidRPr="00680CAE">
        <w:rPr>
          <w:rFonts w:asciiTheme="minorEastAsia" w:eastAsiaTheme="minorEastAsia"/>
          <w:sz w:val="18"/>
        </w:rPr>
        <w:t xml:space="preserve"> 1 (1992): 10-14; Maruyama Yoshinari, </w:t>
      </w:r>
      <w:r w:rsidRPr="00680CAE">
        <w:rPr>
          <w:rFonts w:asciiTheme="minorEastAsia" w:eastAsiaTheme="minorEastAsia"/>
          <w:sz w:val="18"/>
        </w:rPr>
        <w:t>“</w:t>
      </w:r>
      <w:r w:rsidRPr="00680CAE">
        <w:rPr>
          <w:rFonts w:asciiTheme="minorEastAsia" w:eastAsiaTheme="minorEastAsia"/>
          <w:sz w:val="18"/>
        </w:rPr>
        <w:t>The Big Six Horizontal Keiretsu,</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Japan Quarterly</w:t>
      </w:r>
      <w:r w:rsidRPr="00680CAE">
        <w:rPr>
          <w:rFonts w:asciiTheme="minorEastAsia" w:eastAsiaTheme="minorEastAsia"/>
          <w:sz w:val="18"/>
        </w:rPr>
        <w:t xml:space="preserve"> 39 (1992): 18 198; Robert L. Cutts, </w:t>
      </w:r>
      <w:r w:rsidRPr="00680CAE">
        <w:rPr>
          <w:rFonts w:asciiTheme="minorEastAsia" w:eastAsiaTheme="minorEastAsia"/>
          <w:sz w:val="18"/>
        </w:rPr>
        <w:t>“</w:t>
      </w:r>
      <w:r w:rsidRPr="00680CAE">
        <w:rPr>
          <w:rFonts w:asciiTheme="minorEastAsia" w:eastAsiaTheme="minorEastAsia"/>
          <w:sz w:val="18"/>
        </w:rPr>
        <w:t>Capitalism in Japan: Cartels and Keiretsu,</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Harvard Business Review</w:t>
      </w:r>
      <w:r w:rsidRPr="00680CAE">
        <w:rPr>
          <w:rFonts w:asciiTheme="minorEastAsia" w:eastAsiaTheme="minorEastAsia"/>
          <w:sz w:val="18"/>
        </w:rPr>
        <w:t xml:space="preserve"> 70 (1992): 48-55; James R. Lincoln, Michael L. Gerlach, and Peggy Takahashi, </w:t>
      </w:r>
      <w:r w:rsidRPr="00680CAE">
        <w:rPr>
          <w:rFonts w:asciiTheme="minorEastAsia" w:eastAsiaTheme="minorEastAsia"/>
          <w:sz w:val="18"/>
        </w:rPr>
        <w:t>“</w:t>
      </w:r>
      <w:r w:rsidRPr="00680CAE">
        <w:rPr>
          <w:rFonts w:asciiTheme="minorEastAsia" w:eastAsiaTheme="minorEastAsia"/>
          <w:sz w:val="18"/>
        </w:rPr>
        <w:t>Keiretsu Networks in the Japanese Economy: A Dyad Analysis of Intercorporate Ties,</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American Sociological Review</w:t>
      </w:r>
      <w:r w:rsidRPr="00680CAE">
        <w:rPr>
          <w:rFonts w:asciiTheme="minorEastAsia" w:eastAsiaTheme="minorEastAsia"/>
          <w:sz w:val="18"/>
        </w:rPr>
        <w:t xml:space="preserve"> 57 (1992): 561-585; Marco Orros, Gey G. Hamilton, and Mariko Suzuki, </w:t>
      </w:r>
      <w:r w:rsidRPr="00680CAE">
        <w:rPr>
          <w:rFonts w:asciiTheme="minorEastAsia" w:eastAsiaTheme="minorEastAsia"/>
          <w:sz w:val="18"/>
        </w:rPr>
        <w:t>“</w:t>
      </w:r>
      <w:r w:rsidRPr="00680CAE">
        <w:rPr>
          <w:rFonts w:asciiTheme="minorEastAsia" w:eastAsiaTheme="minorEastAsia"/>
          <w:sz w:val="18"/>
        </w:rPr>
        <w:t>Patterns of Inter-Firm Control in Japanese Business,</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Organization Studies</w:t>
      </w:r>
      <w:r w:rsidRPr="00680CAE">
        <w:rPr>
          <w:rFonts w:asciiTheme="minorEastAsia" w:eastAsiaTheme="minorEastAsia"/>
          <w:sz w:val="18"/>
        </w:rPr>
        <w:t xml:space="preserve"> 10 (1989): 549-574; Ken-ichi Imai, </w:t>
      </w:r>
      <w:r w:rsidRPr="00680CAE">
        <w:rPr>
          <w:rFonts w:asciiTheme="minorEastAsia" w:eastAsiaTheme="minorEastAsia"/>
          <w:sz w:val="18"/>
        </w:rPr>
        <w:t>“</w:t>
      </w:r>
      <w:r w:rsidRPr="00680CAE">
        <w:rPr>
          <w:rFonts w:asciiTheme="minorEastAsia" w:eastAsiaTheme="minorEastAsia"/>
          <w:sz w:val="18"/>
        </w:rPr>
        <w:t>Japan</w:t>
      </w:r>
      <w:r w:rsidRPr="00680CAE">
        <w:rPr>
          <w:rFonts w:asciiTheme="minorEastAsia" w:eastAsiaTheme="minorEastAsia"/>
          <w:sz w:val="18"/>
        </w:rPr>
        <w:t>’</w:t>
      </w:r>
      <w:r w:rsidRPr="00680CAE">
        <w:rPr>
          <w:rFonts w:asciiTheme="minorEastAsia" w:eastAsiaTheme="minorEastAsia"/>
          <w:sz w:val="18"/>
        </w:rPr>
        <w:t>s Corporate Networks,</w:t>
      </w:r>
      <w:r w:rsidRPr="00680CAE">
        <w:rPr>
          <w:rFonts w:asciiTheme="minorEastAsia" w:eastAsiaTheme="minorEastAsia"/>
          <w:sz w:val="18"/>
        </w:rPr>
        <w:t>”</w:t>
      </w:r>
      <w:r w:rsidRPr="00680CAE">
        <w:rPr>
          <w:rFonts w:asciiTheme="minorEastAsia" w:eastAsiaTheme="minorEastAsia"/>
          <w:sz w:val="18"/>
        </w:rPr>
        <w:t xml:space="preserve"> in Shumpei Kumon and Henry Rosovky, eds., </w:t>
      </w:r>
      <w:r w:rsidRPr="00680CAE">
        <w:rPr>
          <w:rStyle w:val="0Text"/>
          <w:rFonts w:asciiTheme="minorEastAsia" w:eastAsiaTheme="minorEastAsia"/>
          <w:sz w:val="18"/>
        </w:rPr>
        <w:t>The Political Economy of Japan</w:t>
      </w:r>
      <w:r w:rsidRPr="00680CAE">
        <w:rPr>
          <w:rFonts w:asciiTheme="minorEastAsia" w:eastAsiaTheme="minorEastAsia"/>
          <w:sz w:val="18"/>
        </w:rPr>
        <w:t xml:space="preserve">. vol. 3: </w:t>
      </w:r>
      <w:r w:rsidRPr="00680CAE">
        <w:rPr>
          <w:rStyle w:val="0Text"/>
          <w:rFonts w:asciiTheme="minorEastAsia" w:eastAsiaTheme="minorEastAsia"/>
          <w:sz w:val="18"/>
        </w:rPr>
        <w:t>Cultural and Social Dynamics</w:t>
      </w:r>
      <w:r w:rsidRPr="00680CAE">
        <w:rPr>
          <w:rFonts w:asciiTheme="minorEastAsia" w:eastAsiaTheme="minorEastAsia"/>
          <w:sz w:val="18"/>
        </w:rPr>
        <w:t xml:space="preserve"> (Stanford: Stanford University Press, 1992).</w:t>
      </w:r>
    </w:p>
    <w:bookmarkStart w:id="1073" w:name="m4_16"/>
    <w:bookmarkEnd w:id="1073"/>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"w4_16" \h </w:instrText>
      </w:r>
      <w:r w:rsidRPr="00680CAE">
        <w:rPr>
          <w:rFonts w:asciiTheme="minorEastAsia" w:eastAsiaTheme="minorEastAsia"/>
          <w:sz w:val="18"/>
        </w:rPr>
        <w:fldChar w:fldCharType="separate"/>
      </w:r>
      <w:r w:rsidRPr="00680CAE">
        <w:rPr>
          <w:rStyle w:val="6Text"/>
          <w:rFonts w:asciiTheme="minorEastAsia" w:eastAsiaTheme="minorEastAsia"/>
          <w:sz w:val="18"/>
        </w:rPr>
        <w:t>[4]</w:t>
      </w:r>
      <w:r w:rsidRPr="00680CAE">
        <w:rPr>
          <w:rStyle w:val="6Text"/>
          <w:rFonts w:asciiTheme="minorEastAsia" w:eastAsiaTheme="minorEastAsia"/>
          <w:sz w:val="18"/>
        </w:rPr>
        <w:fldChar w:fldCharType="end"/>
      </w:r>
      <w:r w:rsidRPr="00680CAE">
        <w:rPr>
          <w:rFonts w:asciiTheme="minorEastAsia" w:eastAsiaTheme="minorEastAsia"/>
          <w:sz w:val="18"/>
        </w:rPr>
        <w:t xml:space="preserve"> 關于發展中國家的網絡，參見Nathaniel H. Lear, </w:t>
      </w:r>
      <w:r w:rsidRPr="00680CAE">
        <w:rPr>
          <w:rFonts w:asciiTheme="minorEastAsia" w:eastAsiaTheme="minorEastAsia"/>
          <w:sz w:val="18"/>
        </w:rPr>
        <w:t>“</w:t>
      </w:r>
      <w:r w:rsidRPr="00680CAE">
        <w:rPr>
          <w:rFonts w:asciiTheme="minorEastAsia" w:eastAsiaTheme="minorEastAsia"/>
          <w:sz w:val="18"/>
        </w:rPr>
        <w:t>Industrial Organization and Entrepreneurship in the Developing Countries: The Economic Groups,</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Economic Development and Cultural Change</w:t>
      </w:r>
      <w:r w:rsidRPr="00680CAE">
        <w:rPr>
          <w:rFonts w:asciiTheme="minorEastAsia" w:eastAsiaTheme="minorEastAsia"/>
          <w:sz w:val="18"/>
        </w:rPr>
        <w:t xml:space="preserve"> 26 (1978): 661-675.</w:t>
      </w:r>
    </w:p>
    <w:bookmarkStart w:id="1074" w:name="m5_16"/>
    <w:bookmarkEnd w:id="1074"/>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"w5_16" \h </w:instrText>
      </w:r>
      <w:r w:rsidRPr="00680CAE">
        <w:rPr>
          <w:rFonts w:asciiTheme="minorEastAsia" w:eastAsiaTheme="minorEastAsia"/>
          <w:sz w:val="18"/>
        </w:rPr>
        <w:fldChar w:fldCharType="separate"/>
      </w:r>
      <w:r w:rsidRPr="00680CAE">
        <w:rPr>
          <w:rStyle w:val="6Text"/>
          <w:rFonts w:asciiTheme="minorEastAsia" w:eastAsiaTheme="minorEastAsia"/>
          <w:sz w:val="18"/>
        </w:rPr>
        <w:t>[5]</w:t>
      </w:r>
      <w:r w:rsidRPr="00680CAE">
        <w:rPr>
          <w:rStyle w:val="6Text"/>
          <w:rFonts w:asciiTheme="minorEastAsia" w:eastAsiaTheme="minorEastAsia"/>
          <w:sz w:val="18"/>
        </w:rPr>
        <w:fldChar w:fldCharType="end"/>
      </w:r>
      <w:r w:rsidRPr="00680CAE">
        <w:rPr>
          <w:rFonts w:asciiTheme="minorEastAsia" w:eastAsiaTheme="minorEastAsia"/>
          <w:sz w:val="18"/>
        </w:rPr>
        <w:t xml:space="preserve"> Michael L. Gerlach, </w:t>
      </w:r>
      <w:r w:rsidRPr="00680CAE">
        <w:rPr>
          <w:rStyle w:val="0Text"/>
          <w:rFonts w:asciiTheme="minorEastAsia" w:eastAsiaTheme="minorEastAsia"/>
          <w:sz w:val="18"/>
        </w:rPr>
        <w:t>Alliance Capitalism: The Social Organization of Japanese Business</w:t>
      </w:r>
      <w:r w:rsidRPr="00680CAE">
        <w:rPr>
          <w:rFonts w:asciiTheme="minorEastAsia" w:eastAsiaTheme="minorEastAsia"/>
          <w:sz w:val="18"/>
        </w:rPr>
        <w:t xml:space="preserve"> (Berkeley: University of California Press, 1992), p. 82.</w:t>
      </w:r>
    </w:p>
    <w:bookmarkStart w:id="1075" w:name="m6_16"/>
    <w:bookmarkEnd w:id="1075"/>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"w6_16" \h </w:instrText>
      </w:r>
      <w:r w:rsidRPr="00680CAE">
        <w:rPr>
          <w:rFonts w:asciiTheme="minorEastAsia" w:eastAsiaTheme="minorEastAsia"/>
          <w:sz w:val="18"/>
        </w:rPr>
        <w:fldChar w:fldCharType="separate"/>
      </w:r>
      <w:r w:rsidRPr="00680CAE">
        <w:rPr>
          <w:rStyle w:val="6Text"/>
          <w:rFonts w:asciiTheme="minorEastAsia" w:eastAsiaTheme="minorEastAsia"/>
          <w:sz w:val="18"/>
        </w:rPr>
        <w:t>[6]</w:t>
      </w:r>
      <w:r w:rsidRPr="00680CAE">
        <w:rPr>
          <w:rStyle w:val="6Text"/>
          <w:rFonts w:asciiTheme="minorEastAsia" w:eastAsiaTheme="minorEastAsia"/>
          <w:sz w:val="18"/>
        </w:rPr>
        <w:fldChar w:fldCharType="end"/>
      </w:r>
      <w:r w:rsidRPr="00680CAE">
        <w:rPr>
          <w:rFonts w:asciiTheme="minorEastAsia" w:eastAsiaTheme="minorEastAsia"/>
          <w:sz w:val="18"/>
        </w:rPr>
        <w:t xml:space="preserve"> Gerlach (1992), p. 85.</w:t>
      </w:r>
    </w:p>
    <w:bookmarkStart w:id="1076" w:name="m7_16"/>
    <w:bookmarkEnd w:id="1076"/>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lastRenderedPageBreak/>
        <w:fldChar w:fldCharType="begin"/>
      </w:r>
      <w:r w:rsidRPr="00680CAE">
        <w:rPr>
          <w:rFonts w:asciiTheme="minorEastAsia" w:eastAsiaTheme="minorEastAsia"/>
          <w:sz w:val="18"/>
        </w:rPr>
        <w:instrText xml:space="preserve"> HYPERLINK \l "w7_16" \h </w:instrText>
      </w:r>
      <w:r w:rsidRPr="00680CAE">
        <w:rPr>
          <w:rFonts w:asciiTheme="minorEastAsia" w:eastAsiaTheme="minorEastAsia"/>
          <w:sz w:val="18"/>
        </w:rPr>
        <w:fldChar w:fldCharType="separate"/>
      </w:r>
      <w:r w:rsidRPr="00680CAE">
        <w:rPr>
          <w:rStyle w:val="6Text"/>
          <w:rFonts w:asciiTheme="minorEastAsia" w:eastAsiaTheme="minorEastAsia"/>
          <w:sz w:val="18"/>
        </w:rPr>
        <w:t>[7]</w:t>
      </w:r>
      <w:r w:rsidRPr="00680CAE">
        <w:rPr>
          <w:rStyle w:val="6Text"/>
          <w:rFonts w:asciiTheme="minorEastAsia" w:eastAsiaTheme="minorEastAsia"/>
          <w:sz w:val="18"/>
        </w:rPr>
        <w:fldChar w:fldCharType="end"/>
      </w:r>
      <w:r w:rsidRPr="00680CAE">
        <w:rPr>
          <w:rFonts w:asciiTheme="minorEastAsia" w:eastAsiaTheme="minorEastAsia"/>
          <w:sz w:val="18"/>
        </w:rPr>
        <w:t xml:space="preserve"> 財閥長久以來未能取得壟斷地位；參見William W. Lockwood, </w:t>
      </w:r>
      <w:r w:rsidRPr="00680CAE">
        <w:rPr>
          <w:rStyle w:val="0Text"/>
          <w:rFonts w:asciiTheme="minorEastAsia" w:eastAsiaTheme="minorEastAsia"/>
          <w:sz w:val="18"/>
        </w:rPr>
        <w:t>The Economic Development of Japan</w:t>
      </w:r>
      <w:r w:rsidRPr="00680CAE">
        <w:rPr>
          <w:rFonts w:asciiTheme="minorEastAsia" w:eastAsiaTheme="minorEastAsia"/>
          <w:sz w:val="18"/>
        </w:rPr>
        <w:t xml:space="preserve"> (Princeton: Princeton University Press, 1954), p. 223.</w:t>
      </w:r>
    </w:p>
    <w:bookmarkStart w:id="1077" w:name="m8_16"/>
    <w:bookmarkEnd w:id="1077"/>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"w8_16" \h </w:instrText>
      </w:r>
      <w:r w:rsidRPr="00680CAE">
        <w:rPr>
          <w:rFonts w:asciiTheme="minorEastAsia" w:eastAsiaTheme="minorEastAsia"/>
          <w:sz w:val="18"/>
        </w:rPr>
        <w:fldChar w:fldCharType="separate"/>
      </w:r>
      <w:r w:rsidRPr="00680CAE">
        <w:rPr>
          <w:rStyle w:val="6Text"/>
          <w:rFonts w:asciiTheme="minorEastAsia" w:eastAsiaTheme="minorEastAsia"/>
          <w:sz w:val="18"/>
        </w:rPr>
        <w:t>[8]</w:t>
      </w:r>
      <w:r w:rsidRPr="00680CAE">
        <w:rPr>
          <w:rStyle w:val="6Text"/>
          <w:rFonts w:asciiTheme="minorEastAsia" w:eastAsiaTheme="minorEastAsia"/>
          <w:sz w:val="18"/>
        </w:rPr>
        <w:fldChar w:fldCharType="end"/>
      </w:r>
      <w:r w:rsidRPr="00680CAE">
        <w:rPr>
          <w:rFonts w:asciiTheme="minorEastAsia" w:eastAsiaTheme="minorEastAsia"/>
          <w:sz w:val="18"/>
        </w:rPr>
        <w:t xml:space="preserve"> 相關證據，參見 Gerlach (1992), pp.137-149.</w:t>
      </w:r>
    </w:p>
    <w:bookmarkStart w:id="1078" w:name="m9_16"/>
    <w:bookmarkEnd w:id="1078"/>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"w9_16" \h </w:instrText>
      </w:r>
      <w:r w:rsidRPr="00680CAE">
        <w:rPr>
          <w:rFonts w:asciiTheme="minorEastAsia" w:eastAsiaTheme="minorEastAsia"/>
          <w:sz w:val="18"/>
        </w:rPr>
        <w:fldChar w:fldCharType="separate"/>
      </w:r>
      <w:r w:rsidRPr="00680CAE">
        <w:rPr>
          <w:rStyle w:val="6Text"/>
          <w:rFonts w:asciiTheme="minorEastAsia" w:eastAsiaTheme="minorEastAsia"/>
          <w:sz w:val="18"/>
        </w:rPr>
        <w:t>[9]</w:t>
      </w:r>
      <w:r w:rsidRPr="00680CAE">
        <w:rPr>
          <w:rStyle w:val="6Text"/>
          <w:rFonts w:asciiTheme="minorEastAsia" w:eastAsiaTheme="minorEastAsia"/>
          <w:sz w:val="18"/>
        </w:rPr>
        <w:fldChar w:fldCharType="end"/>
      </w:r>
      <w:r w:rsidRPr="00680CAE">
        <w:rPr>
          <w:rFonts w:asciiTheme="minorEastAsia" w:eastAsiaTheme="minorEastAsia"/>
          <w:sz w:val="18"/>
        </w:rPr>
        <w:t xml:space="preserve"> Richard D. Whitley, </w:t>
      </w:r>
      <w:r w:rsidRPr="00680CAE">
        <w:rPr>
          <w:rFonts w:asciiTheme="minorEastAsia" w:eastAsiaTheme="minorEastAsia"/>
          <w:sz w:val="18"/>
        </w:rPr>
        <w:t>“</w:t>
      </w:r>
      <w:r w:rsidRPr="00680CAE">
        <w:rPr>
          <w:rFonts w:asciiTheme="minorEastAsia" w:eastAsiaTheme="minorEastAsia"/>
          <w:sz w:val="18"/>
        </w:rPr>
        <w:t>East Asian Enterprise Structures and the Comparative Analysis of Forms of Business Organization,</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Organization Studies</w:t>
      </w:r>
      <w:r w:rsidRPr="00680CAE">
        <w:rPr>
          <w:rFonts w:asciiTheme="minorEastAsia" w:eastAsiaTheme="minorEastAsia"/>
          <w:sz w:val="18"/>
        </w:rPr>
        <w:t xml:space="preserve"> 11 (1990): 47-74.</w:t>
      </w:r>
    </w:p>
    <w:bookmarkStart w:id="1079" w:name="m10_16"/>
    <w:bookmarkEnd w:id="1079"/>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"w10_16" \h </w:instrText>
      </w:r>
      <w:r w:rsidRPr="00680CAE">
        <w:rPr>
          <w:rFonts w:asciiTheme="minorEastAsia" w:eastAsiaTheme="minorEastAsia"/>
          <w:sz w:val="18"/>
        </w:rPr>
        <w:fldChar w:fldCharType="separate"/>
      </w:r>
      <w:r w:rsidRPr="00680CAE">
        <w:rPr>
          <w:rStyle w:val="6Text"/>
          <w:rFonts w:asciiTheme="minorEastAsia" w:eastAsiaTheme="minorEastAsia"/>
          <w:sz w:val="18"/>
        </w:rPr>
        <w:t>[10]</w:t>
      </w:r>
      <w:r w:rsidRPr="00680CAE">
        <w:rPr>
          <w:rStyle w:val="6Text"/>
          <w:rFonts w:asciiTheme="minorEastAsia" w:eastAsiaTheme="minorEastAsia"/>
          <w:sz w:val="18"/>
        </w:rPr>
        <w:fldChar w:fldCharType="end"/>
      </w:r>
      <w:r w:rsidRPr="00680CAE">
        <w:rPr>
          <w:rFonts w:asciiTheme="minorEastAsia" w:eastAsiaTheme="minorEastAsia"/>
          <w:sz w:val="18"/>
        </w:rPr>
        <w:t xml:space="preserve"> 相關論述，參見 Masaru Yoshimori, </w:t>
      </w:r>
      <w:r w:rsidRPr="00680CAE">
        <w:rPr>
          <w:rFonts w:asciiTheme="minorEastAsia" w:eastAsiaTheme="minorEastAsia"/>
          <w:sz w:val="18"/>
        </w:rPr>
        <w:t>“</w:t>
      </w:r>
      <w:r w:rsidRPr="00680CAE">
        <w:rPr>
          <w:rFonts w:asciiTheme="minorEastAsia" w:eastAsiaTheme="minorEastAsia"/>
          <w:sz w:val="18"/>
        </w:rPr>
        <w:t>Source of Japanese Competitiveness, Part I,</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Management Japan</w:t>
      </w:r>
      <w:r w:rsidRPr="00680CAE">
        <w:rPr>
          <w:rFonts w:asciiTheme="minorEastAsia" w:eastAsiaTheme="minorEastAsia"/>
          <w:sz w:val="18"/>
        </w:rPr>
        <w:t xml:space="preserve"> 25 (1992): 18-23.</w:t>
      </w:r>
    </w:p>
    <w:bookmarkStart w:id="1080" w:name="m11_15"/>
    <w:bookmarkEnd w:id="1080"/>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"w11_15" \h </w:instrText>
      </w:r>
      <w:r w:rsidRPr="00680CAE">
        <w:rPr>
          <w:rFonts w:asciiTheme="minorEastAsia" w:eastAsiaTheme="minorEastAsia"/>
          <w:sz w:val="18"/>
        </w:rPr>
        <w:fldChar w:fldCharType="separate"/>
      </w:r>
      <w:r w:rsidRPr="00680CAE">
        <w:rPr>
          <w:rStyle w:val="6Text"/>
          <w:rFonts w:asciiTheme="minorEastAsia" w:eastAsiaTheme="minorEastAsia"/>
          <w:sz w:val="18"/>
        </w:rPr>
        <w:t>[11]</w:t>
      </w:r>
      <w:r w:rsidRPr="00680CAE">
        <w:rPr>
          <w:rStyle w:val="6Text"/>
          <w:rFonts w:asciiTheme="minorEastAsia" w:eastAsiaTheme="minorEastAsia"/>
          <w:sz w:val="18"/>
        </w:rPr>
        <w:fldChar w:fldCharType="end"/>
      </w:r>
      <w:r w:rsidRPr="00680CAE">
        <w:rPr>
          <w:rFonts w:asciiTheme="minorEastAsia" w:eastAsiaTheme="minorEastAsia"/>
          <w:sz w:val="18"/>
        </w:rPr>
        <w:t xml:space="preserve"> Ronald H. Coase, </w:t>
      </w:r>
      <w:r w:rsidRPr="00680CAE">
        <w:rPr>
          <w:rFonts w:asciiTheme="minorEastAsia" w:eastAsiaTheme="minorEastAsia"/>
          <w:sz w:val="18"/>
        </w:rPr>
        <w:t>“</w:t>
      </w:r>
      <w:r w:rsidRPr="00680CAE">
        <w:rPr>
          <w:rFonts w:asciiTheme="minorEastAsia" w:eastAsiaTheme="minorEastAsia"/>
          <w:sz w:val="18"/>
        </w:rPr>
        <w:t>The Nature of the Firm,</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Economica</w:t>
      </w:r>
      <w:r w:rsidRPr="00680CAE">
        <w:rPr>
          <w:rFonts w:asciiTheme="minorEastAsia" w:eastAsiaTheme="minorEastAsia"/>
          <w:sz w:val="18"/>
        </w:rPr>
        <w:t xml:space="preserve"> 4 (1937): 386-405.</w:t>
      </w:r>
    </w:p>
    <w:bookmarkStart w:id="1081" w:name="m12_14"/>
    <w:bookmarkEnd w:id="1081"/>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"w12_14" \h </w:instrText>
      </w:r>
      <w:r w:rsidRPr="00680CAE">
        <w:rPr>
          <w:rFonts w:asciiTheme="minorEastAsia" w:eastAsiaTheme="minorEastAsia"/>
          <w:sz w:val="18"/>
        </w:rPr>
        <w:fldChar w:fldCharType="separate"/>
      </w:r>
      <w:r w:rsidRPr="00680CAE">
        <w:rPr>
          <w:rStyle w:val="6Text"/>
          <w:rFonts w:asciiTheme="minorEastAsia" w:eastAsiaTheme="minorEastAsia"/>
          <w:sz w:val="18"/>
        </w:rPr>
        <w:t>[12]</w:t>
      </w:r>
      <w:r w:rsidRPr="00680CAE">
        <w:rPr>
          <w:rStyle w:val="6Text"/>
          <w:rFonts w:asciiTheme="minorEastAsia" w:eastAsiaTheme="minorEastAsia"/>
          <w:sz w:val="18"/>
        </w:rPr>
        <w:fldChar w:fldCharType="end"/>
      </w:r>
      <w:r w:rsidRPr="00680CAE">
        <w:rPr>
          <w:rFonts w:asciiTheme="minorEastAsia" w:eastAsiaTheme="minorEastAsia"/>
          <w:sz w:val="18"/>
        </w:rPr>
        <w:t xml:space="preserve"> 參見Oliver E. Williamson, </w:t>
      </w:r>
      <w:r w:rsidRPr="00680CAE">
        <w:rPr>
          <w:rFonts w:asciiTheme="minorEastAsia" w:eastAsiaTheme="minorEastAsia"/>
          <w:sz w:val="18"/>
        </w:rPr>
        <w:t>“</w:t>
      </w:r>
      <w:r w:rsidRPr="00680CAE">
        <w:rPr>
          <w:rFonts w:asciiTheme="minorEastAsia" w:eastAsiaTheme="minorEastAsia"/>
          <w:sz w:val="18"/>
        </w:rPr>
        <w:t>The Economics of Organization: The Transaction Cost Approach,</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American Journal of Sociology</w:t>
      </w:r>
      <w:r w:rsidRPr="00680CAE">
        <w:rPr>
          <w:rFonts w:asciiTheme="minorEastAsia" w:eastAsiaTheme="minorEastAsia"/>
          <w:sz w:val="18"/>
        </w:rPr>
        <w:t xml:space="preserve"> 87 (1981, hereafter 198la): 548-577; </w:t>
      </w:r>
      <w:r w:rsidRPr="00680CAE">
        <w:rPr>
          <w:rStyle w:val="0Text"/>
          <w:rFonts w:asciiTheme="minorEastAsia" w:eastAsiaTheme="minorEastAsia"/>
          <w:sz w:val="18"/>
        </w:rPr>
        <w:t>The Nature of the Firm: Origins, Evolution, and Development</w:t>
      </w:r>
      <w:r w:rsidRPr="00680CAE">
        <w:rPr>
          <w:rFonts w:asciiTheme="minorEastAsia" w:eastAsiaTheme="minorEastAsia"/>
          <w:sz w:val="18"/>
        </w:rPr>
        <w:t xml:space="preserve"> (Oxford: Oxford University Press, 1993); and </w:t>
      </w:r>
      <w:r w:rsidRPr="00680CAE">
        <w:rPr>
          <w:rFonts w:asciiTheme="minorEastAsia" w:eastAsiaTheme="minorEastAsia"/>
          <w:sz w:val="18"/>
        </w:rPr>
        <w:t>“</w:t>
      </w:r>
      <w:r w:rsidRPr="00680CAE">
        <w:rPr>
          <w:rFonts w:asciiTheme="minorEastAsia" w:eastAsiaTheme="minorEastAsia"/>
          <w:sz w:val="18"/>
        </w:rPr>
        <w:t>The Vertical Integration of Production: Market Failure Considerations,</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American Economic Review</w:t>
      </w:r>
      <w:r w:rsidRPr="00680CAE">
        <w:rPr>
          <w:rFonts w:asciiTheme="minorEastAsia" w:eastAsiaTheme="minorEastAsia"/>
          <w:sz w:val="18"/>
        </w:rPr>
        <w:t xml:space="preserve"> 61 (1971): 112-123.</w:t>
      </w:r>
    </w:p>
    <w:bookmarkStart w:id="1082" w:name="m13_14"/>
    <w:bookmarkEnd w:id="1082"/>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"w13_14" \h </w:instrText>
      </w:r>
      <w:r w:rsidRPr="00680CAE">
        <w:rPr>
          <w:rFonts w:asciiTheme="minorEastAsia" w:eastAsiaTheme="minorEastAsia"/>
          <w:sz w:val="18"/>
        </w:rPr>
        <w:fldChar w:fldCharType="separate"/>
      </w:r>
      <w:r w:rsidRPr="00680CAE">
        <w:rPr>
          <w:rStyle w:val="6Text"/>
          <w:rFonts w:asciiTheme="minorEastAsia" w:eastAsiaTheme="minorEastAsia"/>
          <w:sz w:val="18"/>
        </w:rPr>
        <w:t>[13]</w:t>
      </w:r>
      <w:r w:rsidRPr="00680CAE">
        <w:rPr>
          <w:rStyle w:val="6Text"/>
          <w:rFonts w:asciiTheme="minorEastAsia" w:eastAsiaTheme="minorEastAsia"/>
          <w:sz w:val="18"/>
        </w:rPr>
        <w:fldChar w:fldCharType="end"/>
      </w:r>
      <w:r w:rsidRPr="00680CAE">
        <w:rPr>
          <w:rFonts w:asciiTheme="minorEastAsia" w:eastAsiaTheme="minorEastAsia"/>
          <w:sz w:val="18"/>
        </w:rPr>
        <w:t xml:space="preserve"> Oliver Williamson, </w:t>
      </w:r>
      <w:r w:rsidRPr="00680CAE">
        <w:rPr>
          <w:rFonts w:asciiTheme="minorEastAsia" w:eastAsiaTheme="minorEastAsia"/>
          <w:sz w:val="18"/>
        </w:rPr>
        <w:t>“</w:t>
      </w:r>
      <w:r w:rsidRPr="00680CAE">
        <w:rPr>
          <w:rFonts w:asciiTheme="minorEastAsia" w:eastAsiaTheme="minorEastAsia"/>
          <w:sz w:val="18"/>
        </w:rPr>
        <w:t>The Modern Corporation: Origins, Evolution, Attributes,</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Journal of Economic Literature</w:t>
      </w:r>
      <w:r w:rsidRPr="00680CAE">
        <w:rPr>
          <w:rFonts w:asciiTheme="minorEastAsia" w:eastAsiaTheme="minorEastAsia"/>
          <w:sz w:val="18"/>
        </w:rPr>
        <w:t xml:space="preserve"> 19 (1981, hereafter 1981b): 1537-1568.</w:t>
      </w:r>
    </w:p>
    <w:bookmarkStart w:id="1083" w:name="m14_14"/>
    <w:bookmarkEnd w:id="1083"/>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"w14_14" \h </w:instrText>
      </w:r>
      <w:r w:rsidRPr="00680CAE">
        <w:rPr>
          <w:rFonts w:asciiTheme="minorEastAsia" w:eastAsiaTheme="minorEastAsia"/>
          <w:sz w:val="18"/>
        </w:rPr>
        <w:fldChar w:fldCharType="separate"/>
      </w:r>
      <w:r w:rsidRPr="00680CAE">
        <w:rPr>
          <w:rStyle w:val="6Text"/>
          <w:rFonts w:asciiTheme="minorEastAsia" w:eastAsiaTheme="minorEastAsia"/>
          <w:sz w:val="18"/>
        </w:rPr>
        <w:t>[14]</w:t>
      </w:r>
      <w:r w:rsidRPr="00680CAE">
        <w:rPr>
          <w:rStyle w:val="6Text"/>
          <w:rFonts w:asciiTheme="minorEastAsia" w:eastAsiaTheme="minorEastAsia"/>
          <w:sz w:val="18"/>
        </w:rPr>
        <w:fldChar w:fldCharType="end"/>
      </w:r>
      <w:r w:rsidRPr="00680CAE">
        <w:rPr>
          <w:rFonts w:asciiTheme="minorEastAsia" w:eastAsiaTheme="minorEastAsia"/>
          <w:sz w:val="18"/>
        </w:rPr>
        <w:t xml:space="preserve"> 據Williamson所言： </w:t>
      </w:r>
      <w:r w:rsidRPr="00680CAE">
        <w:rPr>
          <w:rFonts w:asciiTheme="minorEastAsia" w:eastAsiaTheme="minorEastAsia"/>
          <w:sz w:val="18"/>
        </w:rPr>
        <w:t>“</w:t>
      </w:r>
      <w:r w:rsidRPr="00680CAE">
        <w:rPr>
          <w:rFonts w:asciiTheme="minorEastAsia" w:eastAsiaTheme="minorEastAsia"/>
          <w:sz w:val="18"/>
        </w:rPr>
        <w:t>充斥于企業和市場的實體人，和我所關注的經濟人有所不同（至少和常見的諷刺漫畫所描述的不同），因為他們不精于算計，不值得信任，且行為不可靠。組織人的算計能力有限，是因為理性有限。經濟人奉行機會主義，于是他們不可靠</w:t>
      </w:r>
      <w:r w:rsidRPr="00680CAE">
        <w:rPr>
          <w:rFonts w:asciiTheme="minorEastAsia" w:eastAsiaTheme="minorEastAsia"/>
          <w:sz w:val="18"/>
        </w:rPr>
        <w:t>……</w:t>
      </w:r>
      <w:r w:rsidRPr="00680CAE">
        <w:rPr>
          <w:rFonts w:asciiTheme="minorEastAsia" w:eastAsiaTheme="minorEastAsia"/>
          <w:sz w:val="18"/>
        </w:rPr>
        <w:t>如果經濟人是完全值得信賴的，無處不在的、雖然不完全的外包仍然是可行的。</w:t>
      </w:r>
      <w:r w:rsidRPr="00680CAE">
        <w:rPr>
          <w:rFonts w:asciiTheme="minorEastAsia" w:eastAsiaTheme="minorEastAsia"/>
          <w:sz w:val="18"/>
        </w:rPr>
        <w:t>”</w:t>
      </w:r>
      <w:r w:rsidRPr="00680CAE">
        <w:rPr>
          <w:rFonts w:asciiTheme="minorEastAsia" w:eastAsiaTheme="minorEastAsia"/>
          <w:sz w:val="18"/>
        </w:rPr>
        <w:t xml:space="preserve"> (Williamson 1981b, p. 1545; italics added). </w:t>
      </w:r>
    </w:p>
    <w:bookmarkStart w:id="1084" w:name="m15_13"/>
    <w:bookmarkEnd w:id="1084"/>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"w15_13" \h </w:instrText>
      </w:r>
      <w:r w:rsidRPr="00680CAE">
        <w:rPr>
          <w:rFonts w:asciiTheme="minorEastAsia" w:eastAsiaTheme="minorEastAsia"/>
          <w:sz w:val="18"/>
        </w:rPr>
        <w:fldChar w:fldCharType="separate"/>
      </w:r>
      <w:r w:rsidRPr="00680CAE">
        <w:rPr>
          <w:rStyle w:val="6Text"/>
          <w:rFonts w:asciiTheme="minorEastAsia" w:eastAsiaTheme="minorEastAsia"/>
          <w:sz w:val="18"/>
        </w:rPr>
        <w:t>[15]</w:t>
      </w:r>
      <w:r w:rsidRPr="00680CAE">
        <w:rPr>
          <w:rStyle w:val="6Text"/>
          <w:rFonts w:asciiTheme="minorEastAsia" w:eastAsiaTheme="minorEastAsia"/>
          <w:sz w:val="18"/>
        </w:rPr>
        <w:fldChar w:fldCharType="end"/>
      </w:r>
      <w:r w:rsidRPr="00680CAE">
        <w:rPr>
          <w:rFonts w:asciiTheme="minorEastAsia" w:eastAsiaTheme="minorEastAsia"/>
          <w:sz w:val="18"/>
        </w:rPr>
        <w:t xml:space="preserve"> Armen A. Alchian and Harold Demsetz, </w:t>
      </w:r>
      <w:r w:rsidRPr="00680CAE">
        <w:rPr>
          <w:rFonts w:asciiTheme="minorEastAsia" w:eastAsiaTheme="minorEastAsia"/>
          <w:sz w:val="18"/>
        </w:rPr>
        <w:t>“</w:t>
      </w:r>
      <w:r w:rsidRPr="00680CAE">
        <w:rPr>
          <w:rFonts w:asciiTheme="minorEastAsia" w:eastAsiaTheme="minorEastAsia"/>
          <w:sz w:val="18"/>
        </w:rPr>
        <w:t>Production, Information Costs, and Economic Organization,</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American Economic Review</w:t>
      </w:r>
      <w:r w:rsidRPr="00680CAE">
        <w:rPr>
          <w:rFonts w:asciiTheme="minorEastAsia" w:eastAsiaTheme="minorEastAsia"/>
          <w:sz w:val="18"/>
        </w:rPr>
        <w:t xml:space="preserve"> 62 (1972): 777-795.</w:t>
      </w:r>
    </w:p>
    <w:bookmarkStart w:id="1085" w:name="m16_13"/>
    <w:bookmarkEnd w:id="1085"/>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"w16_13" \h </w:instrText>
      </w:r>
      <w:r w:rsidRPr="00680CAE">
        <w:rPr>
          <w:rFonts w:asciiTheme="minorEastAsia" w:eastAsiaTheme="minorEastAsia"/>
          <w:sz w:val="18"/>
        </w:rPr>
        <w:fldChar w:fldCharType="separate"/>
      </w:r>
      <w:r w:rsidRPr="00680CAE">
        <w:rPr>
          <w:rStyle w:val="6Text"/>
          <w:rFonts w:asciiTheme="minorEastAsia" w:eastAsiaTheme="minorEastAsia"/>
          <w:sz w:val="18"/>
        </w:rPr>
        <w:t>[16]</w:t>
      </w:r>
      <w:r w:rsidRPr="00680CAE">
        <w:rPr>
          <w:rStyle w:val="6Text"/>
          <w:rFonts w:asciiTheme="minorEastAsia" w:eastAsiaTheme="minorEastAsia"/>
          <w:sz w:val="18"/>
        </w:rPr>
        <w:fldChar w:fldCharType="end"/>
      </w:r>
      <w:r w:rsidRPr="00680CAE">
        <w:rPr>
          <w:rFonts w:asciiTheme="minorEastAsia" w:eastAsiaTheme="minorEastAsia"/>
          <w:sz w:val="18"/>
        </w:rPr>
        <w:t xml:space="preserve"> Oliver E. Williamson, </w:t>
      </w:r>
      <w:r w:rsidRPr="00680CAE">
        <w:rPr>
          <w:rStyle w:val="0Text"/>
          <w:rFonts w:asciiTheme="minorEastAsia" w:eastAsiaTheme="minorEastAsia"/>
          <w:sz w:val="18"/>
        </w:rPr>
        <w:t>Corporate Control land Business Behavior</w:t>
      </w:r>
      <w:r w:rsidRPr="00680CAE">
        <w:rPr>
          <w:rFonts w:asciiTheme="minorEastAsia" w:eastAsiaTheme="minorEastAsia"/>
          <w:sz w:val="18"/>
        </w:rPr>
        <w:t xml:space="preserve"> (Englewood Cliffs, N.J. Prentice-Hall, 1970), p. 175.</w:t>
      </w:r>
    </w:p>
    <w:bookmarkStart w:id="1086" w:name="m17_12"/>
    <w:bookmarkEnd w:id="1086"/>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"w17_12" \h </w:instrText>
      </w:r>
      <w:r w:rsidRPr="00680CAE">
        <w:rPr>
          <w:rFonts w:asciiTheme="minorEastAsia" w:eastAsiaTheme="minorEastAsia"/>
          <w:sz w:val="18"/>
        </w:rPr>
        <w:fldChar w:fldCharType="separate"/>
      </w:r>
      <w:r w:rsidRPr="00680CAE">
        <w:rPr>
          <w:rStyle w:val="6Text"/>
          <w:rFonts w:asciiTheme="minorEastAsia" w:eastAsiaTheme="minorEastAsia"/>
          <w:sz w:val="18"/>
        </w:rPr>
        <w:t>[17]</w:t>
      </w:r>
      <w:r w:rsidRPr="00680CAE">
        <w:rPr>
          <w:rStyle w:val="6Text"/>
          <w:rFonts w:asciiTheme="minorEastAsia" w:eastAsiaTheme="minorEastAsia"/>
          <w:sz w:val="18"/>
        </w:rPr>
        <w:fldChar w:fldCharType="end"/>
      </w:r>
      <w:r w:rsidRPr="00680CAE">
        <w:rPr>
          <w:rFonts w:asciiTheme="minorEastAsia" w:eastAsiaTheme="minorEastAsia"/>
          <w:sz w:val="18"/>
        </w:rPr>
        <w:t xml:space="preserve"> Ronald P. Dore, </w:t>
      </w:r>
      <w:r w:rsidRPr="00680CAE">
        <w:rPr>
          <w:rFonts w:asciiTheme="minorEastAsia" w:eastAsiaTheme="minorEastAsia"/>
          <w:sz w:val="18"/>
        </w:rPr>
        <w:t>“</w:t>
      </w:r>
      <w:r w:rsidRPr="00680CAE">
        <w:rPr>
          <w:rFonts w:asciiTheme="minorEastAsia" w:eastAsiaTheme="minorEastAsia"/>
          <w:sz w:val="18"/>
        </w:rPr>
        <w:t>Goodwill and the Spirit of Market Capitalism,</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British Journal of Sociology</w:t>
      </w:r>
      <w:r w:rsidRPr="00680CAE">
        <w:rPr>
          <w:rFonts w:asciiTheme="minorEastAsia" w:eastAsiaTheme="minorEastAsia"/>
          <w:sz w:val="18"/>
        </w:rPr>
        <w:t xml:space="preserve"> 34 (1983): 459-482.</w:t>
      </w:r>
    </w:p>
    <w:bookmarkStart w:id="1087" w:name="m18_11"/>
    <w:bookmarkEnd w:id="1087"/>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"w18_11" \h </w:instrText>
      </w:r>
      <w:r w:rsidRPr="00680CAE">
        <w:rPr>
          <w:rFonts w:asciiTheme="minorEastAsia" w:eastAsiaTheme="minorEastAsia"/>
          <w:sz w:val="18"/>
        </w:rPr>
        <w:fldChar w:fldCharType="separate"/>
      </w:r>
      <w:r w:rsidRPr="00680CAE">
        <w:rPr>
          <w:rStyle w:val="6Text"/>
          <w:rFonts w:asciiTheme="minorEastAsia" w:eastAsiaTheme="minorEastAsia"/>
          <w:sz w:val="18"/>
        </w:rPr>
        <w:t>[18]</w:t>
      </w:r>
      <w:r w:rsidRPr="00680CAE">
        <w:rPr>
          <w:rStyle w:val="6Text"/>
          <w:rFonts w:asciiTheme="minorEastAsia" w:eastAsiaTheme="minorEastAsia"/>
          <w:sz w:val="18"/>
        </w:rPr>
        <w:fldChar w:fldCharType="end"/>
      </w:r>
      <w:r w:rsidRPr="00680CAE">
        <w:rPr>
          <w:rFonts w:asciiTheme="minorEastAsia" w:eastAsiaTheme="minorEastAsia"/>
          <w:sz w:val="18"/>
        </w:rPr>
        <w:t xml:space="preserve"> 這一觀點見于 Masanori Hashimoto, </w:t>
      </w:r>
      <w:r w:rsidRPr="00680CAE">
        <w:rPr>
          <w:rStyle w:val="0Text"/>
          <w:rFonts w:asciiTheme="minorEastAsia" w:eastAsiaTheme="minorEastAsia"/>
          <w:sz w:val="18"/>
        </w:rPr>
        <w:t>The Japanese Labor Market in a Comparative Perspective with the United States</w:t>
      </w:r>
      <w:r w:rsidRPr="00680CAE">
        <w:rPr>
          <w:rFonts w:asciiTheme="minorEastAsia" w:eastAsiaTheme="minorEastAsia"/>
          <w:sz w:val="18"/>
        </w:rPr>
        <w:t xml:space="preserve"> (Kalamazoo, Mich.: W. E. Upjohn Institute for Employment Research, 1990), p. 66, and also by Dore (1983), p. 463.</w:t>
      </w:r>
    </w:p>
    <w:bookmarkStart w:id="1088" w:name="m19_10"/>
    <w:bookmarkEnd w:id="1088"/>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"w19_10" \h </w:instrText>
      </w:r>
      <w:r w:rsidRPr="00680CAE">
        <w:rPr>
          <w:rFonts w:asciiTheme="minorEastAsia" w:eastAsiaTheme="minorEastAsia"/>
          <w:sz w:val="18"/>
        </w:rPr>
        <w:fldChar w:fldCharType="separate"/>
      </w:r>
      <w:r w:rsidRPr="00680CAE">
        <w:rPr>
          <w:rStyle w:val="6Text"/>
          <w:rFonts w:asciiTheme="minorEastAsia" w:eastAsiaTheme="minorEastAsia"/>
          <w:sz w:val="18"/>
        </w:rPr>
        <w:t>[19]</w:t>
      </w:r>
      <w:r w:rsidRPr="00680CAE">
        <w:rPr>
          <w:rStyle w:val="6Text"/>
          <w:rFonts w:asciiTheme="minorEastAsia" w:eastAsiaTheme="minorEastAsia"/>
          <w:sz w:val="18"/>
        </w:rPr>
        <w:fldChar w:fldCharType="end"/>
      </w:r>
      <w:r w:rsidRPr="00680CAE">
        <w:rPr>
          <w:rFonts w:asciiTheme="minorEastAsia" w:eastAsiaTheme="minorEastAsia"/>
          <w:sz w:val="18"/>
        </w:rPr>
        <w:t xml:space="preserve"> 關于經連會內部的</w:t>
      </w:r>
      <w:r w:rsidRPr="00680CAE">
        <w:rPr>
          <w:rFonts w:asciiTheme="minorEastAsia" w:eastAsiaTheme="minorEastAsia"/>
          <w:sz w:val="18"/>
        </w:rPr>
        <w:t>“</w:t>
      </w:r>
      <w:r w:rsidRPr="00680CAE">
        <w:rPr>
          <w:rFonts w:asciiTheme="minorEastAsia" w:eastAsiaTheme="minorEastAsia"/>
          <w:sz w:val="18"/>
        </w:rPr>
        <w:t>啤酒戰爭</w:t>
      </w:r>
      <w:r w:rsidRPr="00680CAE">
        <w:rPr>
          <w:rFonts w:asciiTheme="minorEastAsia" w:eastAsiaTheme="minorEastAsia"/>
          <w:sz w:val="18"/>
        </w:rPr>
        <w:t>”</w:t>
      </w:r>
      <w:r w:rsidRPr="00680CAE">
        <w:rPr>
          <w:rFonts w:asciiTheme="minorEastAsia" w:eastAsiaTheme="minorEastAsia"/>
          <w:sz w:val="18"/>
        </w:rPr>
        <w:t>，參見 Gerlach (1992), pp.xx-xxi.</w:t>
      </w:r>
    </w:p>
    <w:bookmarkStart w:id="1089" w:name="m20_9"/>
    <w:bookmarkEnd w:id="1089"/>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"w20_9" \h </w:instrText>
      </w:r>
      <w:r w:rsidRPr="00680CAE">
        <w:rPr>
          <w:rFonts w:asciiTheme="minorEastAsia" w:eastAsiaTheme="minorEastAsia"/>
          <w:sz w:val="18"/>
        </w:rPr>
        <w:fldChar w:fldCharType="separate"/>
      </w:r>
      <w:r w:rsidRPr="00680CAE">
        <w:rPr>
          <w:rStyle w:val="6Text"/>
          <w:rFonts w:asciiTheme="minorEastAsia" w:eastAsiaTheme="minorEastAsia"/>
          <w:sz w:val="18"/>
        </w:rPr>
        <w:t>[20]</w:t>
      </w:r>
      <w:r w:rsidRPr="00680CAE">
        <w:rPr>
          <w:rStyle w:val="6Text"/>
          <w:rFonts w:asciiTheme="minorEastAsia" w:eastAsiaTheme="minorEastAsia"/>
          <w:sz w:val="18"/>
        </w:rPr>
        <w:fldChar w:fldCharType="end"/>
      </w:r>
      <w:r w:rsidRPr="00680CAE">
        <w:rPr>
          <w:rFonts w:asciiTheme="minorEastAsia" w:eastAsiaTheme="minorEastAsia"/>
          <w:sz w:val="18"/>
        </w:rPr>
        <w:t xml:space="preserve"> Whitley (1990), pp. 55-56.</w:t>
      </w:r>
    </w:p>
    <w:bookmarkStart w:id="1090" w:name="m21_9"/>
    <w:bookmarkEnd w:id="1090"/>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"w21_9" \h </w:instrText>
      </w:r>
      <w:r w:rsidRPr="00680CAE">
        <w:rPr>
          <w:rFonts w:asciiTheme="minorEastAsia" w:eastAsiaTheme="minorEastAsia"/>
          <w:sz w:val="18"/>
        </w:rPr>
        <w:fldChar w:fldCharType="separate"/>
      </w:r>
      <w:r w:rsidRPr="00680CAE">
        <w:rPr>
          <w:rStyle w:val="6Text"/>
          <w:rFonts w:asciiTheme="minorEastAsia" w:eastAsiaTheme="minorEastAsia"/>
          <w:sz w:val="18"/>
        </w:rPr>
        <w:t>[21]</w:t>
      </w:r>
      <w:r w:rsidRPr="00680CAE">
        <w:rPr>
          <w:rStyle w:val="6Text"/>
          <w:rFonts w:asciiTheme="minorEastAsia" w:eastAsiaTheme="minorEastAsia"/>
          <w:sz w:val="18"/>
        </w:rPr>
        <w:fldChar w:fldCharType="end"/>
      </w:r>
      <w:r w:rsidRPr="00680CAE">
        <w:rPr>
          <w:rFonts w:asciiTheme="minorEastAsia" w:eastAsiaTheme="minorEastAsia"/>
          <w:sz w:val="18"/>
        </w:rPr>
        <w:t xml:space="preserve"> 關于過度放貸的機制，參見Chalmers Johnson, </w:t>
      </w:r>
      <w:r w:rsidRPr="00680CAE">
        <w:rPr>
          <w:rStyle w:val="0Text"/>
          <w:rFonts w:asciiTheme="minorEastAsia" w:eastAsiaTheme="minorEastAsia"/>
          <w:sz w:val="18"/>
        </w:rPr>
        <w:t>MITI and the Japanese Miracle</w:t>
      </w:r>
      <w:r w:rsidRPr="00680CAE">
        <w:rPr>
          <w:rFonts w:asciiTheme="minorEastAsia" w:eastAsiaTheme="minorEastAsia"/>
          <w:sz w:val="18"/>
        </w:rPr>
        <w:t xml:space="preserve"> (Stanford: Stanford University Press, 1982), pp. 203-204.</w:t>
      </w:r>
    </w:p>
    <w:bookmarkStart w:id="1091" w:name="m22_9"/>
    <w:bookmarkEnd w:id="1091"/>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"w22_9" \h </w:instrText>
      </w:r>
      <w:r w:rsidRPr="00680CAE">
        <w:rPr>
          <w:rFonts w:asciiTheme="minorEastAsia" w:eastAsiaTheme="minorEastAsia"/>
          <w:sz w:val="18"/>
        </w:rPr>
        <w:fldChar w:fldCharType="separate"/>
      </w:r>
      <w:r w:rsidRPr="00680CAE">
        <w:rPr>
          <w:rStyle w:val="6Text"/>
          <w:rFonts w:asciiTheme="minorEastAsia" w:eastAsiaTheme="minorEastAsia"/>
          <w:sz w:val="18"/>
        </w:rPr>
        <w:t>[22]</w:t>
      </w:r>
      <w:r w:rsidRPr="00680CAE">
        <w:rPr>
          <w:rStyle w:val="6Text"/>
          <w:rFonts w:asciiTheme="minorEastAsia" w:eastAsiaTheme="minorEastAsia"/>
          <w:sz w:val="18"/>
        </w:rPr>
        <w:fldChar w:fldCharType="end"/>
      </w:r>
      <w:r w:rsidRPr="00680CAE">
        <w:rPr>
          <w:rFonts w:asciiTheme="minorEastAsia" w:eastAsiaTheme="minorEastAsia"/>
          <w:sz w:val="18"/>
        </w:rPr>
        <w:t xml:space="preserve"> 參見 Ken</w:t>
      </w:r>
      <w:r w:rsidRPr="00680CAE">
        <w:rPr>
          <w:rFonts w:asciiTheme="minorEastAsia" w:eastAsiaTheme="minorEastAsia"/>
          <w:sz w:val="18"/>
        </w:rPr>
        <w:t>’</w:t>
      </w:r>
      <w:r w:rsidRPr="00680CAE">
        <w:rPr>
          <w:rFonts w:asciiTheme="minorEastAsia" w:eastAsiaTheme="minorEastAsia"/>
          <w:sz w:val="18"/>
        </w:rPr>
        <w:t xml:space="preserve">ichi Imai, </w:t>
      </w:r>
      <w:r w:rsidRPr="00680CAE">
        <w:rPr>
          <w:rFonts w:asciiTheme="minorEastAsia" w:eastAsiaTheme="minorEastAsia"/>
          <w:sz w:val="18"/>
        </w:rPr>
        <w:t>“</w:t>
      </w:r>
      <w:r w:rsidRPr="00680CAE">
        <w:rPr>
          <w:rFonts w:asciiTheme="minorEastAsia" w:eastAsiaTheme="minorEastAsia"/>
          <w:sz w:val="18"/>
        </w:rPr>
        <w:t>The Corporate Network in Japan,</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Japanese Economic Studies</w:t>
      </w:r>
      <w:r w:rsidRPr="00680CAE">
        <w:rPr>
          <w:rFonts w:asciiTheme="minorEastAsia" w:eastAsiaTheme="minorEastAsia"/>
          <w:sz w:val="18"/>
        </w:rPr>
        <w:t xml:space="preserve"> 16 (1987-1988): 3-37.</w:t>
      </w:r>
    </w:p>
    <w:bookmarkStart w:id="1092" w:name="m23_8"/>
    <w:bookmarkEnd w:id="1092"/>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"w23_8" \h </w:instrText>
      </w:r>
      <w:r w:rsidRPr="00680CAE">
        <w:rPr>
          <w:rFonts w:asciiTheme="minorEastAsia" w:eastAsiaTheme="minorEastAsia"/>
          <w:sz w:val="18"/>
        </w:rPr>
        <w:fldChar w:fldCharType="separate"/>
      </w:r>
      <w:r w:rsidRPr="00680CAE">
        <w:rPr>
          <w:rStyle w:val="6Text"/>
          <w:rFonts w:asciiTheme="minorEastAsia" w:eastAsiaTheme="minorEastAsia"/>
          <w:sz w:val="18"/>
        </w:rPr>
        <w:t>[23]</w:t>
      </w:r>
      <w:r w:rsidRPr="00680CAE">
        <w:rPr>
          <w:rStyle w:val="6Text"/>
          <w:rFonts w:asciiTheme="minorEastAsia" w:eastAsiaTheme="minorEastAsia"/>
          <w:sz w:val="18"/>
        </w:rPr>
        <w:fldChar w:fldCharType="end"/>
      </w:r>
      <w:r w:rsidRPr="00680CAE">
        <w:rPr>
          <w:rFonts w:asciiTheme="minorEastAsia" w:eastAsiaTheme="minorEastAsia"/>
          <w:sz w:val="18"/>
        </w:rPr>
        <w:t xml:space="preserve"> 這背后的原因，參見F. M. Scherer and David Ross, </w:t>
      </w:r>
      <w:r w:rsidRPr="00680CAE">
        <w:rPr>
          <w:rStyle w:val="0Text"/>
          <w:rFonts w:asciiTheme="minorEastAsia" w:eastAsiaTheme="minorEastAsia"/>
          <w:sz w:val="18"/>
        </w:rPr>
        <w:t>Industrial Market Structure and Economic Performance</w:t>
      </w:r>
      <w:r w:rsidRPr="00680CAE">
        <w:rPr>
          <w:rFonts w:asciiTheme="minorEastAsia" w:eastAsiaTheme="minorEastAsia"/>
          <w:sz w:val="18"/>
        </w:rPr>
        <w:t>, 3d ed. (Boston: Houghton Mifflin, 1990), pp. 126-130.</w:t>
      </w:r>
    </w:p>
    <w:bookmarkStart w:id="1093" w:name="m24_8"/>
    <w:bookmarkEnd w:id="1093"/>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"w24_8" \h </w:instrText>
      </w:r>
      <w:r w:rsidRPr="00680CAE">
        <w:rPr>
          <w:rFonts w:asciiTheme="minorEastAsia" w:eastAsiaTheme="minorEastAsia"/>
          <w:sz w:val="18"/>
        </w:rPr>
        <w:fldChar w:fldCharType="separate"/>
      </w:r>
      <w:r w:rsidRPr="00680CAE">
        <w:rPr>
          <w:rStyle w:val="6Text"/>
          <w:rFonts w:asciiTheme="minorEastAsia" w:eastAsiaTheme="minorEastAsia"/>
          <w:sz w:val="18"/>
        </w:rPr>
        <w:t>[24]</w:t>
      </w:r>
      <w:r w:rsidRPr="00680CAE">
        <w:rPr>
          <w:rStyle w:val="6Text"/>
          <w:rFonts w:asciiTheme="minorEastAsia" w:eastAsiaTheme="minorEastAsia"/>
          <w:sz w:val="18"/>
        </w:rPr>
        <w:fldChar w:fldCharType="end"/>
      </w:r>
      <w:r w:rsidRPr="00680CAE">
        <w:rPr>
          <w:rFonts w:asciiTheme="minorEastAsia" w:eastAsiaTheme="minorEastAsia"/>
          <w:sz w:val="18"/>
        </w:rPr>
        <w:t xml:space="preserve"> 關于這一點，參見Dennis J. Encarnation, </w:t>
      </w:r>
      <w:r w:rsidRPr="00680CAE">
        <w:rPr>
          <w:rStyle w:val="0Text"/>
          <w:rFonts w:asciiTheme="minorEastAsia" w:eastAsiaTheme="minorEastAsia"/>
          <w:sz w:val="18"/>
        </w:rPr>
        <w:t>Rivals Beyond Trade: American versus Japan in Global Competition</w:t>
      </w:r>
      <w:r w:rsidRPr="00680CAE">
        <w:rPr>
          <w:rFonts w:asciiTheme="minorEastAsia" w:eastAsiaTheme="minorEastAsia"/>
          <w:sz w:val="18"/>
        </w:rPr>
        <w:t xml:space="preserve"> (Ithaca, N.Y: Cornell University Press, 1992).</w:t>
      </w:r>
    </w:p>
    <w:bookmarkStart w:id="1094" w:name="m25_7"/>
    <w:bookmarkEnd w:id="1094"/>
    <w:p w:rsidR="00311BB0" w:rsidRPr="00680CAE" w:rsidRDefault="00311BB0" w:rsidP="00311BB0">
      <w:pPr>
        <w:pStyle w:val="Para04"/>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"w25_7" \h </w:instrText>
      </w:r>
      <w:r w:rsidRPr="00680CAE">
        <w:rPr>
          <w:rFonts w:asciiTheme="minorEastAsia" w:eastAsiaTheme="minorEastAsia"/>
          <w:sz w:val="18"/>
        </w:rPr>
        <w:fldChar w:fldCharType="separate"/>
      </w:r>
      <w:r w:rsidRPr="00680CAE">
        <w:rPr>
          <w:rStyle w:val="8Text"/>
          <w:rFonts w:asciiTheme="minorEastAsia" w:eastAsiaTheme="minorEastAsia"/>
          <w:sz w:val="18"/>
        </w:rPr>
        <w:t>[25]</w:t>
      </w:r>
      <w:r w:rsidRPr="00680CAE">
        <w:rPr>
          <w:rStyle w:val="8Text"/>
          <w:rFonts w:asciiTheme="minorEastAsia" w:eastAsiaTheme="minorEastAsia"/>
          <w:sz w:val="18"/>
        </w:rPr>
        <w:fldChar w:fldCharType="end"/>
      </w:r>
      <w:r w:rsidRPr="00680CAE">
        <w:rPr>
          <w:rStyle w:val="0Text"/>
          <w:rFonts w:asciiTheme="minorEastAsia" w:eastAsiaTheme="minorEastAsia"/>
          <w:sz w:val="18"/>
        </w:rPr>
        <w:t xml:space="preserve"> Mark Mason, </w:t>
      </w:r>
      <w:r w:rsidRPr="00680CAE">
        <w:rPr>
          <w:rFonts w:asciiTheme="minorEastAsia" w:eastAsiaTheme="minorEastAsia"/>
          <w:sz w:val="18"/>
        </w:rPr>
        <w:t>American Multinationals and Japan: The Political Economy of Japanese Capital Controls, 1899-1980</w:t>
      </w:r>
      <w:r w:rsidRPr="00680CAE">
        <w:rPr>
          <w:rStyle w:val="0Text"/>
          <w:rFonts w:asciiTheme="minorEastAsia" w:eastAsiaTheme="minorEastAsia"/>
          <w:sz w:val="18"/>
        </w:rPr>
        <w:t xml:space="preserve"> (Cambridge: Council on East Asian Studies, Harvard University, 1992), pp. 205-207.</w:t>
      </w:r>
    </w:p>
    <w:bookmarkStart w:id="1095" w:name="m26_6"/>
    <w:bookmarkEnd w:id="1095"/>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"w26_6" \h </w:instrText>
      </w:r>
      <w:r w:rsidRPr="00680CAE">
        <w:rPr>
          <w:rFonts w:asciiTheme="minorEastAsia" w:eastAsiaTheme="minorEastAsia"/>
          <w:sz w:val="18"/>
        </w:rPr>
        <w:fldChar w:fldCharType="separate"/>
      </w:r>
      <w:r w:rsidRPr="00680CAE">
        <w:rPr>
          <w:rStyle w:val="6Text"/>
          <w:rFonts w:asciiTheme="minorEastAsia" w:eastAsiaTheme="minorEastAsia"/>
          <w:sz w:val="18"/>
        </w:rPr>
        <w:t>[26]</w:t>
      </w:r>
      <w:r w:rsidRPr="00680CAE">
        <w:rPr>
          <w:rStyle w:val="6Text"/>
          <w:rFonts w:asciiTheme="minorEastAsia" w:eastAsiaTheme="minorEastAsia"/>
          <w:sz w:val="18"/>
        </w:rPr>
        <w:fldChar w:fldCharType="end"/>
      </w:r>
      <w:r w:rsidRPr="00680CAE">
        <w:rPr>
          <w:rFonts w:asciiTheme="minorEastAsia" w:eastAsiaTheme="minorEastAsia"/>
          <w:sz w:val="18"/>
        </w:rPr>
        <w:t xml:space="preserve"> Shumpei Kumon, </w:t>
      </w:r>
      <w:r w:rsidRPr="00680CAE">
        <w:rPr>
          <w:rFonts w:asciiTheme="minorEastAsia" w:eastAsiaTheme="minorEastAsia"/>
          <w:sz w:val="18"/>
        </w:rPr>
        <w:t>“</w:t>
      </w:r>
      <w:r w:rsidRPr="00680CAE">
        <w:rPr>
          <w:rFonts w:asciiTheme="minorEastAsia" w:eastAsiaTheme="minorEastAsia"/>
          <w:sz w:val="18"/>
        </w:rPr>
        <w:t>Japan as a Network Society,</w:t>
      </w:r>
      <w:r w:rsidRPr="00680CAE">
        <w:rPr>
          <w:rFonts w:asciiTheme="minorEastAsia" w:eastAsiaTheme="minorEastAsia"/>
          <w:sz w:val="18"/>
        </w:rPr>
        <w:t>”</w:t>
      </w:r>
      <w:r w:rsidRPr="00680CAE">
        <w:rPr>
          <w:rFonts w:asciiTheme="minorEastAsia" w:eastAsiaTheme="minorEastAsia"/>
          <w:sz w:val="18"/>
        </w:rPr>
        <w:t xml:space="preserve"> in Kumon and Rosovsky (1992), p. 121.</w:t>
      </w:r>
    </w:p>
    <w:bookmarkStart w:id="1096" w:name="m27_6"/>
    <w:bookmarkEnd w:id="1096"/>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"w27_6" \h </w:instrText>
      </w:r>
      <w:r w:rsidRPr="00680CAE">
        <w:rPr>
          <w:rFonts w:asciiTheme="minorEastAsia" w:eastAsiaTheme="minorEastAsia"/>
          <w:sz w:val="18"/>
        </w:rPr>
        <w:fldChar w:fldCharType="separate"/>
      </w:r>
      <w:r w:rsidRPr="00680CAE">
        <w:rPr>
          <w:rStyle w:val="6Text"/>
          <w:rFonts w:asciiTheme="minorEastAsia" w:eastAsiaTheme="minorEastAsia"/>
          <w:sz w:val="18"/>
        </w:rPr>
        <w:t>[27]</w:t>
      </w:r>
      <w:r w:rsidRPr="00680CAE">
        <w:rPr>
          <w:rStyle w:val="6Text"/>
          <w:rFonts w:asciiTheme="minorEastAsia" w:eastAsiaTheme="minorEastAsia"/>
          <w:sz w:val="18"/>
        </w:rPr>
        <w:fldChar w:fldCharType="end"/>
      </w:r>
      <w:r w:rsidRPr="00680CAE">
        <w:rPr>
          <w:rFonts w:asciiTheme="minorEastAsia" w:eastAsiaTheme="minorEastAsia"/>
          <w:sz w:val="18"/>
        </w:rPr>
        <w:t xml:space="preserve"> 大型汽車制造商的經連會成員被告知在三年內將價格下調15%，否則母公司可能尋求其他供應商。</w:t>
      </w:r>
      <w:r w:rsidRPr="00680CAE">
        <w:rPr>
          <w:rFonts w:asciiTheme="minorEastAsia" w:eastAsiaTheme="minorEastAsia"/>
          <w:sz w:val="18"/>
        </w:rPr>
        <w:t>“</w:t>
      </w:r>
      <w:r w:rsidRPr="00680CAE">
        <w:rPr>
          <w:rFonts w:asciiTheme="minorEastAsia" w:eastAsiaTheme="minorEastAsia"/>
          <w:sz w:val="18"/>
        </w:rPr>
        <w:t>Small Manufacturers Face Survival Fight,</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Nikkei Weekly</w:t>
      </w:r>
      <w:r w:rsidRPr="00680CAE">
        <w:rPr>
          <w:rFonts w:asciiTheme="minorEastAsia" w:eastAsiaTheme="minorEastAsia"/>
          <w:sz w:val="18"/>
        </w:rPr>
        <w:t xml:space="preserve">, June 13, 1994, pp.1, 8. </w:t>
      </w:r>
    </w:p>
    <w:bookmarkStart w:id="1097" w:name="m28_6"/>
    <w:bookmarkEnd w:id="1097"/>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"w28_6" \h </w:instrText>
      </w:r>
      <w:r w:rsidRPr="00680CAE">
        <w:rPr>
          <w:rFonts w:asciiTheme="minorEastAsia" w:eastAsiaTheme="minorEastAsia"/>
          <w:sz w:val="18"/>
        </w:rPr>
        <w:fldChar w:fldCharType="separate"/>
      </w:r>
      <w:r w:rsidRPr="00680CAE">
        <w:rPr>
          <w:rStyle w:val="6Text"/>
          <w:rFonts w:asciiTheme="minorEastAsia" w:eastAsiaTheme="minorEastAsia"/>
          <w:sz w:val="18"/>
        </w:rPr>
        <w:t>[28]</w:t>
      </w:r>
      <w:r w:rsidRPr="00680CAE">
        <w:rPr>
          <w:rStyle w:val="6Text"/>
          <w:rFonts w:asciiTheme="minorEastAsia" w:eastAsiaTheme="minorEastAsia"/>
          <w:sz w:val="18"/>
        </w:rPr>
        <w:fldChar w:fldCharType="end"/>
      </w:r>
      <w:r w:rsidRPr="00680CAE">
        <w:rPr>
          <w:rFonts w:asciiTheme="minorEastAsia" w:eastAsiaTheme="minorEastAsia"/>
          <w:sz w:val="18"/>
        </w:rPr>
        <w:t xml:space="preserve"> 因此，新日鋼鐵出售了價值96億的各銀行股票，而松下電器和日產公司大幅減少其持有的對方股份。交叉持股的總比例下降到所有發行在外的股份40%以下。但這些變化并沒有影響核心經連會關系。參見</w:t>
      </w:r>
      <w:r w:rsidRPr="00680CAE">
        <w:rPr>
          <w:rFonts w:asciiTheme="minorEastAsia" w:eastAsiaTheme="minorEastAsia"/>
          <w:sz w:val="18"/>
        </w:rPr>
        <w:t>“</w:t>
      </w:r>
      <w:r w:rsidRPr="00680CAE">
        <w:rPr>
          <w:rFonts w:asciiTheme="minorEastAsia" w:eastAsiaTheme="minorEastAsia"/>
          <w:sz w:val="18"/>
        </w:rPr>
        <w:t>Recession Forces Firms to Dump Shares of Allies,</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Nikkei Weekly</w:t>
      </w:r>
      <w:r w:rsidRPr="00680CAE">
        <w:rPr>
          <w:rFonts w:asciiTheme="minorEastAsia" w:eastAsiaTheme="minorEastAsia"/>
          <w:sz w:val="18"/>
        </w:rPr>
        <w:t>, May 2, 1994, pp.1, 12.</w:t>
      </w:r>
    </w:p>
    <w:bookmarkStart w:id="1098" w:name="m29_6"/>
    <w:bookmarkEnd w:id="1098"/>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"w29_6" \h </w:instrText>
      </w:r>
      <w:r w:rsidRPr="00680CAE">
        <w:rPr>
          <w:rFonts w:asciiTheme="minorEastAsia" w:eastAsiaTheme="minorEastAsia"/>
          <w:sz w:val="18"/>
        </w:rPr>
        <w:fldChar w:fldCharType="separate"/>
      </w:r>
      <w:r w:rsidRPr="00680CAE">
        <w:rPr>
          <w:rStyle w:val="6Text"/>
          <w:rFonts w:asciiTheme="minorEastAsia" w:eastAsiaTheme="minorEastAsia"/>
          <w:sz w:val="18"/>
        </w:rPr>
        <w:t>[29]</w:t>
      </w:r>
      <w:r w:rsidRPr="00680CAE">
        <w:rPr>
          <w:rStyle w:val="6Text"/>
          <w:rFonts w:asciiTheme="minorEastAsia" w:eastAsiaTheme="minorEastAsia"/>
          <w:sz w:val="18"/>
        </w:rPr>
        <w:fldChar w:fldCharType="end"/>
      </w:r>
      <w:r w:rsidRPr="00680CAE">
        <w:rPr>
          <w:rFonts w:asciiTheme="minorEastAsia" w:eastAsiaTheme="minorEastAsia"/>
          <w:sz w:val="18"/>
        </w:rPr>
        <w:t xml:space="preserve"> 這不見得會擴展到全國，這點恕我與James Fallows意見不同。參見Fallows, </w:t>
      </w:r>
      <w:r w:rsidRPr="00680CAE">
        <w:rPr>
          <w:rStyle w:val="0Text"/>
          <w:rFonts w:asciiTheme="minorEastAsia" w:eastAsiaTheme="minorEastAsia"/>
          <w:sz w:val="18"/>
        </w:rPr>
        <w:t>More Like Us: Making America Great Again</w:t>
      </w:r>
      <w:r w:rsidRPr="00680CAE">
        <w:rPr>
          <w:rFonts w:asciiTheme="minorEastAsia" w:eastAsiaTheme="minorEastAsia"/>
          <w:sz w:val="18"/>
        </w:rPr>
        <w:t xml:space="preserve"> (Boston: Houghton Mifflin, 1989), pp. 25-26.</w:t>
      </w:r>
    </w:p>
    <w:p w:rsidR="00311BB0" w:rsidRPr="00680CAE" w:rsidRDefault="00311BB0" w:rsidP="00680CAE">
      <w:pPr>
        <w:pStyle w:val="2"/>
      </w:pPr>
      <w:bookmarkStart w:id="1099" w:name="Top_of_part0031_xhtml"/>
      <w:bookmarkStart w:id="1100" w:name="Di_18Zhang_De_Guo_Ju_Ren"/>
      <w:bookmarkStart w:id="1101" w:name="_Toc54606571"/>
      <w:r w:rsidRPr="00680CAE">
        <w:rPr>
          <w:rStyle w:val="1Text"/>
          <w:sz w:val="32"/>
          <w:szCs w:val="32"/>
        </w:rPr>
        <w:lastRenderedPageBreak/>
        <w:t>第18章</w:t>
      </w:r>
      <w:r w:rsidR="00680CAE" w:rsidRPr="00680CAE">
        <w:rPr>
          <w:rStyle w:val="1Text"/>
          <w:sz w:val="32"/>
          <w:szCs w:val="32"/>
        </w:rPr>
        <w:t xml:space="preserve"> </w:t>
      </w:r>
      <w:r w:rsidRPr="00680CAE">
        <w:t>德國巨人</w:t>
      </w:r>
      <w:bookmarkEnd w:id="1099"/>
      <w:bookmarkEnd w:id="1100"/>
      <w:bookmarkEnd w:id="1101"/>
    </w:p>
    <w:p w:rsidR="00311BB0" w:rsidRPr="00680CAE" w:rsidRDefault="00311BB0" w:rsidP="00311BB0">
      <w:pPr>
        <w:ind w:firstLine="480"/>
        <w:rPr>
          <w:rFonts w:asciiTheme="minorEastAsia"/>
        </w:rPr>
      </w:pPr>
      <w:r w:rsidRPr="00680CAE">
        <w:rPr>
          <w:rFonts w:asciiTheme="minorEastAsia"/>
        </w:rPr>
        <w:t>德國經濟是一個尤其有意思的案例，原因有二。首先，它在相當長的時期內一直都非常成功。在19世紀，當時的政治形勢對經濟發展非常有利，德國建立了統一的經濟區（關稅聯盟），之后又統一了國家。德國后起直追并超越了當時更為發達的兩個鄰國，英國和法國。德國的領先地位至今未被動搖，盡管德國在兩次世界大戰中損失慘重。其次，雖然德國經濟從未按照新古典主義經濟學家所推崇的純自由主義路線來組織，但是卻一直保持了領先地位。自俾斯麥主政起，德國就一直是個高福利國家，如今福利更是耗去了國內生產總值的大半。德國經濟有許多刻板現象，尤其是在勞務市場，雖沒有終身雇用制，但是，解雇德國工人遠比解雇美國工人困難。</w:t>
      </w:r>
    </w:p>
    <w:p w:rsidR="00311BB0" w:rsidRPr="00680CAE" w:rsidRDefault="00311BB0" w:rsidP="00311BB0">
      <w:pPr>
        <w:ind w:firstLine="480"/>
        <w:rPr>
          <w:rFonts w:asciiTheme="minorEastAsia"/>
        </w:rPr>
      </w:pPr>
      <w:r w:rsidRPr="00680CAE">
        <w:rPr>
          <w:rFonts w:asciiTheme="minorEastAsia"/>
        </w:rPr>
        <w:t>德國與其鄰居法國和意大利之間的系統性差異，就如同日本與中國之間的差異一般巨大。德國經濟一直充斥著公共導向的機制，這在中歐以外無跡可尋。</w:t>
      </w:r>
      <w:bookmarkStart w:id="1102" w:name="w1_18"/>
      <w:bookmarkEnd w:id="1102"/>
      <w:r w:rsidRPr="00680CAE">
        <w:rPr>
          <w:rFonts w:asciiTheme="minorEastAsia"/>
        </w:rPr>
        <w:fldChar w:fldCharType="begin"/>
      </w:r>
      <w:r w:rsidRPr="00680CAE">
        <w:rPr>
          <w:rFonts w:asciiTheme="minorEastAsia"/>
        </w:rPr>
        <w:instrText xml:space="preserve"> HYPERLINK \l "m1_18" \h </w:instrText>
      </w:r>
      <w:r w:rsidRPr="00680CAE">
        <w:rPr>
          <w:rFonts w:asciiTheme="minorEastAsia"/>
        </w:rPr>
        <w:fldChar w:fldCharType="separate"/>
      </w:r>
      <w:r w:rsidRPr="00680CAE">
        <w:rPr>
          <w:rStyle w:val="5Text"/>
          <w:rFonts w:asciiTheme="minorEastAsia"/>
        </w:rPr>
        <w:t>[1]</w:t>
      </w:r>
      <w:r w:rsidRPr="00680CAE">
        <w:rPr>
          <w:rStyle w:val="5Text"/>
          <w:rFonts w:asciiTheme="minorEastAsia"/>
        </w:rPr>
        <w:fldChar w:fldCharType="end"/>
      </w:r>
      <w:r w:rsidRPr="00680CAE">
        <w:rPr>
          <w:rFonts w:asciiTheme="minorEastAsia"/>
        </w:rPr>
        <w:t>與日本一樣，德國的這些體制也是積極的律法或行政政策的結果，但是它們同時也高度依賴德國文化的共同體主義傳統。</w:t>
      </w:r>
    </w:p>
    <w:p w:rsidR="00311BB0" w:rsidRPr="00680CAE" w:rsidRDefault="00311BB0" w:rsidP="00311BB0">
      <w:pPr>
        <w:ind w:firstLine="480"/>
        <w:rPr>
          <w:rFonts w:asciiTheme="minorEastAsia"/>
        </w:rPr>
      </w:pPr>
      <w:r w:rsidRPr="00680CAE">
        <w:rPr>
          <w:rFonts w:asciiTheme="minorEastAsia"/>
        </w:rPr>
        <w:t>德國和日本文化的相似之處引人深思，其中相同點可以歸結為高度發達的公共團結意識，這一點很多觀察家都注意到了。兩國均以有序和守紀而聞名，例如都有清潔的公共場所和整潔的家居環境。兩個社會的成員都樂于遵守規則，從而增強了他們自己文化群體的意識；兩國人對待工作都嚴肅認真，但卻都缺乏輕松和幽默感。對秩序的狂熱有正反兩種影響，好的方面是，德國人和日本人長久以來的完美主義傳統，在兩國經濟上的例子則是有精密制造的天賦。兩國都以機床和機械師而聞名，尤其是汽車和光學儀器工業，譬如萊卡（Leica）和尼康（Nikon）。但是它們本民族共同體內的內向團結性使它們對外國人都不甚友好，都因野蠻地對待被征服者而臭名昭著。在歷史上，兩國都在對秩序的狂熱的驅動下走向獨裁和權威盲從。</w:t>
      </w:r>
    </w:p>
    <w:p w:rsidR="00311BB0" w:rsidRPr="00680CAE" w:rsidRDefault="00311BB0" w:rsidP="00311BB0">
      <w:pPr>
        <w:ind w:firstLine="480"/>
        <w:rPr>
          <w:rFonts w:asciiTheme="minorEastAsia"/>
        </w:rPr>
      </w:pPr>
      <w:r w:rsidRPr="00680CAE">
        <w:rPr>
          <w:rFonts w:asciiTheme="minorEastAsia"/>
        </w:rPr>
        <w:t>同時，我們也不應過分強調德國和日本的共性，尤其是二戰結束后。戰后德國發生非常深刻的文化變革，從而比日本更趨開放和個人主義。但無論如何，兩國的文化傳統產生了類似的經濟結構。</w:t>
      </w:r>
    </w:p>
    <w:p w:rsidR="00311BB0" w:rsidRPr="00680CAE" w:rsidRDefault="00311BB0" w:rsidP="00311BB0">
      <w:pPr>
        <w:ind w:firstLine="480"/>
        <w:rPr>
          <w:rFonts w:asciiTheme="minorEastAsia"/>
        </w:rPr>
      </w:pPr>
      <w:r w:rsidRPr="00680CAE">
        <w:rPr>
          <w:rFonts w:asciiTheme="minorEastAsia"/>
        </w:rPr>
        <w:t>還要注意的是，在東德，德國文化的連續性因為德意志民主共和國的共產主義統治而中斷。許多德國人，無論東德還是西德，都在德國統一后因為柏林墻兩邊巨大的文化差異而感到意外。西德的經理人認為，他們的土耳其裔雇員都要比共產制度下長大的東德人更具有德國優良傳統，譬如強烈的工作倫理和自律。就東德人而言，他們覺得自己的愿望、焦慮以及對后共產主義世界的應對與波蘭、俄羅斯和保加利亞人更為接近。因此，文化并非是一種不可改變的原始力量，它是受政治和歷史演進影響而持續變化著的。</w:t>
      </w:r>
    </w:p>
    <w:p w:rsidR="00311BB0" w:rsidRPr="00680CAE" w:rsidRDefault="00311BB0" w:rsidP="00311BB0">
      <w:pPr>
        <w:ind w:firstLine="480"/>
        <w:rPr>
          <w:rFonts w:asciiTheme="minorEastAsia"/>
        </w:rPr>
      </w:pPr>
      <w:r w:rsidRPr="00680CAE">
        <w:rPr>
          <w:rFonts w:asciiTheme="minorEastAsia"/>
        </w:rPr>
        <w:t>從19世紀40年代德意志各邦國急切開始工業化以來，德意志經濟最大的特點就是企業規模龐大。從本書第14章開篇所列的表格（見本書表1）可以看到，德國企業的絕對規模是歐洲最大的。由于德國經濟整體都偏向于大規模，因此最大的10或20家的德國公司人數占就業總人口的比例低于其他歐洲國家，但是這一比例仍比美國和日本這兩個同樣充斥著巨型公司的經濟體的比例高。</w:t>
      </w:r>
    </w:p>
    <w:p w:rsidR="00311BB0" w:rsidRPr="00680CAE" w:rsidRDefault="00311BB0" w:rsidP="00311BB0">
      <w:pPr>
        <w:ind w:firstLine="480"/>
        <w:rPr>
          <w:rFonts w:asciiTheme="minorEastAsia"/>
        </w:rPr>
      </w:pPr>
      <w:r w:rsidRPr="00680CAE">
        <w:rPr>
          <w:rFonts w:asciiTheme="minorEastAsia"/>
        </w:rPr>
        <w:t>在歷史上，規模上的這種差異甚至更明顯。當德國法院支持大規模企業合并和卡特爾時，同時期的美國法院和政府卻致力于打破托拉斯，因此化工和鋼鐵等關鍵領域的德國巨型公司比它們的國際競爭對手要明顯大許多。譬如，1925年德國最大的化工企業，包括拜耳（Bayer）、赫斯特（Hoechst）和巴斯夫（BASF）合并為康采恩，名為“IG法本公司”（IG Farbenindustrie）。當時的德國化學工業是世界上規模最大也是最發達的，新成立的IG化工使其他大牌的國際競爭對手相形見絀，如美國的杜邦或今天汽巴—嘉基（Ciba-Geigy）的前身瑞士化工。隨后，強大的德國鋼鐵工業又有很大部分組成了托拉斯聯合鋼鐵公司（Vereinigte Stahlwerke）。這些巨型康采恩在二戰后被盟軍管制委員會拆散，與此同時，出于同樣的理由，盟軍占領軍也解散了日本的財閥。聯合鋼鐵公司被分成13個獨立的公司，IG法本又恢復成合并前的3家公司。雖然作為“利益共同體”（Interessegemeinschaften）的IG并未像日本的財閥那樣重新聯合起來，但拜耳、赫斯特和巴斯夫仍然是全球化學和制藥業中的巨頭。與日本一樣，德國在戰前也通過了一系列美國式的反托拉斯法，但是這些措施未能阻礙大型寡頭企業的壯大。</w:t>
      </w:r>
      <w:bookmarkStart w:id="1103" w:name="w2_18"/>
      <w:bookmarkEnd w:id="1103"/>
      <w:r w:rsidRPr="00680CAE">
        <w:rPr>
          <w:rFonts w:asciiTheme="minorEastAsia"/>
        </w:rPr>
        <w:fldChar w:fldCharType="begin"/>
      </w:r>
      <w:r w:rsidRPr="00680CAE">
        <w:rPr>
          <w:rFonts w:asciiTheme="minorEastAsia"/>
        </w:rPr>
        <w:instrText xml:space="preserve"> HYPERLINK \l "m2_18" \h </w:instrText>
      </w:r>
      <w:r w:rsidRPr="00680CAE">
        <w:rPr>
          <w:rFonts w:asciiTheme="minorEastAsia"/>
        </w:rPr>
        <w:fldChar w:fldCharType="separate"/>
      </w:r>
      <w:r w:rsidRPr="00680CAE">
        <w:rPr>
          <w:rStyle w:val="5Text"/>
          <w:rFonts w:asciiTheme="minorEastAsia"/>
        </w:rPr>
        <w:t>[2]</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德國之所以擁有如此眾多的大公司，道理與日本以及后面將要討論的美國一樣：德國人迅速地走</w:t>
      </w:r>
      <w:r w:rsidRPr="00680CAE">
        <w:rPr>
          <w:rFonts w:asciiTheme="minorEastAsia"/>
        </w:rPr>
        <w:lastRenderedPageBreak/>
        <w:t>出家族企業的模式，走向專業管理，構建了理性的組織管理等級體制，并形成持久的制度。公司的組織形式于19世紀后半期在德國建立，與美國的企業先鋒創建公司組織的時間相當。</w:t>
      </w:r>
    </w:p>
    <w:p w:rsidR="00311BB0" w:rsidRPr="00680CAE" w:rsidRDefault="00311BB0" w:rsidP="00311BB0">
      <w:pPr>
        <w:ind w:firstLine="480"/>
        <w:rPr>
          <w:rFonts w:asciiTheme="minorEastAsia"/>
        </w:rPr>
      </w:pPr>
      <w:r w:rsidRPr="00680CAE">
        <w:rPr>
          <w:rFonts w:asciiTheme="minorEastAsia"/>
        </w:rPr>
        <w:t>歐洲其他國家直到很晚近才開始進行這種從家族企業向專業公司的轉型。例如在英國，大型家族所有并經營的工商企業延續到二戰以后，法國和意大利的情況亦是如此。（荷蘭、瑞典和瑞士在德國轉軌后不久也跟進，所以國家雖小，但也擁有許多世界知名的大公司，如殼牌、菲利浦電子、雀巢、ABB集團等，但這已經超出了本書討論的范圍。）</w:t>
      </w:r>
    </w:p>
    <w:p w:rsidR="00311BB0" w:rsidRPr="00680CAE" w:rsidRDefault="00311BB0" w:rsidP="00311BB0">
      <w:pPr>
        <w:ind w:firstLine="480"/>
        <w:rPr>
          <w:rFonts w:asciiTheme="minorEastAsia"/>
        </w:rPr>
      </w:pPr>
      <w:r w:rsidRPr="00680CAE">
        <w:rPr>
          <w:rFonts w:asciiTheme="minorEastAsia"/>
        </w:rPr>
        <w:t>許多德國企業在短短數十年間發展成巨型跨國康采恩的例子不勝枚舉。例如德國實業家拉特瑙（Emil Rathenau）于1883年創建了德意志愛迪生（Deutsche Edison-Gesellschaft）公司，以所購買的愛迪生的專利權制造產品，后改名為德國通用電氣公司（AEG），到1900年，它在德國有24個辦事處，在歐洲其他地方有37個，在歐洲以外有38個。</w:t>
      </w:r>
      <w:bookmarkStart w:id="1104" w:name="w3_18"/>
      <w:bookmarkEnd w:id="1104"/>
      <w:r w:rsidRPr="00680CAE">
        <w:rPr>
          <w:rFonts w:asciiTheme="minorEastAsia"/>
        </w:rPr>
        <w:fldChar w:fldCharType="begin"/>
      </w:r>
      <w:r w:rsidRPr="00680CAE">
        <w:rPr>
          <w:rFonts w:asciiTheme="minorEastAsia"/>
        </w:rPr>
        <w:instrText xml:space="preserve"> HYPERLINK \l "m3_18" \h </w:instrText>
      </w:r>
      <w:r w:rsidRPr="00680CAE">
        <w:rPr>
          <w:rFonts w:asciiTheme="minorEastAsia"/>
        </w:rPr>
        <w:fldChar w:fldCharType="separate"/>
      </w:r>
      <w:r w:rsidRPr="00680CAE">
        <w:rPr>
          <w:rStyle w:val="5Text"/>
          <w:rFonts w:asciiTheme="minorEastAsia"/>
        </w:rPr>
        <w:t>[3]</w:t>
      </w:r>
      <w:r w:rsidRPr="00680CAE">
        <w:rPr>
          <w:rStyle w:val="5Text"/>
          <w:rFonts w:asciiTheme="minorEastAsia"/>
        </w:rPr>
        <w:fldChar w:fldCharType="end"/>
      </w:r>
      <w:r w:rsidRPr="00680CAE">
        <w:rPr>
          <w:rFonts w:asciiTheme="minorEastAsia"/>
        </w:rPr>
        <w:t>另一個德國電氣設備巨人是西門子（Siemens），它的工業機構創立于柏林，錢德勒（Alfred Chandler）對此進行了這樣的描述：</w:t>
      </w:r>
    </w:p>
    <w:p w:rsidR="00311BB0" w:rsidRPr="00680CAE" w:rsidRDefault="00311BB0" w:rsidP="00311BB0">
      <w:pPr>
        <w:pStyle w:val="1Block"/>
        <w:ind w:firstLine="440"/>
        <w:rPr>
          <w:rFonts w:asciiTheme="minorEastAsia"/>
        </w:rPr>
      </w:pPr>
    </w:p>
    <w:p w:rsidR="00311BB0" w:rsidRPr="00680CAE" w:rsidRDefault="00311BB0" w:rsidP="00311BB0">
      <w:pPr>
        <w:ind w:firstLine="480"/>
        <w:rPr>
          <w:rFonts w:asciiTheme="minorEastAsia"/>
        </w:rPr>
      </w:pPr>
      <w:r w:rsidRPr="00680CAE">
        <w:rPr>
          <w:rFonts w:asciiTheme="minorEastAsia"/>
        </w:rPr>
        <w:t>到1913年，柏林的西門子公司已經成為世界上單一管理組織之下最復雜最廣大的工業實體。無論美國還是英國都沒有其他企業可以取得如此成績。實際上，西門子和美國通用電氣在地理上的對比讓人吃驚。類似復雜的工業體在美國不可能出現，除非是把通用電氣在馬薩諸塞州的斯克內克塔迪、紐約、林恩和皮茨菲爾德，新澤西州的哈里森，賓夕法尼亞州的伊利的所有工廠，與西電（Western Electric）在芝加哥的最大工廠（該工廠幾乎生產了供全美使用的電話設備），全都集中在一起放在紐約市125街一帶，或放在靠近華盛頓特區的希臘巖石公園一帶，才差不多接近西門子在柏林的情況。</w:t>
      </w:r>
      <w:bookmarkStart w:id="1105" w:name="w4_17"/>
      <w:bookmarkEnd w:id="1105"/>
      <w:r w:rsidRPr="00680CAE">
        <w:rPr>
          <w:rFonts w:asciiTheme="minorEastAsia"/>
        </w:rPr>
        <w:fldChar w:fldCharType="begin"/>
      </w:r>
      <w:r w:rsidRPr="00680CAE">
        <w:rPr>
          <w:rFonts w:asciiTheme="minorEastAsia"/>
        </w:rPr>
        <w:instrText xml:space="preserve"> HYPERLINK \l "m4_17" \h </w:instrText>
      </w:r>
      <w:r w:rsidRPr="00680CAE">
        <w:rPr>
          <w:rFonts w:asciiTheme="minorEastAsia"/>
        </w:rPr>
        <w:fldChar w:fldCharType="separate"/>
      </w:r>
      <w:r w:rsidRPr="00680CAE">
        <w:rPr>
          <w:rStyle w:val="5Text"/>
          <w:rFonts w:asciiTheme="minorEastAsia"/>
        </w:rPr>
        <w:t>[4]</w:t>
      </w:r>
      <w:r w:rsidRPr="00680CAE">
        <w:rPr>
          <w:rStyle w:val="5Text"/>
          <w:rFonts w:asciiTheme="minorEastAsia"/>
        </w:rPr>
        <w:fldChar w:fldCharType="end"/>
      </w:r>
    </w:p>
    <w:p w:rsidR="00311BB0" w:rsidRPr="00680CAE" w:rsidRDefault="00311BB0" w:rsidP="00311BB0">
      <w:pPr>
        <w:pStyle w:val="1Block"/>
        <w:ind w:firstLine="440"/>
        <w:rPr>
          <w:rFonts w:asciiTheme="minorEastAsia"/>
        </w:rPr>
      </w:pPr>
    </w:p>
    <w:p w:rsidR="00311BB0" w:rsidRPr="00680CAE" w:rsidRDefault="00311BB0" w:rsidP="00311BB0">
      <w:pPr>
        <w:ind w:firstLine="480"/>
        <w:rPr>
          <w:rFonts w:asciiTheme="minorEastAsia"/>
        </w:rPr>
      </w:pPr>
      <w:r w:rsidRPr="00680CAE">
        <w:rPr>
          <w:rFonts w:asciiTheme="minorEastAsia"/>
        </w:rPr>
        <w:t>英國實業家威廉·馬瑟爵士（Sir William Mather）與拉特瑙同時購買了愛迪生的專利，但是他卻沒有創建同樣的企業。當時無論是在技術、專家、資金或技術工人方面，英國均不比德國遜色，但是英國卻沒有出現AEG、西門子、通用和西屋（Westinghouse）這樣的公司，在整個20世紀英國的電氣設備工業一直在追趕德國和美國。</w:t>
      </w:r>
      <w:bookmarkStart w:id="1106" w:name="w5_17"/>
      <w:bookmarkEnd w:id="1106"/>
      <w:r w:rsidRPr="00680CAE">
        <w:rPr>
          <w:rFonts w:asciiTheme="minorEastAsia"/>
        </w:rPr>
        <w:fldChar w:fldCharType="begin"/>
      </w:r>
      <w:r w:rsidRPr="00680CAE">
        <w:rPr>
          <w:rFonts w:asciiTheme="minorEastAsia"/>
        </w:rPr>
        <w:instrText xml:space="preserve"> HYPERLINK \l "m5_17" \h </w:instrText>
      </w:r>
      <w:r w:rsidRPr="00680CAE">
        <w:rPr>
          <w:rFonts w:asciiTheme="minorEastAsia"/>
        </w:rPr>
        <w:fldChar w:fldCharType="separate"/>
      </w:r>
      <w:r w:rsidRPr="00680CAE">
        <w:rPr>
          <w:rStyle w:val="5Text"/>
          <w:rFonts w:asciiTheme="minorEastAsia"/>
        </w:rPr>
        <w:t>[5]</w:t>
      </w:r>
      <w:r w:rsidRPr="00680CAE">
        <w:rPr>
          <w:rStyle w:val="5Text"/>
          <w:rFonts w:asciiTheme="minorEastAsia"/>
        </w:rPr>
        <w:fldChar w:fldCharType="end"/>
      </w:r>
      <w:r w:rsidRPr="00680CAE">
        <w:rPr>
          <w:rFonts w:asciiTheme="minorEastAsia"/>
        </w:rPr>
        <w:t>施多威克糕餅公司（Stollwerck）最初是家生產巧克力的家族企業，它聘用了大批專業管理人員，19世紀七八十年代間建立了跨歐洲和北美的市場營銷機構。英國吉百利公司（Cadbury）在同一市場競爭，但一直由家族管理著，因而比施多威克公司小許多，這種情況繼續了兩三代的時間。</w:t>
      </w:r>
      <w:bookmarkStart w:id="1107" w:name="w6_17"/>
      <w:bookmarkEnd w:id="1107"/>
      <w:r w:rsidRPr="00680CAE">
        <w:rPr>
          <w:rFonts w:asciiTheme="minorEastAsia"/>
        </w:rPr>
        <w:fldChar w:fldCharType="begin"/>
      </w:r>
      <w:r w:rsidRPr="00680CAE">
        <w:rPr>
          <w:rFonts w:asciiTheme="minorEastAsia"/>
        </w:rPr>
        <w:instrText xml:space="preserve"> HYPERLINK \l "m6_17" \h </w:instrText>
      </w:r>
      <w:r w:rsidRPr="00680CAE">
        <w:rPr>
          <w:rFonts w:asciiTheme="minorEastAsia"/>
        </w:rPr>
        <w:fldChar w:fldCharType="separate"/>
      </w:r>
      <w:r w:rsidRPr="00680CAE">
        <w:rPr>
          <w:rStyle w:val="5Text"/>
          <w:rFonts w:asciiTheme="minorEastAsia"/>
        </w:rPr>
        <w:t>[6]</w:t>
      </w:r>
      <w:r w:rsidRPr="00680CAE">
        <w:rPr>
          <w:rStyle w:val="5Text"/>
          <w:rFonts w:asciiTheme="minorEastAsia"/>
        </w:rPr>
        <w:fldChar w:fldCharType="end"/>
      </w:r>
      <w:r w:rsidRPr="00680CAE">
        <w:rPr>
          <w:rFonts w:asciiTheme="minorEastAsia"/>
        </w:rPr>
        <w:t>英國和德國康采恩的主要不同在于企業家的素養，尤其是德國頭號實業家有超凡的組織才能。</w:t>
      </w:r>
    </w:p>
    <w:p w:rsidR="00311BB0" w:rsidRPr="00680CAE" w:rsidRDefault="00311BB0" w:rsidP="00311BB0">
      <w:pPr>
        <w:ind w:firstLine="480"/>
        <w:rPr>
          <w:rFonts w:asciiTheme="minorEastAsia"/>
        </w:rPr>
      </w:pPr>
      <w:r w:rsidRPr="00680CAE">
        <w:rPr>
          <w:rFonts w:asciiTheme="minorEastAsia"/>
        </w:rPr>
        <w:t>德國還存在許多公社化的經濟制度，這點與日本而非歐洲最接近。這種機構中，首推以銀行為中心的工業集團。與日本以及其他稍晚現代化的亞洲國家一樣，德國工業在19世紀后半期的增長主要依賴銀行的援助，而非募股。當法律允許成立私營有限責任的銀行時，許多私有銀行規模迅速壯大，它們與自己所熟悉的某工業聯系緊密，并為之提供資金。這就是為什么“貼現銀行”（Diskontogesellschaft）被稱為“鐵路銀行”，而柏林貿易銀行（Berliner Handelsgesellschaft）與電氣設備工業聯系緊密，達姆施塔特銀行（Darmstadter）則支援黑森和圖林根州的鐵路建設。</w:t>
      </w:r>
      <w:bookmarkStart w:id="1108" w:name="w7_17"/>
      <w:bookmarkEnd w:id="1108"/>
      <w:r w:rsidRPr="00680CAE">
        <w:rPr>
          <w:rFonts w:asciiTheme="minorEastAsia"/>
        </w:rPr>
        <w:fldChar w:fldCharType="begin"/>
      </w:r>
      <w:r w:rsidRPr="00680CAE">
        <w:rPr>
          <w:rFonts w:asciiTheme="minorEastAsia"/>
        </w:rPr>
        <w:instrText xml:space="preserve"> HYPERLINK \l "m7_17" \h </w:instrText>
      </w:r>
      <w:r w:rsidRPr="00680CAE">
        <w:rPr>
          <w:rFonts w:asciiTheme="minorEastAsia"/>
        </w:rPr>
        <w:fldChar w:fldCharType="separate"/>
      </w:r>
      <w:r w:rsidRPr="00680CAE">
        <w:rPr>
          <w:rStyle w:val="5Text"/>
          <w:rFonts w:asciiTheme="minorEastAsia"/>
        </w:rPr>
        <w:t>[7]</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這些銀行對特定公司和工業的投資既非短期行為，亦非刻板交易。與日本財閥的情形一樣，在相當長的一段時間內，銀行代表逐漸參與到客戶公司的事務中。常見的做法是，銀行代表列席客戶公司的監事會（德國公司中有兩個監督公司日常活動的董事會，監事會是其中更高級別的那個）。德國投資銀行率先設立特定工業專員，負責銀行與這些工業企業的關系。</w:t>
      </w:r>
      <w:bookmarkStart w:id="1109" w:name="w8_17"/>
      <w:bookmarkEnd w:id="1109"/>
      <w:r w:rsidRPr="00680CAE">
        <w:rPr>
          <w:rFonts w:asciiTheme="minorEastAsia"/>
        </w:rPr>
        <w:fldChar w:fldCharType="begin"/>
      </w:r>
      <w:r w:rsidRPr="00680CAE">
        <w:rPr>
          <w:rFonts w:asciiTheme="minorEastAsia"/>
        </w:rPr>
        <w:instrText xml:space="preserve"> HYPERLINK \l "m8_17" \h </w:instrText>
      </w:r>
      <w:r w:rsidRPr="00680CAE">
        <w:rPr>
          <w:rFonts w:asciiTheme="minorEastAsia"/>
        </w:rPr>
        <w:fldChar w:fldCharType="separate"/>
      </w:r>
      <w:r w:rsidRPr="00680CAE">
        <w:rPr>
          <w:rStyle w:val="5Text"/>
          <w:rFonts w:asciiTheme="minorEastAsia"/>
        </w:rPr>
        <w:t>[8]</w:t>
      </w:r>
      <w:r w:rsidRPr="00680CAE">
        <w:rPr>
          <w:rStyle w:val="5Text"/>
          <w:rFonts w:asciiTheme="minorEastAsia"/>
        </w:rPr>
        <w:fldChar w:fldCharType="end"/>
      </w:r>
      <w:r w:rsidRPr="00680CAE">
        <w:rPr>
          <w:rFonts w:asciiTheme="minorEastAsia"/>
        </w:rPr>
        <w:t>今天，這些以銀行為中心的集團（與日本的財團一樣）提供較為穩定的金融資助，這樣，與靠市場募股籌集資金的美國公司相比，德國公司能夠更長遠地評估投資。</w:t>
      </w:r>
      <w:bookmarkStart w:id="1110" w:name="w9_17"/>
      <w:bookmarkEnd w:id="1110"/>
      <w:r w:rsidRPr="00680CAE">
        <w:rPr>
          <w:rFonts w:asciiTheme="minorEastAsia"/>
        </w:rPr>
        <w:fldChar w:fldCharType="begin"/>
      </w:r>
      <w:r w:rsidRPr="00680CAE">
        <w:rPr>
          <w:rFonts w:asciiTheme="minorEastAsia"/>
        </w:rPr>
        <w:instrText xml:space="preserve"> HYPERLINK \l "m9_17" \h </w:instrText>
      </w:r>
      <w:r w:rsidRPr="00680CAE">
        <w:rPr>
          <w:rFonts w:asciiTheme="minorEastAsia"/>
        </w:rPr>
        <w:fldChar w:fldCharType="separate"/>
      </w:r>
      <w:r w:rsidRPr="00680CAE">
        <w:rPr>
          <w:rStyle w:val="5Text"/>
          <w:rFonts w:asciiTheme="minorEastAsia"/>
        </w:rPr>
        <w:t>[9]</w:t>
      </w:r>
      <w:r w:rsidRPr="00680CAE">
        <w:rPr>
          <w:rStyle w:val="5Text"/>
          <w:rFonts w:asciiTheme="minorEastAsia"/>
        </w:rPr>
        <w:fldChar w:fldCharType="end"/>
      </w:r>
      <w:r w:rsidRPr="00680CAE">
        <w:rPr>
          <w:rFonts w:asciiTheme="minorEastAsia"/>
        </w:rPr>
        <w:t>另外，根據德國法律，惡意收購必須購買75%的可投票股方可生效，因此持多數股權的銀行就可以阻止惡意收購企圖。德意志銀行就成功地阻止了阿拉伯人收購戴姆勒—奔馳公司，我們在第1章舉過這個例子。</w:t>
      </w:r>
    </w:p>
    <w:p w:rsidR="00311BB0" w:rsidRPr="00680CAE" w:rsidRDefault="00311BB0" w:rsidP="00311BB0">
      <w:pPr>
        <w:ind w:firstLine="480"/>
        <w:rPr>
          <w:rFonts w:asciiTheme="minorEastAsia"/>
        </w:rPr>
      </w:pPr>
      <w:r w:rsidRPr="00680CAE">
        <w:rPr>
          <w:rFonts w:asciiTheme="minorEastAsia"/>
        </w:rPr>
        <w:t>這種以銀行為中心的集團在其他發達社會中并不普遍。美國19世紀晚期曾經有些托拉斯也包括金融機構，用以為托拉斯內的工業企業提供資金，但是許多都在20世紀初的反托拉斯運動中解體了。1933年頒布的《格拉斯—斯蒂格法》（Glass-Steagall Act）將商業行為與投資銀行業分離開，從而取締了這種托拉斯。1852年埃米爾·佩雷爾和伊薩克·佩雷爾（Emile and Isaac Pereire）建立投資銀行法國信貸公司</w:t>
      </w:r>
      <w:r w:rsidRPr="00680CAE">
        <w:rPr>
          <w:rFonts w:asciiTheme="minorEastAsia"/>
        </w:rPr>
        <w:lastRenderedPageBreak/>
        <w:t>（French Crédit Mobilier），后于1867年在信貸公司丑聞中垮臺。英國銀行不愿意為工業提供長期資助，尤其是1878年格拉斯哥城市銀行投資失敗后。這說明英國金融家和制造商之間存在深刻的社會分歧。這些制造商多來自利物浦、利茲和曼徹斯特等北方城市；工作在倫敦城里的金融家更容易被英國上層社會的文化同化，瞧不起北方小鎮出來的修養不高、接受更為實用主義教育的實業家。他們往往選擇安全和穩定，而非資助有長期風險的新產業，這就造成英國的電氣和汽車工業從未獲得過它們需要的資助數量，進而實現它們的全球競爭夢想。</w:t>
      </w:r>
      <w:bookmarkStart w:id="1111" w:name="w10_17"/>
      <w:bookmarkEnd w:id="1111"/>
      <w:r w:rsidRPr="00680CAE">
        <w:rPr>
          <w:rFonts w:asciiTheme="minorEastAsia"/>
        </w:rPr>
        <w:fldChar w:fldCharType="begin"/>
      </w:r>
      <w:r w:rsidRPr="00680CAE">
        <w:rPr>
          <w:rFonts w:asciiTheme="minorEastAsia"/>
        </w:rPr>
        <w:instrText xml:space="preserve"> HYPERLINK \l "m10_17" \h </w:instrText>
      </w:r>
      <w:r w:rsidRPr="00680CAE">
        <w:rPr>
          <w:rFonts w:asciiTheme="minorEastAsia"/>
        </w:rPr>
        <w:fldChar w:fldCharType="separate"/>
      </w:r>
      <w:r w:rsidRPr="00680CAE">
        <w:rPr>
          <w:rStyle w:val="5Text"/>
          <w:rFonts w:asciiTheme="minorEastAsia"/>
        </w:rPr>
        <w:t>[10]</w:t>
      </w:r>
      <w:r w:rsidRPr="00680CAE">
        <w:rPr>
          <w:rStyle w:val="5Text"/>
          <w:rFonts w:asciiTheme="minorEastAsia"/>
        </w:rPr>
        <w:fldChar w:fldCharType="end"/>
      </w:r>
      <w:r w:rsidRPr="00680CAE">
        <w:rPr>
          <w:rFonts w:asciiTheme="minorEastAsia"/>
        </w:rPr>
        <w:t>整個英國的經濟歷史有個典型特點，即經濟的發展受到階級和地位的阻礙，階級藩籬讓英國人找不到群體感，給經濟發展帶來了不必要的障礙。雖然德國也是個受階級支配的社會，但是銀行家和實業家之間卻不存在如此的地位差異，無論是在實際生活還是在文化當中，這兩大集團從來未像在英國那樣彼此孤立。</w:t>
      </w:r>
    </w:p>
    <w:p w:rsidR="00311BB0" w:rsidRPr="00680CAE" w:rsidRDefault="00311BB0" w:rsidP="00311BB0">
      <w:pPr>
        <w:ind w:firstLine="480"/>
        <w:rPr>
          <w:rFonts w:asciiTheme="minorEastAsia"/>
        </w:rPr>
      </w:pPr>
      <w:r w:rsidRPr="00680CAE">
        <w:rPr>
          <w:rFonts w:asciiTheme="minorEastAsia"/>
        </w:rPr>
        <w:t>德國第二種比較有公社特色的經濟制度是工業卡特爾，同樣的體制也出現在日本。德國的卡特爾從未像美國的卡特爾那樣受到法律的禁止。當然德國也沒有產生像謝爾曼和克萊頓《反托拉斯法》這種禁止公司合并的法律。事實上，當美國最高法院支持在憲法中加人反托拉斯條款時，德國的高等法院卻支持公司可實施定價、產量以及市場份額等方面的協議。19世紀末，德國的卡特爾穩步增加，從1875年的4個增加到1890的106個、1896年的205個、1905年的387個。</w:t>
      </w:r>
      <w:bookmarkStart w:id="1112" w:name="w11_16"/>
      <w:bookmarkEnd w:id="1112"/>
      <w:r w:rsidRPr="00680CAE">
        <w:rPr>
          <w:rFonts w:asciiTheme="minorEastAsia"/>
        </w:rPr>
        <w:fldChar w:fldCharType="begin"/>
      </w:r>
      <w:r w:rsidRPr="00680CAE">
        <w:rPr>
          <w:rFonts w:asciiTheme="minorEastAsia"/>
        </w:rPr>
        <w:instrText xml:space="preserve"> HYPERLINK \l "m11_16" \h </w:instrText>
      </w:r>
      <w:r w:rsidRPr="00680CAE">
        <w:rPr>
          <w:rFonts w:asciiTheme="minorEastAsia"/>
        </w:rPr>
        <w:fldChar w:fldCharType="separate"/>
      </w:r>
      <w:r w:rsidRPr="00680CAE">
        <w:rPr>
          <w:rStyle w:val="5Text"/>
          <w:rFonts w:asciiTheme="minorEastAsia"/>
        </w:rPr>
        <w:t>[11]</w:t>
      </w:r>
      <w:r w:rsidRPr="00680CAE">
        <w:rPr>
          <w:rStyle w:val="5Text"/>
          <w:rFonts w:asciiTheme="minorEastAsia"/>
        </w:rPr>
        <w:fldChar w:fldCharType="end"/>
      </w:r>
      <w:r w:rsidRPr="00680CAE">
        <w:rPr>
          <w:rFonts w:asciiTheme="minorEastAsia"/>
        </w:rPr>
        <w:t>這些卡特爾可以分攤研究與開發成本，或者共同參與整個行業的結構重組計劃。在經濟衰退時，這一形式的重要性更明顯，因為各公司愿意分享市場，而非相互爭奪將弱者清場出局。20世紀20年代，卡特爾開始被更正式的跨公司間的組織形式，如作為“利益共同體”的IG（上文舉過IG法本公司的例子）或康采恩所代替。康采恩是規模小些的交叉持股形式，由不同的家族或個人所控制。</w:t>
      </w:r>
    </w:p>
    <w:p w:rsidR="00311BB0" w:rsidRPr="00680CAE" w:rsidRDefault="00311BB0" w:rsidP="00311BB0">
      <w:pPr>
        <w:ind w:firstLine="480"/>
        <w:rPr>
          <w:rFonts w:asciiTheme="minorEastAsia"/>
        </w:rPr>
      </w:pPr>
      <w:r w:rsidRPr="00680CAE">
        <w:rPr>
          <w:rFonts w:asciiTheme="minorEastAsia"/>
        </w:rPr>
        <w:t>雖然美國解散托拉斯而德國建立卡特爾、IG和康采恩，是兩國立法差異產生的結果，但是法律本身卻反映了潛在的文化偏見。美國一直普遍存在著對高度集中的經濟力量的不信任。《謝爾曼反托拉斯法》的通過，是民眾對于大企業的憎恨所致，如企圖壟斷美國石油市場的標準石油托拉斯，而該法案的施行是西奧多·羅斯福總統任期內民粹主義發展的里程碑。政治民粹主義得到自由主義經濟意識形態的支持，相信社會福利的最大化只能依仗生氣勃勃的競爭，而非大公司之間的合作。</w:t>
      </w:r>
    </w:p>
    <w:p w:rsidR="00311BB0" w:rsidRPr="00680CAE" w:rsidRDefault="00311BB0" w:rsidP="00311BB0">
      <w:pPr>
        <w:ind w:firstLine="480"/>
        <w:rPr>
          <w:rFonts w:asciiTheme="minorEastAsia"/>
        </w:rPr>
      </w:pPr>
      <w:r w:rsidRPr="00680CAE">
        <w:rPr>
          <w:rFonts w:asciiTheme="minorEastAsia"/>
        </w:rPr>
        <w:t>德國則與此相反，它本身從未對規模本身產生過類似的不信任。德國工業從一開始就是面向出口的，它們常常拿自己的規模跟全球市場相比較，而非狹隘的國內市場。美國企業的競爭往往始于也止于美國境內，而德國公司在強手林立的世界有更強烈的民族認同感。由于堅持出口導向，德國國內因壟斷產生的潛在無效率降到了最低，大型德國公司的誠信在與其他國家的大公司競爭中維系，而非本國公司彼此之間的競爭。</w:t>
      </w:r>
    </w:p>
    <w:p w:rsidR="00311BB0" w:rsidRPr="00680CAE" w:rsidRDefault="00311BB0" w:rsidP="00311BB0">
      <w:pPr>
        <w:ind w:firstLine="480"/>
        <w:rPr>
          <w:rFonts w:asciiTheme="minorEastAsia"/>
        </w:rPr>
      </w:pPr>
      <w:r w:rsidRPr="00680CAE">
        <w:rPr>
          <w:rFonts w:asciiTheme="minorEastAsia"/>
        </w:rPr>
        <w:t>盡管德國經濟由大公司支配（與日本一樣），它也有眾多而富有活力的小企業，即所謂的“中產階層”（Mittelstand）。德國的家族企業與在世界其他地區同樣普遍和重要。仍然掌握大型企業經營大權的德國家族數量遠比美國多。</w:t>
      </w:r>
      <w:bookmarkStart w:id="1113" w:name="w12_15"/>
      <w:bookmarkEnd w:id="1113"/>
      <w:r w:rsidRPr="00680CAE">
        <w:rPr>
          <w:rFonts w:asciiTheme="minorEastAsia"/>
        </w:rPr>
        <w:fldChar w:fldCharType="begin"/>
      </w:r>
      <w:r w:rsidRPr="00680CAE">
        <w:rPr>
          <w:rFonts w:asciiTheme="minorEastAsia"/>
        </w:rPr>
        <w:instrText xml:space="preserve"> HYPERLINK \l "m12_15" \h </w:instrText>
      </w:r>
      <w:r w:rsidRPr="00680CAE">
        <w:rPr>
          <w:rFonts w:asciiTheme="minorEastAsia"/>
        </w:rPr>
        <w:fldChar w:fldCharType="separate"/>
      </w:r>
      <w:r w:rsidRPr="00680CAE">
        <w:rPr>
          <w:rStyle w:val="5Text"/>
          <w:rFonts w:asciiTheme="minorEastAsia"/>
        </w:rPr>
        <w:t>[12]</w:t>
      </w:r>
      <w:r w:rsidRPr="00680CAE">
        <w:rPr>
          <w:rStyle w:val="5Text"/>
          <w:rFonts w:asciiTheme="minorEastAsia"/>
        </w:rPr>
        <w:fldChar w:fldCharType="end"/>
      </w:r>
      <w:r w:rsidRPr="00680CAE">
        <w:rPr>
          <w:rFonts w:asciiTheme="minorEastAsia"/>
        </w:rPr>
        <w:t>但是德國家族對建立專業管理型大企業從未像中國、意大利、法國甚至英國的家族那樣設置障礙。</w:t>
      </w:r>
    </w:p>
    <w:p w:rsidR="00311BB0" w:rsidRPr="00680CAE" w:rsidRDefault="00311BB0" w:rsidP="00311BB0">
      <w:pPr>
        <w:ind w:firstLine="480"/>
        <w:rPr>
          <w:rFonts w:asciiTheme="minorEastAsia"/>
        </w:rPr>
      </w:pPr>
      <w:r w:rsidRPr="00680CAE">
        <w:rPr>
          <w:rFonts w:asciiTheme="minorEastAsia"/>
        </w:rPr>
        <w:t>雖然在戰后盟軍占領期間，德國的許多大型、正規的工業聯合體被迫解散，譬如卡特爾或IG，但是它們的位置以非正式的方式被實力強大的德國工商協會（Verbände）所代替，其成員包括德國雇主聯合會、德國工業聯合會，以及各種專業生產領域的社團。</w:t>
      </w:r>
      <w:bookmarkStart w:id="1114" w:name="w13_15"/>
      <w:bookmarkEnd w:id="1114"/>
      <w:r w:rsidRPr="00680CAE">
        <w:rPr>
          <w:rFonts w:asciiTheme="minorEastAsia"/>
        </w:rPr>
        <w:fldChar w:fldCharType="begin"/>
      </w:r>
      <w:r w:rsidRPr="00680CAE">
        <w:rPr>
          <w:rFonts w:asciiTheme="minorEastAsia"/>
        </w:rPr>
        <w:instrText xml:space="preserve"> HYPERLINK \l "m13_15" \h </w:instrText>
      </w:r>
      <w:r w:rsidRPr="00680CAE">
        <w:rPr>
          <w:rFonts w:asciiTheme="minorEastAsia"/>
        </w:rPr>
        <w:fldChar w:fldCharType="separate"/>
      </w:r>
      <w:r w:rsidRPr="00680CAE">
        <w:rPr>
          <w:rStyle w:val="5Text"/>
          <w:rFonts w:asciiTheme="minorEastAsia"/>
        </w:rPr>
        <w:t>[13]</w:t>
      </w:r>
      <w:r w:rsidRPr="00680CAE">
        <w:rPr>
          <w:rStyle w:val="5Text"/>
          <w:rFonts w:asciiTheme="minorEastAsia"/>
        </w:rPr>
        <w:fldChar w:fldCharType="end"/>
      </w:r>
      <w:r w:rsidRPr="00680CAE">
        <w:rPr>
          <w:rFonts w:asciiTheme="minorEastAsia"/>
        </w:rPr>
        <w:t>中歐以外沒有現成的這種聯合會。它們的活動和責任遠比以政治游說為目的的經濟團體如美國商會或美國制造商全國聯合會廣泛。德國工商協會在集體協商時扮演了工會的角色，它們確定整個行業范圍內的工資、福利和工作條件，它們積極為培訓和產品質量設定標準，為某特定產業領域的戰略性未來發展制訂長期規劃。工商協會在發起討論1952年《投資援助法》中起了關鍵作用，例如，根據這個法案，德國工業中發展較好的領域必須上繳定稅金來補貼某些身處困境的領域，如煤炭、鋼鐵、電力和鐵路。</w:t>
      </w:r>
      <w:bookmarkStart w:id="1115" w:name="w14_15"/>
      <w:bookmarkEnd w:id="1115"/>
      <w:r w:rsidRPr="00680CAE">
        <w:rPr>
          <w:rFonts w:asciiTheme="minorEastAsia"/>
        </w:rPr>
        <w:fldChar w:fldCharType="begin"/>
      </w:r>
      <w:r w:rsidRPr="00680CAE">
        <w:rPr>
          <w:rFonts w:asciiTheme="minorEastAsia"/>
        </w:rPr>
        <w:instrText xml:space="preserve"> HYPERLINK \l "m14_15" \h </w:instrText>
      </w:r>
      <w:r w:rsidRPr="00680CAE">
        <w:rPr>
          <w:rFonts w:asciiTheme="minorEastAsia"/>
        </w:rPr>
        <w:fldChar w:fldCharType="separate"/>
      </w:r>
      <w:r w:rsidRPr="00680CAE">
        <w:rPr>
          <w:rStyle w:val="5Text"/>
          <w:rFonts w:asciiTheme="minorEastAsia"/>
        </w:rPr>
        <w:t>[14]</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第三個具有公社特征的經濟制度是德國的勞雇關系模式，這種勞雇關系模式可以歸入路德維希·艾哈德（Ludwig Erhardt，編按：德國政治家、經濟學家，曾任聯邦德國經濟和勞動部長、總理）所謂的戰后“社會市場經濟”（Sozialmarktwirtschaft）范疇。德國的工人運動一直非常強大，組織也非常健全，自19世紀末期起，就由社會民主黨作為其政治代表。雖然馬克思主義思潮在歷史上一直存在于德國工人運動中，但戰后時期勞雇關系達到空前的和諧。德國沒有經歷尖銳的階級對抗，而尖銳的階級矛盾是</w:t>
      </w:r>
      <w:r w:rsidRPr="00680CAE">
        <w:rPr>
          <w:rFonts w:asciiTheme="minorEastAsia"/>
        </w:rPr>
        <w:lastRenderedPageBreak/>
        <w:t>英國、法國和意大利勞雇關系的最大特點。德國工人罷工的次數在發達國家中處于最低水平，與奧地利、瑞士、日本相當。</w:t>
      </w:r>
      <w:bookmarkStart w:id="1116" w:name="w15_14"/>
      <w:bookmarkEnd w:id="1116"/>
      <w:r w:rsidRPr="00680CAE">
        <w:rPr>
          <w:rFonts w:asciiTheme="minorEastAsia"/>
        </w:rPr>
        <w:fldChar w:fldCharType="begin"/>
      </w:r>
      <w:r w:rsidRPr="00680CAE">
        <w:rPr>
          <w:rFonts w:asciiTheme="minorEastAsia"/>
        </w:rPr>
        <w:instrText xml:space="preserve"> HYPERLINK \l "m15_14" \h </w:instrText>
      </w:r>
      <w:r w:rsidRPr="00680CAE">
        <w:rPr>
          <w:rFonts w:asciiTheme="minorEastAsia"/>
        </w:rPr>
        <w:fldChar w:fldCharType="separate"/>
      </w:r>
      <w:r w:rsidRPr="00680CAE">
        <w:rPr>
          <w:rStyle w:val="5Text"/>
          <w:rFonts w:asciiTheme="minorEastAsia"/>
        </w:rPr>
        <w:t>[15]</w:t>
      </w:r>
      <w:r w:rsidRPr="00680CAE">
        <w:rPr>
          <w:rStyle w:val="5Text"/>
          <w:rFonts w:asciiTheme="minorEastAsia"/>
        </w:rPr>
        <w:fldChar w:fldCharType="end"/>
      </w:r>
      <w:r w:rsidRPr="00680CAE">
        <w:rPr>
          <w:rFonts w:asciiTheme="minorEastAsia"/>
        </w:rPr>
        <w:t>與其他國家工人運動相比，德國工會在保護不景氣工業領域的工人時，沒有堅持強烈的保護主義立場，基本上采取了管理者所認為的合作的態度。簡而言之，德國的工人和管理者之間存在著較高的相互信任度，遠勝過那些沒有共同體觀念的社會。</w:t>
      </w:r>
    </w:p>
    <w:p w:rsidR="00311BB0" w:rsidRPr="00680CAE" w:rsidRDefault="00311BB0" w:rsidP="00311BB0">
      <w:pPr>
        <w:ind w:firstLine="480"/>
        <w:rPr>
          <w:rFonts w:asciiTheme="minorEastAsia"/>
        </w:rPr>
      </w:pPr>
      <w:r w:rsidRPr="00680CAE">
        <w:rPr>
          <w:rFonts w:asciiTheme="minorEastAsia"/>
        </w:rPr>
        <w:t>這一高度的和諧主要源于工人和管理層的互惠。多年以來，這在德國已經形成了制度，德國管理者和德國政府一直像家長一樣關心工人的利益。19世紀80年代，俾斯麥成為歐洲實施社會保障制度的第一人（即使這一制度是他的“反社會主義立法”的產物，這一法案要求取締社會民主黨）。</w:t>
      </w:r>
      <w:bookmarkStart w:id="1117" w:name="w16_14"/>
      <w:bookmarkEnd w:id="1117"/>
      <w:r w:rsidRPr="00680CAE">
        <w:rPr>
          <w:rFonts w:asciiTheme="minorEastAsia"/>
        </w:rPr>
        <w:fldChar w:fldCharType="begin"/>
      </w:r>
      <w:r w:rsidRPr="00680CAE">
        <w:rPr>
          <w:rFonts w:asciiTheme="minorEastAsia"/>
        </w:rPr>
        <w:instrText xml:space="preserve"> HYPERLINK \l "m16_14" \h </w:instrText>
      </w:r>
      <w:r w:rsidRPr="00680CAE">
        <w:rPr>
          <w:rFonts w:asciiTheme="minorEastAsia"/>
        </w:rPr>
        <w:fldChar w:fldCharType="separate"/>
      </w:r>
      <w:r w:rsidRPr="00680CAE">
        <w:rPr>
          <w:rStyle w:val="5Text"/>
          <w:rFonts w:asciiTheme="minorEastAsia"/>
        </w:rPr>
        <w:t>[16]</w:t>
      </w:r>
      <w:r w:rsidRPr="00680CAE">
        <w:rPr>
          <w:rStyle w:val="5Text"/>
          <w:rFonts w:asciiTheme="minorEastAsia"/>
        </w:rPr>
        <w:fldChar w:fldCharType="end"/>
      </w:r>
      <w:r w:rsidRPr="00680CAE">
        <w:rPr>
          <w:rFonts w:asciiTheme="minorEastAsia"/>
        </w:rPr>
        <w:t>社會市場經濟實際上起源于20世紀20年代魏瑪時期。當時德國引入了各種形式的勞動立法，包括自由進行集體協商的權力、組織工人委員會的權力等等。</w:t>
      </w:r>
      <w:bookmarkStart w:id="1118" w:name="w17_13"/>
      <w:bookmarkEnd w:id="1118"/>
      <w:r w:rsidRPr="00680CAE">
        <w:rPr>
          <w:rFonts w:asciiTheme="minorEastAsia"/>
        </w:rPr>
        <w:fldChar w:fldCharType="begin"/>
      </w:r>
      <w:r w:rsidRPr="00680CAE">
        <w:rPr>
          <w:rFonts w:asciiTheme="minorEastAsia"/>
        </w:rPr>
        <w:instrText xml:space="preserve"> HYPERLINK \l "m17_13" \h </w:instrText>
      </w:r>
      <w:r w:rsidRPr="00680CAE">
        <w:rPr>
          <w:rFonts w:asciiTheme="minorEastAsia"/>
        </w:rPr>
        <w:fldChar w:fldCharType="separate"/>
      </w:r>
      <w:r w:rsidRPr="00680CAE">
        <w:rPr>
          <w:rStyle w:val="5Text"/>
          <w:rFonts w:asciiTheme="minorEastAsia"/>
        </w:rPr>
        <w:t>[17]</w:t>
      </w:r>
      <w:r w:rsidRPr="00680CAE">
        <w:rPr>
          <w:rStyle w:val="5Text"/>
          <w:rFonts w:asciiTheme="minorEastAsia"/>
        </w:rPr>
        <w:fldChar w:fldCharType="end"/>
      </w:r>
      <w:r w:rsidRPr="00680CAE">
        <w:rPr>
          <w:rFonts w:asciiTheme="minorEastAsia"/>
        </w:rPr>
        <w:t>在動蕩的三四十年代間，納粹取締了獨立的工會，建立了它們自己的“黃色”工團組織。戰后，德國領導人一致同意應該建立一套新的、更具合作性的制度。社會市場經濟的主要組成部分是共同決策制（Mitbestimmung）：工人代表可以在公司董事會中占有席位，了解公司信息，真正（即便是在有限范圍內）參與公司管理；還包括一個在整個企業處理問題和糾紛的工人委員會網絡；工業協會和工會之間的集體協商制，根據這個制度，薪金、工作時間、福利等問題都在部門或整個行業范圍內統一確定</w:t>
      </w:r>
      <w:bookmarkStart w:id="1119" w:name="w18_12"/>
      <w:bookmarkEnd w:id="1119"/>
      <w:r w:rsidRPr="00680CAE">
        <w:rPr>
          <w:rFonts w:asciiTheme="minorEastAsia"/>
        </w:rPr>
        <w:fldChar w:fldCharType="begin"/>
      </w:r>
      <w:r w:rsidRPr="00680CAE">
        <w:rPr>
          <w:rFonts w:asciiTheme="minorEastAsia"/>
        </w:rPr>
        <w:instrText xml:space="preserve"> HYPERLINK \l "m18_12" \h </w:instrText>
      </w:r>
      <w:r w:rsidRPr="00680CAE">
        <w:rPr>
          <w:rFonts w:asciiTheme="minorEastAsia"/>
        </w:rPr>
        <w:fldChar w:fldCharType="separate"/>
      </w:r>
      <w:r w:rsidRPr="00680CAE">
        <w:rPr>
          <w:rStyle w:val="5Text"/>
          <w:rFonts w:asciiTheme="minorEastAsia"/>
        </w:rPr>
        <w:t>[18]</w:t>
      </w:r>
      <w:r w:rsidRPr="00680CAE">
        <w:rPr>
          <w:rStyle w:val="5Text"/>
          <w:rFonts w:asciiTheme="minorEastAsia"/>
        </w:rPr>
        <w:fldChar w:fldCharType="end"/>
      </w:r>
      <w:r w:rsidRPr="00680CAE">
        <w:rPr>
          <w:rFonts w:asciiTheme="minorEastAsia"/>
        </w:rPr>
        <w:t>；最后，是內容廣泛的社會福利法規，規定工人的健康福利、工作條件、工作時間、工作保障等等。整套制度由一系列中間組織協調和實施，主要是全國性質的工會和工商協會，以此排除單獨的雇主或地方性工會的介入。</w:t>
      </w:r>
      <w:bookmarkStart w:id="1120" w:name="w19_11"/>
      <w:bookmarkEnd w:id="1120"/>
      <w:r w:rsidRPr="00680CAE">
        <w:rPr>
          <w:rFonts w:asciiTheme="minorEastAsia"/>
        </w:rPr>
        <w:fldChar w:fldCharType="begin"/>
      </w:r>
      <w:r w:rsidRPr="00680CAE">
        <w:rPr>
          <w:rFonts w:asciiTheme="minorEastAsia"/>
        </w:rPr>
        <w:instrText xml:space="preserve"> HYPERLINK \l "m19_11" \h </w:instrText>
      </w:r>
      <w:r w:rsidRPr="00680CAE">
        <w:rPr>
          <w:rFonts w:asciiTheme="minorEastAsia"/>
        </w:rPr>
        <w:fldChar w:fldCharType="separate"/>
      </w:r>
      <w:r w:rsidRPr="00680CAE">
        <w:rPr>
          <w:rStyle w:val="5Text"/>
          <w:rFonts w:asciiTheme="minorEastAsia"/>
        </w:rPr>
        <w:t>[19]</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這種互惠責任能夠制度化得益于德國的思想氛圍。德國思想界一直對古典主義和新古典主義經濟學的原子化個人主義預設抱有不滿。</w:t>
      </w:r>
      <w:bookmarkStart w:id="1121" w:name="w20_10"/>
      <w:bookmarkEnd w:id="1121"/>
      <w:r w:rsidRPr="00680CAE">
        <w:rPr>
          <w:rFonts w:asciiTheme="minorEastAsia"/>
        </w:rPr>
        <w:fldChar w:fldCharType="begin"/>
      </w:r>
      <w:r w:rsidRPr="00680CAE">
        <w:rPr>
          <w:rFonts w:asciiTheme="minorEastAsia"/>
        </w:rPr>
        <w:instrText xml:space="preserve"> HYPERLINK \l "m20_10" \h </w:instrText>
      </w:r>
      <w:r w:rsidRPr="00680CAE">
        <w:rPr>
          <w:rFonts w:asciiTheme="minorEastAsia"/>
        </w:rPr>
        <w:fldChar w:fldCharType="separate"/>
      </w:r>
      <w:r w:rsidRPr="00680CAE">
        <w:rPr>
          <w:rStyle w:val="5Text"/>
          <w:rFonts w:asciiTheme="minorEastAsia"/>
        </w:rPr>
        <w:t>[20]</w:t>
      </w:r>
      <w:r w:rsidRPr="00680CAE">
        <w:rPr>
          <w:rStyle w:val="5Text"/>
          <w:rFonts w:asciiTheme="minorEastAsia"/>
        </w:rPr>
        <w:fldChar w:fldCharType="end"/>
      </w:r>
      <w:r w:rsidRPr="00680CAE">
        <w:rPr>
          <w:rFonts w:asciiTheme="minorEastAsia"/>
        </w:rPr>
        <w:t>19世紀出現了以弗里德里希·李斯特（Friedrich List）為代表的國家重商主義學派，他用實力和威望字眼來定義經濟目標，同時主張國家對經濟實行強有力的指導。</w:t>
      </w:r>
      <w:bookmarkStart w:id="1122" w:name="w21_10"/>
      <w:bookmarkEnd w:id="1122"/>
      <w:r w:rsidRPr="00680CAE">
        <w:rPr>
          <w:rFonts w:asciiTheme="minorEastAsia"/>
        </w:rPr>
        <w:fldChar w:fldCharType="begin"/>
      </w:r>
      <w:r w:rsidRPr="00680CAE">
        <w:rPr>
          <w:rFonts w:asciiTheme="minorEastAsia"/>
        </w:rPr>
        <w:instrText xml:space="preserve"> HYPERLINK \l "m21_10" \h </w:instrText>
      </w:r>
      <w:r w:rsidRPr="00680CAE">
        <w:rPr>
          <w:rFonts w:asciiTheme="minorEastAsia"/>
        </w:rPr>
        <w:fldChar w:fldCharType="separate"/>
      </w:r>
      <w:r w:rsidRPr="00680CAE">
        <w:rPr>
          <w:rStyle w:val="5Text"/>
          <w:rFonts w:asciiTheme="minorEastAsia"/>
        </w:rPr>
        <w:t>[21]</w:t>
      </w:r>
      <w:r w:rsidRPr="00680CAE">
        <w:rPr>
          <w:rStyle w:val="5Text"/>
          <w:rFonts w:asciiTheme="minorEastAsia"/>
        </w:rPr>
        <w:fldChar w:fldCharType="end"/>
      </w:r>
      <w:r w:rsidRPr="00680CAE">
        <w:rPr>
          <w:rFonts w:asciiTheme="minorEastAsia"/>
        </w:rPr>
        <w:t>二戰后的“奧爾多自由主義”（ordo-liberal，或譯為“秩序自由主義”）學派跟弗賴堡大學的知識分子有密切關系，這影響了社會市場經濟的發展，并反對簡單地回到自由放任的資本主義。該學派認為國家應該干預經濟，設立嚴格的法規來監管市場，以保護市場中的集團參與者的利益。</w:t>
      </w:r>
      <w:bookmarkStart w:id="1123" w:name="w22_10"/>
      <w:bookmarkEnd w:id="1123"/>
      <w:r w:rsidRPr="00680CAE">
        <w:rPr>
          <w:rFonts w:asciiTheme="minorEastAsia"/>
        </w:rPr>
        <w:fldChar w:fldCharType="begin"/>
      </w:r>
      <w:r w:rsidRPr="00680CAE">
        <w:rPr>
          <w:rFonts w:asciiTheme="minorEastAsia"/>
        </w:rPr>
        <w:instrText xml:space="preserve"> HYPERLINK \l "m22_10" \h </w:instrText>
      </w:r>
      <w:r w:rsidRPr="00680CAE">
        <w:rPr>
          <w:rFonts w:asciiTheme="minorEastAsia"/>
        </w:rPr>
        <w:fldChar w:fldCharType="separate"/>
      </w:r>
      <w:r w:rsidRPr="00680CAE">
        <w:rPr>
          <w:rStyle w:val="5Text"/>
          <w:rFonts w:asciiTheme="minorEastAsia"/>
        </w:rPr>
        <w:t>[22]</w:t>
      </w:r>
      <w:r w:rsidRPr="00680CAE">
        <w:rPr>
          <w:rStyle w:val="5Text"/>
          <w:rFonts w:asciiTheme="minorEastAsia"/>
        </w:rPr>
        <w:fldChar w:fldCharType="end"/>
      </w:r>
      <w:r w:rsidRPr="00680CAE">
        <w:rPr>
          <w:rFonts w:asciiTheme="minorEastAsia"/>
        </w:rPr>
        <w:t>德國保守黨派的主流基督教民主聯盟和巴伐利亞的基督教社會聯盟從未接受過自由經濟的理念，主張優厚的社會福利。支持自由經濟思想的是規模小得多的自由民主黨。社會市場經濟開始時被視為尋找不同于純粹市場導向的資本主義和社會主義的第三條路徑的嘗試，將社會市場經濟落到實處的不是社會主義者，而是基督教民主黨總理路德維希·艾哈德。</w:t>
      </w:r>
      <w:bookmarkStart w:id="1124" w:name="w23_9"/>
      <w:bookmarkEnd w:id="1124"/>
      <w:r w:rsidRPr="00680CAE">
        <w:rPr>
          <w:rFonts w:asciiTheme="minorEastAsia"/>
        </w:rPr>
        <w:fldChar w:fldCharType="begin"/>
      </w:r>
      <w:r w:rsidRPr="00680CAE">
        <w:rPr>
          <w:rFonts w:asciiTheme="minorEastAsia"/>
        </w:rPr>
        <w:instrText xml:space="preserve"> HYPERLINK \l "m23_9" \h </w:instrText>
      </w:r>
      <w:r w:rsidRPr="00680CAE">
        <w:rPr>
          <w:rFonts w:asciiTheme="minorEastAsia"/>
        </w:rPr>
        <w:fldChar w:fldCharType="separate"/>
      </w:r>
      <w:r w:rsidRPr="00680CAE">
        <w:rPr>
          <w:rStyle w:val="5Text"/>
          <w:rFonts w:asciiTheme="minorEastAsia"/>
        </w:rPr>
        <w:t>[23]</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德國的勞雇關系與日本極為相似，包含工人和管理層高度的互惠精神，并依賴普遍存在的高度社會信任。不過兩個國家對如何理解各自的公社特色制度存在重大差異。德國工會雖然與管理層進行了有效的合作，但它們卻比日本的工會更政治化，也更獨立。日本戰后出現的公司工會在德國并不存在，這一形式在納粹時期曾被推廣，但結果卻廣受詬病，因此不再為社會所接受。</w:t>
      </w:r>
    </w:p>
    <w:p w:rsidR="00311BB0" w:rsidRPr="00680CAE" w:rsidRDefault="00311BB0" w:rsidP="00311BB0">
      <w:pPr>
        <w:ind w:firstLine="480"/>
        <w:rPr>
          <w:rFonts w:asciiTheme="minorEastAsia"/>
        </w:rPr>
      </w:pPr>
      <w:r w:rsidRPr="00680CAE">
        <w:rPr>
          <w:rFonts w:asciiTheme="minorEastAsia"/>
        </w:rPr>
        <w:t>另一重大差別是，德國的制度往往整理成法律條文，盡管這不意味著德國更加制度化。在日本，終身雇用制、經連會關系以及公司提供的適當水準的私人福利并不是編入法典中的法規，它們是建立在非正式的道德責任基礎上的，不是通過法院強制實施的。德國卻正相反，社會市場經濟的所有部分都有法律后盾，具體細致地規定了勞雇關系的條款。即使公社化的制度深深地扎根并依賴于德國公民社會的中間組織，如共同決策和集體協商，但是它們的形成是國家自上而下的政治措施的結果，而日本的公社化制度更像不借助政治決策而由民間社會使之具體化的。雖然很難說日本調節經濟的程度沒有德國經濟深，但日本許多經濟活動是在非正式的范圍內完成的。例如日本的福利服務就一直是由私營公司提供，而非國家。上述制度差異造成的結果是，德國的政府福利是工業化國家中最多的一個，幾乎耗去了德國一半的國內生產總值，而日本則是經合組織（OECD）成員中政府福利最少的國家之一。但就實得福利來說，如工作保障和其他形式的社會福利，日本和德國的距離遠沒有政府福利的差距那樣大。</w:t>
      </w:r>
    </w:p>
    <w:p w:rsidR="00311BB0" w:rsidRPr="00680CAE" w:rsidRDefault="00311BB0" w:rsidP="00311BB0">
      <w:pPr>
        <w:ind w:firstLine="480"/>
        <w:rPr>
          <w:rFonts w:asciiTheme="minorEastAsia"/>
        </w:rPr>
      </w:pPr>
      <w:r w:rsidRPr="00680CAE">
        <w:rPr>
          <w:rFonts w:asciiTheme="minorEastAsia"/>
        </w:rPr>
        <w:t>國家在組織戰后德國經濟中所扮演的角色符合德國政府干預經濟的長期傳統。與日本和其他亞洲新興工業化國家的政府一樣，德國政府在19世紀保護并補貼了各類產業，俾斯麥的名言“鋼鐵與黑麥聯姻”（marriage of iron and rye），所指的就是將保護魯爾的新鋼鐵工業與普魯士的農業關稅結合起來。德國政府歷來都完全擁有許多工業，特別是鐵路和通訊。德國政府最重要的成績大概是建立了一流的普通高等教育體系。這個體系中的技術學校為德國經濟在19世紀后半期的第二次工業革命中脫穎而出打</w:t>
      </w:r>
      <w:r w:rsidRPr="00680CAE">
        <w:rPr>
          <w:rFonts w:asciiTheme="minorEastAsia"/>
        </w:rPr>
        <w:lastRenderedPageBreak/>
        <w:t>下了基礎，這時期出現了鋼鐵、化學和電氣工業。</w:t>
      </w:r>
      <w:bookmarkStart w:id="1125" w:name="w24_9"/>
      <w:bookmarkEnd w:id="1125"/>
      <w:r w:rsidRPr="00680CAE">
        <w:rPr>
          <w:rFonts w:asciiTheme="minorEastAsia"/>
        </w:rPr>
        <w:fldChar w:fldCharType="begin"/>
      </w:r>
      <w:r w:rsidRPr="00680CAE">
        <w:rPr>
          <w:rFonts w:asciiTheme="minorEastAsia"/>
        </w:rPr>
        <w:instrText xml:space="preserve"> HYPERLINK \l "m24_9" \h </w:instrText>
      </w:r>
      <w:r w:rsidRPr="00680CAE">
        <w:rPr>
          <w:rFonts w:asciiTheme="minorEastAsia"/>
        </w:rPr>
        <w:fldChar w:fldCharType="separate"/>
      </w:r>
      <w:r w:rsidRPr="00680CAE">
        <w:rPr>
          <w:rStyle w:val="5Text"/>
          <w:rFonts w:asciiTheme="minorEastAsia"/>
        </w:rPr>
        <w:t>[24]</w:t>
      </w:r>
      <w:r w:rsidRPr="00680CAE">
        <w:rPr>
          <w:rStyle w:val="5Text"/>
          <w:rFonts w:asciiTheme="minorEastAsia"/>
        </w:rPr>
        <w:fldChar w:fldCharType="end"/>
      </w:r>
      <w:r w:rsidRPr="00680CAE">
        <w:rPr>
          <w:rFonts w:asciiTheme="minorEastAsia"/>
        </w:rPr>
        <w:t>在納粹時期，政府接管了許多重要的經濟領域，包括分配信貸，制定價格和工資，從事生產制造。</w:t>
      </w:r>
      <w:bookmarkStart w:id="1126" w:name="w25_8"/>
      <w:bookmarkEnd w:id="1126"/>
      <w:r w:rsidRPr="00680CAE">
        <w:rPr>
          <w:rFonts w:asciiTheme="minorEastAsia"/>
        </w:rPr>
        <w:fldChar w:fldCharType="begin"/>
      </w:r>
      <w:r w:rsidRPr="00680CAE">
        <w:rPr>
          <w:rFonts w:asciiTheme="minorEastAsia"/>
        </w:rPr>
        <w:instrText xml:space="preserve"> HYPERLINK \l "m25_8" \h </w:instrText>
      </w:r>
      <w:r w:rsidRPr="00680CAE">
        <w:rPr>
          <w:rFonts w:asciiTheme="minorEastAsia"/>
        </w:rPr>
        <w:fldChar w:fldCharType="separate"/>
      </w:r>
      <w:r w:rsidRPr="00680CAE">
        <w:rPr>
          <w:rStyle w:val="5Text"/>
          <w:rFonts w:asciiTheme="minorEastAsia"/>
        </w:rPr>
        <w:t>[25]</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德國政府在經濟中所起的作用人所共知，也常有人對此發表評論。這些政策既不為德國獨有，也不必然是具有高自發社會性的高信任社會的特點。</w:t>
      </w:r>
      <w:bookmarkStart w:id="1127" w:name="w26_7"/>
      <w:bookmarkEnd w:id="1127"/>
      <w:r w:rsidRPr="00680CAE">
        <w:rPr>
          <w:rFonts w:asciiTheme="minorEastAsia"/>
        </w:rPr>
        <w:fldChar w:fldCharType="begin"/>
      </w:r>
      <w:r w:rsidRPr="00680CAE">
        <w:rPr>
          <w:rFonts w:asciiTheme="minorEastAsia"/>
        </w:rPr>
        <w:instrText xml:space="preserve"> HYPERLINK \l "m26_7" \h </w:instrText>
      </w:r>
      <w:r w:rsidRPr="00680CAE">
        <w:rPr>
          <w:rFonts w:asciiTheme="minorEastAsia"/>
        </w:rPr>
        <w:fldChar w:fldCharType="separate"/>
      </w:r>
      <w:r w:rsidRPr="00680CAE">
        <w:rPr>
          <w:rStyle w:val="5Text"/>
          <w:rFonts w:asciiTheme="minorEastAsia"/>
        </w:rPr>
        <w:t>[26]</w:t>
      </w:r>
      <w:r w:rsidRPr="00680CAE">
        <w:rPr>
          <w:rStyle w:val="5Text"/>
          <w:rFonts w:asciiTheme="minorEastAsia"/>
        </w:rPr>
        <w:fldChar w:fldCharType="end"/>
      </w:r>
      <w:r w:rsidRPr="00680CAE">
        <w:rPr>
          <w:rFonts w:asciiTheme="minorEastAsia"/>
        </w:rPr>
        <w:t>實際上，正如我們已了解的，各種形式的經濟干預已經廣泛地為從臺灣到法國的低信任、家庭主義、中央集權的社會所采用。德國經濟生活更獨特的現象則是從日常的社會生活中隱隱顯露出來的，即德國企業中勞雇關系的群體導向的特質。而這種關系又跟德國的學徒制度有著非常密切的關聯。這些經濟關系就是下面幾章的內容。不過，我們首先有必要先討論一下他們的工廠如何體現信任關系。</w:t>
      </w:r>
    </w:p>
    <w:p w:rsidR="00311BB0" w:rsidRPr="00680CAE" w:rsidRDefault="00311BB0" w:rsidP="00311BB0">
      <w:pPr>
        <w:pStyle w:val="0Block"/>
        <w:rPr>
          <w:rFonts w:asciiTheme="minorEastAsia"/>
        </w:rPr>
      </w:pPr>
    </w:p>
    <w:bookmarkStart w:id="1128" w:name="m1_18"/>
    <w:bookmarkEnd w:id="1128"/>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"w1_18" \h </w:instrText>
      </w:r>
      <w:r w:rsidRPr="00680CAE">
        <w:rPr>
          <w:rFonts w:asciiTheme="minorEastAsia" w:eastAsiaTheme="minorEastAsia"/>
          <w:sz w:val="18"/>
        </w:rPr>
        <w:fldChar w:fldCharType="separate"/>
      </w:r>
      <w:r w:rsidRPr="00680CAE">
        <w:rPr>
          <w:rStyle w:val="6Text"/>
          <w:rFonts w:asciiTheme="minorEastAsia" w:eastAsiaTheme="minorEastAsia"/>
          <w:sz w:val="18"/>
        </w:rPr>
        <w:t>[1]</w:t>
      </w:r>
      <w:r w:rsidRPr="00680CAE">
        <w:rPr>
          <w:rStyle w:val="6Text"/>
          <w:rFonts w:asciiTheme="minorEastAsia" w:eastAsiaTheme="minorEastAsia"/>
          <w:sz w:val="18"/>
        </w:rPr>
        <w:fldChar w:fldCharType="end"/>
      </w:r>
      <w:r w:rsidRPr="00680CAE">
        <w:rPr>
          <w:rFonts w:asciiTheme="minorEastAsia" w:eastAsiaTheme="minorEastAsia"/>
          <w:sz w:val="18"/>
        </w:rPr>
        <w:t xml:space="preserve"> 不過，它們與其他中歐國家相同，譬如奧地利和瑞士。</w:t>
      </w:r>
    </w:p>
    <w:bookmarkStart w:id="1129" w:name="m2_18"/>
    <w:bookmarkEnd w:id="1129"/>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"w2_18" \h </w:instrText>
      </w:r>
      <w:r w:rsidRPr="00680CAE">
        <w:rPr>
          <w:rFonts w:asciiTheme="minorEastAsia" w:eastAsiaTheme="minorEastAsia"/>
          <w:sz w:val="18"/>
        </w:rPr>
        <w:fldChar w:fldCharType="separate"/>
      </w:r>
      <w:r w:rsidRPr="00680CAE">
        <w:rPr>
          <w:rStyle w:val="6Text"/>
          <w:rFonts w:asciiTheme="minorEastAsia" w:eastAsiaTheme="minorEastAsia"/>
          <w:sz w:val="18"/>
        </w:rPr>
        <w:t>[2]</w:t>
      </w:r>
      <w:r w:rsidRPr="00680CAE">
        <w:rPr>
          <w:rStyle w:val="6Text"/>
          <w:rFonts w:asciiTheme="minorEastAsia" w:eastAsiaTheme="minorEastAsia"/>
          <w:sz w:val="18"/>
        </w:rPr>
        <w:fldChar w:fldCharType="end"/>
      </w:r>
      <w:r w:rsidRPr="00680CAE">
        <w:rPr>
          <w:rFonts w:asciiTheme="minorEastAsia" w:eastAsiaTheme="minorEastAsia"/>
          <w:sz w:val="18"/>
        </w:rPr>
        <w:t xml:space="preserve"> 反壟斷法的第一份草案出臺于1952年，但由于業內的反對推遲到1957年才以</w:t>
      </w:r>
      <w:r w:rsidRPr="00680CAE">
        <w:rPr>
          <w:rFonts w:asciiTheme="minorEastAsia" w:eastAsiaTheme="minorEastAsia"/>
          <w:sz w:val="18"/>
        </w:rPr>
        <w:t>“</w:t>
      </w:r>
      <w:r w:rsidRPr="00680CAE">
        <w:rPr>
          <w:rFonts w:asciiTheme="minorEastAsia" w:eastAsiaTheme="minorEastAsia"/>
          <w:sz w:val="18"/>
        </w:rPr>
        <w:t>反競爭約束法</w:t>
      </w:r>
      <w:r w:rsidRPr="00680CAE">
        <w:rPr>
          <w:rFonts w:asciiTheme="minorEastAsia" w:eastAsiaTheme="minorEastAsia"/>
          <w:sz w:val="18"/>
        </w:rPr>
        <w:t>”</w:t>
      </w:r>
      <w:r w:rsidRPr="00680CAE">
        <w:rPr>
          <w:rFonts w:asciiTheme="minorEastAsia" w:eastAsiaTheme="minorEastAsia"/>
          <w:sz w:val="18"/>
        </w:rPr>
        <w:t xml:space="preserve">的形式得以通過 (Gesetz gegen Wettbewerbsbeschraenkungen)。參見Hans-Joachim Braun, </w:t>
      </w:r>
      <w:r w:rsidRPr="00680CAE">
        <w:rPr>
          <w:rStyle w:val="0Text"/>
          <w:rFonts w:asciiTheme="minorEastAsia" w:eastAsiaTheme="minorEastAsia"/>
          <w:sz w:val="18"/>
        </w:rPr>
        <w:t>The German Economy in the Twentieth Century</w:t>
      </w:r>
      <w:r w:rsidRPr="00680CAE">
        <w:rPr>
          <w:rFonts w:asciiTheme="minorEastAsia" w:eastAsiaTheme="minorEastAsia"/>
          <w:sz w:val="18"/>
        </w:rPr>
        <w:t xml:space="preserve"> (London: Routledge, 1990), p. 180.</w:t>
      </w:r>
    </w:p>
    <w:bookmarkStart w:id="1130" w:name="m3_18"/>
    <w:bookmarkEnd w:id="1130"/>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"w3_18" \h </w:instrText>
      </w:r>
      <w:r w:rsidRPr="00680CAE">
        <w:rPr>
          <w:rFonts w:asciiTheme="minorEastAsia" w:eastAsiaTheme="minorEastAsia"/>
          <w:sz w:val="18"/>
        </w:rPr>
        <w:fldChar w:fldCharType="separate"/>
      </w:r>
      <w:r w:rsidRPr="00680CAE">
        <w:rPr>
          <w:rStyle w:val="6Text"/>
          <w:rFonts w:asciiTheme="minorEastAsia" w:eastAsiaTheme="minorEastAsia"/>
          <w:sz w:val="18"/>
        </w:rPr>
        <w:t>[3]</w:t>
      </w:r>
      <w:r w:rsidRPr="00680CAE">
        <w:rPr>
          <w:rStyle w:val="6Text"/>
          <w:rFonts w:asciiTheme="minorEastAsia" w:eastAsiaTheme="minorEastAsia"/>
          <w:sz w:val="18"/>
        </w:rPr>
        <w:fldChar w:fldCharType="end"/>
      </w:r>
      <w:r w:rsidRPr="00680CAE">
        <w:rPr>
          <w:rFonts w:asciiTheme="minorEastAsia" w:eastAsiaTheme="minorEastAsia"/>
          <w:sz w:val="18"/>
        </w:rPr>
        <w:t xml:space="preserve"> Alfred D. Chandler, </w:t>
      </w:r>
      <w:r w:rsidRPr="00680CAE">
        <w:rPr>
          <w:rStyle w:val="0Text"/>
          <w:rFonts w:asciiTheme="minorEastAsia" w:eastAsiaTheme="minorEastAsia"/>
          <w:sz w:val="18"/>
        </w:rPr>
        <w:t>Scale and Scope: The Dynamics of Industrial Capitalism</w:t>
      </w:r>
      <w:r w:rsidRPr="00680CAE">
        <w:rPr>
          <w:rFonts w:asciiTheme="minorEastAsia" w:eastAsiaTheme="minorEastAsia"/>
          <w:sz w:val="18"/>
        </w:rPr>
        <w:t xml:space="preserve"> (Cambridge, Mass.: Belknap Press ＆ Harvard University Press, 1990), pp. 464-465. </w:t>
      </w:r>
    </w:p>
    <w:bookmarkStart w:id="1131" w:name="m4_17"/>
    <w:bookmarkEnd w:id="1131"/>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"w4_17" \h </w:instrText>
      </w:r>
      <w:r w:rsidRPr="00680CAE">
        <w:rPr>
          <w:rFonts w:asciiTheme="minorEastAsia" w:eastAsiaTheme="minorEastAsia"/>
          <w:sz w:val="18"/>
        </w:rPr>
        <w:fldChar w:fldCharType="separate"/>
      </w:r>
      <w:r w:rsidRPr="00680CAE">
        <w:rPr>
          <w:rStyle w:val="6Text"/>
          <w:rFonts w:asciiTheme="minorEastAsia" w:eastAsiaTheme="minorEastAsia"/>
          <w:sz w:val="18"/>
        </w:rPr>
        <w:t>[4]</w:t>
      </w:r>
      <w:r w:rsidRPr="00680CAE">
        <w:rPr>
          <w:rStyle w:val="6Text"/>
          <w:rFonts w:asciiTheme="minorEastAsia" w:eastAsiaTheme="minorEastAsia"/>
          <w:sz w:val="18"/>
        </w:rPr>
        <w:fldChar w:fldCharType="end"/>
      </w:r>
      <w:r w:rsidRPr="00680CAE">
        <w:rPr>
          <w:rFonts w:asciiTheme="minorEastAsia" w:eastAsiaTheme="minorEastAsia"/>
          <w:sz w:val="18"/>
        </w:rPr>
        <w:t xml:space="preserve"> Chandler (1990), p. 469.</w:t>
      </w:r>
    </w:p>
    <w:bookmarkStart w:id="1132" w:name="m5_17"/>
    <w:bookmarkEnd w:id="1132"/>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"w5_17" \h </w:instrText>
      </w:r>
      <w:r w:rsidRPr="00680CAE">
        <w:rPr>
          <w:rFonts w:asciiTheme="minorEastAsia" w:eastAsiaTheme="minorEastAsia"/>
          <w:sz w:val="18"/>
        </w:rPr>
        <w:fldChar w:fldCharType="separate"/>
      </w:r>
      <w:r w:rsidRPr="00680CAE">
        <w:rPr>
          <w:rStyle w:val="6Text"/>
          <w:rFonts w:asciiTheme="minorEastAsia" w:eastAsiaTheme="minorEastAsia"/>
          <w:sz w:val="18"/>
        </w:rPr>
        <w:t>[5]</w:t>
      </w:r>
      <w:r w:rsidRPr="00680CAE">
        <w:rPr>
          <w:rStyle w:val="6Text"/>
          <w:rFonts w:asciiTheme="minorEastAsia" w:eastAsiaTheme="minorEastAsia"/>
          <w:sz w:val="18"/>
        </w:rPr>
        <w:fldChar w:fldCharType="end"/>
      </w:r>
      <w:r w:rsidRPr="00680CAE">
        <w:rPr>
          <w:rFonts w:asciiTheme="minorEastAsia" w:eastAsiaTheme="minorEastAsia"/>
          <w:sz w:val="18"/>
        </w:rPr>
        <w:t xml:space="preserve"> Chandler (1990), pp. 276-277.</w:t>
      </w:r>
    </w:p>
    <w:bookmarkStart w:id="1133" w:name="m6_17"/>
    <w:bookmarkEnd w:id="1133"/>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"w6_17" \h </w:instrText>
      </w:r>
      <w:r w:rsidRPr="00680CAE">
        <w:rPr>
          <w:rFonts w:asciiTheme="minorEastAsia" w:eastAsiaTheme="minorEastAsia"/>
          <w:sz w:val="18"/>
        </w:rPr>
        <w:fldChar w:fldCharType="separate"/>
      </w:r>
      <w:r w:rsidRPr="00680CAE">
        <w:rPr>
          <w:rStyle w:val="6Text"/>
          <w:rFonts w:asciiTheme="minorEastAsia" w:eastAsiaTheme="minorEastAsia"/>
          <w:sz w:val="18"/>
        </w:rPr>
        <w:t>[6]</w:t>
      </w:r>
      <w:r w:rsidRPr="00680CAE">
        <w:rPr>
          <w:rStyle w:val="6Text"/>
          <w:rFonts w:asciiTheme="minorEastAsia" w:eastAsiaTheme="minorEastAsia"/>
          <w:sz w:val="18"/>
        </w:rPr>
        <w:fldChar w:fldCharType="end"/>
      </w:r>
      <w:r w:rsidRPr="00680CAE">
        <w:rPr>
          <w:rFonts w:asciiTheme="minorEastAsia" w:eastAsiaTheme="minorEastAsia"/>
          <w:sz w:val="18"/>
        </w:rPr>
        <w:t xml:space="preserve"> Chandler (1990), p. 399.</w:t>
      </w:r>
    </w:p>
    <w:bookmarkStart w:id="1134" w:name="m7_17"/>
    <w:bookmarkEnd w:id="1134"/>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"w7_17" \h </w:instrText>
      </w:r>
      <w:r w:rsidRPr="00680CAE">
        <w:rPr>
          <w:rFonts w:asciiTheme="minorEastAsia" w:eastAsiaTheme="minorEastAsia"/>
          <w:sz w:val="18"/>
        </w:rPr>
        <w:fldChar w:fldCharType="separate"/>
      </w:r>
      <w:r w:rsidRPr="00680CAE">
        <w:rPr>
          <w:rStyle w:val="6Text"/>
          <w:rFonts w:asciiTheme="minorEastAsia" w:eastAsiaTheme="minorEastAsia"/>
          <w:sz w:val="18"/>
        </w:rPr>
        <w:t>[7]</w:t>
      </w:r>
      <w:r w:rsidRPr="00680CAE">
        <w:rPr>
          <w:rStyle w:val="6Text"/>
          <w:rFonts w:asciiTheme="minorEastAsia" w:eastAsiaTheme="minorEastAsia"/>
          <w:sz w:val="18"/>
        </w:rPr>
        <w:fldChar w:fldCharType="end"/>
      </w:r>
      <w:r w:rsidRPr="00680CAE">
        <w:rPr>
          <w:rFonts w:asciiTheme="minorEastAsia" w:eastAsiaTheme="minorEastAsia"/>
          <w:sz w:val="18"/>
        </w:rPr>
        <w:t xml:space="preserve"> Alan S. Milward and S. B. Saul, </w:t>
      </w:r>
      <w:r w:rsidRPr="00680CAE">
        <w:rPr>
          <w:rStyle w:val="0Text"/>
          <w:rFonts w:asciiTheme="minorEastAsia" w:eastAsiaTheme="minorEastAsia"/>
          <w:sz w:val="18"/>
        </w:rPr>
        <w:t>The Development of the Economies of Continental Europe, 1780-1870</w:t>
      </w:r>
      <w:r w:rsidRPr="00680CAE">
        <w:rPr>
          <w:rFonts w:asciiTheme="minorEastAsia" w:eastAsiaTheme="minorEastAsia"/>
          <w:sz w:val="18"/>
        </w:rPr>
        <w:t xml:space="preserve"> (London: George Allen and Unwin, 1977), p. 425.</w:t>
      </w:r>
    </w:p>
    <w:bookmarkStart w:id="1135" w:name="m8_17"/>
    <w:bookmarkEnd w:id="1135"/>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"w8_17" \h </w:instrText>
      </w:r>
      <w:r w:rsidRPr="00680CAE">
        <w:rPr>
          <w:rFonts w:asciiTheme="minorEastAsia" w:eastAsiaTheme="minorEastAsia"/>
          <w:sz w:val="18"/>
        </w:rPr>
        <w:fldChar w:fldCharType="separate"/>
      </w:r>
      <w:r w:rsidRPr="00680CAE">
        <w:rPr>
          <w:rStyle w:val="6Text"/>
          <w:rFonts w:asciiTheme="minorEastAsia" w:eastAsiaTheme="minorEastAsia"/>
          <w:sz w:val="18"/>
        </w:rPr>
        <w:t>[8]</w:t>
      </w:r>
      <w:r w:rsidRPr="00680CAE">
        <w:rPr>
          <w:rStyle w:val="6Text"/>
          <w:rFonts w:asciiTheme="minorEastAsia" w:eastAsiaTheme="minorEastAsia"/>
          <w:sz w:val="18"/>
        </w:rPr>
        <w:fldChar w:fldCharType="end"/>
      </w:r>
      <w:r w:rsidRPr="00680CAE">
        <w:rPr>
          <w:rFonts w:asciiTheme="minorEastAsia" w:eastAsiaTheme="minorEastAsia"/>
          <w:sz w:val="18"/>
        </w:rPr>
        <w:t xml:space="preserve"> Chandler (1990), pp. 417-418.</w:t>
      </w:r>
    </w:p>
    <w:bookmarkStart w:id="1136" w:name="m9_17"/>
    <w:bookmarkEnd w:id="1136"/>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"w9_17" \h </w:instrText>
      </w:r>
      <w:r w:rsidRPr="00680CAE">
        <w:rPr>
          <w:rFonts w:asciiTheme="minorEastAsia" w:eastAsiaTheme="minorEastAsia"/>
          <w:sz w:val="18"/>
        </w:rPr>
        <w:fldChar w:fldCharType="separate"/>
      </w:r>
      <w:r w:rsidRPr="00680CAE">
        <w:rPr>
          <w:rStyle w:val="6Text"/>
          <w:rFonts w:asciiTheme="minorEastAsia" w:eastAsiaTheme="minorEastAsia"/>
          <w:sz w:val="18"/>
        </w:rPr>
        <w:t>[9]</w:t>
      </w:r>
      <w:r w:rsidRPr="00680CAE">
        <w:rPr>
          <w:rStyle w:val="6Text"/>
          <w:rFonts w:asciiTheme="minorEastAsia" w:eastAsiaTheme="minorEastAsia"/>
          <w:sz w:val="18"/>
        </w:rPr>
        <w:fldChar w:fldCharType="end"/>
      </w:r>
      <w:r w:rsidRPr="00680CAE">
        <w:rPr>
          <w:rFonts w:asciiTheme="minorEastAsia" w:eastAsiaTheme="minorEastAsia"/>
          <w:sz w:val="18"/>
        </w:rPr>
        <w:t xml:space="preserve"> 當然，從長遠的角度是否合理，取決于人們對于未來的實際折扣率的預期；如果預期低，最好是獲取短期利潤。</w:t>
      </w:r>
    </w:p>
    <w:bookmarkStart w:id="1137" w:name="m10_17"/>
    <w:bookmarkEnd w:id="1137"/>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"w10_17" \h </w:instrText>
      </w:r>
      <w:r w:rsidRPr="00680CAE">
        <w:rPr>
          <w:rFonts w:asciiTheme="minorEastAsia" w:eastAsiaTheme="minorEastAsia"/>
          <w:sz w:val="18"/>
        </w:rPr>
        <w:fldChar w:fldCharType="separate"/>
      </w:r>
      <w:r w:rsidRPr="00680CAE">
        <w:rPr>
          <w:rStyle w:val="6Text"/>
          <w:rFonts w:asciiTheme="minorEastAsia" w:eastAsiaTheme="minorEastAsia"/>
          <w:sz w:val="18"/>
        </w:rPr>
        <w:t>[10]</w:t>
      </w:r>
      <w:r w:rsidRPr="00680CAE">
        <w:rPr>
          <w:rStyle w:val="6Text"/>
          <w:rFonts w:asciiTheme="minorEastAsia" w:eastAsiaTheme="minorEastAsia"/>
          <w:sz w:val="18"/>
        </w:rPr>
        <w:fldChar w:fldCharType="end"/>
      </w:r>
      <w:r w:rsidRPr="00680CAE">
        <w:rPr>
          <w:rFonts w:asciiTheme="minorEastAsia" w:eastAsiaTheme="minorEastAsia"/>
          <w:sz w:val="18"/>
        </w:rPr>
        <w:t xml:space="preserve"> Martin J. Wiener, </w:t>
      </w:r>
      <w:r w:rsidRPr="00680CAE">
        <w:rPr>
          <w:rStyle w:val="0Text"/>
          <w:rFonts w:asciiTheme="minorEastAsia" w:eastAsiaTheme="minorEastAsia"/>
          <w:sz w:val="18"/>
        </w:rPr>
        <w:t xml:space="preserve">English Culture and the Decline of the Industrial Spirit, 1850-1980 </w:t>
      </w:r>
      <w:r w:rsidRPr="00680CAE">
        <w:rPr>
          <w:rFonts w:asciiTheme="minorEastAsia" w:eastAsiaTheme="minorEastAsia"/>
          <w:sz w:val="18"/>
        </w:rPr>
        <w:t>(Cambridge: Cambridge University Press, 1981), pp.128-129.</w:t>
      </w:r>
    </w:p>
    <w:bookmarkStart w:id="1138" w:name="m11_16"/>
    <w:bookmarkEnd w:id="1138"/>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"w11_16" \h </w:instrText>
      </w:r>
      <w:r w:rsidRPr="00680CAE">
        <w:rPr>
          <w:rFonts w:asciiTheme="minorEastAsia" w:eastAsiaTheme="minorEastAsia"/>
          <w:sz w:val="18"/>
        </w:rPr>
        <w:fldChar w:fldCharType="separate"/>
      </w:r>
      <w:r w:rsidRPr="00680CAE">
        <w:rPr>
          <w:rStyle w:val="6Text"/>
          <w:rFonts w:asciiTheme="minorEastAsia" w:eastAsiaTheme="minorEastAsia"/>
          <w:sz w:val="18"/>
        </w:rPr>
        <w:t>[11]</w:t>
      </w:r>
      <w:r w:rsidRPr="00680CAE">
        <w:rPr>
          <w:rStyle w:val="6Text"/>
          <w:rFonts w:asciiTheme="minorEastAsia" w:eastAsiaTheme="minorEastAsia"/>
          <w:sz w:val="18"/>
        </w:rPr>
        <w:fldChar w:fldCharType="end"/>
      </w:r>
      <w:r w:rsidRPr="00680CAE">
        <w:rPr>
          <w:rFonts w:asciiTheme="minorEastAsia" w:eastAsiaTheme="minorEastAsia"/>
          <w:sz w:val="18"/>
        </w:rPr>
        <w:t xml:space="preserve"> Chandler (1990), p. 423.</w:t>
      </w:r>
    </w:p>
    <w:bookmarkStart w:id="1139" w:name="m12_15"/>
    <w:bookmarkEnd w:id="1139"/>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"w12_15" \h </w:instrText>
      </w:r>
      <w:r w:rsidRPr="00680CAE">
        <w:rPr>
          <w:rFonts w:asciiTheme="minorEastAsia" w:eastAsiaTheme="minorEastAsia"/>
          <w:sz w:val="18"/>
        </w:rPr>
        <w:fldChar w:fldCharType="separate"/>
      </w:r>
      <w:r w:rsidRPr="00680CAE">
        <w:rPr>
          <w:rStyle w:val="6Text"/>
          <w:rFonts w:asciiTheme="minorEastAsia" w:eastAsiaTheme="minorEastAsia"/>
          <w:sz w:val="18"/>
        </w:rPr>
        <w:t>[12]</w:t>
      </w:r>
      <w:r w:rsidRPr="00680CAE">
        <w:rPr>
          <w:rStyle w:val="6Text"/>
          <w:rFonts w:asciiTheme="minorEastAsia" w:eastAsiaTheme="minorEastAsia"/>
          <w:sz w:val="18"/>
        </w:rPr>
        <w:fldChar w:fldCharType="end"/>
      </w:r>
      <w:r w:rsidRPr="00680CAE">
        <w:rPr>
          <w:rFonts w:asciiTheme="minorEastAsia" w:eastAsiaTheme="minorEastAsia"/>
          <w:sz w:val="18"/>
        </w:rPr>
        <w:t xml:space="preserve"> Chandler (1990), pp. 500-501.</w:t>
      </w:r>
    </w:p>
    <w:bookmarkStart w:id="1140" w:name="m13_15"/>
    <w:bookmarkEnd w:id="1140"/>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"w13_15" \h </w:instrText>
      </w:r>
      <w:r w:rsidRPr="00680CAE">
        <w:rPr>
          <w:rFonts w:asciiTheme="minorEastAsia" w:eastAsiaTheme="minorEastAsia"/>
          <w:sz w:val="18"/>
        </w:rPr>
        <w:fldChar w:fldCharType="separate"/>
      </w:r>
      <w:r w:rsidRPr="00680CAE">
        <w:rPr>
          <w:rStyle w:val="6Text"/>
          <w:rFonts w:asciiTheme="minorEastAsia" w:eastAsiaTheme="minorEastAsia"/>
          <w:sz w:val="18"/>
        </w:rPr>
        <w:t>[13]</w:t>
      </w:r>
      <w:r w:rsidRPr="00680CAE">
        <w:rPr>
          <w:rStyle w:val="6Text"/>
          <w:rFonts w:asciiTheme="minorEastAsia" w:eastAsiaTheme="minorEastAsia"/>
          <w:sz w:val="18"/>
        </w:rPr>
        <w:fldChar w:fldCharType="end"/>
      </w:r>
      <w:r w:rsidRPr="00680CAE">
        <w:rPr>
          <w:rFonts w:asciiTheme="minorEastAsia" w:eastAsiaTheme="minorEastAsia"/>
          <w:sz w:val="18"/>
        </w:rPr>
        <w:t xml:space="preserve"> Christopher S. Allen, </w:t>
      </w:r>
      <w:r w:rsidRPr="00680CAE">
        <w:rPr>
          <w:rFonts w:asciiTheme="minorEastAsia" w:eastAsiaTheme="minorEastAsia"/>
          <w:sz w:val="18"/>
        </w:rPr>
        <w:t>“</w:t>
      </w:r>
      <w:r w:rsidRPr="00680CAE">
        <w:rPr>
          <w:rFonts w:asciiTheme="minorEastAsia" w:eastAsiaTheme="minorEastAsia"/>
          <w:sz w:val="18"/>
        </w:rPr>
        <w:t>Germany: Competing Communitarianisms,</w:t>
      </w:r>
      <w:r w:rsidRPr="00680CAE">
        <w:rPr>
          <w:rFonts w:asciiTheme="minorEastAsia" w:eastAsiaTheme="minorEastAsia"/>
          <w:sz w:val="18"/>
        </w:rPr>
        <w:t>”</w:t>
      </w:r>
      <w:r w:rsidRPr="00680CAE">
        <w:rPr>
          <w:rFonts w:asciiTheme="minorEastAsia" w:eastAsiaTheme="minorEastAsia"/>
          <w:sz w:val="18"/>
        </w:rPr>
        <w:t xml:space="preserve"> in George C. Lodge and Ezra F. Vogel, eds., </w:t>
      </w:r>
      <w:r w:rsidRPr="00680CAE">
        <w:rPr>
          <w:rStyle w:val="0Text"/>
          <w:rFonts w:asciiTheme="minorEastAsia" w:eastAsiaTheme="minorEastAsia"/>
          <w:sz w:val="18"/>
        </w:rPr>
        <w:t>Ideology and National Competitiveness</w:t>
      </w:r>
      <w:r w:rsidRPr="00680CAE">
        <w:rPr>
          <w:rFonts w:asciiTheme="minorEastAsia" w:eastAsiaTheme="minorEastAsia"/>
          <w:sz w:val="18"/>
        </w:rPr>
        <w:t xml:space="preserve"> (Boston: Harvard Business School Press, 1987), p. 88.</w:t>
      </w:r>
    </w:p>
    <w:bookmarkStart w:id="1141" w:name="m14_15"/>
    <w:bookmarkEnd w:id="1141"/>
    <w:p w:rsidR="00311BB0" w:rsidRPr="00680CAE" w:rsidRDefault="00311BB0" w:rsidP="00311BB0">
      <w:pPr>
        <w:pStyle w:val="Para04"/>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"w14_15" \h </w:instrText>
      </w:r>
      <w:r w:rsidRPr="00680CAE">
        <w:rPr>
          <w:rFonts w:asciiTheme="minorEastAsia" w:eastAsiaTheme="minorEastAsia"/>
          <w:sz w:val="18"/>
        </w:rPr>
        <w:fldChar w:fldCharType="separate"/>
      </w:r>
      <w:r w:rsidRPr="00680CAE">
        <w:rPr>
          <w:rStyle w:val="8Text"/>
          <w:rFonts w:asciiTheme="minorEastAsia" w:eastAsiaTheme="minorEastAsia"/>
          <w:sz w:val="18"/>
        </w:rPr>
        <w:t>[14]</w:t>
      </w:r>
      <w:r w:rsidRPr="00680CAE">
        <w:rPr>
          <w:rStyle w:val="8Text"/>
          <w:rFonts w:asciiTheme="minorEastAsia" w:eastAsiaTheme="minorEastAsia"/>
          <w:sz w:val="18"/>
        </w:rPr>
        <w:fldChar w:fldCharType="end"/>
      </w:r>
      <w:r w:rsidRPr="00680CAE">
        <w:rPr>
          <w:rStyle w:val="0Text"/>
          <w:rFonts w:asciiTheme="minorEastAsia" w:eastAsiaTheme="minorEastAsia"/>
          <w:sz w:val="18"/>
        </w:rPr>
        <w:t xml:space="preserve"> 受質疑的法律為</w:t>
      </w:r>
      <w:r w:rsidRPr="00680CAE">
        <w:rPr>
          <w:rFonts w:asciiTheme="minorEastAsia" w:eastAsiaTheme="minorEastAsia"/>
          <w:sz w:val="18"/>
        </w:rPr>
        <w:t xml:space="preserve">Gesetz </w:t>
      </w:r>
      <w:r w:rsidRPr="00680CAE">
        <w:rPr>
          <w:rFonts w:asciiTheme="minorEastAsia" w:eastAsiaTheme="minorEastAsia"/>
          <w:sz w:val="18"/>
        </w:rPr>
        <w:t>ü</w:t>
      </w:r>
      <w:r w:rsidRPr="00680CAE">
        <w:rPr>
          <w:rFonts w:asciiTheme="minorEastAsia" w:eastAsiaTheme="minorEastAsia"/>
          <w:sz w:val="18"/>
        </w:rPr>
        <w:t>ber die Investitionshilfe der gewerblichen Wirtschaft</w:t>
      </w:r>
      <w:r w:rsidRPr="00680CAE">
        <w:rPr>
          <w:rStyle w:val="0Text"/>
          <w:rFonts w:asciiTheme="minorEastAsia" w:eastAsiaTheme="minorEastAsia"/>
          <w:sz w:val="18"/>
        </w:rPr>
        <w:t>. Braun (1990), p. 179.</w:t>
      </w:r>
    </w:p>
    <w:bookmarkStart w:id="1142" w:name="m15_14"/>
    <w:bookmarkEnd w:id="1142"/>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"w15_14" \h </w:instrText>
      </w:r>
      <w:r w:rsidRPr="00680CAE">
        <w:rPr>
          <w:rFonts w:asciiTheme="minorEastAsia" w:eastAsiaTheme="minorEastAsia"/>
          <w:sz w:val="18"/>
        </w:rPr>
        <w:fldChar w:fldCharType="separate"/>
      </w:r>
      <w:r w:rsidRPr="00680CAE">
        <w:rPr>
          <w:rStyle w:val="6Text"/>
          <w:rFonts w:asciiTheme="minorEastAsia" w:eastAsiaTheme="minorEastAsia"/>
          <w:sz w:val="18"/>
        </w:rPr>
        <w:t>[15]</w:t>
      </w:r>
      <w:r w:rsidRPr="00680CAE">
        <w:rPr>
          <w:rStyle w:val="6Text"/>
          <w:rFonts w:asciiTheme="minorEastAsia" w:eastAsiaTheme="minorEastAsia"/>
          <w:sz w:val="18"/>
        </w:rPr>
        <w:fldChar w:fldCharType="end"/>
      </w:r>
      <w:r w:rsidRPr="00680CAE">
        <w:rPr>
          <w:rFonts w:asciiTheme="minorEastAsia" w:eastAsiaTheme="minorEastAsia"/>
          <w:sz w:val="18"/>
        </w:rPr>
        <w:t xml:space="preserve"> Ernst Zander,</w:t>
      </w:r>
      <w:r w:rsidRPr="00680CAE">
        <w:rPr>
          <w:rFonts w:asciiTheme="minorEastAsia" w:eastAsiaTheme="minorEastAsia"/>
          <w:sz w:val="18"/>
        </w:rPr>
        <w:t>“</w:t>
      </w:r>
      <w:r w:rsidRPr="00680CAE">
        <w:rPr>
          <w:rFonts w:asciiTheme="minorEastAsia" w:eastAsiaTheme="minorEastAsia"/>
          <w:sz w:val="18"/>
        </w:rPr>
        <w:t>Collective Bargaining,</w:t>
      </w:r>
      <w:r w:rsidRPr="00680CAE">
        <w:rPr>
          <w:rFonts w:asciiTheme="minorEastAsia" w:eastAsiaTheme="minorEastAsia"/>
          <w:sz w:val="18"/>
        </w:rPr>
        <w:t>”</w:t>
      </w:r>
      <w:r w:rsidRPr="00680CAE">
        <w:rPr>
          <w:rFonts w:asciiTheme="minorEastAsia" w:eastAsiaTheme="minorEastAsia"/>
          <w:sz w:val="18"/>
        </w:rPr>
        <w:t xml:space="preserve"> in E. Grochla and E. Gaugler, eds., </w:t>
      </w:r>
      <w:r w:rsidRPr="00680CAE">
        <w:rPr>
          <w:rStyle w:val="0Text"/>
          <w:rFonts w:asciiTheme="minorEastAsia" w:eastAsiaTheme="minorEastAsia"/>
          <w:sz w:val="18"/>
        </w:rPr>
        <w:t>Handbook of German Business Management</w:t>
      </w:r>
      <w:r w:rsidRPr="00680CAE">
        <w:rPr>
          <w:rFonts w:asciiTheme="minorEastAsia" w:eastAsiaTheme="minorEastAsia"/>
          <w:sz w:val="18"/>
        </w:rPr>
        <w:t>, vol.2 (Stuttgart: C. E. Poeschel Verlag, 1990), p. 430.</w:t>
      </w:r>
    </w:p>
    <w:bookmarkStart w:id="1143" w:name="m16_14"/>
    <w:bookmarkEnd w:id="1143"/>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"w16_14" \h </w:instrText>
      </w:r>
      <w:r w:rsidRPr="00680CAE">
        <w:rPr>
          <w:rFonts w:asciiTheme="minorEastAsia" w:eastAsiaTheme="minorEastAsia"/>
          <w:sz w:val="18"/>
        </w:rPr>
        <w:fldChar w:fldCharType="separate"/>
      </w:r>
      <w:r w:rsidRPr="00680CAE">
        <w:rPr>
          <w:rStyle w:val="6Text"/>
          <w:rFonts w:asciiTheme="minorEastAsia" w:eastAsiaTheme="minorEastAsia"/>
          <w:sz w:val="18"/>
        </w:rPr>
        <w:t>[16]</w:t>
      </w:r>
      <w:r w:rsidRPr="00680CAE">
        <w:rPr>
          <w:rStyle w:val="6Text"/>
          <w:rFonts w:asciiTheme="minorEastAsia" w:eastAsiaTheme="minorEastAsia"/>
          <w:sz w:val="18"/>
        </w:rPr>
        <w:fldChar w:fldCharType="end"/>
      </w:r>
      <w:r w:rsidRPr="00680CAE">
        <w:rPr>
          <w:rFonts w:asciiTheme="minorEastAsia" w:eastAsiaTheme="minorEastAsia"/>
          <w:sz w:val="18"/>
        </w:rPr>
        <w:t xml:space="preserve"> 關于此項立法，參見A. J. P. Taylor, </w:t>
      </w:r>
      <w:r w:rsidRPr="00680CAE">
        <w:rPr>
          <w:rStyle w:val="0Text"/>
          <w:rFonts w:asciiTheme="minorEastAsia" w:eastAsiaTheme="minorEastAsia"/>
          <w:sz w:val="18"/>
        </w:rPr>
        <w:t>Bismarck: The Man and the Statesman</w:t>
      </w:r>
      <w:r w:rsidRPr="00680CAE">
        <w:rPr>
          <w:rFonts w:asciiTheme="minorEastAsia" w:eastAsiaTheme="minorEastAsia"/>
          <w:sz w:val="18"/>
        </w:rPr>
        <w:t xml:space="preserve"> (New York: Vintage Books, 1967), pp. 202-203.</w:t>
      </w:r>
    </w:p>
    <w:bookmarkStart w:id="1144" w:name="m17_13"/>
    <w:bookmarkEnd w:id="1144"/>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"w17_13" \h </w:instrText>
      </w:r>
      <w:r w:rsidRPr="00680CAE">
        <w:rPr>
          <w:rFonts w:asciiTheme="minorEastAsia" w:eastAsiaTheme="minorEastAsia"/>
          <w:sz w:val="18"/>
        </w:rPr>
        <w:fldChar w:fldCharType="separate"/>
      </w:r>
      <w:r w:rsidRPr="00680CAE">
        <w:rPr>
          <w:rStyle w:val="6Text"/>
          <w:rFonts w:asciiTheme="minorEastAsia" w:eastAsiaTheme="minorEastAsia"/>
          <w:sz w:val="18"/>
        </w:rPr>
        <w:t>[17]</w:t>
      </w:r>
      <w:r w:rsidRPr="00680CAE">
        <w:rPr>
          <w:rStyle w:val="6Text"/>
          <w:rFonts w:asciiTheme="minorEastAsia" w:eastAsiaTheme="minorEastAsia"/>
          <w:sz w:val="18"/>
        </w:rPr>
        <w:fldChar w:fldCharType="end"/>
      </w:r>
      <w:r w:rsidRPr="00680CAE">
        <w:rPr>
          <w:rFonts w:asciiTheme="minorEastAsia" w:eastAsiaTheme="minorEastAsia"/>
          <w:sz w:val="18"/>
        </w:rPr>
        <w:t xml:space="preserve"> Braun (1990), p. 54. </w:t>
      </w:r>
    </w:p>
    <w:bookmarkStart w:id="1145" w:name="m18_12"/>
    <w:bookmarkEnd w:id="1145"/>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"w18_12" \h </w:instrText>
      </w:r>
      <w:r w:rsidRPr="00680CAE">
        <w:rPr>
          <w:rFonts w:asciiTheme="minorEastAsia" w:eastAsiaTheme="minorEastAsia"/>
          <w:sz w:val="18"/>
        </w:rPr>
        <w:fldChar w:fldCharType="separate"/>
      </w:r>
      <w:r w:rsidRPr="00680CAE">
        <w:rPr>
          <w:rStyle w:val="6Text"/>
          <w:rFonts w:asciiTheme="minorEastAsia" w:eastAsiaTheme="minorEastAsia"/>
          <w:sz w:val="18"/>
        </w:rPr>
        <w:t>[18]</w:t>
      </w:r>
      <w:r w:rsidRPr="00680CAE">
        <w:rPr>
          <w:rStyle w:val="6Text"/>
          <w:rFonts w:asciiTheme="minorEastAsia" w:eastAsiaTheme="minorEastAsia"/>
          <w:sz w:val="18"/>
        </w:rPr>
        <w:fldChar w:fldCharType="end"/>
      </w:r>
      <w:r w:rsidRPr="00680CAE">
        <w:rPr>
          <w:rFonts w:asciiTheme="minorEastAsia" w:eastAsiaTheme="minorEastAsia"/>
          <w:sz w:val="18"/>
        </w:rPr>
        <w:t xml:space="preserve"> 參見Klaus Chmielewicz, </w:t>
      </w:r>
      <w:r w:rsidRPr="00680CAE">
        <w:rPr>
          <w:rFonts w:asciiTheme="minorEastAsia" w:eastAsiaTheme="minorEastAsia"/>
          <w:sz w:val="18"/>
        </w:rPr>
        <w:t>“</w:t>
      </w:r>
      <w:r w:rsidRPr="00680CAE">
        <w:rPr>
          <w:rFonts w:asciiTheme="minorEastAsia" w:eastAsiaTheme="minorEastAsia"/>
          <w:sz w:val="18"/>
        </w:rPr>
        <w:t>Codetermination,</w:t>
      </w:r>
      <w:r w:rsidRPr="00680CAE">
        <w:rPr>
          <w:rFonts w:asciiTheme="minorEastAsia" w:eastAsiaTheme="minorEastAsia"/>
          <w:sz w:val="18"/>
        </w:rPr>
        <w:t>”</w:t>
      </w:r>
      <w:r w:rsidRPr="00680CAE">
        <w:rPr>
          <w:rFonts w:asciiTheme="minorEastAsia" w:eastAsiaTheme="minorEastAsia"/>
          <w:sz w:val="18"/>
        </w:rPr>
        <w:t xml:space="preserve"> in </w:t>
      </w:r>
      <w:r w:rsidRPr="00680CAE">
        <w:rPr>
          <w:rStyle w:val="0Text"/>
          <w:rFonts w:asciiTheme="minorEastAsia" w:eastAsiaTheme="minorEastAsia"/>
          <w:sz w:val="18"/>
        </w:rPr>
        <w:t>Handbook of German Business Management</w:t>
      </w:r>
      <w:r w:rsidRPr="00680CAE">
        <w:rPr>
          <w:rFonts w:asciiTheme="minorEastAsia" w:eastAsiaTheme="minorEastAsia"/>
          <w:sz w:val="18"/>
        </w:rPr>
        <w:t>, Vol. 2 (199), pp. 412-438.</w:t>
      </w:r>
    </w:p>
    <w:bookmarkStart w:id="1146" w:name="m19_11"/>
    <w:bookmarkEnd w:id="1146"/>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"w19_11" \h </w:instrText>
      </w:r>
      <w:r w:rsidRPr="00680CAE">
        <w:rPr>
          <w:rFonts w:asciiTheme="minorEastAsia" w:eastAsiaTheme="minorEastAsia"/>
          <w:sz w:val="18"/>
        </w:rPr>
        <w:fldChar w:fldCharType="separate"/>
      </w:r>
      <w:r w:rsidRPr="00680CAE">
        <w:rPr>
          <w:rStyle w:val="6Text"/>
          <w:rFonts w:asciiTheme="minorEastAsia" w:eastAsiaTheme="minorEastAsia"/>
          <w:sz w:val="18"/>
        </w:rPr>
        <w:t>[19]</w:t>
      </w:r>
      <w:r w:rsidRPr="00680CAE">
        <w:rPr>
          <w:rStyle w:val="6Text"/>
          <w:rFonts w:asciiTheme="minorEastAsia" w:eastAsiaTheme="minorEastAsia"/>
          <w:sz w:val="18"/>
        </w:rPr>
        <w:fldChar w:fldCharType="end"/>
      </w:r>
      <w:r w:rsidRPr="00680CAE">
        <w:rPr>
          <w:rFonts w:asciiTheme="minorEastAsia" w:eastAsiaTheme="minorEastAsia"/>
          <w:sz w:val="18"/>
        </w:rPr>
        <w:t xml:space="preserve"> Peter Schwerdtner, </w:t>
      </w:r>
      <w:r w:rsidRPr="00680CAE">
        <w:rPr>
          <w:rFonts w:asciiTheme="minorEastAsia" w:eastAsiaTheme="minorEastAsia"/>
          <w:sz w:val="18"/>
        </w:rPr>
        <w:t>“</w:t>
      </w:r>
      <w:r w:rsidRPr="00680CAE">
        <w:rPr>
          <w:rFonts w:asciiTheme="minorEastAsia" w:eastAsiaTheme="minorEastAsia"/>
          <w:sz w:val="18"/>
        </w:rPr>
        <w:t>Trade Unions in the German Economic and Social Order,</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Zeitschrift f</w:t>
      </w:r>
      <w:r w:rsidRPr="00680CAE">
        <w:rPr>
          <w:rStyle w:val="0Text"/>
          <w:rFonts w:asciiTheme="minorEastAsia" w:eastAsiaTheme="minorEastAsia"/>
          <w:sz w:val="18"/>
        </w:rPr>
        <w:t>ü</w:t>
      </w:r>
      <w:r w:rsidRPr="00680CAE">
        <w:rPr>
          <w:rStyle w:val="0Text"/>
          <w:rFonts w:asciiTheme="minorEastAsia" w:eastAsiaTheme="minorEastAsia"/>
          <w:sz w:val="18"/>
        </w:rPr>
        <w:t>r die gesamte Staatswissenschaft</w:t>
      </w:r>
      <w:r w:rsidRPr="00680CAE">
        <w:rPr>
          <w:rFonts w:asciiTheme="minorEastAsia" w:eastAsiaTheme="minorEastAsia"/>
          <w:sz w:val="18"/>
        </w:rPr>
        <w:t xml:space="preserve"> 135 (1979): 455-473.</w:t>
      </w:r>
    </w:p>
    <w:bookmarkStart w:id="1147" w:name="m20_10"/>
    <w:bookmarkEnd w:id="1147"/>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"w20_10" \h </w:instrText>
      </w:r>
      <w:r w:rsidRPr="00680CAE">
        <w:rPr>
          <w:rFonts w:asciiTheme="minorEastAsia" w:eastAsiaTheme="minorEastAsia"/>
          <w:sz w:val="18"/>
        </w:rPr>
        <w:fldChar w:fldCharType="separate"/>
      </w:r>
      <w:r w:rsidRPr="00680CAE">
        <w:rPr>
          <w:rStyle w:val="6Text"/>
          <w:rFonts w:asciiTheme="minorEastAsia" w:eastAsiaTheme="minorEastAsia"/>
          <w:sz w:val="18"/>
        </w:rPr>
        <w:t>[20]</w:t>
      </w:r>
      <w:r w:rsidRPr="00680CAE">
        <w:rPr>
          <w:rStyle w:val="6Text"/>
          <w:rFonts w:asciiTheme="minorEastAsia" w:eastAsiaTheme="minorEastAsia"/>
          <w:sz w:val="18"/>
        </w:rPr>
        <w:fldChar w:fldCharType="end"/>
      </w:r>
      <w:r w:rsidRPr="00680CAE">
        <w:rPr>
          <w:rFonts w:asciiTheme="minorEastAsia" w:eastAsiaTheme="minorEastAsia"/>
          <w:sz w:val="18"/>
        </w:rPr>
        <w:t xml:space="preserve"> 這一點，參見Allen in Lodge and Vogel, eds. (1987), pp.79-80.</w:t>
      </w:r>
    </w:p>
    <w:bookmarkStart w:id="1148" w:name="m21_10"/>
    <w:bookmarkEnd w:id="1148"/>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"w21_10" \h </w:instrText>
      </w:r>
      <w:r w:rsidRPr="00680CAE">
        <w:rPr>
          <w:rFonts w:asciiTheme="minorEastAsia" w:eastAsiaTheme="minorEastAsia"/>
          <w:sz w:val="18"/>
        </w:rPr>
        <w:fldChar w:fldCharType="separate"/>
      </w:r>
      <w:r w:rsidRPr="00680CAE">
        <w:rPr>
          <w:rStyle w:val="6Text"/>
          <w:rFonts w:asciiTheme="minorEastAsia" w:eastAsiaTheme="minorEastAsia"/>
          <w:sz w:val="18"/>
        </w:rPr>
        <w:t>[21]</w:t>
      </w:r>
      <w:r w:rsidRPr="00680CAE">
        <w:rPr>
          <w:rStyle w:val="6Text"/>
          <w:rFonts w:asciiTheme="minorEastAsia" w:eastAsiaTheme="minorEastAsia"/>
          <w:sz w:val="18"/>
        </w:rPr>
        <w:fldChar w:fldCharType="end"/>
      </w:r>
      <w:r w:rsidRPr="00680CAE">
        <w:rPr>
          <w:rFonts w:asciiTheme="minorEastAsia" w:eastAsiaTheme="minorEastAsia"/>
          <w:sz w:val="18"/>
        </w:rPr>
        <w:t xml:space="preserve"> James Fallows和其他人已經大大夸贊李斯特（Friedrich List）的重要性，聲稱《國家政治經濟體制》在指導德國和亞洲的經濟增長上的效果要優于亞當</w:t>
      </w:r>
      <w:r w:rsidRPr="00680CAE">
        <w:rPr>
          <w:rFonts w:asciiTheme="minorEastAsia" w:eastAsiaTheme="minorEastAsia"/>
          <w:sz w:val="18"/>
        </w:rPr>
        <w:t>·</w:t>
      </w:r>
      <w:r w:rsidRPr="00680CAE">
        <w:rPr>
          <w:rFonts w:asciiTheme="minorEastAsia" w:eastAsiaTheme="minorEastAsia"/>
          <w:sz w:val="18"/>
        </w:rPr>
        <w:t>斯密的《國富論》。但是李斯特只是重復了幾個世紀科爾伯特（Colbert）或杜爾哥（Turgot）重商主義者的格言，這些格言多是關于國家權力的核心地位以讓經濟手段服從于戰略目標。亞當</w:t>
      </w:r>
      <w:r w:rsidRPr="00680CAE">
        <w:rPr>
          <w:rFonts w:asciiTheme="minorEastAsia" w:eastAsiaTheme="minorEastAsia"/>
          <w:sz w:val="18"/>
        </w:rPr>
        <w:t>·</w:t>
      </w:r>
      <w:r w:rsidRPr="00680CAE">
        <w:rPr>
          <w:rFonts w:asciiTheme="minorEastAsia" w:eastAsiaTheme="minorEastAsia"/>
          <w:sz w:val="18"/>
        </w:rPr>
        <w:t xml:space="preserve">斯密不會認為李斯特的作品有什么重要的批判性；事實上，《國富論》成書的目的就是為了批判李斯特等前輩重商主義者。Fallows過度夸大了李斯特在德國經濟思想和實踐中的地位。參見Fallows, </w:t>
      </w:r>
      <w:r w:rsidRPr="00680CAE">
        <w:rPr>
          <w:rStyle w:val="0Text"/>
          <w:rFonts w:asciiTheme="minorEastAsia" w:eastAsiaTheme="minorEastAsia"/>
          <w:sz w:val="18"/>
        </w:rPr>
        <w:t>Looking at the Sun: The Rise of the New East Asian Economic and Political system</w:t>
      </w:r>
      <w:r w:rsidRPr="00680CAE">
        <w:rPr>
          <w:rFonts w:asciiTheme="minorEastAsia" w:eastAsiaTheme="minorEastAsia"/>
          <w:sz w:val="18"/>
        </w:rPr>
        <w:t xml:space="preserve"> (New York: Pantheon Books, 1994), pp.189-190.</w:t>
      </w:r>
    </w:p>
    <w:bookmarkStart w:id="1149" w:name="m22_10"/>
    <w:bookmarkEnd w:id="1149"/>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lastRenderedPageBreak/>
        <w:fldChar w:fldCharType="begin"/>
      </w:r>
      <w:r w:rsidRPr="00680CAE">
        <w:rPr>
          <w:rFonts w:asciiTheme="minorEastAsia" w:eastAsiaTheme="minorEastAsia"/>
          <w:sz w:val="18"/>
        </w:rPr>
        <w:instrText xml:space="preserve"> HYPERLINK \l "w22_10" \h </w:instrText>
      </w:r>
      <w:r w:rsidRPr="00680CAE">
        <w:rPr>
          <w:rFonts w:asciiTheme="minorEastAsia" w:eastAsiaTheme="minorEastAsia"/>
          <w:sz w:val="18"/>
        </w:rPr>
        <w:fldChar w:fldCharType="separate"/>
      </w:r>
      <w:r w:rsidRPr="00680CAE">
        <w:rPr>
          <w:rStyle w:val="6Text"/>
          <w:rFonts w:asciiTheme="minorEastAsia" w:eastAsiaTheme="minorEastAsia"/>
          <w:sz w:val="18"/>
        </w:rPr>
        <w:t>[22]</w:t>
      </w:r>
      <w:r w:rsidRPr="00680CAE">
        <w:rPr>
          <w:rStyle w:val="6Text"/>
          <w:rFonts w:asciiTheme="minorEastAsia" w:eastAsiaTheme="minorEastAsia"/>
          <w:sz w:val="18"/>
        </w:rPr>
        <w:fldChar w:fldCharType="end"/>
      </w:r>
      <w:r w:rsidRPr="00680CAE">
        <w:rPr>
          <w:rFonts w:asciiTheme="minorEastAsia" w:eastAsiaTheme="minorEastAsia"/>
          <w:sz w:val="18"/>
        </w:rPr>
        <w:t xml:space="preserve"> Tomas Riha, </w:t>
      </w:r>
      <w:r w:rsidRPr="00680CAE">
        <w:rPr>
          <w:rFonts w:asciiTheme="minorEastAsia" w:eastAsiaTheme="minorEastAsia"/>
          <w:sz w:val="18"/>
        </w:rPr>
        <w:t>“</w:t>
      </w:r>
      <w:r w:rsidRPr="00680CAE">
        <w:rPr>
          <w:rFonts w:asciiTheme="minorEastAsia" w:eastAsiaTheme="minorEastAsia"/>
          <w:sz w:val="18"/>
        </w:rPr>
        <w:t>German Political Economy: History of Alternative Economics,</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International Journal of Social Economics</w:t>
      </w:r>
      <w:r w:rsidRPr="00680CAE">
        <w:rPr>
          <w:rFonts w:asciiTheme="minorEastAsia" w:eastAsiaTheme="minorEastAsia"/>
          <w:sz w:val="18"/>
        </w:rPr>
        <w:t xml:space="preserve"> 12 (1985): 192-209.</w:t>
      </w:r>
    </w:p>
    <w:bookmarkStart w:id="1150" w:name="m23_9"/>
    <w:bookmarkEnd w:id="1150"/>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"w23_9" \h </w:instrText>
      </w:r>
      <w:r w:rsidRPr="00680CAE">
        <w:rPr>
          <w:rFonts w:asciiTheme="minorEastAsia" w:eastAsiaTheme="minorEastAsia"/>
          <w:sz w:val="18"/>
        </w:rPr>
        <w:fldChar w:fldCharType="separate"/>
      </w:r>
      <w:r w:rsidRPr="00680CAE">
        <w:rPr>
          <w:rStyle w:val="6Text"/>
          <w:rFonts w:asciiTheme="minorEastAsia" w:eastAsiaTheme="minorEastAsia"/>
          <w:sz w:val="18"/>
        </w:rPr>
        <w:t>[23]</w:t>
      </w:r>
      <w:r w:rsidRPr="00680CAE">
        <w:rPr>
          <w:rStyle w:val="6Text"/>
          <w:rFonts w:asciiTheme="minorEastAsia" w:eastAsiaTheme="minorEastAsia"/>
          <w:sz w:val="18"/>
        </w:rPr>
        <w:fldChar w:fldCharType="end"/>
      </w:r>
      <w:r w:rsidRPr="00680CAE">
        <w:rPr>
          <w:rFonts w:asciiTheme="minorEastAsia" w:eastAsiaTheme="minorEastAsia"/>
          <w:sz w:val="18"/>
        </w:rPr>
        <w:t xml:space="preserve"> Allen in Lodge and Vogel, eds. (1987), pp.176-177.</w:t>
      </w:r>
    </w:p>
    <w:bookmarkStart w:id="1151" w:name="m24_9"/>
    <w:bookmarkEnd w:id="1151"/>
    <w:p w:rsidR="00311BB0" w:rsidRPr="00680CAE" w:rsidRDefault="00311BB0" w:rsidP="00311BB0">
      <w:pPr>
        <w:pStyle w:val="Para04"/>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"w24_9" \h </w:instrText>
      </w:r>
      <w:r w:rsidRPr="00680CAE">
        <w:rPr>
          <w:rFonts w:asciiTheme="minorEastAsia" w:eastAsiaTheme="minorEastAsia"/>
          <w:sz w:val="18"/>
        </w:rPr>
        <w:fldChar w:fldCharType="separate"/>
      </w:r>
      <w:r w:rsidRPr="00680CAE">
        <w:rPr>
          <w:rStyle w:val="8Text"/>
          <w:rFonts w:asciiTheme="minorEastAsia" w:eastAsiaTheme="minorEastAsia"/>
          <w:sz w:val="18"/>
        </w:rPr>
        <w:t>[24]</w:t>
      </w:r>
      <w:r w:rsidRPr="00680CAE">
        <w:rPr>
          <w:rStyle w:val="8Text"/>
          <w:rFonts w:asciiTheme="minorEastAsia" w:eastAsiaTheme="minorEastAsia"/>
          <w:sz w:val="18"/>
        </w:rPr>
        <w:fldChar w:fldCharType="end"/>
      </w:r>
      <w:r w:rsidRPr="00680CAE">
        <w:rPr>
          <w:rStyle w:val="0Text"/>
          <w:rFonts w:asciiTheme="minorEastAsia" w:eastAsiaTheme="minorEastAsia"/>
          <w:sz w:val="18"/>
        </w:rPr>
        <w:t xml:space="preserve"> 關于工學院的成立，參見 Peter Mathias and M. M. Postan, </w:t>
      </w:r>
      <w:r w:rsidRPr="00680CAE">
        <w:rPr>
          <w:rFonts w:asciiTheme="minorEastAsia" w:eastAsiaTheme="minorEastAsia"/>
          <w:sz w:val="18"/>
        </w:rPr>
        <w:t>The Cambridge Economic History of Europe</w:t>
      </w:r>
      <w:r w:rsidRPr="00680CAE">
        <w:rPr>
          <w:rStyle w:val="0Text"/>
          <w:rFonts w:asciiTheme="minorEastAsia" w:eastAsiaTheme="minorEastAsia"/>
          <w:sz w:val="18"/>
        </w:rPr>
        <w:t xml:space="preserve">, vol. 7: </w:t>
      </w:r>
      <w:r w:rsidRPr="00680CAE">
        <w:rPr>
          <w:rFonts w:asciiTheme="minorEastAsia" w:eastAsiaTheme="minorEastAsia"/>
          <w:sz w:val="18"/>
        </w:rPr>
        <w:t>The Industrial Economies: Capital, Labour, and Enterprise. Part I: Britain, France, Germany, and Scandinavia</w:t>
      </w:r>
      <w:r w:rsidRPr="00680CAE">
        <w:rPr>
          <w:rStyle w:val="0Text"/>
          <w:rFonts w:asciiTheme="minorEastAsia" w:eastAsiaTheme="minorEastAsia"/>
          <w:sz w:val="18"/>
        </w:rPr>
        <w:t xml:space="preserve"> (London: Cambridge University Press, 1978), pp. 458- 459.</w:t>
      </w:r>
    </w:p>
    <w:bookmarkStart w:id="1152" w:name="m25_8"/>
    <w:bookmarkEnd w:id="1152"/>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"w25_8" \h </w:instrText>
      </w:r>
      <w:r w:rsidRPr="00680CAE">
        <w:rPr>
          <w:rFonts w:asciiTheme="minorEastAsia" w:eastAsiaTheme="minorEastAsia"/>
          <w:sz w:val="18"/>
        </w:rPr>
        <w:fldChar w:fldCharType="separate"/>
      </w:r>
      <w:r w:rsidRPr="00680CAE">
        <w:rPr>
          <w:rStyle w:val="6Text"/>
          <w:rFonts w:asciiTheme="minorEastAsia" w:eastAsiaTheme="minorEastAsia"/>
          <w:sz w:val="18"/>
        </w:rPr>
        <w:t>[25]</w:t>
      </w:r>
      <w:r w:rsidRPr="00680CAE">
        <w:rPr>
          <w:rStyle w:val="6Text"/>
          <w:rFonts w:asciiTheme="minorEastAsia" w:eastAsiaTheme="minorEastAsia"/>
          <w:sz w:val="18"/>
        </w:rPr>
        <w:fldChar w:fldCharType="end"/>
      </w:r>
      <w:r w:rsidRPr="00680CAE">
        <w:rPr>
          <w:rFonts w:asciiTheme="minorEastAsia" w:eastAsiaTheme="minorEastAsia"/>
          <w:sz w:val="18"/>
        </w:rPr>
        <w:t xml:space="preserve"> 關于經濟在納粹時期獨立于國家在外運營的程度，已經有很長時間的爭論了。參見Braun (1990), p. 82.</w:t>
      </w:r>
    </w:p>
    <w:bookmarkStart w:id="1153" w:name="m26_7"/>
    <w:bookmarkEnd w:id="1153"/>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"w26_7" \h </w:instrText>
      </w:r>
      <w:r w:rsidRPr="00680CAE">
        <w:rPr>
          <w:rFonts w:asciiTheme="minorEastAsia" w:eastAsiaTheme="minorEastAsia"/>
          <w:sz w:val="18"/>
        </w:rPr>
        <w:fldChar w:fldCharType="separate"/>
      </w:r>
      <w:r w:rsidRPr="00680CAE">
        <w:rPr>
          <w:rStyle w:val="6Text"/>
          <w:rFonts w:asciiTheme="minorEastAsia" w:eastAsiaTheme="minorEastAsia"/>
          <w:sz w:val="18"/>
        </w:rPr>
        <w:t>[26]</w:t>
      </w:r>
      <w:r w:rsidRPr="00680CAE">
        <w:rPr>
          <w:rStyle w:val="6Text"/>
          <w:rFonts w:asciiTheme="minorEastAsia" w:eastAsiaTheme="minorEastAsia"/>
          <w:sz w:val="18"/>
        </w:rPr>
        <w:fldChar w:fldCharType="end"/>
      </w:r>
      <w:r w:rsidRPr="00680CAE">
        <w:rPr>
          <w:rFonts w:asciiTheme="minorEastAsia" w:eastAsiaTheme="minorEastAsia"/>
          <w:sz w:val="18"/>
        </w:rPr>
        <w:t xml:space="preserve"> 最初由Alexander Gerschenkron發起的一個長久以來的觀點是，國家在促進經濟發展中的深度干預是后發展社會的普遍特征。雖然這樣的說法有可取之處，不同的后發展中社會的干預程度和能力還是相去甚遠的。</w:t>
      </w:r>
    </w:p>
    <w:p w:rsidR="00311BB0" w:rsidRPr="00680CAE" w:rsidRDefault="00311BB0" w:rsidP="00680CAE">
      <w:pPr>
        <w:pStyle w:val="2"/>
      </w:pPr>
      <w:bookmarkStart w:id="1154" w:name="Top_of_part0032_xhtml"/>
      <w:bookmarkStart w:id="1155" w:name="Di_19Zhang_Wei_Bo_Yu_Tai_Le"/>
      <w:bookmarkStart w:id="1156" w:name="_Toc54606572"/>
      <w:r w:rsidRPr="00680CAE">
        <w:rPr>
          <w:rStyle w:val="1Text"/>
          <w:sz w:val="32"/>
          <w:szCs w:val="32"/>
        </w:rPr>
        <w:t>第19章</w:t>
      </w:r>
      <w:r w:rsidR="00680CAE" w:rsidRPr="00680CAE">
        <w:rPr>
          <w:rStyle w:val="1Text"/>
          <w:sz w:val="32"/>
          <w:szCs w:val="32"/>
        </w:rPr>
        <w:t xml:space="preserve"> </w:t>
      </w:r>
      <w:r w:rsidRPr="00680CAE">
        <w:t>韋伯與泰勒</w:t>
      </w:r>
      <w:bookmarkEnd w:id="1154"/>
      <w:bookmarkEnd w:id="1155"/>
      <w:bookmarkEnd w:id="1156"/>
    </w:p>
    <w:p w:rsidR="00311BB0" w:rsidRPr="00680CAE" w:rsidRDefault="00311BB0" w:rsidP="00311BB0">
      <w:pPr>
        <w:ind w:firstLine="480"/>
        <w:rPr>
          <w:rFonts w:asciiTheme="minorEastAsia"/>
        </w:rPr>
      </w:pPr>
      <w:r w:rsidRPr="00680CAE">
        <w:rPr>
          <w:rFonts w:asciiTheme="minorEastAsia"/>
        </w:rPr>
        <w:t>要想了解德國社會的真實情況，不妨看一下士官在德國軍隊里的角色。早在1945年戰后民主化改革之前，德國的士官就比法國、英國或美國的士官享有更大的權力，他們行使的職權在世界其他地方是保留給軍官的。任何軍隊中士官受教育的程度一般都不高，讓藍領出身的士官而非白領尉官負責事務，縮減了軍隊內的地位差距，提高了團隊的凝聚力，這也就是德軍戰斗力超凡的原因。德國下級軍官和手下士兵的關系相當于工廠領班與手下工人之間的關系，同樣是面對面、平等而親密的。</w:t>
      </w:r>
    </w:p>
    <w:p w:rsidR="00311BB0" w:rsidRPr="00680CAE" w:rsidRDefault="00311BB0" w:rsidP="00311BB0">
      <w:pPr>
        <w:ind w:firstLine="480"/>
        <w:rPr>
          <w:rFonts w:asciiTheme="minorEastAsia"/>
        </w:rPr>
      </w:pPr>
      <w:r w:rsidRPr="00680CAE">
        <w:rPr>
          <w:rFonts w:asciiTheme="minorEastAsia"/>
        </w:rPr>
        <w:t>在素以等級和權威而聞名的德國，小群體的關系在軍隊或工廠能夠達到如此平等，是有點讓人驚訝。但是因為德國社會普遍存在高度信任，這使個人之間能夠建立直接的關系，而無需第三方制定的法規和正式程序介入。要了解信任如何在最基層的車間關系中發揮作用，我們有必要更全面理解信任和正式法規之間的復雜關系。</w:t>
      </w:r>
    </w:p>
    <w:p w:rsidR="00311BB0" w:rsidRPr="00680CAE" w:rsidRDefault="00311BB0" w:rsidP="00311BB0">
      <w:pPr>
        <w:ind w:firstLine="480"/>
        <w:rPr>
          <w:rFonts w:asciiTheme="minorEastAsia"/>
        </w:rPr>
      </w:pPr>
      <w:r w:rsidRPr="00680CAE">
        <w:rPr>
          <w:rFonts w:asciiTheme="minorEastAsia"/>
        </w:rPr>
        <w:t>根據馬克斯·韋伯的觀點和他所建立的社會學傳統，現代經濟生活的精髓就在于法規法律的興起和繁衍。他最著名的一個概念就是將權威分成三種類型：傳統權威、魅力權威和官僚權威。第一種形式的權威來自歷史悠久的文化傳承，如宗教或父權傳統。第二種形式的權威來自“天賦”，這樣的領袖是上帝或其他某種超自然力量揀選的。</w:t>
      </w:r>
      <w:bookmarkStart w:id="1157" w:name="w1_19"/>
      <w:bookmarkEnd w:id="1157"/>
      <w:r w:rsidRPr="00680CAE">
        <w:rPr>
          <w:rFonts w:asciiTheme="minorEastAsia"/>
        </w:rPr>
        <w:fldChar w:fldCharType="begin"/>
      </w:r>
      <w:r w:rsidRPr="00680CAE">
        <w:rPr>
          <w:rFonts w:asciiTheme="minorEastAsia"/>
        </w:rPr>
        <w:instrText xml:space="preserve"> HYPERLINK \l "m1_19" \h </w:instrText>
      </w:r>
      <w:r w:rsidRPr="00680CAE">
        <w:rPr>
          <w:rFonts w:asciiTheme="minorEastAsia"/>
        </w:rPr>
        <w:fldChar w:fldCharType="separate"/>
      </w:r>
      <w:r w:rsidRPr="00680CAE">
        <w:rPr>
          <w:rStyle w:val="5Text"/>
          <w:rFonts w:asciiTheme="minorEastAsia"/>
        </w:rPr>
        <w:t>[1]</w:t>
      </w:r>
      <w:r w:rsidRPr="00680CAE">
        <w:rPr>
          <w:rStyle w:val="5Text"/>
          <w:rFonts w:asciiTheme="minorEastAsia"/>
        </w:rPr>
        <w:fldChar w:fldCharType="end"/>
      </w:r>
      <w:r w:rsidRPr="00680CAE">
        <w:rPr>
          <w:rFonts w:asciiTheme="minorEastAsia"/>
        </w:rPr>
        <w:t>但是，現代世界的崛起離不開理性的興起，換句話說，是以理性的手段達到有序結構的目標，而且在韋伯看來，理性的最高表現形式就是現代的官僚體系。</w:t>
      </w:r>
      <w:bookmarkStart w:id="1158" w:name="w2_19"/>
      <w:bookmarkEnd w:id="1158"/>
      <w:r w:rsidRPr="00680CAE">
        <w:rPr>
          <w:rFonts w:asciiTheme="minorEastAsia"/>
        </w:rPr>
        <w:fldChar w:fldCharType="begin"/>
      </w:r>
      <w:r w:rsidRPr="00680CAE">
        <w:rPr>
          <w:rFonts w:asciiTheme="minorEastAsia"/>
        </w:rPr>
        <w:instrText xml:space="preserve"> HYPERLINK \l "m2_19" \h </w:instrText>
      </w:r>
      <w:r w:rsidRPr="00680CAE">
        <w:rPr>
          <w:rFonts w:asciiTheme="minorEastAsia"/>
        </w:rPr>
        <w:fldChar w:fldCharType="separate"/>
      </w:r>
      <w:r w:rsidRPr="00680CAE">
        <w:rPr>
          <w:rStyle w:val="5Text"/>
          <w:rFonts w:asciiTheme="minorEastAsia"/>
        </w:rPr>
        <w:t>[2]</w:t>
      </w:r>
      <w:r w:rsidRPr="00680CAE">
        <w:rPr>
          <w:rStyle w:val="5Text"/>
          <w:rFonts w:asciiTheme="minorEastAsia"/>
        </w:rPr>
        <w:fldChar w:fldCharType="end"/>
      </w:r>
      <w:r w:rsidRPr="00680CAE">
        <w:rPr>
          <w:rFonts w:asciiTheme="minorEastAsia"/>
        </w:rPr>
        <w:t>現代官僚體系“以固定的和正式的管轄區域為原則，通常由法律和行政規定等規章制度來實現秩序化統治” 。</w:t>
      </w:r>
      <w:bookmarkStart w:id="1159" w:name="w3_19"/>
      <w:bookmarkEnd w:id="1159"/>
      <w:r w:rsidRPr="00680CAE">
        <w:rPr>
          <w:rFonts w:asciiTheme="minorEastAsia"/>
        </w:rPr>
        <w:fldChar w:fldCharType="begin"/>
      </w:r>
      <w:r w:rsidRPr="00680CAE">
        <w:rPr>
          <w:rFonts w:asciiTheme="minorEastAsia"/>
        </w:rPr>
        <w:instrText xml:space="preserve"> HYPERLINK \l "m3_19" \h </w:instrText>
      </w:r>
      <w:r w:rsidRPr="00680CAE">
        <w:rPr>
          <w:rFonts w:asciiTheme="minorEastAsia"/>
        </w:rPr>
        <w:fldChar w:fldCharType="separate"/>
      </w:r>
      <w:r w:rsidRPr="00680CAE">
        <w:rPr>
          <w:rStyle w:val="5Text"/>
          <w:rFonts w:asciiTheme="minorEastAsia"/>
        </w:rPr>
        <w:t>[3]</w:t>
      </w:r>
      <w:r w:rsidRPr="00680CAE">
        <w:rPr>
          <w:rStyle w:val="5Text"/>
          <w:rFonts w:asciiTheme="minorEastAsia"/>
        </w:rPr>
        <w:fldChar w:fldCharType="end"/>
      </w:r>
      <w:r w:rsidRPr="00680CAE">
        <w:rPr>
          <w:rFonts w:asciiTheme="minorEastAsia"/>
        </w:rPr>
        <w:t>現代官僚權威的穩定性和理性來源于其法律約束性。因為透明且清晰的條例，上級無法任意妄為，而下級的權責也事先就明示出來。</w:t>
      </w:r>
      <w:bookmarkStart w:id="1160" w:name="w4_18"/>
      <w:bookmarkEnd w:id="1160"/>
      <w:r w:rsidRPr="00680CAE">
        <w:rPr>
          <w:rFonts w:asciiTheme="minorEastAsia"/>
        </w:rPr>
        <w:fldChar w:fldCharType="begin"/>
      </w:r>
      <w:r w:rsidRPr="00680CAE">
        <w:rPr>
          <w:rFonts w:asciiTheme="minorEastAsia"/>
        </w:rPr>
        <w:instrText xml:space="preserve"> HYPERLINK \l "m4_18" \h </w:instrText>
      </w:r>
      <w:r w:rsidRPr="00680CAE">
        <w:rPr>
          <w:rFonts w:asciiTheme="minorEastAsia"/>
        </w:rPr>
        <w:fldChar w:fldCharType="separate"/>
      </w:r>
      <w:r w:rsidRPr="00680CAE">
        <w:rPr>
          <w:rStyle w:val="5Text"/>
          <w:rFonts w:asciiTheme="minorEastAsia"/>
        </w:rPr>
        <w:t>[4]</w:t>
      </w:r>
      <w:r w:rsidRPr="00680CAE">
        <w:rPr>
          <w:rStyle w:val="5Text"/>
          <w:rFonts w:asciiTheme="minorEastAsia"/>
        </w:rPr>
        <w:fldChar w:fldCharType="end"/>
      </w:r>
      <w:r w:rsidRPr="00680CAE">
        <w:rPr>
          <w:rFonts w:asciiTheme="minorEastAsia"/>
        </w:rPr>
        <w:t>現代官僚體系是規范法則的社會化表現形式，并且管理著現代生活的方方面面，包括公司、政府、軍隊、工會、宗教組織和教育機構。</w:t>
      </w:r>
      <w:bookmarkStart w:id="1161" w:name="w5_18"/>
      <w:bookmarkEnd w:id="1161"/>
      <w:r w:rsidRPr="00680CAE">
        <w:rPr>
          <w:rFonts w:asciiTheme="minorEastAsia"/>
        </w:rPr>
        <w:fldChar w:fldCharType="begin"/>
      </w:r>
      <w:r w:rsidRPr="00680CAE">
        <w:rPr>
          <w:rFonts w:asciiTheme="minorEastAsia"/>
        </w:rPr>
        <w:instrText xml:space="preserve"> HYPERLINK \l "m5_18" \h </w:instrText>
      </w:r>
      <w:r w:rsidRPr="00680CAE">
        <w:rPr>
          <w:rFonts w:asciiTheme="minorEastAsia"/>
        </w:rPr>
        <w:fldChar w:fldCharType="separate"/>
      </w:r>
      <w:r w:rsidRPr="00680CAE">
        <w:rPr>
          <w:rStyle w:val="5Text"/>
          <w:rFonts w:asciiTheme="minorEastAsia"/>
        </w:rPr>
        <w:t>[5]</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依韋伯之見，現代經濟世界的形成與契約的興起同樣有密切的關系。韋伯指出，契約，尤其是關乎婚姻和繼承權的契約已經存在了幾千年。但是他又將“身份”契約和“目的性”契約區分開來。</w:t>
      </w:r>
      <w:bookmarkStart w:id="1162" w:name="w6_18"/>
      <w:bookmarkEnd w:id="1162"/>
      <w:r w:rsidRPr="00680CAE">
        <w:rPr>
          <w:rFonts w:asciiTheme="minorEastAsia"/>
        </w:rPr>
        <w:fldChar w:fldCharType="begin"/>
      </w:r>
      <w:r w:rsidRPr="00680CAE">
        <w:rPr>
          <w:rFonts w:asciiTheme="minorEastAsia"/>
        </w:rPr>
        <w:instrText xml:space="preserve"> HYPERLINK \l "m6_18" \h </w:instrText>
      </w:r>
      <w:r w:rsidRPr="00680CAE">
        <w:rPr>
          <w:rFonts w:asciiTheme="minorEastAsia"/>
        </w:rPr>
        <w:fldChar w:fldCharType="separate"/>
      </w:r>
      <w:r w:rsidRPr="00680CAE">
        <w:rPr>
          <w:rStyle w:val="5Text"/>
          <w:rFonts w:asciiTheme="minorEastAsia"/>
        </w:rPr>
        <w:t>[6]</w:t>
      </w:r>
      <w:r w:rsidRPr="00680CAE">
        <w:rPr>
          <w:rStyle w:val="5Text"/>
          <w:rFonts w:asciiTheme="minorEastAsia"/>
        </w:rPr>
        <w:fldChar w:fldCharType="end"/>
      </w:r>
      <w:r w:rsidRPr="00680CAE">
        <w:rPr>
          <w:rFonts w:asciiTheme="minorEastAsia"/>
        </w:rPr>
        <w:t>前者意味著一個人同意以籠統松散的方式與他人建立一種關系（例如仆從或學徒），責任和職責不會有詳細說明，而是遵從傳統或某一身份特定關系的普遍特征。對比而言，目的性契約則是為了完成經濟交換而訂立的。它們并不影響訂約者廣泛的社會關系，只限于所涉及的特定交易。第二種類型契約的遍地開花是現代性的特征：</w:t>
      </w:r>
    </w:p>
    <w:p w:rsidR="00311BB0" w:rsidRPr="00680CAE" w:rsidRDefault="00311BB0" w:rsidP="00311BB0">
      <w:pPr>
        <w:pStyle w:val="1Block"/>
        <w:ind w:firstLine="440"/>
        <w:rPr>
          <w:rFonts w:asciiTheme="minorEastAsia"/>
        </w:rPr>
      </w:pPr>
    </w:p>
    <w:p w:rsidR="00311BB0" w:rsidRPr="00680CAE" w:rsidRDefault="00311BB0" w:rsidP="00311BB0">
      <w:pPr>
        <w:ind w:firstLine="480"/>
        <w:rPr>
          <w:rFonts w:asciiTheme="minorEastAsia"/>
        </w:rPr>
      </w:pPr>
      <w:r w:rsidRPr="00680CAE">
        <w:rPr>
          <w:rFonts w:asciiTheme="minorEastAsia"/>
        </w:rPr>
        <w:t>與舊式法律相比，現代基本法，特別是私法的最基本特征是大大提高了依法交易的重要性，尤其是契約可以由法律強制履行，成為保障交易者權利的手段。私法的這一特征如此典型，因此只要有私法，我們就可以將當代社會叫做“契約型”社會。</w:t>
      </w:r>
      <w:bookmarkStart w:id="1163" w:name="w7_18"/>
      <w:bookmarkEnd w:id="1163"/>
      <w:r w:rsidRPr="00680CAE">
        <w:rPr>
          <w:rFonts w:asciiTheme="minorEastAsia"/>
        </w:rPr>
        <w:fldChar w:fldCharType="begin"/>
      </w:r>
      <w:r w:rsidRPr="00680CAE">
        <w:rPr>
          <w:rFonts w:asciiTheme="minorEastAsia"/>
        </w:rPr>
        <w:instrText xml:space="preserve"> HYPERLINK \l "m7_18" \h </w:instrText>
      </w:r>
      <w:r w:rsidRPr="00680CAE">
        <w:rPr>
          <w:rFonts w:asciiTheme="minorEastAsia"/>
        </w:rPr>
        <w:fldChar w:fldCharType="separate"/>
      </w:r>
      <w:r w:rsidRPr="00680CAE">
        <w:rPr>
          <w:rStyle w:val="5Text"/>
          <w:rFonts w:asciiTheme="minorEastAsia"/>
        </w:rPr>
        <w:t>[7]</w:t>
      </w:r>
      <w:r w:rsidRPr="00680CAE">
        <w:rPr>
          <w:rStyle w:val="5Text"/>
          <w:rFonts w:asciiTheme="minorEastAsia"/>
        </w:rPr>
        <w:fldChar w:fldCharType="end"/>
      </w:r>
    </w:p>
    <w:p w:rsidR="00311BB0" w:rsidRPr="00680CAE" w:rsidRDefault="00311BB0" w:rsidP="00311BB0">
      <w:pPr>
        <w:pStyle w:val="1Block"/>
        <w:ind w:firstLine="440"/>
        <w:rPr>
          <w:rFonts w:asciiTheme="minorEastAsia"/>
        </w:rPr>
      </w:pPr>
    </w:p>
    <w:p w:rsidR="00311BB0" w:rsidRPr="00680CAE" w:rsidRDefault="00311BB0" w:rsidP="00311BB0">
      <w:pPr>
        <w:ind w:firstLine="480"/>
        <w:rPr>
          <w:rFonts w:asciiTheme="minorEastAsia"/>
        </w:rPr>
      </w:pPr>
      <w:r w:rsidRPr="00680CAE">
        <w:rPr>
          <w:rFonts w:asciiTheme="minorEastAsia"/>
        </w:rPr>
        <w:t>前面我們在討論經濟發展階段的時候說到（見第7章和第13章），產權法、契約和穩定的商業法體系等制度的發展，是西方崛起的關鍵所在。這些法律制度實際上充當了家庭和宗族內部信任的替代物，</w:t>
      </w:r>
      <w:r w:rsidRPr="00680CAE">
        <w:rPr>
          <w:rFonts w:asciiTheme="minorEastAsia"/>
        </w:rPr>
        <w:lastRenderedPageBreak/>
        <w:t>在它們所搭建的框架中，陌生人能夠合伙做生意或在市場中展開交易。</w:t>
      </w:r>
    </w:p>
    <w:p w:rsidR="00311BB0" w:rsidRPr="00680CAE" w:rsidRDefault="00311BB0" w:rsidP="00311BB0">
      <w:pPr>
        <w:ind w:firstLine="480"/>
        <w:rPr>
          <w:rFonts w:asciiTheme="minorEastAsia"/>
        </w:rPr>
      </w:pPr>
      <w:r w:rsidRPr="00680CAE">
        <w:rPr>
          <w:rFonts w:asciiTheme="minorEastAsia"/>
        </w:rPr>
        <w:t>如果說規則和契約對現代商業來說普遍重要，那么同樣顯而易見的是，在現代工廠，規則和契約離不開對信任的需要。先來看一下醫生、律師或大學教授等高級職業人的情形。這類職業人往往先接受普通高等教育，之后再接受若干年專業技術培訓，然后理所應當對其專業內的事物展示出高度的判斷力和進取心。此類判斷本身復雜且隨環境而變，因此無法預先給出具體的結論。那些獲得專業認證的專家倘若自立門戶，則完全不受監督，即便是在行政性的等級制機構工作，他們受到的監管也相對松弛，原因即在此。換句話說，較之非專業人士，職業人往往獲得更高的信任，因而得以在一個制約較少的環境中行事。雖然他們完全可以背叛人們的信任，但在人們的概念中，職業人就是高信任、管制較少的職業典范。</w:t>
      </w:r>
      <w:bookmarkStart w:id="1164" w:name="w8_18"/>
      <w:bookmarkEnd w:id="1164"/>
      <w:r w:rsidRPr="00680CAE">
        <w:rPr>
          <w:rFonts w:asciiTheme="minorEastAsia"/>
        </w:rPr>
        <w:fldChar w:fldCharType="begin"/>
      </w:r>
      <w:r w:rsidRPr="00680CAE">
        <w:rPr>
          <w:rFonts w:asciiTheme="minorEastAsia"/>
        </w:rPr>
        <w:instrText xml:space="preserve"> HYPERLINK \l "m8_18" \h </w:instrText>
      </w:r>
      <w:r w:rsidRPr="00680CAE">
        <w:rPr>
          <w:rFonts w:asciiTheme="minorEastAsia"/>
        </w:rPr>
        <w:fldChar w:fldCharType="separate"/>
      </w:r>
      <w:r w:rsidRPr="00680CAE">
        <w:rPr>
          <w:rStyle w:val="5Text"/>
          <w:rFonts w:asciiTheme="minorEastAsia"/>
        </w:rPr>
        <w:t>[8]</w:t>
      </w:r>
      <w:r w:rsidRPr="00680CAE">
        <w:rPr>
          <w:rStyle w:val="5Text"/>
          <w:rFonts w:asciiTheme="minorEastAsia"/>
        </w:rPr>
        <w:fldChar w:fldCharType="end"/>
      </w:r>
      <w:r w:rsidRPr="00680CAE">
        <w:rPr>
          <w:rFonts w:asciiTheme="minorEastAsia"/>
        </w:rPr>
        <w:t>隨著教育程度和技能水平的降低，信任的程度也不可避免地隨之下降：一個技術工人，譬如經驗豐富的車工，其自主權也小于職業人，而無技術的裝配線工人受到的監督和管制要遠超過有技術的技工。</w:t>
      </w:r>
    </w:p>
    <w:p w:rsidR="00311BB0" w:rsidRPr="00680CAE" w:rsidRDefault="00311BB0" w:rsidP="00311BB0">
      <w:pPr>
        <w:ind w:firstLine="480"/>
        <w:rPr>
          <w:rFonts w:asciiTheme="minorEastAsia"/>
        </w:rPr>
      </w:pPr>
      <w:r w:rsidRPr="00680CAE">
        <w:rPr>
          <w:rFonts w:asciiTheme="minorEastAsia"/>
        </w:rPr>
        <w:t>從經濟學的角度來看，能夠在相對無管制的環境中行動，必然有一些明顯的優勢。這從“官僚化”一詞的貶義中可窺一斑。如果所有的員工，而不僅僅是那些技術最強的，都能夠像職業人一樣依照內化的標準行動和判斷，并且享受同樣對待，那么工廠的效率將會大大提高。超過一定限度，用創造規則來監管廣泛得多的社會關系，就不再是理性高效的標志，而是社會功能失調的征兆。法規與信任的關系通常是成反比的，人們越依賴法規來規范交往，他們之間的信任度就越低，反之亦成立。</w:t>
      </w:r>
      <w:bookmarkStart w:id="1165" w:name="w9_18"/>
      <w:bookmarkEnd w:id="1165"/>
      <w:r w:rsidRPr="00680CAE">
        <w:rPr>
          <w:rFonts w:asciiTheme="minorEastAsia"/>
        </w:rPr>
        <w:fldChar w:fldCharType="begin"/>
      </w:r>
      <w:r w:rsidRPr="00680CAE">
        <w:rPr>
          <w:rFonts w:asciiTheme="minorEastAsia"/>
        </w:rPr>
        <w:instrText xml:space="preserve"> HYPERLINK \l "m9_18" \h </w:instrText>
      </w:r>
      <w:r w:rsidRPr="00680CAE">
        <w:rPr>
          <w:rFonts w:asciiTheme="minorEastAsia"/>
        </w:rPr>
        <w:fldChar w:fldCharType="separate"/>
      </w:r>
      <w:r w:rsidRPr="00680CAE">
        <w:rPr>
          <w:rStyle w:val="5Text"/>
          <w:rFonts w:asciiTheme="minorEastAsia"/>
        </w:rPr>
        <w:t>[9]</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多年以來，人們普遍認為，工業化的過程，尤其是大規模生產的出現，將不可避免地導致法規繁生猛長，最終會消滅工廠中的技術和信任關系。20世紀以前，所有復雜的制造工作主要由工匠來完成。在手工業時代，一個技術工人運用某些通用工具進行生產，產品數量也不過寥寥幾件。雖然工人不像職業人那樣接受過“教育”，但他卻是經歷很長一段學徒期后才獲得了這門手藝。一般來說，人們信任他能夠自我督促，并給予他相當程度的自主權來依照他所認可的方式組織生產。手工生產往往適合小規模的上流消費品市場；這便是汽車在20世紀初的生產模式，那時汽車還屬于奢侈品。</w:t>
      </w:r>
      <w:bookmarkStart w:id="1166" w:name="w10_18"/>
      <w:bookmarkEnd w:id="1166"/>
      <w:r w:rsidRPr="00680CAE">
        <w:rPr>
          <w:rFonts w:asciiTheme="minorEastAsia"/>
        </w:rPr>
        <w:fldChar w:fldCharType="begin"/>
      </w:r>
      <w:r w:rsidRPr="00680CAE">
        <w:rPr>
          <w:rFonts w:asciiTheme="minorEastAsia"/>
        </w:rPr>
        <w:instrText xml:space="preserve"> HYPERLINK \l "m10_18" \h </w:instrText>
      </w:r>
      <w:r w:rsidRPr="00680CAE">
        <w:rPr>
          <w:rFonts w:asciiTheme="minorEastAsia"/>
        </w:rPr>
        <w:fldChar w:fldCharType="separate"/>
      </w:r>
      <w:r w:rsidRPr="00680CAE">
        <w:rPr>
          <w:rStyle w:val="5Text"/>
          <w:rFonts w:asciiTheme="minorEastAsia"/>
        </w:rPr>
        <w:t>[10]</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19世紀的交通革命（火車和其他形式的交通），以及財富惠及更為廣泛的人群，催生了大型國內和國際市場，于是出現了大規模生產。正如亞當·斯密指出的，“勞動分工受市場規模的限制”。隨著大眾市場的發展，精細分工成為提高復雜產品的生產效率的手段。如果生產環節的時間較長，那么購買昂貴的專業設備來替代技術工匠就比較合算。一塊門板原先需要工匠手工打制，而如今一名普通工人只要按下大型自動化金屬模壓機的按鈕就能壓制出來。也就是說，制造業生產的日趨商品化導致生產機器逐步走向精密，同時在設備操作方面也降低了對技術工人的需求。</w:t>
      </w:r>
    </w:p>
    <w:p w:rsidR="00311BB0" w:rsidRPr="00680CAE" w:rsidRDefault="00311BB0" w:rsidP="00311BB0">
      <w:pPr>
        <w:ind w:firstLine="480"/>
        <w:rPr>
          <w:rFonts w:asciiTheme="minorEastAsia"/>
        </w:rPr>
      </w:pPr>
      <w:r w:rsidRPr="00680CAE">
        <w:rPr>
          <w:rFonts w:asciiTheme="minorEastAsia"/>
        </w:rPr>
        <w:t>19世紀上半葉，紡織工業開始向大規模生產轉型，而之后才慢慢向其他制造領域蔓延。1913年，福特汽車公司在密歇根州高地公園建立裝配工廠，標志著大規模批量生產時代的到來。</w:t>
      </w:r>
      <w:bookmarkStart w:id="1167" w:name="w11_17"/>
      <w:bookmarkEnd w:id="1167"/>
      <w:r w:rsidRPr="00680CAE">
        <w:rPr>
          <w:rFonts w:asciiTheme="minorEastAsia"/>
        </w:rPr>
        <w:fldChar w:fldCharType="begin"/>
      </w:r>
      <w:r w:rsidRPr="00680CAE">
        <w:rPr>
          <w:rFonts w:asciiTheme="minorEastAsia"/>
        </w:rPr>
        <w:instrText xml:space="preserve"> HYPERLINK \l "m11_17" \h </w:instrText>
      </w:r>
      <w:r w:rsidRPr="00680CAE">
        <w:rPr>
          <w:rFonts w:asciiTheme="minorEastAsia"/>
        </w:rPr>
        <w:fldChar w:fldCharType="separate"/>
      </w:r>
      <w:r w:rsidRPr="00680CAE">
        <w:rPr>
          <w:rStyle w:val="5Text"/>
          <w:rFonts w:asciiTheme="minorEastAsia"/>
        </w:rPr>
        <w:t>[11]</w:t>
      </w:r>
      <w:r w:rsidRPr="00680CAE">
        <w:rPr>
          <w:rStyle w:val="5Text"/>
          <w:rFonts w:asciiTheme="minorEastAsia"/>
        </w:rPr>
        <w:fldChar w:fldCharType="end"/>
      </w:r>
      <w:r w:rsidRPr="00680CAE">
        <w:rPr>
          <w:rFonts w:asciiTheme="minorEastAsia"/>
        </w:rPr>
        <w:t>在此之前，像汽車這般復雜的產品還從未有人嘗試過使用批量生產。該工廠本身也是工程設計研究的成果，這一設計將汽車生產工藝分解并固定為上千道工序，汽車在移動帶上被傳送到一串工作站，每個站點的勞動僅限于一組單一、簡單的操作，由低技術的工人反復完成。</w:t>
      </w:r>
    </w:p>
    <w:p w:rsidR="00311BB0" w:rsidRPr="00680CAE" w:rsidRDefault="00311BB0" w:rsidP="00311BB0">
      <w:pPr>
        <w:ind w:firstLine="480"/>
        <w:rPr>
          <w:rFonts w:asciiTheme="minorEastAsia"/>
        </w:rPr>
      </w:pPr>
      <w:r w:rsidRPr="00680CAE">
        <w:rPr>
          <w:rFonts w:asciiTheme="minorEastAsia"/>
        </w:rPr>
        <w:t>福特的創新行為帶來的增產是驚人的、革命性的，這不僅針對汽車工業，也包括其他面向大眾市場的產業。“福特式”批量生產技術風靡全球，各國紛紛加以引進。20世紀20年代中期，德國工業經歷了一段“理性化”時期，制造商開始尋求引進當時最“先進”的美國組織技術。</w:t>
      </w:r>
      <w:bookmarkStart w:id="1168" w:name="w12_16"/>
      <w:bookmarkEnd w:id="1168"/>
      <w:r w:rsidRPr="00680CAE">
        <w:rPr>
          <w:rFonts w:asciiTheme="minorEastAsia"/>
        </w:rPr>
        <w:fldChar w:fldCharType="begin"/>
      </w:r>
      <w:r w:rsidRPr="00680CAE">
        <w:rPr>
          <w:rFonts w:asciiTheme="minorEastAsia"/>
        </w:rPr>
        <w:instrText xml:space="preserve"> HYPERLINK \l "m12_16" \h </w:instrText>
      </w:r>
      <w:r w:rsidRPr="00680CAE">
        <w:rPr>
          <w:rFonts w:asciiTheme="minorEastAsia"/>
        </w:rPr>
        <w:fldChar w:fldCharType="separate"/>
      </w:r>
      <w:r w:rsidRPr="00680CAE">
        <w:rPr>
          <w:rStyle w:val="5Text"/>
          <w:rFonts w:asciiTheme="minorEastAsia"/>
        </w:rPr>
        <w:t>[12]</w:t>
      </w:r>
      <w:r w:rsidRPr="00680CAE">
        <w:rPr>
          <w:rStyle w:val="5Text"/>
          <w:rFonts w:asciiTheme="minorEastAsia"/>
        </w:rPr>
        <w:fldChar w:fldCharType="end"/>
      </w:r>
      <w:r w:rsidRPr="00680CAE">
        <w:rPr>
          <w:rFonts w:asciiTheme="minorEastAsia"/>
        </w:rPr>
        <w:t>列寧和斯大林恰于這個時代登上歷史舞臺，最終成為蘇聯的不幸，這些布爾什維克領導人都把工業現代化簡單等同于大規模生產。他們持有越大則越強的觀點，即一種虛高的福特主義，最終讓蘇聯的工業架構變得過度集中且毫無效率，甚至一直持續到共產時代末期，而此時福特主義已然是明日黃花了。</w:t>
      </w:r>
    </w:p>
    <w:p w:rsidR="00311BB0" w:rsidRPr="00680CAE" w:rsidRDefault="00311BB0" w:rsidP="00311BB0">
      <w:pPr>
        <w:ind w:firstLine="480"/>
        <w:rPr>
          <w:rFonts w:asciiTheme="minorEastAsia"/>
        </w:rPr>
      </w:pPr>
      <w:r w:rsidRPr="00680CAE">
        <w:rPr>
          <w:rFonts w:asciiTheme="minorEastAsia"/>
        </w:rPr>
        <w:t>與亨利·福特緊密相連的大規模批量生產新模式也有其理念宣傳者，那就是弗雷德里克·泰勒（Frederick W. Taylor），他所著的《科學管理原理》（</w:t>
      </w:r>
      <w:r w:rsidRPr="00680CAE">
        <w:rPr>
          <w:rStyle w:val="0Text"/>
          <w:rFonts w:asciiTheme="minorEastAsia"/>
        </w:rPr>
        <w:t>The Principes of Scientific Management</w:t>
      </w:r>
      <w:r w:rsidRPr="00680CAE">
        <w:rPr>
          <w:rFonts w:asciiTheme="minorEastAsia"/>
        </w:rPr>
        <w:t>）一書被奉為新工業時代的圣經。</w:t>
      </w:r>
      <w:bookmarkStart w:id="1169" w:name="w13_16"/>
      <w:bookmarkEnd w:id="1169"/>
      <w:r w:rsidRPr="00680CAE">
        <w:rPr>
          <w:rFonts w:asciiTheme="minorEastAsia"/>
        </w:rPr>
        <w:fldChar w:fldCharType="begin"/>
      </w:r>
      <w:r w:rsidRPr="00680CAE">
        <w:rPr>
          <w:rFonts w:asciiTheme="minorEastAsia"/>
        </w:rPr>
        <w:instrText xml:space="preserve"> HYPERLINK \l "m13_16" \h </w:instrText>
      </w:r>
      <w:r w:rsidRPr="00680CAE">
        <w:rPr>
          <w:rFonts w:asciiTheme="minorEastAsia"/>
        </w:rPr>
        <w:fldChar w:fldCharType="separate"/>
      </w:r>
      <w:r w:rsidRPr="00680CAE">
        <w:rPr>
          <w:rStyle w:val="5Text"/>
          <w:rFonts w:asciiTheme="minorEastAsia"/>
        </w:rPr>
        <w:t>[13]</w:t>
      </w:r>
      <w:r w:rsidRPr="00680CAE">
        <w:rPr>
          <w:rStyle w:val="5Text"/>
          <w:rFonts w:asciiTheme="minorEastAsia"/>
        </w:rPr>
        <w:fldChar w:fldCharType="end"/>
      </w:r>
      <w:r w:rsidRPr="00680CAE">
        <w:rPr>
          <w:rFonts w:asciiTheme="minorEastAsia"/>
        </w:rPr>
        <w:t>產業工程師出身的泰勒是最早支持時間及動作研究（time-and-motion studies）的人之一，這一研究旨在將工人的勞動效率最大化。他企圖制定的大規模生產“法則”，是通過一種高度精細的分工，盡可能避免對裝配線工人的創造性、判斷力甚至技術有所需求。裝配線的維護和調試交給單獨的維護部門負責，至于生產線設計本身背后的控制智慧則是白領工程師和規劃部門該管的。工人的</w:t>
      </w:r>
      <w:r w:rsidRPr="00680CAE">
        <w:rPr>
          <w:rFonts w:asciiTheme="minorEastAsia"/>
        </w:rPr>
        <w:lastRenderedPageBreak/>
        <w:t>效率是建立在嚴格的“胡蘿卜加大棒”政策基礎上的，即高產工人比低產工人獲得更高的計件工資。</w:t>
      </w:r>
    </w:p>
    <w:p w:rsidR="00311BB0" w:rsidRPr="00680CAE" w:rsidRDefault="00311BB0" w:rsidP="00311BB0">
      <w:pPr>
        <w:ind w:firstLine="480"/>
        <w:rPr>
          <w:rFonts w:asciiTheme="minorEastAsia"/>
        </w:rPr>
      </w:pPr>
      <w:r w:rsidRPr="00680CAE">
        <w:rPr>
          <w:rFonts w:asciiTheme="minorEastAsia"/>
        </w:rPr>
        <w:t>泰勒的觀點具有典型的美國風格，在科學分析的名義之下，隱含了若干意識形態的假設。他認為，一般工人只是古典經濟學所謂的“經濟人”（economic man），也就是被動、理性、孤立的個體，只會對狹隘的私利刺激產生反應。</w:t>
      </w:r>
      <w:bookmarkStart w:id="1170" w:name="w14_16"/>
      <w:bookmarkEnd w:id="1170"/>
      <w:r w:rsidRPr="00680CAE">
        <w:rPr>
          <w:rFonts w:asciiTheme="minorEastAsia"/>
        </w:rPr>
        <w:fldChar w:fldCharType="begin"/>
      </w:r>
      <w:r w:rsidRPr="00680CAE">
        <w:rPr>
          <w:rFonts w:asciiTheme="minorEastAsia"/>
        </w:rPr>
        <w:instrText xml:space="preserve"> HYPERLINK \l "m14_16" \h </w:instrText>
      </w:r>
      <w:r w:rsidRPr="00680CAE">
        <w:rPr>
          <w:rFonts w:asciiTheme="minorEastAsia"/>
        </w:rPr>
        <w:fldChar w:fldCharType="separate"/>
      </w:r>
      <w:r w:rsidRPr="00680CAE">
        <w:rPr>
          <w:rStyle w:val="5Text"/>
          <w:rFonts w:asciiTheme="minorEastAsia"/>
        </w:rPr>
        <w:t>[14]</w:t>
      </w:r>
      <w:r w:rsidRPr="00680CAE">
        <w:rPr>
          <w:rStyle w:val="5Text"/>
          <w:rFonts w:asciiTheme="minorEastAsia"/>
        </w:rPr>
        <w:fldChar w:fldCharType="end"/>
      </w:r>
      <w:r w:rsidRPr="00680CAE">
        <w:rPr>
          <w:rFonts w:asciiTheme="minorEastAsia"/>
        </w:rPr>
        <w:t>科學管理的目標是將工廠對于工人的品質要求簡化到只需要服從即可。工人的所有活動，小到在生產線上該動哪條胳膊哪條腿都由生產工程師進行了具體規定。所有其他的人類屬性，如創造性、能動性、革新性等等，都是由企業組織中另一部門的專家負責。</w:t>
      </w:r>
      <w:bookmarkStart w:id="1171" w:name="w15_15"/>
      <w:bookmarkEnd w:id="1171"/>
      <w:r w:rsidRPr="00680CAE">
        <w:rPr>
          <w:rFonts w:asciiTheme="minorEastAsia"/>
        </w:rPr>
        <w:fldChar w:fldCharType="begin"/>
      </w:r>
      <w:r w:rsidRPr="00680CAE">
        <w:rPr>
          <w:rFonts w:asciiTheme="minorEastAsia"/>
        </w:rPr>
        <w:instrText xml:space="preserve"> HYPERLINK \l "m15_15" \h </w:instrText>
      </w:r>
      <w:r w:rsidRPr="00680CAE">
        <w:rPr>
          <w:rFonts w:asciiTheme="minorEastAsia"/>
        </w:rPr>
        <w:fldChar w:fldCharType="separate"/>
      </w:r>
      <w:r w:rsidRPr="00680CAE">
        <w:rPr>
          <w:rStyle w:val="5Text"/>
          <w:rFonts w:asciiTheme="minorEastAsia"/>
        </w:rPr>
        <w:t>[15]</w:t>
      </w:r>
      <w:r w:rsidRPr="00680CAE">
        <w:rPr>
          <w:rStyle w:val="5Text"/>
          <w:rFonts w:asciiTheme="minorEastAsia"/>
        </w:rPr>
        <w:fldChar w:fldCharType="end"/>
      </w:r>
      <w:r w:rsidRPr="00680CAE">
        <w:rPr>
          <w:rFonts w:asciiTheme="minorEastAsia"/>
        </w:rPr>
        <w:t>泰勒主義作為科學管理理論逐漸聞名于世，他的邏輯結果必然是帶來低信任的、以規章制度為基礎的工廠管理體制。</w:t>
      </w:r>
    </w:p>
    <w:p w:rsidR="00311BB0" w:rsidRPr="00680CAE" w:rsidRDefault="00311BB0" w:rsidP="00311BB0">
      <w:pPr>
        <w:ind w:firstLine="480"/>
        <w:rPr>
          <w:rFonts w:asciiTheme="minorEastAsia"/>
        </w:rPr>
      </w:pPr>
      <w:r w:rsidRPr="00680CAE">
        <w:rPr>
          <w:rFonts w:asciiTheme="minorEastAsia"/>
        </w:rPr>
        <w:t>泰勒制所帶來的勞雇關系的后果是可預見的，且從長遠看是相當有害的。依據泰勒制原理管理的工廠向工人傳遞的信息是，他們不會得到充分信任而被委以重任，他們的責任將以詳盡的、法律性的形式呈列出來。如此一來，工會自然的反應則是要求雇主同樣明確其責任和義務，因為他們也不相信雇主會設身處地考慮工人的福祉。</w:t>
      </w:r>
      <w:bookmarkStart w:id="1172" w:name="w16_15"/>
      <w:bookmarkEnd w:id="1172"/>
      <w:r w:rsidRPr="00680CAE">
        <w:rPr>
          <w:rFonts w:asciiTheme="minorEastAsia"/>
        </w:rPr>
        <w:fldChar w:fldCharType="begin"/>
      </w:r>
      <w:r w:rsidRPr="00680CAE">
        <w:rPr>
          <w:rFonts w:asciiTheme="minorEastAsia"/>
        </w:rPr>
        <w:instrText xml:space="preserve"> HYPERLINK \l "m16_15" \h </w:instrText>
      </w:r>
      <w:r w:rsidRPr="00680CAE">
        <w:rPr>
          <w:rFonts w:asciiTheme="minorEastAsia"/>
        </w:rPr>
        <w:fldChar w:fldCharType="separate"/>
      </w:r>
      <w:r w:rsidRPr="00680CAE">
        <w:rPr>
          <w:rStyle w:val="5Text"/>
          <w:rFonts w:asciiTheme="minorEastAsia"/>
        </w:rPr>
        <w:t>[16]</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正如不同社會中的整體信任水平有巨大差別一樣，同一個社會中的整體信任水平由于特定條件或事件的影響而在不同時期也有所變化。阿爾文·古爾德納（Alvin Gouldner）認為，在一定程度上，利益互惠可以說是幾乎所有文化共通的準則。比方說，如果甲幫了乙的忙，乙就會對甲心懷感激并以某些方式來回報他。但倘若人們發現信任的回報是背叛或者被利用，群體就會進入不信任的惡性循環。</w:t>
      </w:r>
      <w:bookmarkStart w:id="1173" w:name="w17_14"/>
      <w:bookmarkEnd w:id="1173"/>
      <w:r w:rsidRPr="00680CAE">
        <w:rPr>
          <w:rFonts w:asciiTheme="minorEastAsia"/>
        </w:rPr>
        <w:fldChar w:fldCharType="begin"/>
      </w:r>
      <w:r w:rsidRPr="00680CAE">
        <w:rPr>
          <w:rFonts w:asciiTheme="minorEastAsia"/>
        </w:rPr>
        <w:instrText xml:space="preserve"> HYPERLINK \l "m17_14" \h </w:instrText>
      </w:r>
      <w:r w:rsidRPr="00680CAE">
        <w:rPr>
          <w:rFonts w:asciiTheme="minorEastAsia"/>
        </w:rPr>
        <w:fldChar w:fldCharType="separate"/>
      </w:r>
      <w:r w:rsidRPr="00680CAE">
        <w:rPr>
          <w:rStyle w:val="5Text"/>
          <w:rFonts w:asciiTheme="minorEastAsia"/>
        </w:rPr>
        <w:t>[17]</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20世紀前半葉，美國重要的制造業領域，如汽車業和鋼鐵業，就發生過這種不信任的惡性循環。到了70年代，結果是對抗型的勞雇關系，其特點是過分注重法律形式。比如美國汽車工人聯合會（United Auto Workers）在1982年與福特公司簽訂的全國協議內容長達四卷，每卷有200頁，此外，各工廠還有厚厚一疊的集體協議，明文規定了工作法規、勞動條款和雇傭條件等等。</w:t>
      </w:r>
      <w:bookmarkStart w:id="1174" w:name="w18_13"/>
      <w:bookmarkEnd w:id="1174"/>
      <w:r w:rsidRPr="00680CAE">
        <w:rPr>
          <w:rFonts w:asciiTheme="minorEastAsia"/>
        </w:rPr>
        <w:fldChar w:fldCharType="begin"/>
      </w:r>
      <w:r w:rsidRPr="00680CAE">
        <w:rPr>
          <w:rFonts w:asciiTheme="minorEastAsia"/>
        </w:rPr>
        <w:instrText xml:space="preserve"> HYPERLINK \l "m18_13" \h </w:instrText>
      </w:r>
      <w:r w:rsidRPr="00680CAE">
        <w:rPr>
          <w:rFonts w:asciiTheme="minorEastAsia"/>
        </w:rPr>
        <w:fldChar w:fldCharType="separate"/>
      </w:r>
      <w:r w:rsidRPr="00680CAE">
        <w:rPr>
          <w:rStyle w:val="5Text"/>
          <w:rFonts w:asciiTheme="minorEastAsia"/>
        </w:rPr>
        <w:t>[18]</w:t>
      </w:r>
      <w:r w:rsidRPr="00680CAE">
        <w:rPr>
          <w:rStyle w:val="5Text"/>
          <w:rFonts w:asciiTheme="minorEastAsia"/>
        </w:rPr>
        <w:fldChar w:fldCharType="end"/>
      </w:r>
      <w:r w:rsidRPr="00680CAE">
        <w:rPr>
          <w:rFonts w:asciiTheme="minorEastAsia"/>
        </w:rPr>
        <w:t>這些文件過分關注工作控制，即它們關心的重點不是工資，而是特定的雇傭條件。其中包括工作分類制度，對每個職位都有詳細的說明。工資不是與工人掛鉤，而是與工作類別相連。此外，當組織成員的權利發生沖突時該怎么解決，還有資深主管享有哪些特權，都在協議里做出詳細說明。在阻止工人做分類工作內容之外的事情上，地方工會尤其警惕。根據此協議，一個管道安裝工如果幫助修理機器的話就會惹禍上身，即使他有時間也有這種技術，因為這不是他的分內之事。工會主管特別偏好憑資歷而非技術能力來晉升人員；憑能力晉升工人的前提是對于管理層的信任，相信他們能對個人能力給出準確的判斷，而這一點往往不能實現。協議規定了四級申訴程序，實際上這是在汽車工業領域建立了微型法院系統，它反映了美國社會深度立法的一面。</w:t>
      </w:r>
      <w:bookmarkStart w:id="1175" w:name="w19_12"/>
      <w:bookmarkEnd w:id="1175"/>
      <w:r w:rsidRPr="00680CAE">
        <w:rPr>
          <w:rFonts w:asciiTheme="minorEastAsia"/>
        </w:rPr>
        <w:fldChar w:fldCharType="begin"/>
      </w:r>
      <w:r w:rsidRPr="00680CAE">
        <w:rPr>
          <w:rFonts w:asciiTheme="minorEastAsia"/>
        </w:rPr>
        <w:instrText xml:space="preserve"> HYPERLINK \l "m19_12" \h </w:instrText>
      </w:r>
      <w:r w:rsidRPr="00680CAE">
        <w:rPr>
          <w:rFonts w:asciiTheme="minorEastAsia"/>
        </w:rPr>
        <w:fldChar w:fldCharType="separate"/>
      </w:r>
      <w:r w:rsidRPr="00680CAE">
        <w:rPr>
          <w:rStyle w:val="5Text"/>
          <w:rFonts w:asciiTheme="minorEastAsia"/>
        </w:rPr>
        <w:t>[19]</w:t>
      </w:r>
      <w:r w:rsidRPr="00680CAE">
        <w:rPr>
          <w:rStyle w:val="5Text"/>
          <w:rFonts w:asciiTheme="minorEastAsia"/>
        </w:rPr>
        <w:fldChar w:fldCharType="end"/>
      </w:r>
      <w:r w:rsidRPr="00680CAE">
        <w:rPr>
          <w:rFonts w:asciiTheme="minorEastAsia"/>
        </w:rPr>
        <w:t>工廠的糾紛一般無法通過非正式的集體協商手段來解決，而只能訴諸法律系統。</w:t>
      </w:r>
    </w:p>
    <w:p w:rsidR="00311BB0" w:rsidRPr="00680CAE" w:rsidRDefault="00311BB0" w:rsidP="00311BB0">
      <w:pPr>
        <w:ind w:firstLine="480"/>
        <w:rPr>
          <w:rFonts w:asciiTheme="minorEastAsia"/>
        </w:rPr>
      </w:pPr>
      <w:r w:rsidRPr="00680CAE">
        <w:rPr>
          <w:rFonts w:asciiTheme="minorEastAsia"/>
        </w:rPr>
        <w:t>負責簽訂談判協議的工會的立場基本上就是，如果管理層堅持依照泰勒模式將勞動分割成小而具體的任務，他們可以接受這個結果，但要求管理層也同樣嚴格遵照規定行事。如果工人得不到信任來做出判斷或擔負新的責任，那么管理層也將得不到信任來分配工人新職責或對他們的技術和能力做出判斷。有看法認為，20世紀中期出現的過分注重工作控制的現象，是因為工會單方面施壓的結果，這一看法是錯誤的。實際上，受泰勒主義和科學管理影響的管理者也喜歡這種協議，因為它可以防止工人篡取他們視為己有的管理特權。工作控制體制把經營和生產的所有決策權留給了管理者，并且告知他們明確的責任權限。</w:t>
      </w:r>
      <w:bookmarkStart w:id="1176" w:name="w20_11"/>
      <w:bookmarkEnd w:id="1176"/>
      <w:r w:rsidRPr="00680CAE">
        <w:rPr>
          <w:rFonts w:asciiTheme="minorEastAsia"/>
        </w:rPr>
        <w:fldChar w:fldCharType="begin"/>
      </w:r>
      <w:r w:rsidRPr="00680CAE">
        <w:rPr>
          <w:rFonts w:asciiTheme="minorEastAsia"/>
        </w:rPr>
        <w:instrText xml:space="preserve"> HYPERLINK \l "m20_11" \h </w:instrText>
      </w:r>
      <w:r w:rsidRPr="00680CAE">
        <w:rPr>
          <w:rFonts w:asciiTheme="minorEastAsia"/>
        </w:rPr>
        <w:fldChar w:fldCharType="separate"/>
      </w:r>
      <w:r w:rsidRPr="00680CAE">
        <w:rPr>
          <w:rStyle w:val="5Text"/>
          <w:rFonts w:asciiTheme="minorEastAsia"/>
        </w:rPr>
        <w:t>[20]</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關注工業發展的許多20世紀觀察家都面臨著這樣一個難題，泰勒制是否如泰勒本人相信的那樣，是技術推進的必然結果，還是另有其他的工廠組織形式，允許工人有更大的個人能動性和自主權。美國社會學中一個重要的學派認為，所有發達的社會最終都將走向泰勒式勞雇關系模式。</w:t>
      </w:r>
      <w:bookmarkStart w:id="1177" w:name="w21_11"/>
      <w:bookmarkEnd w:id="1177"/>
      <w:r w:rsidRPr="00680CAE">
        <w:rPr>
          <w:rFonts w:asciiTheme="minorEastAsia"/>
        </w:rPr>
        <w:fldChar w:fldCharType="begin"/>
      </w:r>
      <w:r w:rsidRPr="00680CAE">
        <w:rPr>
          <w:rFonts w:asciiTheme="minorEastAsia"/>
        </w:rPr>
        <w:instrText xml:space="preserve"> HYPERLINK \l "m21_11" \h </w:instrText>
      </w:r>
      <w:r w:rsidRPr="00680CAE">
        <w:rPr>
          <w:rFonts w:asciiTheme="minorEastAsia"/>
        </w:rPr>
        <w:fldChar w:fldCharType="separate"/>
      </w:r>
      <w:r w:rsidRPr="00680CAE">
        <w:rPr>
          <w:rStyle w:val="5Text"/>
          <w:rFonts w:asciiTheme="minorEastAsia"/>
        </w:rPr>
        <w:t>[21]</w:t>
      </w:r>
      <w:r w:rsidRPr="00680CAE">
        <w:rPr>
          <w:rStyle w:val="5Text"/>
          <w:rFonts w:asciiTheme="minorEastAsia"/>
        </w:rPr>
        <w:fldChar w:fldCharType="end"/>
      </w:r>
      <w:r w:rsidRPr="00680CAE">
        <w:rPr>
          <w:rFonts w:asciiTheme="minorEastAsia"/>
        </w:rPr>
        <w:t>現代工業社會的許多批評家都持這種觀點，他們相信泰勒式勞動分工是資本主義形式的工業化的必然結果。這一觀點也得到了不少現代工業社會批評家的認可，例如馬克思和卓別林 （Charlie Chaplin），他們認為泰勒式勞動分工是資本主義形式工業化的必然產物。</w:t>
      </w:r>
      <w:bookmarkStart w:id="1178" w:name="w22_11"/>
      <w:bookmarkEnd w:id="1178"/>
      <w:r w:rsidRPr="00680CAE">
        <w:rPr>
          <w:rFonts w:asciiTheme="minorEastAsia"/>
        </w:rPr>
        <w:fldChar w:fldCharType="begin"/>
      </w:r>
      <w:r w:rsidRPr="00680CAE">
        <w:rPr>
          <w:rFonts w:asciiTheme="minorEastAsia"/>
        </w:rPr>
        <w:instrText xml:space="preserve"> HYPERLINK \l "m22_11" \h </w:instrText>
      </w:r>
      <w:r w:rsidRPr="00680CAE">
        <w:rPr>
          <w:rFonts w:asciiTheme="minorEastAsia"/>
        </w:rPr>
        <w:fldChar w:fldCharType="separate"/>
      </w:r>
      <w:r w:rsidRPr="00680CAE">
        <w:rPr>
          <w:rStyle w:val="5Text"/>
          <w:rFonts w:asciiTheme="minorEastAsia"/>
        </w:rPr>
        <w:t>[22]</w:t>
      </w:r>
      <w:r w:rsidRPr="00680CAE">
        <w:rPr>
          <w:rStyle w:val="5Text"/>
          <w:rFonts w:asciiTheme="minorEastAsia"/>
        </w:rPr>
        <w:fldChar w:fldCharType="end"/>
      </w:r>
      <w:r w:rsidRPr="00680CAE">
        <w:rPr>
          <w:rFonts w:asciiTheme="minorEastAsia"/>
        </w:rPr>
        <w:t>在這種體制下，人注定會被異化：為他服務的機器實際上成了他的主人，人逐漸淪為機器大生產系統中的一個齒輪。降低工人技能的聯動影響是整個社會信任度的下降，人們將通過法律系統相互聯系，而不是作為有機共同體的成員。手工業中基于技能和工作的自豪感將不復存在，能工巧匠制造的獨特且花樣各異的產品也將不復存在。每一次新技術革新都會產生新的恐懼，害怕它對工作的性質造成災難性的影響。于是，當數控機器在20世紀60年代面世時，許多人就認為這些機器會奪走技術熟練的機械師的飯碗。</w:t>
      </w:r>
    </w:p>
    <w:p w:rsidR="00311BB0" w:rsidRPr="00680CAE" w:rsidRDefault="00311BB0" w:rsidP="00311BB0">
      <w:pPr>
        <w:ind w:firstLine="480"/>
        <w:rPr>
          <w:rFonts w:asciiTheme="minorEastAsia"/>
        </w:rPr>
      </w:pPr>
      <w:r w:rsidRPr="00680CAE">
        <w:rPr>
          <w:rFonts w:asciiTheme="minorEastAsia"/>
        </w:rPr>
        <w:lastRenderedPageBreak/>
        <w:t>當工業從手工業向大規模生產轉型的過程中，異化的前景讓人們不禁對經濟活動的本質提出了質疑。人為何而工作？是為了他們所賺的薪資，還是因為他們通過工作實現了自我價值？按照新古典經濟學的傳統，這個問題的答案是非常明晰的。他們不是為了工作而工作，而是為了工作中帶來的收入，以供他們閑暇時花銷。因此，所有的工作都是為了日后享受為目的。這種觀點認為工作的本質是辛苦，其深層根源則是猶太教—基督教的傳統。亞當和夏娃在伊甸園里就不必工作，用工作來養活自己是上帝對他們的懲罰。在基督教傳統中，死亡被看作一生勞頓的終極解脫，因此，墓碑上的碑文常是“愿靈安息” （</w:t>
      </w:r>
      <w:r w:rsidRPr="00680CAE">
        <w:rPr>
          <w:rStyle w:val="0Text"/>
          <w:rFonts w:asciiTheme="minorEastAsia"/>
        </w:rPr>
        <w:t>Requiescat in Pace</w:t>
      </w:r>
      <w:r w:rsidRPr="00680CAE">
        <w:rPr>
          <w:rFonts w:asciiTheme="minorEastAsia"/>
        </w:rPr>
        <w:t xml:space="preserve">）。 </w:t>
      </w:r>
      <w:bookmarkStart w:id="1179" w:name="w23_10"/>
      <w:bookmarkEnd w:id="1179"/>
      <w:r w:rsidRPr="00680CAE">
        <w:rPr>
          <w:rFonts w:asciiTheme="minorEastAsia"/>
        </w:rPr>
        <w:fldChar w:fldCharType="begin"/>
      </w:r>
      <w:r w:rsidRPr="00680CAE">
        <w:rPr>
          <w:rFonts w:asciiTheme="minorEastAsia"/>
        </w:rPr>
        <w:instrText xml:space="preserve"> HYPERLINK \l "m23_10" \h </w:instrText>
      </w:r>
      <w:r w:rsidRPr="00680CAE">
        <w:rPr>
          <w:rFonts w:asciiTheme="minorEastAsia"/>
        </w:rPr>
        <w:fldChar w:fldCharType="separate"/>
      </w:r>
      <w:r w:rsidRPr="00680CAE">
        <w:rPr>
          <w:rStyle w:val="5Text"/>
          <w:rFonts w:asciiTheme="minorEastAsia"/>
        </w:rPr>
        <w:t>[23]</w:t>
      </w:r>
      <w:r w:rsidRPr="00680CAE">
        <w:rPr>
          <w:rStyle w:val="5Text"/>
          <w:rFonts w:asciiTheme="minorEastAsia"/>
        </w:rPr>
        <w:fldChar w:fldCharType="end"/>
      </w:r>
      <w:r w:rsidRPr="00680CAE">
        <w:rPr>
          <w:rFonts w:asciiTheme="minorEastAsia"/>
        </w:rPr>
        <w:t>依照這種工作觀，手工生產向大規模生產的轉變就并不算什么了，只要薪資增長了就行，這也是他們在生產方式轉化后工作的最主要原因。</w:t>
      </w:r>
    </w:p>
    <w:p w:rsidR="00311BB0" w:rsidRPr="00680CAE" w:rsidRDefault="00311BB0" w:rsidP="00311BB0">
      <w:pPr>
        <w:ind w:firstLine="480"/>
        <w:rPr>
          <w:rFonts w:asciiTheme="minorEastAsia"/>
        </w:rPr>
      </w:pPr>
      <w:r w:rsidRPr="00680CAE">
        <w:rPr>
          <w:rFonts w:asciiTheme="minorEastAsia"/>
        </w:rPr>
        <w:t>還有另一種傳統觀念與馬克思頗有關系，即人是既有創造性又有消費性的生物，他們在工作中找到了控制和改造自然的樂趣。因此，除了獲得報酬外，工作本身還另有一積極作用。但是工作類型非常重要。工匠的自主性——他們所掌握的技術，以及在制造精美產品過程中所展示的創造力和智慧，對滿足感的產生至關重要。從這一點上看，向大規模生產方式的轉變以及降低勞動力的技能要求，無異剝奪了對工人來說非常重要的東西，這是提高薪水所無法補償的。</w:t>
      </w:r>
    </w:p>
    <w:p w:rsidR="00311BB0" w:rsidRPr="00680CAE" w:rsidRDefault="00311BB0" w:rsidP="00311BB0">
      <w:pPr>
        <w:ind w:firstLine="480"/>
        <w:rPr>
          <w:rFonts w:asciiTheme="minorEastAsia"/>
        </w:rPr>
      </w:pPr>
      <w:r w:rsidRPr="00680CAE">
        <w:rPr>
          <w:rFonts w:asciiTheme="minorEastAsia"/>
        </w:rPr>
        <w:t>但是隨著大規模生產方式的普及，泰勒制并不是現代工業的唯一模式已經顯而易見，而且技術和手工藝也并沒有消失，信任關系依然對運作良好的現代工廠起著關鍵作用。正如查爾斯·撒貝爾、邁克爾·皮奧里（Michael Piore）以及其他推崇靈活專業化生產的學者所指出的，手工生產技術在大規模批量生產的“外圍”幸存了下來。存活的原因有幾個：首先，這些用于大批量生產大宗商品的高度專業化的機器本身就無法通過批量生產制造。因其獨特設計，這些設備不得不靠手工制造（這就是中部意大利的小型家族企業在機床行業取得成功的原因）。第二，消費者逐漸富裕而且受到的教育越來越高，他們對與眾不同的產品的渴望也隨之增長，這使得市場日益分眾化，需要更小規模的生產，因此要求制造業有像手工業一樣的靈活性。</w:t>
      </w:r>
    </w:p>
    <w:p w:rsidR="00311BB0" w:rsidRPr="00680CAE" w:rsidRDefault="00311BB0" w:rsidP="00311BB0">
      <w:pPr>
        <w:ind w:firstLine="480"/>
        <w:rPr>
          <w:rFonts w:asciiTheme="minorEastAsia"/>
        </w:rPr>
      </w:pPr>
      <w:r w:rsidRPr="00680CAE">
        <w:rPr>
          <w:rFonts w:asciiTheme="minorEastAsia"/>
        </w:rPr>
        <w:t>小規模手工業不僅幸存了下來，而且還展現出驚人的活力，然而，這不表示泰勒制沒有繼續蔓延，大多數工業化國家的絕大部分工人依舊在大規模生產的工廠工作。泰勒制的真正替代方案存在于大規模生產領域本身，如今這種生產模式之多令人稱奇，并且社會信任在其中起著程度不一的作用。例如，科技的進步需要新技能，同時也摧毀舊技能。</w:t>
      </w:r>
      <w:bookmarkStart w:id="1180" w:name="w24_10"/>
      <w:bookmarkEnd w:id="1180"/>
      <w:r w:rsidRPr="00680CAE">
        <w:rPr>
          <w:rFonts w:asciiTheme="minorEastAsia"/>
        </w:rPr>
        <w:fldChar w:fldCharType="begin"/>
      </w:r>
      <w:r w:rsidRPr="00680CAE">
        <w:rPr>
          <w:rFonts w:asciiTheme="minorEastAsia"/>
        </w:rPr>
        <w:instrText xml:space="preserve"> HYPERLINK \l "m24_10" \h </w:instrText>
      </w:r>
      <w:r w:rsidRPr="00680CAE">
        <w:rPr>
          <w:rFonts w:asciiTheme="minorEastAsia"/>
        </w:rPr>
        <w:fldChar w:fldCharType="separate"/>
      </w:r>
      <w:r w:rsidRPr="00680CAE">
        <w:rPr>
          <w:rStyle w:val="5Text"/>
          <w:rFonts w:asciiTheme="minorEastAsia"/>
        </w:rPr>
        <w:t>[24]</w:t>
      </w:r>
      <w:r w:rsidRPr="00680CAE">
        <w:rPr>
          <w:rStyle w:val="5Text"/>
          <w:rFonts w:asciiTheme="minorEastAsia"/>
        </w:rPr>
        <w:fldChar w:fldCharType="end"/>
      </w:r>
      <w:r w:rsidRPr="00680CAE">
        <w:rPr>
          <w:rFonts w:asciiTheme="minorEastAsia"/>
        </w:rPr>
        <w:t>亞當·斯密的別針廠里，那些從事枯燥、簡單、重復性工作的工人，要比那些維護機器正常運轉或重新制模以生產新產品的工人更容易被機器取代。操作數控機床的熟練機械師不會被淘汰，因為倘若沒有直接親自操作的經驗，就很難為這些機床編程序。這種現象導致“技術智能化”，機械技術被半機械化技術所取代，新技術要求工人擁有更高的腦力投入。</w:t>
      </w:r>
      <w:bookmarkStart w:id="1181" w:name="w25_9"/>
      <w:bookmarkEnd w:id="1181"/>
      <w:r w:rsidRPr="00680CAE">
        <w:rPr>
          <w:rFonts w:asciiTheme="minorEastAsia"/>
        </w:rPr>
        <w:fldChar w:fldCharType="begin"/>
      </w:r>
      <w:r w:rsidRPr="00680CAE">
        <w:rPr>
          <w:rFonts w:asciiTheme="minorEastAsia"/>
        </w:rPr>
        <w:instrText xml:space="preserve"> HYPERLINK \l "m25_9" \h </w:instrText>
      </w:r>
      <w:r w:rsidRPr="00680CAE">
        <w:rPr>
          <w:rFonts w:asciiTheme="minorEastAsia"/>
        </w:rPr>
        <w:fldChar w:fldCharType="separate"/>
      </w:r>
      <w:r w:rsidRPr="00680CAE">
        <w:rPr>
          <w:rStyle w:val="5Text"/>
          <w:rFonts w:asciiTheme="minorEastAsia"/>
        </w:rPr>
        <w:t>[25]</w:t>
      </w:r>
      <w:r w:rsidRPr="00680CAE">
        <w:rPr>
          <w:rStyle w:val="5Text"/>
          <w:rFonts w:asciiTheme="minorEastAsia"/>
        </w:rPr>
        <w:fldChar w:fldCharType="end"/>
      </w:r>
      <w:r w:rsidRPr="00680CAE">
        <w:rPr>
          <w:rFonts w:asciiTheme="minorEastAsia"/>
        </w:rPr>
        <w:t>而從實際情況來看，幾乎沒有證據顯示，在大規模生產工廠工作的工人因工作的非人化而憎惡他們的工作。</w:t>
      </w:r>
      <w:bookmarkStart w:id="1182" w:name="w26_8"/>
      <w:bookmarkEnd w:id="1182"/>
      <w:r w:rsidRPr="00680CAE">
        <w:rPr>
          <w:rFonts w:asciiTheme="minorEastAsia"/>
        </w:rPr>
        <w:fldChar w:fldCharType="begin"/>
      </w:r>
      <w:r w:rsidRPr="00680CAE">
        <w:rPr>
          <w:rFonts w:asciiTheme="minorEastAsia"/>
        </w:rPr>
        <w:instrText xml:space="preserve"> HYPERLINK \l "m26_8" \h </w:instrText>
      </w:r>
      <w:r w:rsidRPr="00680CAE">
        <w:rPr>
          <w:rFonts w:asciiTheme="minorEastAsia"/>
        </w:rPr>
        <w:fldChar w:fldCharType="separate"/>
      </w:r>
      <w:r w:rsidRPr="00680CAE">
        <w:rPr>
          <w:rStyle w:val="5Text"/>
          <w:rFonts w:asciiTheme="minorEastAsia"/>
        </w:rPr>
        <w:t>[26]</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自大規模生產開始至現在，有大量的證據說明，工人實際上并不是泰勒所想象的被動、孤立、自私的個體。20世紀30年代的霍桑實驗就證明，將工人分成小組加以管理對工作效率有巨大而積極的影響。</w:t>
      </w:r>
      <w:bookmarkStart w:id="1183" w:name="w27_7"/>
      <w:bookmarkEnd w:id="1183"/>
      <w:r w:rsidRPr="00680CAE">
        <w:rPr>
          <w:rFonts w:asciiTheme="minorEastAsia"/>
        </w:rPr>
        <w:fldChar w:fldCharType="begin"/>
      </w:r>
      <w:r w:rsidRPr="00680CAE">
        <w:rPr>
          <w:rFonts w:asciiTheme="minorEastAsia"/>
        </w:rPr>
        <w:instrText xml:space="preserve"> HYPERLINK \l "m27_7" \h </w:instrText>
      </w:r>
      <w:r w:rsidRPr="00680CAE">
        <w:rPr>
          <w:rFonts w:asciiTheme="minorEastAsia"/>
        </w:rPr>
        <w:fldChar w:fldCharType="separate"/>
      </w:r>
      <w:r w:rsidRPr="00680CAE">
        <w:rPr>
          <w:rStyle w:val="5Text"/>
          <w:rFonts w:asciiTheme="minorEastAsia"/>
        </w:rPr>
        <w:t>[27]</w:t>
      </w:r>
      <w:r w:rsidRPr="00680CAE">
        <w:rPr>
          <w:rStyle w:val="5Text"/>
          <w:rFonts w:asciiTheme="minorEastAsia"/>
        </w:rPr>
        <w:fldChar w:fldCharType="end"/>
      </w:r>
      <w:r w:rsidRPr="00680CAE">
        <w:rPr>
          <w:rFonts w:asciiTheme="minorEastAsia"/>
        </w:rPr>
        <w:t>結果顯示，工作規則界定不那么嚴格，對于生產過程能夠有決定權的工人，不僅效率更高，而且有著更高的工作滿意度。在這類工作條件下，工人更愿意幫助他人，如果可以的話，他們還會為自己創立領導和相互協助的制度。這些實驗對20世紀30年代梅奧（Elton Mayo）所謂的“人際關系”運動理論提供了有力的支持，該運動是想讓工廠變得不那么嚴苛，而是更有公社化傾向。</w:t>
      </w:r>
      <w:bookmarkStart w:id="1184" w:name="w28_7"/>
      <w:bookmarkEnd w:id="1184"/>
      <w:r w:rsidRPr="00680CAE">
        <w:rPr>
          <w:rFonts w:asciiTheme="minorEastAsia"/>
        </w:rPr>
        <w:fldChar w:fldCharType="begin"/>
      </w:r>
      <w:r w:rsidRPr="00680CAE">
        <w:rPr>
          <w:rFonts w:asciiTheme="minorEastAsia"/>
        </w:rPr>
        <w:instrText xml:space="preserve"> HYPERLINK \l "m28_7" \h </w:instrText>
      </w:r>
      <w:r w:rsidRPr="00680CAE">
        <w:rPr>
          <w:rFonts w:asciiTheme="minorEastAsia"/>
        </w:rPr>
        <w:fldChar w:fldCharType="separate"/>
      </w:r>
      <w:r w:rsidRPr="00680CAE">
        <w:rPr>
          <w:rStyle w:val="5Text"/>
          <w:rFonts w:asciiTheme="minorEastAsia"/>
        </w:rPr>
        <w:t>[28]</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在各種文化中，信任和社會性并不是均勻分布的。有些文化多，有些文化少，這說明了泰勒制的成功也同樣是受文化影響的。也就是說，泰勒制可能是那些低信任社會的工廠達到紀律嚴明的唯一途徑，而高信任的社會，往往催生出基于更分散的責任和技術基礎之上的管理方式，從而取代泰勒制。實際上，二戰后的許多管理研究顯示，梅奧的人際關系學的基本原理并不適用于所有文化，這些實驗在美國的不同地區有不同的結果。</w:t>
      </w:r>
      <w:bookmarkStart w:id="1185" w:name="w29_7"/>
      <w:bookmarkEnd w:id="1185"/>
      <w:r w:rsidRPr="00680CAE">
        <w:rPr>
          <w:rFonts w:asciiTheme="minorEastAsia"/>
        </w:rPr>
        <w:fldChar w:fldCharType="begin"/>
      </w:r>
      <w:r w:rsidRPr="00680CAE">
        <w:rPr>
          <w:rFonts w:asciiTheme="minorEastAsia"/>
        </w:rPr>
        <w:instrText xml:space="preserve"> HYPERLINK \l "m29_7" \h </w:instrText>
      </w:r>
      <w:r w:rsidRPr="00680CAE">
        <w:rPr>
          <w:rFonts w:asciiTheme="minorEastAsia"/>
        </w:rPr>
        <w:fldChar w:fldCharType="separate"/>
      </w:r>
      <w:r w:rsidRPr="00680CAE">
        <w:rPr>
          <w:rStyle w:val="5Text"/>
          <w:rFonts w:asciiTheme="minorEastAsia"/>
        </w:rPr>
        <w:t>[29]</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證明泰勒制不是工業化的必然結果的最有力證據來自其他國家的經驗。德國工廠從未純粹地按照泰勒方式來組織，而實行將信任關系制度化，這使它與六七十年代的美國工廠相比有很大的靈活性。我們接下來就來談一談這些關系。</w:t>
      </w:r>
    </w:p>
    <w:p w:rsidR="00311BB0" w:rsidRPr="00680CAE" w:rsidRDefault="00311BB0" w:rsidP="00311BB0">
      <w:pPr>
        <w:pStyle w:val="0Block"/>
        <w:rPr>
          <w:rFonts w:asciiTheme="minorEastAsia"/>
        </w:rPr>
      </w:pPr>
    </w:p>
    <w:bookmarkStart w:id="1186" w:name="m1_19"/>
    <w:bookmarkEnd w:id="1186"/>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lastRenderedPageBreak/>
        <w:fldChar w:fldCharType="begin"/>
      </w:r>
      <w:r w:rsidRPr="00680CAE">
        <w:rPr>
          <w:rFonts w:asciiTheme="minorEastAsia" w:eastAsiaTheme="minorEastAsia"/>
          <w:sz w:val="18"/>
        </w:rPr>
        <w:instrText xml:space="preserve"> HYPERLINK \l "w1_19" \h </w:instrText>
      </w:r>
      <w:r w:rsidRPr="00680CAE">
        <w:rPr>
          <w:rFonts w:asciiTheme="minorEastAsia" w:eastAsiaTheme="minorEastAsia"/>
          <w:sz w:val="18"/>
        </w:rPr>
        <w:fldChar w:fldCharType="separate"/>
      </w:r>
      <w:r w:rsidRPr="00680CAE">
        <w:rPr>
          <w:rStyle w:val="6Text"/>
          <w:rFonts w:asciiTheme="minorEastAsia" w:eastAsiaTheme="minorEastAsia"/>
          <w:sz w:val="18"/>
        </w:rPr>
        <w:t>[1]</w:t>
      </w:r>
      <w:r w:rsidRPr="00680CAE">
        <w:rPr>
          <w:rStyle w:val="6Text"/>
          <w:rFonts w:asciiTheme="minorEastAsia" w:eastAsiaTheme="minorEastAsia"/>
          <w:sz w:val="18"/>
        </w:rPr>
        <w:fldChar w:fldCharType="end"/>
      </w:r>
      <w:r w:rsidRPr="00680CAE">
        <w:rPr>
          <w:rFonts w:asciiTheme="minorEastAsia" w:eastAsiaTheme="minorEastAsia"/>
          <w:sz w:val="18"/>
        </w:rPr>
        <w:t xml:space="preserve"> 關于魅力型權威的性質，參見 Max Weber, </w:t>
      </w:r>
      <w:r w:rsidRPr="00680CAE">
        <w:rPr>
          <w:rStyle w:val="0Text"/>
          <w:rFonts w:asciiTheme="minorEastAsia" w:eastAsiaTheme="minorEastAsia"/>
          <w:sz w:val="18"/>
        </w:rPr>
        <w:t>From Max Webber: Essays in Sociology</w:t>
      </w:r>
      <w:r w:rsidRPr="00680CAE">
        <w:rPr>
          <w:rFonts w:asciiTheme="minorEastAsia" w:eastAsiaTheme="minorEastAsia"/>
          <w:sz w:val="18"/>
        </w:rPr>
        <w:t xml:space="preserve"> (New York: Oxford University Press, 1946), p. 245.</w:t>
      </w:r>
    </w:p>
    <w:bookmarkStart w:id="1187" w:name="m2_19"/>
    <w:bookmarkEnd w:id="1187"/>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"w2_19" \h </w:instrText>
      </w:r>
      <w:r w:rsidRPr="00680CAE">
        <w:rPr>
          <w:rFonts w:asciiTheme="minorEastAsia" w:eastAsiaTheme="minorEastAsia"/>
          <w:sz w:val="18"/>
        </w:rPr>
        <w:fldChar w:fldCharType="separate"/>
      </w:r>
      <w:r w:rsidRPr="00680CAE">
        <w:rPr>
          <w:rStyle w:val="6Text"/>
          <w:rFonts w:asciiTheme="minorEastAsia" w:eastAsiaTheme="minorEastAsia"/>
          <w:sz w:val="18"/>
        </w:rPr>
        <w:t>[2]</w:t>
      </w:r>
      <w:r w:rsidRPr="00680CAE">
        <w:rPr>
          <w:rStyle w:val="6Text"/>
          <w:rFonts w:asciiTheme="minorEastAsia" w:eastAsiaTheme="minorEastAsia"/>
          <w:sz w:val="18"/>
        </w:rPr>
        <w:fldChar w:fldCharType="end"/>
      </w:r>
      <w:r w:rsidRPr="00680CAE">
        <w:rPr>
          <w:rFonts w:asciiTheme="minorEastAsia" w:eastAsiaTheme="minorEastAsia"/>
          <w:sz w:val="18"/>
        </w:rPr>
        <w:t xml:space="preserve"> 或者是韋伯所謂的</w:t>
      </w:r>
      <w:r w:rsidRPr="00680CAE">
        <w:rPr>
          <w:rFonts w:asciiTheme="minorEastAsia" w:eastAsiaTheme="minorEastAsia"/>
          <w:sz w:val="18"/>
        </w:rPr>
        <w:t>“</w:t>
      </w:r>
      <w:r w:rsidRPr="00680CAE">
        <w:rPr>
          <w:rFonts w:asciiTheme="minorEastAsia" w:eastAsiaTheme="minorEastAsia"/>
          <w:sz w:val="18"/>
        </w:rPr>
        <w:t>工具</w:t>
      </w:r>
      <w:r w:rsidRPr="00680CAE">
        <w:rPr>
          <w:rFonts w:asciiTheme="minorEastAsia" w:eastAsiaTheme="minorEastAsia"/>
          <w:sz w:val="18"/>
        </w:rPr>
        <w:t>”</w:t>
      </w:r>
      <w:r w:rsidRPr="00680CAE">
        <w:rPr>
          <w:rFonts w:asciiTheme="minorEastAsia" w:eastAsiaTheme="minorEastAsia"/>
          <w:sz w:val="18"/>
        </w:rPr>
        <w:t>理性，這是與目的理性不同的。關于理性與現代西方世界的興起之間的密切聯系，參見</w:t>
      </w:r>
      <w:r w:rsidRPr="00680CAE">
        <w:rPr>
          <w:rStyle w:val="0Text"/>
          <w:rFonts w:asciiTheme="minorEastAsia" w:eastAsiaTheme="minorEastAsia"/>
          <w:sz w:val="18"/>
        </w:rPr>
        <w:t>The Protestant Ethic and the Spirit of Capitalism</w:t>
      </w:r>
      <w:r w:rsidRPr="00680CAE">
        <w:rPr>
          <w:rFonts w:asciiTheme="minorEastAsia" w:eastAsiaTheme="minorEastAsia"/>
          <w:sz w:val="18"/>
        </w:rPr>
        <w:t xml:space="preserve"> 的導論一章(London: Allen and Unwin, 1930), pp. 13-16.</w:t>
      </w:r>
    </w:p>
    <w:bookmarkStart w:id="1188" w:name="m3_19"/>
    <w:bookmarkEnd w:id="1188"/>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"w3_19" \h </w:instrText>
      </w:r>
      <w:r w:rsidRPr="00680CAE">
        <w:rPr>
          <w:rFonts w:asciiTheme="minorEastAsia" w:eastAsiaTheme="minorEastAsia"/>
          <w:sz w:val="18"/>
        </w:rPr>
        <w:fldChar w:fldCharType="separate"/>
      </w:r>
      <w:r w:rsidRPr="00680CAE">
        <w:rPr>
          <w:rStyle w:val="6Text"/>
          <w:rFonts w:asciiTheme="minorEastAsia" w:eastAsiaTheme="minorEastAsia"/>
          <w:sz w:val="18"/>
        </w:rPr>
        <w:t>[3]</w:t>
      </w:r>
      <w:r w:rsidRPr="00680CAE">
        <w:rPr>
          <w:rStyle w:val="6Text"/>
          <w:rFonts w:asciiTheme="minorEastAsia" w:eastAsiaTheme="minorEastAsia"/>
          <w:sz w:val="18"/>
        </w:rPr>
        <w:fldChar w:fldCharType="end"/>
      </w:r>
      <w:r w:rsidRPr="00680CAE">
        <w:rPr>
          <w:rFonts w:asciiTheme="minorEastAsia" w:eastAsiaTheme="minorEastAsia"/>
          <w:sz w:val="18"/>
        </w:rPr>
        <w:t xml:space="preserve"> Weber (1946), p. 196.</w:t>
      </w:r>
    </w:p>
    <w:bookmarkStart w:id="1189" w:name="m4_18"/>
    <w:bookmarkEnd w:id="1189"/>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"w4_18" \h </w:instrText>
      </w:r>
      <w:r w:rsidRPr="00680CAE">
        <w:rPr>
          <w:rFonts w:asciiTheme="minorEastAsia" w:eastAsiaTheme="minorEastAsia"/>
          <w:sz w:val="18"/>
        </w:rPr>
        <w:fldChar w:fldCharType="separate"/>
      </w:r>
      <w:r w:rsidRPr="00680CAE">
        <w:rPr>
          <w:rStyle w:val="6Text"/>
          <w:rFonts w:asciiTheme="minorEastAsia" w:eastAsiaTheme="minorEastAsia"/>
          <w:sz w:val="18"/>
        </w:rPr>
        <w:t>[4]</w:t>
      </w:r>
      <w:r w:rsidRPr="00680CAE">
        <w:rPr>
          <w:rStyle w:val="6Text"/>
          <w:rFonts w:asciiTheme="minorEastAsia" w:eastAsiaTheme="minorEastAsia"/>
          <w:sz w:val="18"/>
        </w:rPr>
        <w:fldChar w:fldCharType="end"/>
      </w:r>
      <w:r w:rsidRPr="00680CAE">
        <w:rPr>
          <w:rFonts w:asciiTheme="minorEastAsia" w:eastAsiaTheme="minorEastAsia"/>
          <w:sz w:val="18"/>
        </w:rPr>
        <w:t xml:space="preserve"> 按照韋伯的說法，</w:t>
      </w:r>
      <w:r w:rsidRPr="00680CAE">
        <w:rPr>
          <w:rFonts w:asciiTheme="minorEastAsia" w:eastAsiaTheme="minorEastAsia"/>
          <w:sz w:val="18"/>
        </w:rPr>
        <w:t>“</w:t>
      </w:r>
      <w:r w:rsidRPr="00680CAE">
        <w:rPr>
          <w:rFonts w:asciiTheme="minorEastAsia" w:eastAsiaTheme="minorEastAsia"/>
          <w:sz w:val="18"/>
        </w:rPr>
        <w:t>發號施令的權威</w:t>
      </w:r>
      <w:r w:rsidRPr="00680CAE">
        <w:rPr>
          <w:rFonts w:asciiTheme="minorEastAsia" w:eastAsiaTheme="minorEastAsia"/>
          <w:sz w:val="18"/>
        </w:rPr>
        <w:t>……</w:t>
      </w:r>
      <w:r w:rsidRPr="00680CAE">
        <w:rPr>
          <w:rFonts w:asciiTheme="minorEastAsia" w:eastAsiaTheme="minorEastAsia"/>
          <w:sz w:val="18"/>
        </w:rPr>
        <w:t>以一個穩定的方式分布，并嚴格遵照規則，這些規則是有關強制、物理或神職等手段的，且置于官員的支配之下</w:t>
      </w:r>
      <w:r w:rsidRPr="00680CAE">
        <w:rPr>
          <w:rFonts w:asciiTheme="minorEastAsia" w:eastAsiaTheme="minorEastAsia"/>
          <w:sz w:val="18"/>
        </w:rPr>
        <w:t>”</w:t>
      </w:r>
      <w:r w:rsidRPr="00680CAE">
        <w:rPr>
          <w:rFonts w:asciiTheme="minorEastAsia" w:eastAsiaTheme="minorEastAsia"/>
          <w:sz w:val="18"/>
        </w:rPr>
        <w:t>。Webber (1946), p. 196.</w:t>
      </w:r>
    </w:p>
    <w:bookmarkStart w:id="1190" w:name="m5_18"/>
    <w:bookmarkEnd w:id="1190"/>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"w5_18" \h </w:instrText>
      </w:r>
      <w:r w:rsidRPr="00680CAE">
        <w:rPr>
          <w:rFonts w:asciiTheme="minorEastAsia" w:eastAsiaTheme="minorEastAsia"/>
          <w:sz w:val="18"/>
        </w:rPr>
        <w:fldChar w:fldCharType="separate"/>
      </w:r>
      <w:r w:rsidRPr="00680CAE">
        <w:rPr>
          <w:rStyle w:val="6Text"/>
          <w:rFonts w:asciiTheme="minorEastAsia" w:eastAsiaTheme="minorEastAsia"/>
          <w:sz w:val="18"/>
        </w:rPr>
        <w:t>[5]</w:t>
      </w:r>
      <w:r w:rsidRPr="00680CAE">
        <w:rPr>
          <w:rStyle w:val="6Text"/>
          <w:rFonts w:asciiTheme="minorEastAsia" w:eastAsiaTheme="minorEastAsia"/>
          <w:sz w:val="18"/>
        </w:rPr>
        <w:fldChar w:fldCharType="end"/>
      </w:r>
      <w:r w:rsidRPr="00680CAE">
        <w:rPr>
          <w:rFonts w:asciiTheme="minorEastAsia" w:eastAsiaTheme="minorEastAsia"/>
          <w:sz w:val="18"/>
        </w:rPr>
        <w:t xml:space="preserve"> 關于現代生活中無處不在的官僚形式，參見 Charles Lindblom, </w:t>
      </w:r>
      <w:r w:rsidRPr="00680CAE">
        <w:rPr>
          <w:rStyle w:val="0Text"/>
          <w:rFonts w:asciiTheme="minorEastAsia" w:eastAsiaTheme="minorEastAsia"/>
          <w:sz w:val="18"/>
        </w:rPr>
        <w:t>Politics and Markets: The World</w:t>
      </w:r>
      <w:r w:rsidRPr="00680CAE">
        <w:rPr>
          <w:rStyle w:val="0Text"/>
          <w:rFonts w:asciiTheme="minorEastAsia" w:eastAsiaTheme="minorEastAsia"/>
          <w:sz w:val="18"/>
        </w:rPr>
        <w:t>’</w:t>
      </w:r>
      <w:r w:rsidRPr="00680CAE">
        <w:rPr>
          <w:rStyle w:val="0Text"/>
          <w:rFonts w:asciiTheme="minorEastAsia" w:eastAsiaTheme="minorEastAsia"/>
          <w:sz w:val="18"/>
        </w:rPr>
        <w:t>s Political-Economic Systems</w:t>
      </w:r>
      <w:r w:rsidRPr="00680CAE">
        <w:rPr>
          <w:rFonts w:asciiTheme="minorEastAsia" w:eastAsiaTheme="minorEastAsia"/>
          <w:sz w:val="18"/>
        </w:rPr>
        <w:t xml:space="preserve"> (New York: Basic Books, 1977), pp. 27-28.</w:t>
      </w:r>
    </w:p>
    <w:bookmarkStart w:id="1191" w:name="m6_18"/>
    <w:bookmarkEnd w:id="1191"/>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"w6_18" \h </w:instrText>
      </w:r>
      <w:r w:rsidRPr="00680CAE">
        <w:rPr>
          <w:rFonts w:asciiTheme="minorEastAsia" w:eastAsiaTheme="minorEastAsia"/>
          <w:sz w:val="18"/>
        </w:rPr>
        <w:fldChar w:fldCharType="separate"/>
      </w:r>
      <w:r w:rsidRPr="00680CAE">
        <w:rPr>
          <w:rStyle w:val="6Text"/>
          <w:rFonts w:asciiTheme="minorEastAsia" w:eastAsiaTheme="minorEastAsia"/>
          <w:sz w:val="18"/>
        </w:rPr>
        <w:t>[6]</w:t>
      </w:r>
      <w:r w:rsidRPr="00680CAE">
        <w:rPr>
          <w:rStyle w:val="6Text"/>
          <w:rFonts w:asciiTheme="minorEastAsia" w:eastAsiaTheme="minorEastAsia"/>
          <w:sz w:val="18"/>
        </w:rPr>
        <w:fldChar w:fldCharType="end"/>
      </w:r>
      <w:r w:rsidRPr="00680CAE">
        <w:rPr>
          <w:rFonts w:asciiTheme="minorEastAsia" w:eastAsiaTheme="minorEastAsia"/>
          <w:sz w:val="18"/>
        </w:rPr>
        <w:t xml:space="preserve"> Max Webber, </w:t>
      </w:r>
      <w:r w:rsidRPr="00680CAE">
        <w:rPr>
          <w:rStyle w:val="0Text"/>
          <w:rFonts w:asciiTheme="minorEastAsia" w:eastAsiaTheme="minorEastAsia"/>
          <w:sz w:val="18"/>
        </w:rPr>
        <w:t>Economy and Society, An Outline of Interpretive Sociology</w:t>
      </w:r>
      <w:r w:rsidRPr="00680CAE">
        <w:rPr>
          <w:rFonts w:asciiTheme="minorEastAsia" w:eastAsiaTheme="minorEastAsia"/>
          <w:sz w:val="18"/>
        </w:rPr>
        <w:t xml:space="preserve"> (Berkeley: University of California Press, 1978), 2: 668-681.</w:t>
      </w:r>
    </w:p>
    <w:bookmarkStart w:id="1192" w:name="m7_18"/>
    <w:bookmarkEnd w:id="1192"/>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"w7_18" \h </w:instrText>
      </w:r>
      <w:r w:rsidRPr="00680CAE">
        <w:rPr>
          <w:rFonts w:asciiTheme="minorEastAsia" w:eastAsiaTheme="minorEastAsia"/>
          <w:sz w:val="18"/>
        </w:rPr>
        <w:fldChar w:fldCharType="separate"/>
      </w:r>
      <w:r w:rsidRPr="00680CAE">
        <w:rPr>
          <w:rStyle w:val="6Text"/>
          <w:rFonts w:asciiTheme="minorEastAsia" w:eastAsiaTheme="minorEastAsia"/>
          <w:sz w:val="18"/>
        </w:rPr>
        <w:t>[7]</w:t>
      </w:r>
      <w:r w:rsidRPr="00680CAE">
        <w:rPr>
          <w:rStyle w:val="6Text"/>
          <w:rFonts w:asciiTheme="minorEastAsia" w:eastAsiaTheme="minorEastAsia"/>
          <w:sz w:val="18"/>
        </w:rPr>
        <w:fldChar w:fldCharType="end"/>
      </w:r>
      <w:r w:rsidRPr="00680CAE">
        <w:rPr>
          <w:rFonts w:asciiTheme="minorEastAsia" w:eastAsiaTheme="minorEastAsia"/>
          <w:sz w:val="18"/>
        </w:rPr>
        <w:t xml:space="preserve"> Webber (1978), p. 669.</w:t>
      </w:r>
    </w:p>
    <w:bookmarkStart w:id="1193" w:name="m8_18"/>
    <w:bookmarkEnd w:id="1193"/>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"w8_18" \h </w:instrText>
      </w:r>
      <w:r w:rsidRPr="00680CAE">
        <w:rPr>
          <w:rFonts w:asciiTheme="minorEastAsia" w:eastAsiaTheme="minorEastAsia"/>
          <w:sz w:val="18"/>
        </w:rPr>
        <w:fldChar w:fldCharType="separate"/>
      </w:r>
      <w:r w:rsidRPr="00680CAE">
        <w:rPr>
          <w:rStyle w:val="6Text"/>
          <w:rFonts w:asciiTheme="minorEastAsia" w:eastAsiaTheme="minorEastAsia"/>
          <w:sz w:val="18"/>
        </w:rPr>
        <w:t>[8]</w:t>
      </w:r>
      <w:r w:rsidRPr="00680CAE">
        <w:rPr>
          <w:rStyle w:val="6Text"/>
          <w:rFonts w:asciiTheme="minorEastAsia" w:eastAsiaTheme="minorEastAsia"/>
          <w:sz w:val="18"/>
        </w:rPr>
        <w:fldChar w:fldCharType="end"/>
      </w:r>
      <w:r w:rsidRPr="00680CAE">
        <w:rPr>
          <w:rFonts w:asciiTheme="minorEastAsia" w:eastAsiaTheme="minorEastAsia"/>
          <w:sz w:val="18"/>
        </w:rPr>
        <w:t xml:space="preserve"> 信任并不通過法律和合同就能得以實現的時候，團隊會更加良好的運作，家庭就是一個最好的例子。在大多數現代社會中，國家并不嚴格規范父母與子女之間的關系。也就是說，它沒有制定具體的規定，指引父母應該在孩子成長過程中投入多少時間，相處時間的質量如何，應該如何教育他們，灌輸什么樣的價值觀。雖然家庭糾紛提交到法院，譬如當他們涉及違反婚約或犯有刑事罪行的時候，在其他事情上，家庭往往自行解決糾紛。這是因為，人們假定父母對他們的孩子有自然的責任感。當然，事情可能并不如此；在美國已經有關于</w:t>
      </w:r>
      <w:r w:rsidRPr="00680CAE">
        <w:rPr>
          <w:rFonts w:asciiTheme="minorEastAsia" w:eastAsiaTheme="minorEastAsia"/>
          <w:sz w:val="18"/>
        </w:rPr>
        <w:t>“</w:t>
      </w:r>
      <w:r w:rsidRPr="00680CAE">
        <w:rPr>
          <w:rFonts w:asciiTheme="minorEastAsia" w:eastAsiaTheme="minorEastAsia"/>
          <w:sz w:val="18"/>
        </w:rPr>
        <w:t>兒童權利</w:t>
      </w:r>
      <w:r w:rsidRPr="00680CAE">
        <w:rPr>
          <w:rFonts w:asciiTheme="minorEastAsia" w:eastAsiaTheme="minorEastAsia"/>
          <w:sz w:val="18"/>
        </w:rPr>
        <w:t>”</w:t>
      </w:r>
      <w:r w:rsidRPr="00680CAE">
        <w:rPr>
          <w:rFonts w:asciiTheme="minorEastAsia" w:eastAsiaTheme="minorEastAsia"/>
          <w:sz w:val="18"/>
        </w:rPr>
        <w:t>和涉及父母和孩子的民事訴訟的討論，以及其他將法律制度延伸到家庭關系的嘗試。</w:t>
      </w:r>
    </w:p>
    <w:bookmarkStart w:id="1194" w:name="m9_18"/>
    <w:bookmarkEnd w:id="1194"/>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"w9_18" \h </w:instrText>
      </w:r>
      <w:r w:rsidRPr="00680CAE">
        <w:rPr>
          <w:rFonts w:asciiTheme="minorEastAsia" w:eastAsiaTheme="minorEastAsia"/>
          <w:sz w:val="18"/>
        </w:rPr>
        <w:fldChar w:fldCharType="separate"/>
      </w:r>
      <w:r w:rsidRPr="00680CAE">
        <w:rPr>
          <w:rStyle w:val="6Text"/>
          <w:rFonts w:asciiTheme="minorEastAsia" w:eastAsiaTheme="minorEastAsia"/>
          <w:sz w:val="18"/>
        </w:rPr>
        <w:t>[9]</w:t>
      </w:r>
      <w:r w:rsidRPr="00680CAE">
        <w:rPr>
          <w:rStyle w:val="6Text"/>
          <w:rFonts w:asciiTheme="minorEastAsia" w:eastAsiaTheme="minorEastAsia"/>
          <w:sz w:val="18"/>
        </w:rPr>
        <w:fldChar w:fldCharType="end"/>
      </w:r>
      <w:r w:rsidRPr="00680CAE">
        <w:rPr>
          <w:rFonts w:asciiTheme="minorEastAsia" w:eastAsiaTheme="minorEastAsia"/>
          <w:sz w:val="18"/>
        </w:rPr>
        <w:t xml:space="preserve"> 關于這一點，參見Alan Fox, </w:t>
      </w:r>
      <w:r w:rsidRPr="00680CAE">
        <w:rPr>
          <w:rStyle w:val="0Text"/>
          <w:rFonts w:asciiTheme="minorEastAsia" w:eastAsiaTheme="minorEastAsia"/>
          <w:sz w:val="18"/>
        </w:rPr>
        <w:t>Beyond Contract: Work, Power and Trust Relationships</w:t>
      </w:r>
      <w:r w:rsidRPr="00680CAE">
        <w:rPr>
          <w:rFonts w:asciiTheme="minorEastAsia" w:eastAsiaTheme="minorEastAsia"/>
          <w:sz w:val="18"/>
        </w:rPr>
        <w:t xml:space="preserve"> (London: Faber and Faber, 1974), pp. 30-31.</w:t>
      </w:r>
    </w:p>
    <w:bookmarkStart w:id="1195" w:name="m10_18"/>
    <w:bookmarkEnd w:id="1195"/>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"w10_18" \h </w:instrText>
      </w:r>
      <w:r w:rsidRPr="00680CAE">
        <w:rPr>
          <w:rFonts w:asciiTheme="minorEastAsia" w:eastAsiaTheme="minorEastAsia"/>
          <w:sz w:val="18"/>
        </w:rPr>
        <w:fldChar w:fldCharType="separate"/>
      </w:r>
      <w:r w:rsidRPr="00680CAE">
        <w:rPr>
          <w:rStyle w:val="6Text"/>
          <w:rFonts w:asciiTheme="minorEastAsia" w:eastAsiaTheme="minorEastAsia"/>
          <w:sz w:val="18"/>
        </w:rPr>
        <w:t>[10]</w:t>
      </w:r>
      <w:r w:rsidRPr="00680CAE">
        <w:rPr>
          <w:rStyle w:val="6Text"/>
          <w:rFonts w:asciiTheme="minorEastAsia" w:eastAsiaTheme="minorEastAsia"/>
          <w:sz w:val="18"/>
        </w:rPr>
        <w:fldChar w:fldCharType="end"/>
      </w:r>
      <w:r w:rsidRPr="00680CAE">
        <w:rPr>
          <w:rFonts w:asciiTheme="minorEastAsia" w:eastAsiaTheme="minorEastAsia"/>
          <w:sz w:val="18"/>
        </w:rPr>
        <w:t xml:space="preserve"> 關于這一范式轉換，參見 Maria Hirszowicz, </w:t>
      </w:r>
      <w:r w:rsidRPr="00680CAE">
        <w:rPr>
          <w:rStyle w:val="0Text"/>
          <w:rFonts w:asciiTheme="minorEastAsia" w:eastAsiaTheme="minorEastAsia"/>
          <w:sz w:val="18"/>
        </w:rPr>
        <w:t>Industrial Sociology: An Introduction</w:t>
      </w:r>
      <w:r w:rsidRPr="00680CAE">
        <w:rPr>
          <w:rFonts w:asciiTheme="minorEastAsia" w:eastAsiaTheme="minorEastAsia"/>
          <w:sz w:val="18"/>
        </w:rPr>
        <w:t xml:space="preserve"> (New York: St. Martin</w:t>
      </w:r>
      <w:r w:rsidRPr="00680CAE">
        <w:rPr>
          <w:rFonts w:asciiTheme="minorEastAsia" w:eastAsiaTheme="minorEastAsia"/>
          <w:sz w:val="18"/>
        </w:rPr>
        <w:t>’</w:t>
      </w:r>
      <w:r w:rsidRPr="00680CAE">
        <w:rPr>
          <w:rFonts w:asciiTheme="minorEastAsia" w:eastAsiaTheme="minorEastAsia"/>
          <w:sz w:val="18"/>
        </w:rPr>
        <w:t>s Press, 1982), pp.28-32.</w:t>
      </w:r>
    </w:p>
    <w:bookmarkStart w:id="1196" w:name="m11_17"/>
    <w:bookmarkEnd w:id="1196"/>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"w11_17" \h </w:instrText>
      </w:r>
      <w:r w:rsidRPr="00680CAE">
        <w:rPr>
          <w:rFonts w:asciiTheme="minorEastAsia" w:eastAsiaTheme="minorEastAsia"/>
          <w:sz w:val="18"/>
        </w:rPr>
        <w:fldChar w:fldCharType="separate"/>
      </w:r>
      <w:r w:rsidRPr="00680CAE">
        <w:rPr>
          <w:rStyle w:val="6Text"/>
          <w:rFonts w:asciiTheme="minorEastAsia" w:eastAsiaTheme="minorEastAsia"/>
          <w:sz w:val="18"/>
        </w:rPr>
        <w:t>[11]</w:t>
      </w:r>
      <w:r w:rsidRPr="00680CAE">
        <w:rPr>
          <w:rStyle w:val="6Text"/>
          <w:rFonts w:asciiTheme="minorEastAsia" w:eastAsiaTheme="minorEastAsia"/>
          <w:sz w:val="18"/>
        </w:rPr>
        <w:fldChar w:fldCharType="end"/>
      </w:r>
      <w:r w:rsidRPr="00680CAE">
        <w:rPr>
          <w:rFonts w:asciiTheme="minorEastAsia" w:eastAsiaTheme="minorEastAsia"/>
          <w:sz w:val="18"/>
        </w:rPr>
        <w:t xml:space="preserve"> Charles Sabel, </w:t>
      </w:r>
      <w:r w:rsidRPr="00680CAE">
        <w:rPr>
          <w:rStyle w:val="0Text"/>
          <w:rFonts w:asciiTheme="minorEastAsia" w:eastAsiaTheme="minorEastAsia"/>
          <w:sz w:val="18"/>
        </w:rPr>
        <w:t>Work and Politics</w:t>
      </w:r>
      <w:r w:rsidRPr="00680CAE">
        <w:rPr>
          <w:rFonts w:asciiTheme="minorEastAsia" w:eastAsiaTheme="minorEastAsia"/>
          <w:sz w:val="18"/>
        </w:rPr>
        <w:t xml:space="preserve"> (Cambridge: Cambridge University Press, 1981), pp. 31-33.</w:t>
      </w:r>
    </w:p>
    <w:bookmarkStart w:id="1197" w:name="m12_16"/>
    <w:bookmarkEnd w:id="1197"/>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"w12_16" \h </w:instrText>
      </w:r>
      <w:r w:rsidRPr="00680CAE">
        <w:rPr>
          <w:rFonts w:asciiTheme="minorEastAsia" w:eastAsiaTheme="minorEastAsia"/>
          <w:sz w:val="18"/>
        </w:rPr>
        <w:fldChar w:fldCharType="separate"/>
      </w:r>
      <w:r w:rsidRPr="00680CAE">
        <w:rPr>
          <w:rStyle w:val="6Text"/>
          <w:rFonts w:asciiTheme="minorEastAsia" w:eastAsiaTheme="minorEastAsia"/>
          <w:sz w:val="18"/>
        </w:rPr>
        <w:t>[12]</w:t>
      </w:r>
      <w:r w:rsidRPr="00680CAE">
        <w:rPr>
          <w:rStyle w:val="6Text"/>
          <w:rFonts w:asciiTheme="minorEastAsia" w:eastAsiaTheme="minorEastAsia"/>
          <w:sz w:val="18"/>
        </w:rPr>
        <w:fldChar w:fldCharType="end"/>
      </w:r>
      <w:r w:rsidRPr="00680CAE">
        <w:rPr>
          <w:rFonts w:asciiTheme="minorEastAsia" w:eastAsiaTheme="minorEastAsia"/>
          <w:sz w:val="18"/>
        </w:rPr>
        <w:t xml:space="preserve"> Joan Campbell, </w:t>
      </w:r>
      <w:r w:rsidRPr="00680CAE">
        <w:rPr>
          <w:rStyle w:val="0Text"/>
          <w:rFonts w:asciiTheme="minorEastAsia" w:eastAsiaTheme="minorEastAsia"/>
          <w:sz w:val="18"/>
        </w:rPr>
        <w:t>Joy in Work, German Work: The National Debate, 1800-1945</w:t>
      </w:r>
      <w:r w:rsidRPr="00680CAE">
        <w:rPr>
          <w:rFonts w:asciiTheme="minorEastAsia" w:eastAsiaTheme="minorEastAsia"/>
          <w:sz w:val="18"/>
        </w:rPr>
        <w:t xml:space="preserve"> (Princeton: Princeton University Press, 1989), pp.131-132; Hans-Joachim Braun, </w:t>
      </w:r>
      <w:r w:rsidRPr="00680CAE">
        <w:rPr>
          <w:rStyle w:val="0Text"/>
          <w:rFonts w:asciiTheme="minorEastAsia" w:eastAsiaTheme="minorEastAsia"/>
          <w:sz w:val="18"/>
        </w:rPr>
        <w:t>The German Economy in the Twentieth Century</w:t>
      </w:r>
      <w:r w:rsidRPr="00680CAE">
        <w:rPr>
          <w:rFonts w:asciiTheme="minorEastAsia" w:eastAsiaTheme="minorEastAsia"/>
          <w:sz w:val="18"/>
        </w:rPr>
        <w:t xml:space="preserve"> (London: Routledge, 1990), p. 50.</w:t>
      </w:r>
    </w:p>
    <w:bookmarkStart w:id="1198" w:name="m13_16"/>
    <w:bookmarkEnd w:id="1198"/>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"w13_16" \h </w:instrText>
      </w:r>
      <w:r w:rsidRPr="00680CAE">
        <w:rPr>
          <w:rFonts w:asciiTheme="minorEastAsia" w:eastAsiaTheme="minorEastAsia"/>
          <w:sz w:val="18"/>
        </w:rPr>
        <w:fldChar w:fldCharType="separate"/>
      </w:r>
      <w:r w:rsidRPr="00680CAE">
        <w:rPr>
          <w:rStyle w:val="6Text"/>
          <w:rFonts w:asciiTheme="minorEastAsia" w:eastAsiaTheme="minorEastAsia"/>
          <w:sz w:val="18"/>
        </w:rPr>
        <w:t>[13]</w:t>
      </w:r>
      <w:r w:rsidRPr="00680CAE">
        <w:rPr>
          <w:rStyle w:val="6Text"/>
          <w:rFonts w:asciiTheme="minorEastAsia" w:eastAsiaTheme="minorEastAsia"/>
          <w:sz w:val="18"/>
        </w:rPr>
        <w:fldChar w:fldCharType="end"/>
      </w:r>
      <w:r w:rsidRPr="00680CAE">
        <w:rPr>
          <w:rFonts w:asciiTheme="minorEastAsia" w:eastAsiaTheme="minorEastAsia"/>
          <w:sz w:val="18"/>
        </w:rPr>
        <w:t xml:space="preserve"> Frederick Winslow Taylor, </w:t>
      </w:r>
      <w:r w:rsidRPr="00680CAE">
        <w:rPr>
          <w:rStyle w:val="0Text"/>
          <w:rFonts w:asciiTheme="minorEastAsia" w:eastAsiaTheme="minorEastAsia"/>
          <w:sz w:val="18"/>
        </w:rPr>
        <w:t>The Principles of Scientific Management</w:t>
      </w:r>
      <w:r w:rsidRPr="00680CAE">
        <w:rPr>
          <w:rFonts w:asciiTheme="minorEastAsia" w:eastAsiaTheme="minorEastAsia"/>
          <w:sz w:val="18"/>
        </w:rPr>
        <w:t xml:space="preserve"> (New York: Harper Brothers, 1911). 1895年泰勒第一次做了關于科學管理的講座。參見 Alfred D. Chandler, </w:t>
      </w:r>
      <w:r w:rsidRPr="00680CAE">
        <w:rPr>
          <w:rStyle w:val="0Text"/>
          <w:rFonts w:asciiTheme="minorEastAsia" w:eastAsiaTheme="minorEastAsia"/>
          <w:sz w:val="18"/>
        </w:rPr>
        <w:t>The Visible Hand: The Managerial Revolution in American Business</w:t>
      </w:r>
      <w:r w:rsidRPr="00680CAE">
        <w:rPr>
          <w:rFonts w:asciiTheme="minorEastAsia" w:eastAsiaTheme="minorEastAsia"/>
          <w:sz w:val="18"/>
        </w:rPr>
        <w:t xml:space="preserve"> (Cambridge: Harvard University Press, 1977), p. 275.</w:t>
      </w:r>
    </w:p>
    <w:bookmarkStart w:id="1199" w:name="m14_16"/>
    <w:bookmarkEnd w:id="1199"/>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"w14_16" \h </w:instrText>
      </w:r>
      <w:r w:rsidRPr="00680CAE">
        <w:rPr>
          <w:rFonts w:asciiTheme="minorEastAsia" w:eastAsiaTheme="minorEastAsia"/>
          <w:sz w:val="18"/>
        </w:rPr>
        <w:fldChar w:fldCharType="separate"/>
      </w:r>
      <w:r w:rsidRPr="00680CAE">
        <w:rPr>
          <w:rStyle w:val="6Text"/>
          <w:rFonts w:asciiTheme="minorEastAsia" w:eastAsiaTheme="minorEastAsia"/>
          <w:sz w:val="18"/>
        </w:rPr>
        <w:t>[14]</w:t>
      </w:r>
      <w:r w:rsidRPr="00680CAE">
        <w:rPr>
          <w:rStyle w:val="6Text"/>
          <w:rFonts w:asciiTheme="minorEastAsia" w:eastAsiaTheme="minorEastAsia"/>
          <w:sz w:val="18"/>
        </w:rPr>
        <w:fldChar w:fldCharType="end"/>
      </w:r>
      <w:r w:rsidRPr="00680CAE">
        <w:rPr>
          <w:rFonts w:asciiTheme="minorEastAsia" w:eastAsiaTheme="minorEastAsia"/>
          <w:sz w:val="18"/>
        </w:rPr>
        <w:t xml:space="preserve"> 關于泰勒及后來對他的批評，參見 Hirszowicz (1982), p.53. </w:t>
      </w:r>
    </w:p>
    <w:bookmarkStart w:id="1200" w:name="m15_15"/>
    <w:bookmarkEnd w:id="1200"/>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"w15_15" \h </w:instrText>
      </w:r>
      <w:r w:rsidRPr="00680CAE">
        <w:rPr>
          <w:rFonts w:asciiTheme="minorEastAsia" w:eastAsiaTheme="minorEastAsia"/>
          <w:sz w:val="18"/>
        </w:rPr>
        <w:fldChar w:fldCharType="separate"/>
      </w:r>
      <w:r w:rsidRPr="00680CAE">
        <w:rPr>
          <w:rStyle w:val="6Text"/>
          <w:rFonts w:asciiTheme="minorEastAsia" w:eastAsiaTheme="minorEastAsia"/>
          <w:sz w:val="18"/>
        </w:rPr>
        <w:t>[15]</w:t>
      </w:r>
      <w:r w:rsidRPr="00680CAE">
        <w:rPr>
          <w:rStyle w:val="6Text"/>
          <w:rFonts w:asciiTheme="minorEastAsia" w:eastAsiaTheme="minorEastAsia"/>
          <w:sz w:val="18"/>
        </w:rPr>
        <w:fldChar w:fldCharType="end"/>
      </w:r>
      <w:r w:rsidRPr="00680CAE">
        <w:rPr>
          <w:rFonts w:asciiTheme="minorEastAsia" w:eastAsiaTheme="minorEastAsia"/>
          <w:sz w:val="18"/>
        </w:rPr>
        <w:t xml:space="preserve"> Fox (1974), p. 23.</w:t>
      </w:r>
    </w:p>
    <w:bookmarkStart w:id="1201" w:name="m16_15"/>
    <w:bookmarkEnd w:id="1201"/>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"w16_15" \h </w:instrText>
      </w:r>
      <w:r w:rsidRPr="00680CAE">
        <w:rPr>
          <w:rFonts w:asciiTheme="minorEastAsia" w:eastAsiaTheme="minorEastAsia"/>
          <w:sz w:val="18"/>
        </w:rPr>
        <w:fldChar w:fldCharType="separate"/>
      </w:r>
      <w:r w:rsidRPr="00680CAE">
        <w:rPr>
          <w:rStyle w:val="6Text"/>
          <w:rFonts w:asciiTheme="minorEastAsia" w:eastAsiaTheme="minorEastAsia"/>
          <w:sz w:val="18"/>
        </w:rPr>
        <w:t>[16]</w:t>
      </w:r>
      <w:r w:rsidRPr="00680CAE">
        <w:rPr>
          <w:rStyle w:val="6Text"/>
          <w:rFonts w:asciiTheme="minorEastAsia" w:eastAsiaTheme="minorEastAsia"/>
          <w:sz w:val="18"/>
        </w:rPr>
        <w:fldChar w:fldCharType="end"/>
      </w:r>
      <w:r w:rsidRPr="00680CAE">
        <w:rPr>
          <w:rFonts w:asciiTheme="minorEastAsia" w:eastAsiaTheme="minorEastAsia"/>
          <w:sz w:val="18"/>
        </w:rPr>
        <w:t xml:space="preserve"> 對于大批量生產后勞資關系的描述，參見William Lazonick, </w:t>
      </w:r>
      <w:r w:rsidRPr="00680CAE">
        <w:rPr>
          <w:rStyle w:val="0Text"/>
          <w:rFonts w:asciiTheme="minorEastAsia" w:eastAsiaTheme="minorEastAsia"/>
          <w:sz w:val="18"/>
        </w:rPr>
        <w:t>Competitive Advantage on the Shop Floor</w:t>
      </w:r>
      <w:r w:rsidRPr="00680CAE">
        <w:rPr>
          <w:rFonts w:asciiTheme="minorEastAsia" w:eastAsiaTheme="minorEastAsia"/>
          <w:sz w:val="18"/>
        </w:rPr>
        <w:t xml:space="preserve"> (Cambridge: Harvard University Press, 1990), pp. 270-280. </w:t>
      </w:r>
    </w:p>
    <w:bookmarkStart w:id="1202" w:name="m17_14"/>
    <w:bookmarkEnd w:id="1202"/>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"w17_14" \h </w:instrText>
      </w:r>
      <w:r w:rsidRPr="00680CAE">
        <w:rPr>
          <w:rFonts w:asciiTheme="minorEastAsia" w:eastAsiaTheme="minorEastAsia"/>
          <w:sz w:val="18"/>
        </w:rPr>
        <w:fldChar w:fldCharType="separate"/>
      </w:r>
      <w:r w:rsidRPr="00680CAE">
        <w:rPr>
          <w:rStyle w:val="6Text"/>
          <w:rFonts w:asciiTheme="minorEastAsia" w:eastAsiaTheme="minorEastAsia"/>
          <w:sz w:val="18"/>
        </w:rPr>
        <w:t>[17]</w:t>
      </w:r>
      <w:r w:rsidRPr="00680CAE">
        <w:rPr>
          <w:rStyle w:val="6Text"/>
          <w:rFonts w:asciiTheme="minorEastAsia" w:eastAsiaTheme="minorEastAsia"/>
          <w:sz w:val="18"/>
        </w:rPr>
        <w:fldChar w:fldCharType="end"/>
      </w:r>
      <w:r w:rsidRPr="00680CAE">
        <w:rPr>
          <w:rFonts w:asciiTheme="minorEastAsia" w:eastAsiaTheme="minorEastAsia"/>
          <w:sz w:val="18"/>
        </w:rPr>
        <w:t xml:space="preserve"> Alvin W. Gouldner, </w:t>
      </w:r>
      <w:r w:rsidRPr="00680CAE">
        <w:rPr>
          <w:rFonts w:asciiTheme="minorEastAsia" w:eastAsiaTheme="minorEastAsia"/>
          <w:sz w:val="18"/>
        </w:rPr>
        <w:t>“</w:t>
      </w:r>
      <w:r w:rsidRPr="00680CAE">
        <w:rPr>
          <w:rFonts w:asciiTheme="minorEastAsia" w:eastAsiaTheme="minorEastAsia"/>
          <w:sz w:val="18"/>
        </w:rPr>
        <w:t>The Norm of Reciprocity: A Preliminary Statement,</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American Sociological Review</w:t>
      </w:r>
      <w:r w:rsidRPr="00680CAE">
        <w:rPr>
          <w:rFonts w:asciiTheme="minorEastAsia" w:eastAsiaTheme="minorEastAsia"/>
          <w:sz w:val="18"/>
        </w:rPr>
        <w:t xml:space="preserve"> 25 (1960): 161-278; 還可參見Fox (1974), p. 67.</w:t>
      </w:r>
    </w:p>
    <w:bookmarkStart w:id="1203" w:name="m18_13"/>
    <w:bookmarkEnd w:id="1203"/>
    <w:p w:rsidR="00311BB0" w:rsidRPr="00680CAE" w:rsidRDefault="00311BB0" w:rsidP="00311BB0">
      <w:pPr>
        <w:pStyle w:val="Para04"/>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"w18_13" \h </w:instrText>
      </w:r>
      <w:r w:rsidRPr="00680CAE">
        <w:rPr>
          <w:rFonts w:asciiTheme="minorEastAsia" w:eastAsiaTheme="minorEastAsia"/>
          <w:sz w:val="18"/>
        </w:rPr>
        <w:fldChar w:fldCharType="separate"/>
      </w:r>
      <w:r w:rsidRPr="00680CAE">
        <w:rPr>
          <w:rStyle w:val="8Text"/>
          <w:rFonts w:asciiTheme="minorEastAsia" w:eastAsiaTheme="minorEastAsia"/>
          <w:sz w:val="18"/>
        </w:rPr>
        <w:t>[18]</w:t>
      </w:r>
      <w:r w:rsidRPr="00680CAE">
        <w:rPr>
          <w:rStyle w:val="8Text"/>
          <w:rFonts w:asciiTheme="minorEastAsia" w:eastAsiaTheme="minorEastAsia"/>
          <w:sz w:val="18"/>
        </w:rPr>
        <w:fldChar w:fldCharType="end"/>
      </w:r>
      <w:r w:rsidRPr="00680CAE">
        <w:rPr>
          <w:rStyle w:val="0Text"/>
          <w:rFonts w:asciiTheme="minorEastAsia" w:eastAsiaTheme="minorEastAsia"/>
          <w:sz w:val="18"/>
        </w:rPr>
        <w:t xml:space="preserve"> Harry C. Katz, </w:t>
      </w:r>
      <w:r w:rsidRPr="00680CAE">
        <w:rPr>
          <w:rFonts w:asciiTheme="minorEastAsia" w:eastAsiaTheme="minorEastAsia"/>
          <w:sz w:val="18"/>
        </w:rPr>
        <w:t>Shifting Gears: Changing Labor Relations in the U.S. Automobile Industry</w:t>
      </w:r>
      <w:r w:rsidRPr="00680CAE">
        <w:rPr>
          <w:rStyle w:val="0Text"/>
          <w:rFonts w:asciiTheme="minorEastAsia" w:eastAsiaTheme="minorEastAsia"/>
          <w:sz w:val="18"/>
        </w:rPr>
        <w:t xml:space="preserve"> (Cambridge: MIT Press, 1985), p. 13.</w:t>
      </w:r>
    </w:p>
    <w:bookmarkStart w:id="1204" w:name="m19_12"/>
    <w:bookmarkEnd w:id="1204"/>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"w19_12" \h </w:instrText>
      </w:r>
      <w:r w:rsidRPr="00680CAE">
        <w:rPr>
          <w:rFonts w:asciiTheme="minorEastAsia" w:eastAsiaTheme="minorEastAsia"/>
          <w:sz w:val="18"/>
        </w:rPr>
        <w:fldChar w:fldCharType="separate"/>
      </w:r>
      <w:r w:rsidRPr="00680CAE">
        <w:rPr>
          <w:rStyle w:val="6Text"/>
          <w:rFonts w:asciiTheme="minorEastAsia" w:eastAsiaTheme="minorEastAsia"/>
          <w:sz w:val="18"/>
        </w:rPr>
        <w:t>[19]</w:t>
      </w:r>
      <w:r w:rsidRPr="00680CAE">
        <w:rPr>
          <w:rStyle w:val="6Text"/>
          <w:rFonts w:asciiTheme="minorEastAsia" w:eastAsiaTheme="minorEastAsia"/>
          <w:sz w:val="18"/>
        </w:rPr>
        <w:fldChar w:fldCharType="end"/>
      </w:r>
      <w:r w:rsidRPr="00680CAE">
        <w:rPr>
          <w:rFonts w:asciiTheme="minorEastAsia" w:eastAsiaTheme="minorEastAsia"/>
          <w:sz w:val="18"/>
        </w:rPr>
        <w:t xml:space="preserve"> Katz (1985), pp.38-39.</w:t>
      </w:r>
    </w:p>
    <w:bookmarkStart w:id="1205" w:name="m20_11"/>
    <w:bookmarkEnd w:id="1205"/>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"w20_11" \h </w:instrText>
      </w:r>
      <w:r w:rsidRPr="00680CAE">
        <w:rPr>
          <w:rFonts w:asciiTheme="minorEastAsia" w:eastAsiaTheme="minorEastAsia"/>
          <w:sz w:val="18"/>
        </w:rPr>
        <w:fldChar w:fldCharType="separate"/>
      </w:r>
      <w:r w:rsidRPr="00680CAE">
        <w:rPr>
          <w:rStyle w:val="6Text"/>
          <w:rFonts w:asciiTheme="minorEastAsia" w:eastAsiaTheme="minorEastAsia"/>
          <w:sz w:val="18"/>
        </w:rPr>
        <w:t>[20]</w:t>
      </w:r>
      <w:r w:rsidRPr="00680CAE">
        <w:rPr>
          <w:rStyle w:val="6Text"/>
          <w:rFonts w:asciiTheme="minorEastAsia" w:eastAsiaTheme="minorEastAsia"/>
          <w:sz w:val="18"/>
        </w:rPr>
        <w:fldChar w:fldCharType="end"/>
      </w:r>
      <w:r w:rsidRPr="00680CAE">
        <w:rPr>
          <w:rFonts w:asciiTheme="minorEastAsia" w:eastAsiaTheme="minorEastAsia"/>
          <w:sz w:val="18"/>
        </w:rPr>
        <w:t xml:space="preserve"> Katz (1985), pp.39-40, 44. </w:t>
      </w:r>
    </w:p>
    <w:bookmarkStart w:id="1206" w:name="m21_11"/>
    <w:bookmarkEnd w:id="1206"/>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"w21_11" \h </w:instrText>
      </w:r>
      <w:r w:rsidRPr="00680CAE">
        <w:rPr>
          <w:rFonts w:asciiTheme="minorEastAsia" w:eastAsiaTheme="minorEastAsia"/>
          <w:sz w:val="18"/>
        </w:rPr>
        <w:fldChar w:fldCharType="separate"/>
      </w:r>
      <w:r w:rsidRPr="00680CAE">
        <w:rPr>
          <w:rStyle w:val="6Text"/>
          <w:rFonts w:asciiTheme="minorEastAsia" w:eastAsiaTheme="minorEastAsia"/>
          <w:sz w:val="18"/>
        </w:rPr>
        <w:t>[21]</w:t>
      </w:r>
      <w:r w:rsidRPr="00680CAE">
        <w:rPr>
          <w:rStyle w:val="6Text"/>
          <w:rFonts w:asciiTheme="minorEastAsia" w:eastAsiaTheme="minorEastAsia"/>
          <w:sz w:val="18"/>
        </w:rPr>
        <w:fldChar w:fldCharType="end"/>
      </w:r>
      <w:r w:rsidRPr="00680CAE">
        <w:rPr>
          <w:rFonts w:asciiTheme="minorEastAsia" w:eastAsiaTheme="minorEastAsia"/>
          <w:sz w:val="18"/>
        </w:rPr>
        <w:t xml:space="preserve"> 這一觀點被吸收進Clark Kerr, John Dunlop, Charles Myers, and F. H. Harbison, </w:t>
      </w:r>
      <w:r w:rsidRPr="00680CAE">
        <w:rPr>
          <w:rStyle w:val="0Text"/>
          <w:rFonts w:asciiTheme="minorEastAsia" w:eastAsiaTheme="minorEastAsia"/>
          <w:sz w:val="18"/>
        </w:rPr>
        <w:t>Industrialism and Industrial Man: The Problems of Labor and Management in Economic Growth</w:t>
      </w:r>
      <w:r w:rsidRPr="00680CAE">
        <w:rPr>
          <w:rFonts w:asciiTheme="minorEastAsia" w:eastAsiaTheme="minorEastAsia"/>
          <w:sz w:val="18"/>
        </w:rPr>
        <w:t xml:space="preserve"> (Cambridge: Harvard University Press, 1960); 還可參見Dunlop et al., </w:t>
      </w:r>
      <w:r w:rsidRPr="00680CAE">
        <w:rPr>
          <w:rStyle w:val="0Text"/>
          <w:rFonts w:asciiTheme="minorEastAsia" w:eastAsiaTheme="minorEastAsia"/>
          <w:sz w:val="18"/>
        </w:rPr>
        <w:t xml:space="preserve">Industrialism Reconsidered: Some Perspectives on a Study over Two Decades of the Problems of Labor </w:t>
      </w:r>
      <w:r w:rsidRPr="00680CAE">
        <w:rPr>
          <w:rFonts w:asciiTheme="minorEastAsia" w:eastAsiaTheme="minorEastAsia"/>
          <w:sz w:val="18"/>
        </w:rPr>
        <w:t xml:space="preserve">(Princeton, N.J.: Inter-University Study of Human Resources, 1975); and Clark Kerr, </w:t>
      </w:r>
      <w:r w:rsidRPr="00680CAE">
        <w:rPr>
          <w:rStyle w:val="0Text"/>
          <w:rFonts w:asciiTheme="minorEastAsia" w:eastAsiaTheme="minorEastAsia"/>
          <w:sz w:val="18"/>
        </w:rPr>
        <w:t>The Future of Industrial Societies: Convergence or Diversity?</w:t>
      </w:r>
      <w:r w:rsidRPr="00680CAE">
        <w:rPr>
          <w:rFonts w:asciiTheme="minorEastAsia" w:eastAsiaTheme="minorEastAsia"/>
          <w:sz w:val="18"/>
        </w:rPr>
        <w:t xml:space="preserve"> (Cambridge: Cambridge University Press, 1983).</w:t>
      </w:r>
    </w:p>
    <w:bookmarkStart w:id="1207" w:name="m22_11"/>
    <w:bookmarkEnd w:id="1207"/>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lastRenderedPageBreak/>
        <w:fldChar w:fldCharType="begin"/>
      </w:r>
      <w:r w:rsidRPr="00680CAE">
        <w:rPr>
          <w:rFonts w:asciiTheme="minorEastAsia" w:eastAsiaTheme="minorEastAsia"/>
          <w:sz w:val="18"/>
        </w:rPr>
        <w:instrText xml:space="preserve"> HYPERLINK \l "w22_11" \h </w:instrText>
      </w:r>
      <w:r w:rsidRPr="00680CAE">
        <w:rPr>
          <w:rFonts w:asciiTheme="minorEastAsia" w:eastAsiaTheme="minorEastAsia"/>
          <w:sz w:val="18"/>
        </w:rPr>
        <w:fldChar w:fldCharType="separate"/>
      </w:r>
      <w:r w:rsidRPr="00680CAE">
        <w:rPr>
          <w:rStyle w:val="6Text"/>
          <w:rFonts w:asciiTheme="minorEastAsia" w:eastAsiaTheme="minorEastAsia"/>
          <w:sz w:val="18"/>
        </w:rPr>
        <w:t>[22]</w:t>
      </w:r>
      <w:r w:rsidRPr="00680CAE">
        <w:rPr>
          <w:rStyle w:val="6Text"/>
          <w:rFonts w:asciiTheme="minorEastAsia" w:eastAsiaTheme="minorEastAsia"/>
          <w:sz w:val="18"/>
        </w:rPr>
        <w:fldChar w:fldCharType="end"/>
      </w:r>
      <w:r w:rsidRPr="00680CAE">
        <w:rPr>
          <w:rFonts w:asciiTheme="minorEastAsia" w:eastAsiaTheme="minorEastAsia"/>
          <w:sz w:val="18"/>
        </w:rPr>
        <w:t xml:space="preserve"> 亞當</w:t>
      </w:r>
      <w:r w:rsidRPr="00680CAE">
        <w:rPr>
          <w:rFonts w:asciiTheme="minorEastAsia" w:eastAsiaTheme="minorEastAsia"/>
          <w:sz w:val="18"/>
        </w:rPr>
        <w:t>·</w:t>
      </w:r>
      <w:r w:rsidRPr="00680CAE">
        <w:rPr>
          <w:rFonts w:asciiTheme="minorEastAsia" w:eastAsiaTheme="minorEastAsia"/>
          <w:sz w:val="18"/>
        </w:rPr>
        <w:t>斯密在《國富論》開篇所描述的別針廠將勞動分工成更小的和更簡單的任務，實際上是對現代工業社會批評的經典段落。參見</w:t>
      </w:r>
      <w:r w:rsidRPr="00680CAE">
        <w:rPr>
          <w:rStyle w:val="0Text"/>
          <w:rFonts w:asciiTheme="minorEastAsia" w:eastAsiaTheme="minorEastAsia"/>
          <w:sz w:val="18"/>
        </w:rPr>
        <w:t>An Enquiry in the Nature and Causes of the Wealth of Nations</w:t>
      </w:r>
      <w:r w:rsidRPr="00680CAE">
        <w:rPr>
          <w:rFonts w:asciiTheme="minorEastAsia" w:eastAsiaTheme="minorEastAsia"/>
          <w:sz w:val="18"/>
        </w:rPr>
        <w:t xml:space="preserve"> (Indianapolis: Liberty Classics, 1981), pp. 14-15.</w:t>
      </w:r>
    </w:p>
    <w:bookmarkStart w:id="1208" w:name="m23_10"/>
    <w:bookmarkEnd w:id="1208"/>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"w23_10" \h </w:instrText>
      </w:r>
      <w:r w:rsidRPr="00680CAE">
        <w:rPr>
          <w:rFonts w:asciiTheme="minorEastAsia" w:eastAsiaTheme="minorEastAsia"/>
          <w:sz w:val="18"/>
        </w:rPr>
        <w:fldChar w:fldCharType="separate"/>
      </w:r>
      <w:r w:rsidRPr="00680CAE">
        <w:rPr>
          <w:rStyle w:val="6Text"/>
          <w:rFonts w:asciiTheme="minorEastAsia" w:eastAsiaTheme="minorEastAsia"/>
          <w:sz w:val="18"/>
        </w:rPr>
        <w:t>[23]</w:t>
      </w:r>
      <w:r w:rsidRPr="00680CAE">
        <w:rPr>
          <w:rStyle w:val="6Text"/>
          <w:rFonts w:asciiTheme="minorEastAsia" w:eastAsiaTheme="minorEastAsia"/>
          <w:sz w:val="18"/>
        </w:rPr>
        <w:fldChar w:fldCharType="end"/>
      </w:r>
      <w:r w:rsidRPr="00680CAE">
        <w:rPr>
          <w:rFonts w:asciiTheme="minorEastAsia" w:eastAsiaTheme="minorEastAsia"/>
          <w:sz w:val="18"/>
        </w:rPr>
        <w:t xml:space="preserve"> 關于猶太教</w:t>
      </w:r>
      <w:r w:rsidRPr="00680CAE">
        <w:rPr>
          <w:rFonts w:asciiTheme="minorEastAsia" w:eastAsiaTheme="minorEastAsia"/>
          <w:sz w:val="18"/>
        </w:rPr>
        <w:t>—</w:t>
      </w:r>
      <w:r w:rsidRPr="00680CAE">
        <w:rPr>
          <w:rFonts w:asciiTheme="minorEastAsia" w:eastAsiaTheme="minorEastAsia"/>
          <w:sz w:val="18"/>
        </w:rPr>
        <w:t xml:space="preserve">基督教傳統，參見Jaroslav Pelikan in Jaroslav J. Pelikan et al., </w:t>
      </w:r>
      <w:r w:rsidRPr="00680CAE">
        <w:rPr>
          <w:rStyle w:val="0Text"/>
          <w:rFonts w:asciiTheme="minorEastAsia" w:eastAsiaTheme="minorEastAsia"/>
          <w:sz w:val="18"/>
        </w:rPr>
        <w:t>Comparative Work Ethics: Christian, Buddhist, Islamic</w:t>
      </w:r>
      <w:r w:rsidRPr="00680CAE">
        <w:rPr>
          <w:rFonts w:asciiTheme="minorEastAsia" w:eastAsiaTheme="minorEastAsia"/>
          <w:sz w:val="18"/>
        </w:rPr>
        <w:t xml:space="preserve"> (Washington, D.C.: Library of Congress, 1985). 還可參見Michael Novak, </w:t>
      </w:r>
      <w:r w:rsidRPr="00680CAE">
        <w:rPr>
          <w:rFonts w:asciiTheme="minorEastAsia" w:eastAsiaTheme="minorEastAsia"/>
          <w:sz w:val="18"/>
        </w:rPr>
        <w:t>“</w:t>
      </w:r>
      <w:r w:rsidRPr="00680CAE">
        <w:rPr>
          <w:rFonts w:asciiTheme="minorEastAsia" w:eastAsiaTheme="minorEastAsia"/>
          <w:sz w:val="18"/>
        </w:rPr>
        <w:t>Camels and Needles, Talents and Treasure: American Catholicism and the Capitalist Ethic,</w:t>
      </w:r>
      <w:r w:rsidRPr="00680CAE">
        <w:rPr>
          <w:rFonts w:asciiTheme="minorEastAsia" w:eastAsiaTheme="minorEastAsia"/>
          <w:sz w:val="18"/>
        </w:rPr>
        <w:t>”</w:t>
      </w:r>
      <w:r w:rsidRPr="00680CAE">
        <w:rPr>
          <w:rFonts w:asciiTheme="minorEastAsia" w:eastAsiaTheme="minorEastAsia"/>
          <w:sz w:val="18"/>
        </w:rPr>
        <w:t xml:space="preserve"> in Peter L. Berger, </w:t>
      </w:r>
      <w:r w:rsidRPr="00680CAE">
        <w:rPr>
          <w:rStyle w:val="0Text"/>
          <w:rFonts w:asciiTheme="minorEastAsia" w:eastAsiaTheme="minorEastAsia"/>
          <w:sz w:val="18"/>
        </w:rPr>
        <w:t>The Capitalist Spirit: Toward a Religious Ethic of Wealth Creation</w:t>
      </w:r>
      <w:r w:rsidRPr="00680CAE">
        <w:rPr>
          <w:rFonts w:asciiTheme="minorEastAsia" w:eastAsiaTheme="minorEastAsia"/>
          <w:sz w:val="18"/>
        </w:rPr>
        <w:t xml:space="preserve"> (San Francisco: Institute for Contemporary Studies, 1990).</w:t>
      </w:r>
    </w:p>
    <w:bookmarkStart w:id="1209" w:name="m24_10"/>
    <w:bookmarkEnd w:id="1209"/>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"w24_10" \h </w:instrText>
      </w:r>
      <w:r w:rsidRPr="00680CAE">
        <w:rPr>
          <w:rFonts w:asciiTheme="minorEastAsia" w:eastAsiaTheme="minorEastAsia"/>
          <w:sz w:val="18"/>
        </w:rPr>
        <w:fldChar w:fldCharType="separate"/>
      </w:r>
      <w:r w:rsidRPr="00680CAE">
        <w:rPr>
          <w:rStyle w:val="6Text"/>
          <w:rFonts w:asciiTheme="minorEastAsia" w:eastAsiaTheme="minorEastAsia"/>
          <w:sz w:val="18"/>
        </w:rPr>
        <w:t>[24]</w:t>
      </w:r>
      <w:r w:rsidRPr="00680CAE">
        <w:rPr>
          <w:rStyle w:val="6Text"/>
          <w:rFonts w:asciiTheme="minorEastAsia" w:eastAsiaTheme="minorEastAsia"/>
          <w:sz w:val="18"/>
        </w:rPr>
        <w:fldChar w:fldCharType="end"/>
      </w:r>
      <w:r w:rsidRPr="00680CAE">
        <w:rPr>
          <w:rFonts w:asciiTheme="minorEastAsia" w:eastAsiaTheme="minorEastAsia"/>
          <w:sz w:val="18"/>
        </w:rPr>
        <w:t xml:space="preserve"> Robert Blauner認為存在一個倒U型的工作異化曲線。異化隨著傳統工藝產業被大規模生產工廠所取代而加深，但隨后再次減輕，因為自動化程度的加深，工人需要新的技能來操作這些高度復雜的機器。Robert Blauner, </w:t>
      </w:r>
      <w:r w:rsidRPr="00680CAE">
        <w:rPr>
          <w:rStyle w:val="0Text"/>
          <w:rFonts w:asciiTheme="minorEastAsia" w:eastAsiaTheme="minorEastAsia"/>
          <w:sz w:val="18"/>
        </w:rPr>
        <w:t>Alienation and Freedom</w:t>
      </w:r>
      <w:r w:rsidRPr="00680CAE">
        <w:rPr>
          <w:rFonts w:asciiTheme="minorEastAsia" w:eastAsiaTheme="minorEastAsia"/>
          <w:sz w:val="18"/>
        </w:rPr>
        <w:t xml:space="preserve"> (Chicago: University of Chicago Press, 1973).</w:t>
      </w:r>
    </w:p>
    <w:bookmarkStart w:id="1210" w:name="m25_9"/>
    <w:bookmarkEnd w:id="1210"/>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"w25_9" \h </w:instrText>
      </w:r>
      <w:r w:rsidRPr="00680CAE">
        <w:rPr>
          <w:rFonts w:asciiTheme="minorEastAsia" w:eastAsiaTheme="minorEastAsia"/>
          <w:sz w:val="18"/>
        </w:rPr>
        <w:fldChar w:fldCharType="separate"/>
      </w:r>
      <w:r w:rsidRPr="00680CAE">
        <w:rPr>
          <w:rStyle w:val="6Text"/>
          <w:rFonts w:asciiTheme="minorEastAsia" w:eastAsiaTheme="minorEastAsia"/>
          <w:sz w:val="18"/>
        </w:rPr>
        <w:t>[25]</w:t>
      </w:r>
      <w:r w:rsidRPr="00680CAE">
        <w:rPr>
          <w:rStyle w:val="6Text"/>
          <w:rFonts w:asciiTheme="minorEastAsia" w:eastAsiaTheme="minorEastAsia"/>
          <w:sz w:val="18"/>
        </w:rPr>
        <w:fldChar w:fldCharType="end"/>
      </w:r>
      <w:r w:rsidRPr="00680CAE">
        <w:rPr>
          <w:rFonts w:asciiTheme="minorEastAsia" w:eastAsiaTheme="minorEastAsia"/>
          <w:sz w:val="18"/>
        </w:rPr>
        <w:t xml:space="preserve"> Sabel (1981), pp. 64-67.</w:t>
      </w:r>
    </w:p>
    <w:bookmarkStart w:id="1211" w:name="m26_8"/>
    <w:bookmarkEnd w:id="1211"/>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"w26_8" \h </w:instrText>
      </w:r>
      <w:r w:rsidRPr="00680CAE">
        <w:rPr>
          <w:rFonts w:asciiTheme="minorEastAsia" w:eastAsiaTheme="minorEastAsia"/>
          <w:sz w:val="18"/>
        </w:rPr>
        <w:fldChar w:fldCharType="separate"/>
      </w:r>
      <w:r w:rsidRPr="00680CAE">
        <w:rPr>
          <w:rStyle w:val="6Text"/>
          <w:rFonts w:asciiTheme="minorEastAsia" w:eastAsiaTheme="minorEastAsia"/>
          <w:sz w:val="18"/>
        </w:rPr>
        <w:t>[26]</w:t>
      </w:r>
      <w:r w:rsidRPr="00680CAE">
        <w:rPr>
          <w:rStyle w:val="6Text"/>
          <w:rFonts w:asciiTheme="minorEastAsia" w:eastAsiaTheme="minorEastAsia"/>
          <w:sz w:val="18"/>
        </w:rPr>
        <w:fldChar w:fldCharType="end"/>
      </w:r>
      <w:r w:rsidRPr="00680CAE">
        <w:rPr>
          <w:rFonts w:asciiTheme="minorEastAsia" w:eastAsiaTheme="minorEastAsia"/>
          <w:sz w:val="18"/>
        </w:rPr>
        <w:t xml:space="preserve"> 參見Robert Blauner的研究發現。</w:t>
      </w:r>
      <w:r w:rsidRPr="00680CAE">
        <w:rPr>
          <w:rFonts w:asciiTheme="minorEastAsia" w:eastAsiaTheme="minorEastAsia"/>
          <w:sz w:val="18"/>
        </w:rPr>
        <w:t>“</w:t>
      </w:r>
      <w:r w:rsidRPr="00680CAE">
        <w:rPr>
          <w:rFonts w:asciiTheme="minorEastAsia" w:eastAsiaTheme="minorEastAsia"/>
          <w:sz w:val="18"/>
        </w:rPr>
        <w:t>Work Satisfaction and Industrial Trends,</w:t>
      </w:r>
      <w:r w:rsidRPr="00680CAE">
        <w:rPr>
          <w:rFonts w:asciiTheme="minorEastAsia" w:eastAsiaTheme="minorEastAsia"/>
          <w:sz w:val="18"/>
        </w:rPr>
        <w:t>”</w:t>
      </w:r>
      <w:r w:rsidRPr="00680CAE">
        <w:rPr>
          <w:rFonts w:asciiTheme="minorEastAsia" w:eastAsiaTheme="minorEastAsia"/>
          <w:sz w:val="18"/>
        </w:rPr>
        <w:t xml:space="preserve"> in Walter Galenson and Seymour Marm Lipset, eds., </w:t>
      </w:r>
      <w:r w:rsidRPr="00680CAE">
        <w:rPr>
          <w:rStyle w:val="0Text"/>
          <w:rFonts w:asciiTheme="minorEastAsia" w:eastAsiaTheme="minorEastAsia"/>
          <w:sz w:val="18"/>
        </w:rPr>
        <w:t>Labor and Trade Unionism</w:t>
      </w:r>
      <w:r w:rsidRPr="00680CAE">
        <w:rPr>
          <w:rFonts w:asciiTheme="minorEastAsia" w:eastAsiaTheme="minorEastAsia"/>
          <w:sz w:val="18"/>
        </w:rPr>
        <w:t xml:space="preserve"> (New York: Wiley, 1960). 一項關于四國工人意見的調查研究發現，技術工人關注的是工作是否有趣或有充實感，而非技術工人更感興趣的是工作收入。很多新人和低技能工人相信，能夠在一家工廠上班就足以證明自己的社會地位。William H. Form, </w:t>
      </w:r>
      <w:r w:rsidRPr="00680CAE">
        <w:rPr>
          <w:rFonts w:asciiTheme="minorEastAsia" w:eastAsiaTheme="minorEastAsia"/>
          <w:sz w:val="18"/>
        </w:rPr>
        <w:t>“</w:t>
      </w:r>
      <w:r w:rsidRPr="00680CAE">
        <w:rPr>
          <w:rFonts w:asciiTheme="minorEastAsia" w:eastAsiaTheme="minorEastAsia"/>
          <w:sz w:val="18"/>
        </w:rPr>
        <w:t>Auto Workers and Their Machines: A Study of Work, Factory, and Job Satisfaction in Four Countries,</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Social Forces</w:t>
      </w:r>
      <w:r w:rsidRPr="00680CAE">
        <w:rPr>
          <w:rFonts w:asciiTheme="minorEastAsia" w:eastAsiaTheme="minorEastAsia"/>
          <w:sz w:val="18"/>
        </w:rPr>
        <w:t xml:space="preserve"> 52 (1973): 1-15. </w:t>
      </w:r>
    </w:p>
    <w:bookmarkStart w:id="1212" w:name="m27_7"/>
    <w:bookmarkEnd w:id="1212"/>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"w27_7" \h </w:instrText>
      </w:r>
      <w:r w:rsidRPr="00680CAE">
        <w:rPr>
          <w:rFonts w:asciiTheme="minorEastAsia" w:eastAsiaTheme="minorEastAsia"/>
          <w:sz w:val="18"/>
        </w:rPr>
        <w:fldChar w:fldCharType="separate"/>
      </w:r>
      <w:r w:rsidRPr="00680CAE">
        <w:rPr>
          <w:rStyle w:val="6Text"/>
          <w:rFonts w:asciiTheme="minorEastAsia" w:eastAsiaTheme="minorEastAsia"/>
          <w:sz w:val="18"/>
        </w:rPr>
        <w:t>[27]</w:t>
      </w:r>
      <w:r w:rsidRPr="00680CAE">
        <w:rPr>
          <w:rStyle w:val="6Text"/>
          <w:rFonts w:asciiTheme="minorEastAsia" w:eastAsiaTheme="minorEastAsia"/>
          <w:sz w:val="18"/>
        </w:rPr>
        <w:fldChar w:fldCharType="end"/>
      </w:r>
      <w:r w:rsidRPr="00680CAE">
        <w:rPr>
          <w:rFonts w:asciiTheme="minorEastAsia" w:eastAsiaTheme="minorEastAsia"/>
          <w:sz w:val="18"/>
        </w:rPr>
        <w:t xml:space="preserve"> 關于Hawthorne的實驗，參見Hirszowicz (1982), pp. 52-54.</w:t>
      </w:r>
    </w:p>
    <w:bookmarkStart w:id="1213" w:name="m28_7"/>
    <w:bookmarkEnd w:id="1213"/>
    <w:p w:rsidR="00311BB0" w:rsidRPr="00680CAE" w:rsidRDefault="00311BB0" w:rsidP="00311BB0">
      <w:pPr>
        <w:pStyle w:val="Para04"/>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"w28_7" \h </w:instrText>
      </w:r>
      <w:r w:rsidRPr="00680CAE">
        <w:rPr>
          <w:rFonts w:asciiTheme="minorEastAsia" w:eastAsiaTheme="minorEastAsia"/>
          <w:sz w:val="18"/>
        </w:rPr>
        <w:fldChar w:fldCharType="separate"/>
      </w:r>
      <w:r w:rsidRPr="00680CAE">
        <w:rPr>
          <w:rStyle w:val="8Text"/>
          <w:rFonts w:asciiTheme="minorEastAsia" w:eastAsiaTheme="minorEastAsia"/>
          <w:sz w:val="18"/>
        </w:rPr>
        <w:t>[28]</w:t>
      </w:r>
      <w:r w:rsidRPr="00680CAE">
        <w:rPr>
          <w:rStyle w:val="8Text"/>
          <w:rFonts w:asciiTheme="minorEastAsia" w:eastAsiaTheme="minorEastAsia"/>
          <w:sz w:val="18"/>
        </w:rPr>
        <w:fldChar w:fldCharType="end"/>
      </w:r>
      <w:r w:rsidRPr="00680CAE">
        <w:rPr>
          <w:rStyle w:val="0Text"/>
          <w:rFonts w:asciiTheme="minorEastAsia" w:eastAsiaTheme="minorEastAsia"/>
          <w:sz w:val="18"/>
        </w:rPr>
        <w:t xml:space="preserve"> 參見Elton Mayo, </w:t>
      </w:r>
      <w:r w:rsidRPr="00680CAE">
        <w:rPr>
          <w:rFonts w:asciiTheme="minorEastAsia" w:eastAsiaTheme="minorEastAsia"/>
          <w:sz w:val="18"/>
        </w:rPr>
        <w:t>The Human Problems of an Industrial Civilization</w:t>
      </w:r>
      <w:r w:rsidRPr="00680CAE">
        <w:rPr>
          <w:rStyle w:val="0Text"/>
          <w:rFonts w:asciiTheme="minorEastAsia" w:eastAsiaTheme="minorEastAsia"/>
          <w:sz w:val="18"/>
        </w:rPr>
        <w:t xml:space="preserve"> (New York: Macmillan, 1933), and </w:t>
      </w:r>
      <w:r w:rsidRPr="00680CAE">
        <w:rPr>
          <w:rFonts w:asciiTheme="minorEastAsia" w:eastAsiaTheme="minorEastAsia"/>
          <w:sz w:val="18"/>
        </w:rPr>
        <w:t>The Social Problems of an Industrialized Civilization</w:t>
      </w:r>
      <w:r w:rsidRPr="00680CAE">
        <w:rPr>
          <w:rStyle w:val="0Text"/>
          <w:rFonts w:asciiTheme="minorEastAsia" w:eastAsiaTheme="minorEastAsia"/>
          <w:sz w:val="18"/>
        </w:rPr>
        <w:t xml:space="preserve"> (London: Routledge and Kegan Paul, 1962).</w:t>
      </w:r>
    </w:p>
    <w:bookmarkStart w:id="1214" w:name="m29_7"/>
    <w:bookmarkEnd w:id="1214"/>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"w29_7" \h </w:instrText>
      </w:r>
      <w:r w:rsidRPr="00680CAE">
        <w:rPr>
          <w:rFonts w:asciiTheme="minorEastAsia" w:eastAsiaTheme="minorEastAsia"/>
          <w:sz w:val="18"/>
        </w:rPr>
        <w:fldChar w:fldCharType="separate"/>
      </w:r>
      <w:r w:rsidRPr="00680CAE">
        <w:rPr>
          <w:rStyle w:val="6Text"/>
          <w:rFonts w:asciiTheme="minorEastAsia" w:eastAsiaTheme="minorEastAsia"/>
          <w:sz w:val="18"/>
        </w:rPr>
        <w:t>[29]</w:t>
      </w:r>
      <w:r w:rsidRPr="00680CAE">
        <w:rPr>
          <w:rStyle w:val="6Text"/>
          <w:rFonts w:asciiTheme="minorEastAsia" w:eastAsiaTheme="minorEastAsia"/>
          <w:sz w:val="18"/>
        </w:rPr>
        <w:fldChar w:fldCharType="end"/>
      </w:r>
      <w:r w:rsidRPr="00680CAE">
        <w:rPr>
          <w:rFonts w:asciiTheme="minorEastAsia" w:eastAsiaTheme="minorEastAsia"/>
          <w:sz w:val="18"/>
        </w:rPr>
        <w:t xml:space="preserve"> Ian Jamieson, </w:t>
      </w:r>
      <w:r w:rsidRPr="00680CAE">
        <w:rPr>
          <w:rFonts w:asciiTheme="minorEastAsia" w:eastAsiaTheme="minorEastAsia"/>
          <w:sz w:val="18"/>
        </w:rPr>
        <w:t>“</w:t>
      </w:r>
      <w:r w:rsidRPr="00680CAE">
        <w:rPr>
          <w:rFonts w:asciiTheme="minorEastAsia" w:eastAsiaTheme="minorEastAsia"/>
          <w:sz w:val="18"/>
        </w:rPr>
        <w:t>Some Observations on Socio-Cultural Explanations of Economic Behaviour,</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Sociological Review</w:t>
      </w:r>
      <w:r w:rsidRPr="00680CAE">
        <w:rPr>
          <w:rFonts w:asciiTheme="minorEastAsia" w:eastAsiaTheme="minorEastAsia"/>
          <w:sz w:val="18"/>
        </w:rPr>
        <w:t xml:space="preserve"> 26 (1978): 777-805. 關于美國管理手段受文化約束的總結性討論，參見A. R. Negandhi and B. D. Estafen, </w:t>
      </w:r>
      <w:r w:rsidRPr="00680CAE">
        <w:rPr>
          <w:rFonts w:asciiTheme="minorEastAsia" w:eastAsiaTheme="minorEastAsia"/>
          <w:sz w:val="18"/>
        </w:rPr>
        <w:t>“</w:t>
      </w:r>
      <w:r w:rsidRPr="00680CAE">
        <w:rPr>
          <w:rFonts w:asciiTheme="minorEastAsia" w:eastAsiaTheme="minorEastAsia"/>
          <w:sz w:val="18"/>
        </w:rPr>
        <w:t>A Research Model to Determine the Applicability of American Management Know-How in Differing Cultures and/or Environments,</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Academy of Management Journal</w:t>
      </w:r>
      <w:r w:rsidRPr="00680CAE">
        <w:rPr>
          <w:rFonts w:asciiTheme="minorEastAsia" w:eastAsiaTheme="minorEastAsia"/>
          <w:sz w:val="18"/>
        </w:rPr>
        <w:t xml:space="preserve"> 8 (1965): 309-318.</w:t>
      </w:r>
    </w:p>
    <w:p w:rsidR="00311BB0" w:rsidRPr="00680CAE" w:rsidRDefault="00311BB0" w:rsidP="00680CAE">
      <w:pPr>
        <w:pStyle w:val="2"/>
      </w:pPr>
      <w:bookmarkStart w:id="1215" w:name="Top_of_part0033_xhtml"/>
      <w:bookmarkStart w:id="1216" w:name="Di_20Zhang_Tuan_Dui_Zhong_De_Xin"/>
      <w:bookmarkStart w:id="1217" w:name="_Toc54606573"/>
      <w:r w:rsidRPr="00680CAE">
        <w:rPr>
          <w:rStyle w:val="1Text"/>
          <w:sz w:val="32"/>
          <w:szCs w:val="32"/>
        </w:rPr>
        <w:t>第20章</w:t>
      </w:r>
      <w:r w:rsidR="00680CAE" w:rsidRPr="00680CAE">
        <w:rPr>
          <w:rStyle w:val="1Text"/>
          <w:sz w:val="32"/>
          <w:szCs w:val="32"/>
        </w:rPr>
        <w:t xml:space="preserve"> </w:t>
      </w:r>
      <w:r w:rsidRPr="00680CAE">
        <w:t>團隊中的信任</w:t>
      </w:r>
      <w:bookmarkEnd w:id="1215"/>
      <w:bookmarkEnd w:id="1216"/>
      <w:bookmarkEnd w:id="1217"/>
    </w:p>
    <w:p w:rsidR="00311BB0" w:rsidRPr="00680CAE" w:rsidRDefault="00311BB0" w:rsidP="00311BB0">
      <w:pPr>
        <w:ind w:firstLine="480"/>
        <w:rPr>
          <w:rFonts w:asciiTheme="minorEastAsia"/>
        </w:rPr>
      </w:pPr>
      <w:r w:rsidRPr="00680CAE">
        <w:rPr>
          <w:rFonts w:asciiTheme="minorEastAsia"/>
        </w:rPr>
        <w:t>美國大規模生產的理念伴隨著兩本書的德文譯本而傳到德國，那就是分別在1918年和1923年出版的德文版《科學管理的原理》和《福特自傳》。到1922年，前者在德國的發行量高達3萬冊，后者在隨后的幾年中重印了30次，德國一時掀起了不大不小的泰勒熱和福特熱。</w:t>
      </w:r>
      <w:bookmarkStart w:id="1218" w:name="w1_20"/>
      <w:bookmarkEnd w:id="1218"/>
      <w:r w:rsidRPr="00680CAE">
        <w:rPr>
          <w:rFonts w:asciiTheme="minorEastAsia"/>
        </w:rPr>
        <w:fldChar w:fldCharType="begin"/>
      </w:r>
      <w:r w:rsidRPr="00680CAE">
        <w:rPr>
          <w:rFonts w:asciiTheme="minorEastAsia"/>
        </w:rPr>
        <w:instrText xml:space="preserve"> HYPERLINK \l "m1_20" \h </w:instrText>
      </w:r>
      <w:r w:rsidRPr="00680CAE">
        <w:rPr>
          <w:rFonts w:asciiTheme="minorEastAsia"/>
        </w:rPr>
        <w:fldChar w:fldCharType="separate"/>
      </w:r>
      <w:r w:rsidRPr="00680CAE">
        <w:rPr>
          <w:rStyle w:val="5Text"/>
          <w:rFonts w:asciiTheme="minorEastAsia"/>
        </w:rPr>
        <w:t>[1]</w:t>
      </w:r>
      <w:r w:rsidRPr="00680CAE">
        <w:rPr>
          <w:rStyle w:val="5Text"/>
          <w:rFonts w:asciiTheme="minorEastAsia"/>
        </w:rPr>
        <w:fldChar w:fldCharType="end"/>
      </w:r>
      <w:r w:rsidRPr="00680CAE">
        <w:rPr>
          <w:rFonts w:asciiTheme="minorEastAsia"/>
        </w:rPr>
        <w:t>福特公司高地公園工廠所展示的工作效率的巨大進步，給德國制造商留下了深刻的印象，使他們意識到有必要在自己的工廠采用大規模生產技術，而棄用20世紀20年代中期德國工業掀起的“理性化”運動。</w:t>
      </w:r>
    </w:p>
    <w:p w:rsidR="00311BB0" w:rsidRPr="00680CAE" w:rsidRDefault="00311BB0" w:rsidP="00311BB0">
      <w:pPr>
        <w:ind w:firstLine="480"/>
        <w:rPr>
          <w:rFonts w:asciiTheme="minorEastAsia"/>
        </w:rPr>
      </w:pPr>
      <w:r w:rsidRPr="00680CAE">
        <w:rPr>
          <w:rFonts w:asciiTheme="minorEastAsia"/>
        </w:rPr>
        <w:t>但是，當德國工業采用大規模生產方式時，泰勒制并沒有在德國的經理人和產業工程師間得到很好的反饋，更不用說工人群體了。出現在泰勒式工廠里的一些現象，如工人的去技術化、過于專門化以及藍領工作的滿意度低下，都與德國人長期以來重視“工作樂趣”（Arbeitsfreude）的信念格格不入，這個信念源于德國根深蒂固的前現代行業傳統。這一時期，產業工程師紛紛發表文章論述當前階段工廠的組織模式，例如古斯塔夫·弗倫茨（Gustav Frenz）、保羅·李佩爾（Paul Rieppel）、弗里德里希·馮·戈特爾—奧特里林費德（Fredrich von Gottl-Ottlilienfeld），格茨·布里夫斯（Goetz Briefs）等人，試圖將泰勒制與福特公司實際實施的制度區分開來，他們認為后者更人道。</w:t>
      </w:r>
      <w:bookmarkStart w:id="1219" w:name="w2_20"/>
      <w:bookmarkEnd w:id="1219"/>
      <w:r w:rsidRPr="00680CAE">
        <w:rPr>
          <w:rFonts w:asciiTheme="minorEastAsia"/>
        </w:rPr>
        <w:fldChar w:fldCharType="begin"/>
      </w:r>
      <w:r w:rsidRPr="00680CAE">
        <w:rPr>
          <w:rFonts w:asciiTheme="minorEastAsia"/>
        </w:rPr>
        <w:instrText xml:space="preserve"> HYPERLINK \l "m2_20" \h </w:instrText>
      </w:r>
      <w:r w:rsidRPr="00680CAE">
        <w:rPr>
          <w:rFonts w:asciiTheme="minorEastAsia"/>
        </w:rPr>
        <w:fldChar w:fldCharType="separate"/>
      </w:r>
      <w:r w:rsidRPr="00680CAE">
        <w:rPr>
          <w:rStyle w:val="5Text"/>
          <w:rFonts w:asciiTheme="minorEastAsia"/>
        </w:rPr>
        <w:t>[2]</w:t>
      </w:r>
      <w:r w:rsidRPr="00680CAE">
        <w:rPr>
          <w:rStyle w:val="5Text"/>
          <w:rFonts w:asciiTheme="minorEastAsia"/>
        </w:rPr>
        <w:fldChar w:fldCharType="end"/>
      </w:r>
      <w:r w:rsidRPr="00680CAE">
        <w:rPr>
          <w:rFonts w:asciiTheme="minorEastAsia"/>
        </w:rPr>
        <w:t>盡管在人們早期的記憶里泰勒和福特分別作為低信任、大規模生產的立法者和實施者緊密相聯，但福特早期工廠實行的是一種公司家長制，根本不屬于泰勒科學管理原則的范疇。在大蕭條使銷售和利潤銳減之前，福特一直向員工提供住房補助和其他福利，并用持續增長的工資來吸引員工，還在工廠工人和管理層之間培養共同體精神。這些德國組織理論家認為泰勒制在德國水土不服，而福特模式的公司家長制才是真正有用的理性化模式。對泰勒制的諸多批評為此后十年梅奧及其人際關系學派奠定了基礎。</w:t>
      </w:r>
    </w:p>
    <w:p w:rsidR="00311BB0" w:rsidRPr="00680CAE" w:rsidRDefault="00311BB0" w:rsidP="00311BB0">
      <w:pPr>
        <w:ind w:firstLine="480"/>
        <w:rPr>
          <w:rFonts w:asciiTheme="minorEastAsia"/>
        </w:rPr>
      </w:pPr>
      <w:r w:rsidRPr="00680CAE">
        <w:rPr>
          <w:rFonts w:asciiTheme="minorEastAsia"/>
        </w:rPr>
        <w:lastRenderedPageBreak/>
        <w:t>通過1920年的勞工聯合會立法，工人和管理者作為利益共同體的觀念得以制度化。勞工聯合會（Betriebesräte）制定了在整個企業范圍內選舉工人代表的原則，所選代表將參與企業的決策，而這之前完全是管理層獨享的權力。德國工人運動較為激進的一派對勞工聯合會持懷疑態度，因為他們信奉完全由工人控制企業的模式（若干布爾什維克式式的工人蘇維埃成立于第一次世界大戰后的革命期間），結果在兩次世界大戰之間，勞工聯合會沒有能夠在企業中營造共同體的感覺。</w:t>
      </w:r>
      <w:bookmarkStart w:id="1220" w:name="w3_20"/>
      <w:bookmarkEnd w:id="1220"/>
      <w:r w:rsidRPr="00680CAE">
        <w:rPr>
          <w:rFonts w:asciiTheme="minorEastAsia"/>
        </w:rPr>
        <w:fldChar w:fldCharType="begin"/>
      </w:r>
      <w:r w:rsidRPr="00680CAE">
        <w:rPr>
          <w:rFonts w:asciiTheme="minorEastAsia"/>
        </w:rPr>
        <w:instrText xml:space="preserve"> HYPERLINK \l "m3_20" \h </w:instrText>
      </w:r>
      <w:r w:rsidRPr="00680CAE">
        <w:rPr>
          <w:rFonts w:asciiTheme="minorEastAsia"/>
        </w:rPr>
        <w:fldChar w:fldCharType="separate"/>
      </w:r>
      <w:r w:rsidRPr="00680CAE">
        <w:rPr>
          <w:rStyle w:val="5Text"/>
          <w:rFonts w:asciiTheme="minorEastAsia"/>
        </w:rPr>
        <w:t>[3]</w:t>
      </w:r>
      <w:r w:rsidRPr="00680CAE">
        <w:rPr>
          <w:rStyle w:val="5Text"/>
          <w:rFonts w:asciiTheme="minorEastAsia"/>
        </w:rPr>
        <w:fldChar w:fldCharType="end"/>
      </w:r>
      <w:r w:rsidRPr="00680CAE">
        <w:rPr>
          <w:rFonts w:asciiTheme="minorEastAsia"/>
        </w:rPr>
        <w:t>不過，這種早期的魏瑪立法卻開了把勞雇共同體制度化的先河，并在戰后成為社會市場經濟的一部分，它也顯示了自大規模生產引入德國的那一刻起，德國人對概念的嚴肅和認真。</w:t>
      </w:r>
    </w:p>
    <w:p w:rsidR="00311BB0" w:rsidRPr="00680CAE" w:rsidRDefault="00311BB0" w:rsidP="00311BB0">
      <w:pPr>
        <w:ind w:firstLine="480"/>
        <w:rPr>
          <w:rFonts w:asciiTheme="minorEastAsia"/>
        </w:rPr>
      </w:pPr>
      <w:r w:rsidRPr="00680CAE">
        <w:rPr>
          <w:rFonts w:asciiTheme="minorEastAsia"/>
        </w:rPr>
        <w:t>不管這個社會立法作為特例的命運如何，德國工廠內部關系到20世紀下半葉已經有了明顯的共同體氣氛。現代德國最有意思的一點是兩種截然不同的社會現象的共存。一方面，德國（如許多其他歐洲社會一樣）存在著巨大的階級差異和社會流動障礙。多年來，德國工人遵從馬克思關于階級斗爭必要性的教導，組織了力量強大、手法純熟的工人運動，不斷試圖從管理者和資本所有者手中爭取工人應得的公平報酬。德國沒有像日本那樣的公司工會；這種所謂的“黃色”工人組織曾在納粹時期獲得過政府的支持，從此徹底喪失了名譽。但同時，德國工人階級對自己的勞動有高度的自豪感和敬業精神，這使得德國工人并不單純地只認同他們的社會階級，而且還認同他們所在的產業和它的管理層。這種職業精神和天職觀緩解了德國的階級斗爭傾向，產生了截然不同的一套工廠勞雇關系。</w:t>
      </w:r>
    </w:p>
    <w:p w:rsidR="00311BB0" w:rsidRPr="00680CAE" w:rsidRDefault="00311BB0" w:rsidP="00311BB0">
      <w:pPr>
        <w:ind w:firstLine="480"/>
        <w:rPr>
          <w:rFonts w:asciiTheme="minorEastAsia"/>
        </w:rPr>
      </w:pPr>
      <w:r w:rsidRPr="00680CAE">
        <w:rPr>
          <w:rFonts w:asciiTheme="minorEastAsia"/>
        </w:rPr>
        <w:t>當我們抽象地思考一個更為公社化的工廠究竟是什么樣時，我們并不是企圖重返手工生產的模式，這對于大多數大規模現代工業來說是完全不現實的。反之，我們是指一系列非泰勒式工作組織法則。公社化的工廠并不進行細致的勞動分工，讓專人進行重復操作，而是在使用工人方面保持最大限度的靈活性。每個工人將接受若干工種的培訓，并根據每天特定的生產需要，從一個工作臺調往另一處工作。責任將盡可能貫徹到生產科層的最底端。公社化工廠沒有嚴格的勞動分工等級，管理者和工人之間沒有森嚴的壁壘，也不強調地位的差異，允許高度的職位流動性，藍領可以晉升到白領崗位。工作由團體一起完成，如有需要，工人可以彼此替換（這得益于多種技術培訓）。泰勒式組織制定了等級懸殊的計件體制，個體的額外工作可獲得豐厚的金錢獎勵，而管理層和工人的薪水也有巨大差距，相比之下，公社化體制有相對平均的薪酬標準，獎金也是以團隊為基礎來發放。泰勒式體制往往是條規化的，這是因為工廠設計的產業工程師將各項工作都部署得極為細致、具體，也因為工人對此安排的反應態度。相反，公社化工廠在處理問題時，更多地采用面對面、非正式的交流渠道。此外，泰勒式工廠降低對藍領工人技術的需求，因而降低了信任的必要性；非泰勒式工廠則傾向于提高工人的技術，這樣工人可以在生產流程的設計和實施階段被委以更重要的責任。</w:t>
      </w:r>
    </w:p>
    <w:p w:rsidR="00311BB0" w:rsidRPr="00680CAE" w:rsidRDefault="00311BB0" w:rsidP="00311BB0">
      <w:pPr>
        <w:ind w:firstLine="480"/>
        <w:rPr>
          <w:rFonts w:asciiTheme="minorEastAsia"/>
        </w:rPr>
      </w:pPr>
      <w:r w:rsidRPr="00680CAE">
        <w:rPr>
          <w:rFonts w:asciiTheme="minorEastAsia"/>
        </w:rPr>
        <w:t>有不少詳細的個案研究將德國和其他工業化國家的工廠組織形式進行比較，結果顯示德國工廠的確比其他歐洲國家的企業有著更加鮮明的上述特征。就以技術靈活性以及團隊基礎為例。在美國工廠引進時髦的工作團隊這一做法之前，德國工廠就是以團隊為基礎的。德國的工會從未堅決主張過嚴格的勞動分工和工作規則，而嚴格的勞動分工恰恰是美國大規模生產和工會主義盛行時的特征。德國的工頭（Meister）相比法國等國家的工頭，負有更大的責任。工頭和負責輪職的領班（Vorarbeiter）有權力在其管轄的團隊內調動工人，讓他們去從事不同的崗位。工頭熟知本組工人的技能發展，根據工人在工作中的實際表現來作出判斷。工人輪流在不同的崗位工作，同時也是社會化進程的一部分。這樣，當一個機械師請病假的時候，或者生產中出現緊急情況，小組的主管可以調用其他崗位的工人，而不必擔心自己違規。</w:t>
      </w:r>
      <w:bookmarkStart w:id="1221" w:name="w4_19"/>
      <w:bookmarkEnd w:id="1221"/>
      <w:r w:rsidRPr="00680CAE">
        <w:rPr>
          <w:rFonts w:asciiTheme="minorEastAsia"/>
        </w:rPr>
        <w:fldChar w:fldCharType="begin"/>
      </w:r>
      <w:r w:rsidRPr="00680CAE">
        <w:rPr>
          <w:rFonts w:asciiTheme="minorEastAsia"/>
        </w:rPr>
        <w:instrText xml:space="preserve"> HYPERLINK \l "m4_19" \h </w:instrText>
      </w:r>
      <w:r w:rsidRPr="00680CAE">
        <w:rPr>
          <w:rFonts w:asciiTheme="minorEastAsia"/>
        </w:rPr>
        <w:fldChar w:fldCharType="separate"/>
      </w:r>
      <w:r w:rsidRPr="00680CAE">
        <w:rPr>
          <w:rStyle w:val="5Text"/>
          <w:rFonts w:asciiTheme="minorEastAsia"/>
        </w:rPr>
        <w:t>[4]</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相反，法國有單一的、全國統一的工作分類制度，從非技術工人到最高管理者，這個制度給每個崗位都分配一個級別。工人被安置在各種工作上，然后憑資歷向上升遷。正如典型的美國式工會控制主義一樣，這種制度內也有著工人對憑技術破格晉升的抵觸。這一制度普遍通用，十分具有笛卡爾風格，且頗為僵化。級別（以及依此制定的工資）是隨工作而定的，而非工人本身的情況，因此，工人不在提高技術和產量上下工夫，而是鉆營如何在工作等級上獲得升遷。與德國形成鮮明對比的是，法國工人只有通過工作調動才能晉升，而并非自己技能的提高。于是高層職位往往具有強烈的擴張傾向，不管是否真有這個需要，而這一結果只能通過各部門高層談判才能達成。這意味著工人和管理者要花費大量時間在部門級討論正式的組織安排，而非在工廠內部協商如何將工人分配到最合適的崗位，并給予適當的報酬。</w:t>
      </w:r>
    </w:p>
    <w:p w:rsidR="00311BB0" w:rsidRPr="00680CAE" w:rsidRDefault="00311BB0" w:rsidP="00311BB0">
      <w:pPr>
        <w:ind w:firstLine="480"/>
        <w:rPr>
          <w:rFonts w:asciiTheme="minorEastAsia"/>
        </w:rPr>
      </w:pPr>
      <w:r w:rsidRPr="00680CAE">
        <w:rPr>
          <w:rFonts w:asciiTheme="minorEastAsia"/>
        </w:rPr>
        <w:lastRenderedPageBreak/>
        <w:t>法國工業的工作分類制度是高度集中和條規化的，就像法國的公務員體制素來的那樣。它的最大的影響是，工廠無法發展出共同體的感覺。托克維爾談到舊制度下的特權體制時說過，“每個群體都憑其所享用的丁點特權把自己跟其他群體區分開來，甚至最微不足道的權力也被認為是高人一等的象征”。類似的事情也發生在工業工作分類制度上，它的等級形式和形式主義導致了工人之間的孤立，迫使他們向權力中心尋找解決方案，而不是向他們的同伴。這種制度阻礙了工作團隊的形成，以及應對臨時調遣的靈活性。</w:t>
      </w:r>
      <w:bookmarkStart w:id="1222" w:name="w5_19"/>
      <w:bookmarkEnd w:id="1222"/>
      <w:r w:rsidRPr="00680CAE">
        <w:rPr>
          <w:rFonts w:asciiTheme="minorEastAsia"/>
        </w:rPr>
        <w:fldChar w:fldCharType="begin"/>
      </w:r>
      <w:r w:rsidRPr="00680CAE">
        <w:rPr>
          <w:rFonts w:asciiTheme="minorEastAsia"/>
        </w:rPr>
        <w:instrText xml:space="preserve"> HYPERLINK \l "m5_19" \h </w:instrText>
      </w:r>
      <w:r w:rsidRPr="00680CAE">
        <w:rPr>
          <w:rFonts w:asciiTheme="minorEastAsia"/>
        </w:rPr>
        <w:fldChar w:fldCharType="separate"/>
      </w:r>
      <w:r w:rsidRPr="00680CAE">
        <w:rPr>
          <w:rStyle w:val="5Text"/>
          <w:rFonts w:asciiTheme="minorEastAsia"/>
        </w:rPr>
        <w:t>[5]</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在德國，整個工作小組有時被稱為“工頭的團隊”，而且往往有很強的團隊精神。工頭必須非常了解工人，因為他全憑個人的判斷來評估工人。工人的獎金和未來升遷都根據這個評估。工頭之所以能夠勝任這項評估，是因為他本人也是從底層工人干起，一路升遷上來，因而非常熟悉他所監管的工作。在法國和美國，由于傳統的工會工作控制主義的影響，每個工作崗位根據正式的、行業通用的工作分類制度，被配以特定的工種和級別，這一做法阻礙了工作小組的形成。如果工人不屬于同一個工種，那么就不可能將他從一個工作崗位調至另一個工作崗位。</w:t>
      </w:r>
      <w:bookmarkStart w:id="1223" w:name="w6_19"/>
      <w:bookmarkEnd w:id="1223"/>
      <w:r w:rsidRPr="00680CAE">
        <w:rPr>
          <w:rFonts w:asciiTheme="minorEastAsia"/>
        </w:rPr>
        <w:fldChar w:fldCharType="begin"/>
      </w:r>
      <w:r w:rsidRPr="00680CAE">
        <w:rPr>
          <w:rFonts w:asciiTheme="minorEastAsia"/>
        </w:rPr>
        <w:instrText xml:space="preserve"> HYPERLINK \l "m6_19" \h </w:instrText>
      </w:r>
      <w:r w:rsidRPr="00680CAE">
        <w:rPr>
          <w:rFonts w:asciiTheme="minorEastAsia"/>
        </w:rPr>
        <w:fldChar w:fldCharType="separate"/>
      </w:r>
      <w:r w:rsidRPr="00680CAE">
        <w:rPr>
          <w:rStyle w:val="5Text"/>
          <w:rFonts w:asciiTheme="minorEastAsia"/>
        </w:rPr>
        <w:t>[6]</w:t>
      </w:r>
      <w:r w:rsidRPr="00680CAE">
        <w:rPr>
          <w:rStyle w:val="5Text"/>
          <w:rFonts w:asciiTheme="minorEastAsia"/>
        </w:rPr>
        <w:fldChar w:fldCharType="end"/>
      </w:r>
      <w:r w:rsidRPr="00680CAE">
        <w:rPr>
          <w:rFonts w:asciiTheme="minorEastAsia"/>
        </w:rPr>
        <w:t>與德國工頭不同的是，法國工頭據說常常頭痛不已，因為他夾在工人和管理者之間，他不再是工人，但是又不為白領上司所認可。</w:t>
      </w:r>
      <w:bookmarkStart w:id="1224" w:name="w7_19"/>
      <w:bookmarkEnd w:id="1224"/>
      <w:r w:rsidRPr="00680CAE">
        <w:rPr>
          <w:rFonts w:asciiTheme="minorEastAsia"/>
        </w:rPr>
        <w:fldChar w:fldCharType="begin"/>
      </w:r>
      <w:r w:rsidRPr="00680CAE">
        <w:rPr>
          <w:rFonts w:asciiTheme="minorEastAsia"/>
        </w:rPr>
        <w:instrText xml:space="preserve"> HYPERLINK \l "m7_19" \h </w:instrText>
      </w:r>
      <w:r w:rsidRPr="00680CAE">
        <w:rPr>
          <w:rFonts w:asciiTheme="minorEastAsia"/>
        </w:rPr>
        <w:fldChar w:fldCharType="separate"/>
      </w:r>
      <w:r w:rsidRPr="00680CAE">
        <w:rPr>
          <w:rStyle w:val="5Text"/>
          <w:rFonts w:asciiTheme="minorEastAsia"/>
        </w:rPr>
        <w:t>[7]</w:t>
      </w:r>
      <w:r w:rsidRPr="00680CAE">
        <w:rPr>
          <w:rStyle w:val="5Text"/>
          <w:rFonts w:asciiTheme="minorEastAsia"/>
        </w:rPr>
        <w:fldChar w:fldCharType="end"/>
      </w:r>
      <w:r w:rsidRPr="00680CAE">
        <w:rPr>
          <w:rFonts w:asciiTheme="minorEastAsia"/>
        </w:rPr>
        <w:t>根據克羅齊耶及其他學者描述，法國人不喜歡面對面的權威關系，與此相一致的是，法國的工頭也根本沒有必要親自對工人作出評估，因為工人的工資是單憑資歷和工種來發放的。（同樣的制度也應用在法國公立大學教授身上，跟美國大學的做法不同的是，他們的晉升不是憑學術成就，而是由教育部的官員根據官方的標準來評判。）</w:t>
      </w:r>
    </w:p>
    <w:p w:rsidR="00311BB0" w:rsidRPr="00680CAE" w:rsidRDefault="00311BB0" w:rsidP="00311BB0">
      <w:pPr>
        <w:ind w:firstLine="480"/>
        <w:rPr>
          <w:rFonts w:asciiTheme="minorEastAsia"/>
        </w:rPr>
      </w:pPr>
      <w:r w:rsidRPr="00680CAE">
        <w:rPr>
          <w:rFonts w:asciiTheme="minorEastAsia"/>
        </w:rPr>
        <w:t>在德國，工人和管理層的等級劃分也呈現出高度的共同體組織特征。英國的公司也遵循泰勒模式，與德國公司比，它們將更多的技術性和管理性工作從生產線上剝離出來。也就是說，德國生產線上的工人有著更高的技術和專業知識，有能力操作自己的生產線，他們所需的監管遠不及英國工人。</w:t>
      </w:r>
      <w:bookmarkStart w:id="1225" w:name="w8_19"/>
      <w:bookmarkEnd w:id="1225"/>
      <w:r w:rsidRPr="00680CAE">
        <w:rPr>
          <w:rFonts w:asciiTheme="minorEastAsia"/>
        </w:rPr>
        <w:fldChar w:fldCharType="begin"/>
      </w:r>
      <w:r w:rsidRPr="00680CAE">
        <w:rPr>
          <w:rFonts w:asciiTheme="minorEastAsia"/>
        </w:rPr>
        <w:instrText xml:space="preserve"> HYPERLINK \l "m8_19" \h </w:instrText>
      </w:r>
      <w:r w:rsidRPr="00680CAE">
        <w:rPr>
          <w:rFonts w:asciiTheme="minorEastAsia"/>
        </w:rPr>
        <w:fldChar w:fldCharType="separate"/>
      </w:r>
      <w:r w:rsidRPr="00680CAE">
        <w:rPr>
          <w:rStyle w:val="5Text"/>
          <w:rFonts w:asciiTheme="minorEastAsia"/>
        </w:rPr>
        <w:t>[8]</w:t>
      </w:r>
      <w:r w:rsidRPr="00680CAE">
        <w:rPr>
          <w:rStyle w:val="5Text"/>
          <w:rFonts w:asciiTheme="minorEastAsia"/>
        </w:rPr>
        <w:fldChar w:fldCharType="end"/>
      </w:r>
      <w:r w:rsidRPr="00680CAE">
        <w:rPr>
          <w:rFonts w:asciiTheme="minorEastAsia"/>
        </w:rPr>
        <w:t>舉例來說，能夠為自己的數控機床編程的德國技工的比例要高于英國技工，而在英國，編程是白領階層的技術，他們的辦公地點和工人的生產線是分開的。</w:t>
      </w:r>
      <w:bookmarkStart w:id="1226" w:name="w9_19"/>
      <w:bookmarkEnd w:id="1226"/>
      <w:r w:rsidRPr="00680CAE">
        <w:rPr>
          <w:rFonts w:asciiTheme="minorEastAsia"/>
        </w:rPr>
        <w:fldChar w:fldCharType="begin"/>
      </w:r>
      <w:r w:rsidRPr="00680CAE">
        <w:rPr>
          <w:rFonts w:asciiTheme="minorEastAsia"/>
        </w:rPr>
        <w:instrText xml:space="preserve"> HYPERLINK \l "m9_19" \h </w:instrText>
      </w:r>
      <w:r w:rsidRPr="00680CAE">
        <w:rPr>
          <w:rFonts w:asciiTheme="minorEastAsia"/>
        </w:rPr>
        <w:fldChar w:fldCharType="separate"/>
      </w:r>
      <w:r w:rsidRPr="00680CAE">
        <w:rPr>
          <w:rStyle w:val="5Text"/>
          <w:rFonts w:asciiTheme="minorEastAsia"/>
        </w:rPr>
        <w:t>[9]</w:t>
      </w:r>
      <w:r w:rsidRPr="00680CAE">
        <w:rPr>
          <w:rStyle w:val="5Text"/>
          <w:rFonts w:asciiTheme="minorEastAsia"/>
        </w:rPr>
        <w:fldChar w:fldCharType="end"/>
      </w:r>
      <w:r w:rsidRPr="00680CAE">
        <w:rPr>
          <w:rFonts w:asciiTheme="minorEastAsia"/>
        </w:rPr>
        <w:t>在德國，管理工作由與被管轄工人有相同技術的人來完成，而不是由那些來自不同階層、自認為善于管理的人來做。</w:t>
      </w:r>
    </w:p>
    <w:p w:rsidR="00311BB0" w:rsidRPr="00680CAE" w:rsidRDefault="00311BB0" w:rsidP="00311BB0">
      <w:pPr>
        <w:ind w:firstLine="480"/>
        <w:rPr>
          <w:rFonts w:asciiTheme="minorEastAsia"/>
        </w:rPr>
      </w:pPr>
      <w:r w:rsidRPr="00680CAE">
        <w:rPr>
          <w:rFonts w:asciiTheme="minorEastAsia"/>
        </w:rPr>
        <w:t>藍領工人擁有更大的責權和技術，以及由低層次人員負責監管，這樣做所產生的結果是德國較高的白領工作分界線。因此，德國白領與藍領工人的比率遠低于英國或法國。在法國，每100名藍領工人，就對應有42名白領工人，而在德國只對應36名。每個法國工頭平均監管16名藍領工人，而每個德國工頭則監管25名藍領工人。</w:t>
      </w:r>
      <w:bookmarkStart w:id="1227" w:name="w10_19"/>
      <w:bookmarkEnd w:id="1227"/>
      <w:r w:rsidRPr="00680CAE">
        <w:rPr>
          <w:rFonts w:asciiTheme="minorEastAsia"/>
        </w:rPr>
        <w:fldChar w:fldCharType="begin"/>
      </w:r>
      <w:r w:rsidRPr="00680CAE">
        <w:rPr>
          <w:rFonts w:asciiTheme="minorEastAsia"/>
        </w:rPr>
        <w:instrText xml:space="preserve"> HYPERLINK \l "m10_19" \h </w:instrText>
      </w:r>
      <w:r w:rsidRPr="00680CAE">
        <w:rPr>
          <w:rFonts w:asciiTheme="minorEastAsia"/>
        </w:rPr>
        <w:fldChar w:fldCharType="separate"/>
      </w:r>
      <w:r w:rsidRPr="00680CAE">
        <w:rPr>
          <w:rStyle w:val="5Text"/>
          <w:rFonts w:asciiTheme="minorEastAsia"/>
        </w:rPr>
        <w:t>[10]</w:t>
      </w:r>
      <w:r w:rsidRPr="00680CAE">
        <w:rPr>
          <w:rStyle w:val="5Text"/>
          <w:rFonts w:asciiTheme="minorEastAsia"/>
        </w:rPr>
        <w:fldChar w:fldCharType="end"/>
      </w:r>
      <w:r w:rsidRPr="00680CAE">
        <w:rPr>
          <w:rFonts w:asciiTheme="minorEastAsia"/>
        </w:rPr>
        <w:t>在法國，勞動大軍穩定、工人影響很大的產業與白領工作的增長有密切的關系。獲得白領地位意味著在身份和收入上向前邁出了一大步，但同時也在自己與原先同事之間豎起了一道新的社會藩籬。德國則不同，它比較成功地抑制了白領的增長，在藍領大軍中成功保留了種類繁多的技術和職能。</w:t>
      </w:r>
      <w:bookmarkStart w:id="1228" w:name="w11_18"/>
      <w:bookmarkEnd w:id="1228"/>
      <w:r w:rsidRPr="00680CAE">
        <w:rPr>
          <w:rFonts w:asciiTheme="minorEastAsia"/>
        </w:rPr>
        <w:fldChar w:fldCharType="begin"/>
      </w:r>
      <w:r w:rsidRPr="00680CAE">
        <w:rPr>
          <w:rFonts w:asciiTheme="minorEastAsia"/>
        </w:rPr>
        <w:instrText xml:space="preserve"> HYPERLINK \l "m11_18" \h </w:instrText>
      </w:r>
      <w:r w:rsidRPr="00680CAE">
        <w:rPr>
          <w:rFonts w:asciiTheme="minorEastAsia"/>
        </w:rPr>
        <w:fldChar w:fldCharType="separate"/>
      </w:r>
      <w:r w:rsidRPr="00680CAE">
        <w:rPr>
          <w:rStyle w:val="5Text"/>
          <w:rFonts w:asciiTheme="minorEastAsia"/>
        </w:rPr>
        <w:t>[11]</w:t>
      </w:r>
      <w:r w:rsidRPr="00680CAE">
        <w:rPr>
          <w:rStyle w:val="5Text"/>
          <w:rFonts w:asciiTheme="minorEastAsia"/>
        </w:rPr>
        <w:fldChar w:fldCharType="end"/>
      </w:r>
      <w:r w:rsidRPr="00680CAE">
        <w:rPr>
          <w:rFonts w:asciiTheme="minorEastAsia"/>
        </w:rPr>
        <w:t>所有這一切都有益于在生產線上獲得更高的團結性和靈活性。</w:t>
      </w:r>
    </w:p>
    <w:p w:rsidR="00311BB0" w:rsidRPr="00680CAE" w:rsidRDefault="00311BB0" w:rsidP="00311BB0">
      <w:pPr>
        <w:ind w:firstLine="480"/>
        <w:rPr>
          <w:rFonts w:asciiTheme="minorEastAsia"/>
        </w:rPr>
      </w:pPr>
      <w:r w:rsidRPr="00680CAE">
        <w:rPr>
          <w:rFonts w:asciiTheme="minorEastAsia"/>
        </w:rPr>
        <w:t>正如人們對共同體組織化的社會所期望的那樣，在德國，不同工種獲得的酬金的差異比法國小。德國白領的工資是藍領工人的1.33倍，而在法國為1.75倍。由于法國工業中白領勞工比例較高，這在整體上提高了法國工人的勞動力成本。德國較為平均的酬金與其團隊工作制度有很大關系。德國的績效獎金由組織中較低級別的主管來決定，最終依據的標準是工頭對工人表現的評估。很顯然，在酬金方面差異過大或變化無常，將會傷害小團體的士氣，破壞工人對其直接主管的信任。因此，德國的工資差異是直接建立在技術差別上的，而且從整體來看，是互相制衡的。</w:t>
      </w:r>
      <w:bookmarkStart w:id="1229" w:name="w12_17"/>
      <w:bookmarkEnd w:id="1229"/>
      <w:r w:rsidRPr="00680CAE">
        <w:rPr>
          <w:rFonts w:asciiTheme="minorEastAsia"/>
        </w:rPr>
        <w:fldChar w:fldCharType="begin"/>
      </w:r>
      <w:r w:rsidRPr="00680CAE">
        <w:rPr>
          <w:rFonts w:asciiTheme="minorEastAsia"/>
        </w:rPr>
        <w:instrText xml:space="preserve"> HYPERLINK \l "m12_17" \h </w:instrText>
      </w:r>
      <w:r w:rsidRPr="00680CAE">
        <w:rPr>
          <w:rFonts w:asciiTheme="minorEastAsia"/>
        </w:rPr>
        <w:fldChar w:fldCharType="separate"/>
      </w:r>
      <w:r w:rsidRPr="00680CAE">
        <w:rPr>
          <w:rStyle w:val="5Text"/>
          <w:rFonts w:asciiTheme="minorEastAsia"/>
        </w:rPr>
        <w:t>[12]</w:t>
      </w:r>
      <w:r w:rsidRPr="00680CAE">
        <w:rPr>
          <w:rStyle w:val="5Text"/>
          <w:rFonts w:asciiTheme="minorEastAsia"/>
        </w:rPr>
        <w:fldChar w:fldCharType="end"/>
      </w:r>
      <w:r w:rsidRPr="00680CAE">
        <w:rPr>
          <w:rFonts w:asciiTheme="minorEastAsia"/>
        </w:rPr>
        <w:t>法國工作的正式分類制度使人們把工資問題上的責任，從車間推到公司人事辦公室，或推到更高級別的全行業范圍的勞雇協商會上。由于沒有面對面接觸的必要，酬金方面出現的較大差異也就比較容易忍受。</w:t>
      </w:r>
    </w:p>
    <w:p w:rsidR="00311BB0" w:rsidRPr="00680CAE" w:rsidRDefault="00311BB0" w:rsidP="00311BB0">
      <w:pPr>
        <w:ind w:firstLine="480"/>
        <w:rPr>
          <w:rFonts w:asciiTheme="minorEastAsia"/>
        </w:rPr>
      </w:pPr>
      <w:r w:rsidRPr="00680CAE">
        <w:rPr>
          <w:rFonts w:asciiTheme="minorEastAsia"/>
        </w:rPr>
        <w:t>德國管理者愿意信任藍領工人，并委以更多責權，這與德國工人高水平的技術有緊密的聯系，當然也與培養和維系這些技術的學徒制度有關。我們很難跨文化地評估絕對工業技術水平，但是通過事實比較，可以評估出它們的相對重要性，德國只有10%的技術工人沒有任何形式的資格證書，而法國有一半以上的技術工人沒有類似的資格認證。</w:t>
      </w:r>
      <w:bookmarkStart w:id="1230" w:name="w13_17"/>
      <w:bookmarkEnd w:id="1230"/>
      <w:r w:rsidRPr="00680CAE">
        <w:rPr>
          <w:rFonts w:asciiTheme="minorEastAsia"/>
        </w:rPr>
        <w:fldChar w:fldCharType="begin"/>
      </w:r>
      <w:r w:rsidRPr="00680CAE">
        <w:rPr>
          <w:rFonts w:asciiTheme="minorEastAsia"/>
        </w:rPr>
        <w:instrText xml:space="preserve"> HYPERLINK \l "m13_17" \h </w:instrText>
      </w:r>
      <w:r w:rsidRPr="00680CAE">
        <w:rPr>
          <w:rFonts w:asciiTheme="minorEastAsia"/>
        </w:rPr>
        <w:fldChar w:fldCharType="separate"/>
      </w:r>
      <w:r w:rsidRPr="00680CAE">
        <w:rPr>
          <w:rStyle w:val="5Text"/>
          <w:rFonts w:asciiTheme="minorEastAsia"/>
        </w:rPr>
        <w:t>[13]</w:t>
      </w:r>
      <w:r w:rsidRPr="00680CAE">
        <w:rPr>
          <w:rStyle w:val="5Text"/>
          <w:rFonts w:asciiTheme="minorEastAsia"/>
        </w:rPr>
        <w:fldChar w:fldCharType="end"/>
      </w:r>
      <w:r w:rsidRPr="00680CAE">
        <w:rPr>
          <w:rFonts w:asciiTheme="minorEastAsia"/>
        </w:rPr>
        <w:t>學徒制為德國制造高質量的聲譽提供了技術基礎，而且相對于其他歐洲國家，它還大大降低了年輕人的失業率。鑒于這些原因，產業培訓制度被廣泛推崇，其中最有名的一次是克林頓政府在1992年總統大選上把德國式職業培訓作為一個競選問題來討論。但是，德國的學徒制產生于更寬泛的教育體制環境中，很難將它們肢解并運用到國外，其發展最終依賴中歐特有的社會和文化傳統的傳承。</w:t>
      </w:r>
    </w:p>
    <w:p w:rsidR="00311BB0" w:rsidRPr="00680CAE" w:rsidRDefault="00311BB0" w:rsidP="00311BB0">
      <w:pPr>
        <w:ind w:firstLine="480"/>
        <w:rPr>
          <w:rFonts w:asciiTheme="minorEastAsia"/>
        </w:rPr>
      </w:pPr>
      <w:r w:rsidRPr="00680CAE">
        <w:rPr>
          <w:rFonts w:asciiTheme="minorEastAsia"/>
        </w:rPr>
        <w:lastRenderedPageBreak/>
        <w:t>德國學徒制的范圍遠比在英國廣泛，英國學徒制只存在于某些產業，如工程、營造、建筑等，而在法國，學徒制僅維持在傳統工匠業中。</w:t>
      </w:r>
      <w:bookmarkStart w:id="1231" w:name="w14_17"/>
      <w:bookmarkEnd w:id="1231"/>
      <w:r w:rsidRPr="00680CAE">
        <w:rPr>
          <w:rFonts w:asciiTheme="minorEastAsia"/>
        </w:rPr>
        <w:fldChar w:fldCharType="begin"/>
      </w:r>
      <w:r w:rsidRPr="00680CAE">
        <w:rPr>
          <w:rFonts w:asciiTheme="minorEastAsia"/>
        </w:rPr>
        <w:instrText xml:space="preserve"> HYPERLINK \l "m14_17" \h </w:instrText>
      </w:r>
      <w:r w:rsidRPr="00680CAE">
        <w:rPr>
          <w:rFonts w:asciiTheme="minorEastAsia"/>
        </w:rPr>
        <w:fldChar w:fldCharType="separate"/>
      </w:r>
      <w:r w:rsidRPr="00680CAE">
        <w:rPr>
          <w:rStyle w:val="5Text"/>
          <w:rFonts w:asciiTheme="minorEastAsia"/>
        </w:rPr>
        <w:t>[14]</w:t>
      </w:r>
      <w:r w:rsidRPr="00680CAE">
        <w:rPr>
          <w:rStyle w:val="5Text"/>
          <w:rFonts w:asciiTheme="minorEastAsia"/>
        </w:rPr>
        <w:fldChar w:fldCharType="end"/>
      </w:r>
      <w:r w:rsidRPr="00680CAE">
        <w:rPr>
          <w:rFonts w:asciiTheme="minorEastAsia"/>
        </w:rPr>
        <w:t>大約有70%的德國青年是從學徒開始工作生涯的；只有10%的德國人沒有能夠完成學徒訓練或高等教育。</w:t>
      </w:r>
      <w:bookmarkStart w:id="1232" w:name="w15_16"/>
      <w:bookmarkEnd w:id="1232"/>
      <w:r w:rsidRPr="00680CAE">
        <w:rPr>
          <w:rFonts w:asciiTheme="minorEastAsia"/>
        </w:rPr>
        <w:fldChar w:fldCharType="begin"/>
      </w:r>
      <w:r w:rsidRPr="00680CAE">
        <w:rPr>
          <w:rFonts w:asciiTheme="minorEastAsia"/>
        </w:rPr>
        <w:instrText xml:space="preserve"> HYPERLINK \l "m15_16" \h </w:instrText>
      </w:r>
      <w:r w:rsidRPr="00680CAE">
        <w:rPr>
          <w:rFonts w:asciiTheme="minorEastAsia"/>
        </w:rPr>
        <w:fldChar w:fldCharType="separate"/>
      </w:r>
      <w:r w:rsidRPr="00680CAE">
        <w:rPr>
          <w:rStyle w:val="5Text"/>
          <w:rFonts w:asciiTheme="minorEastAsia"/>
        </w:rPr>
        <w:t>[15]</w:t>
      </w:r>
      <w:r w:rsidRPr="00680CAE">
        <w:rPr>
          <w:rStyle w:val="5Text"/>
          <w:rFonts w:asciiTheme="minorEastAsia"/>
        </w:rPr>
        <w:fldChar w:fldCharType="end"/>
      </w:r>
      <w:r w:rsidRPr="00680CAE">
        <w:rPr>
          <w:rFonts w:asciiTheme="minorEastAsia"/>
        </w:rPr>
        <w:t>學徒期一般為兩年到三年或更長，在此期間，學徒的工資大大低于正常標準。實際上，所有領域都存在學徒制，無論藍領還是白領工作。其中服務業中包括零售規劃、銀行業務或文書工作。一般來說，美國及其他歐洲國家很少慣例性地為這些職位提供專業培訓。在德國百貨商店工作的售貨員必須接受三年的培訓；而在美國彭尼公司（JC Penney）相同位置的職員只接受三天的在崗培訓。</w:t>
      </w:r>
      <w:bookmarkStart w:id="1233" w:name="w16_16"/>
      <w:bookmarkEnd w:id="1233"/>
      <w:r w:rsidRPr="00680CAE">
        <w:rPr>
          <w:rFonts w:asciiTheme="minorEastAsia"/>
        </w:rPr>
        <w:fldChar w:fldCharType="begin"/>
      </w:r>
      <w:r w:rsidRPr="00680CAE">
        <w:rPr>
          <w:rFonts w:asciiTheme="minorEastAsia"/>
        </w:rPr>
        <w:instrText xml:space="preserve"> HYPERLINK \l "m16_16" \h </w:instrText>
      </w:r>
      <w:r w:rsidRPr="00680CAE">
        <w:rPr>
          <w:rFonts w:asciiTheme="minorEastAsia"/>
        </w:rPr>
        <w:fldChar w:fldCharType="separate"/>
      </w:r>
      <w:r w:rsidRPr="00680CAE">
        <w:rPr>
          <w:rStyle w:val="5Text"/>
          <w:rFonts w:asciiTheme="minorEastAsia"/>
        </w:rPr>
        <w:t>[16]</w:t>
      </w:r>
      <w:r w:rsidRPr="00680CAE">
        <w:rPr>
          <w:rStyle w:val="5Text"/>
          <w:rFonts w:asciiTheme="minorEastAsia"/>
        </w:rPr>
        <w:fldChar w:fldCharType="end"/>
      </w:r>
      <w:r w:rsidRPr="00680CAE">
        <w:rPr>
          <w:rFonts w:asciiTheme="minorEastAsia"/>
        </w:rPr>
        <w:t>培訓的部分目的是使年輕人適應工作生活的節奏和要求，也同樣接受其所在行業的特定培訓，在學徒期滿時，學徒經過嚴格的考試后才能拿到資格證書。這個證書代表著從事某個行業的資格，因而被全德國的雇主接受。與自由職業（醫生、會計師、律師等）的職業證書一樣，這些證書給人帶來莫大的自豪。與在美國、英國或法國相比，在德國當面包烘烤師、秘書或汽車機械師，意味著要付出更多的努力和掌握更多的知識。</w:t>
      </w:r>
    </w:p>
    <w:p w:rsidR="00311BB0" w:rsidRPr="00680CAE" w:rsidRDefault="00311BB0" w:rsidP="00311BB0">
      <w:pPr>
        <w:ind w:firstLine="480"/>
        <w:rPr>
          <w:rFonts w:asciiTheme="minorEastAsia"/>
        </w:rPr>
      </w:pPr>
      <w:r w:rsidRPr="00680CAE">
        <w:rPr>
          <w:rFonts w:asciiTheme="minorEastAsia"/>
        </w:rPr>
        <w:t>這個制度的執行，一來是靠大大小小的私營公司，二來還要靠政府支持的技工學校，這些學校提供一般性的工作訓練。工人和公司參加這種培訓計劃都是自愿的，基本上所有公司都參加，而且接受政府的嚴格監管。培訓的費用分攤在公司、各級政府部門和個人（在接受培訓的同時，必須以低于市場的工資工作）身上。學徒制若要有效實行，雇主和工人必須對它的價值有高度一致的認識。公司內部培訓對公司來說代價昂貴（盡管究竟有多昂貴仍有爭議），且與日本不同的是，這些提供培訓的公司并不能夠得到這些學徒終身受雇的承諾和忠誠度。離職的比例相當高；在20世紀70年代，只有40%的結業學徒在獲得資格證書后的18個月后仍留在培訓他們的公司。</w:t>
      </w:r>
      <w:bookmarkStart w:id="1234" w:name="w17_15"/>
      <w:bookmarkEnd w:id="1234"/>
      <w:r w:rsidRPr="00680CAE">
        <w:rPr>
          <w:rFonts w:asciiTheme="minorEastAsia"/>
        </w:rPr>
        <w:fldChar w:fldCharType="begin"/>
      </w:r>
      <w:r w:rsidRPr="00680CAE">
        <w:rPr>
          <w:rFonts w:asciiTheme="minorEastAsia"/>
        </w:rPr>
        <w:instrText xml:space="preserve"> HYPERLINK \l "m17_15" \h </w:instrText>
      </w:r>
      <w:r w:rsidRPr="00680CAE">
        <w:rPr>
          <w:rFonts w:asciiTheme="minorEastAsia"/>
        </w:rPr>
        <w:fldChar w:fldCharType="separate"/>
      </w:r>
      <w:r w:rsidRPr="00680CAE">
        <w:rPr>
          <w:rStyle w:val="5Text"/>
          <w:rFonts w:asciiTheme="minorEastAsia"/>
        </w:rPr>
        <w:t>[17]</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既然學徒那么容易跳槽，占其他公司培訓的便宜的誘惑必然會很大。</w:t>
      </w:r>
      <w:bookmarkStart w:id="1235" w:name="w18_14"/>
      <w:bookmarkEnd w:id="1235"/>
      <w:r w:rsidRPr="00680CAE">
        <w:rPr>
          <w:rFonts w:asciiTheme="minorEastAsia"/>
        </w:rPr>
        <w:fldChar w:fldCharType="begin"/>
      </w:r>
      <w:r w:rsidRPr="00680CAE">
        <w:rPr>
          <w:rFonts w:asciiTheme="minorEastAsia"/>
        </w:rPr>
        <w:instrText xml:space="preserve"> HYPERLINK \l "m18_14" \h </w:instrText>
      </w:r>
      <w:r w:rsidRPr="00680CAE">
        <w:rPr>
          <w:rFonts w:asciiTheme="minorEastAsia"/>
        </w:rPr>
        <w:fldChar w:fldCharType="separate"/>
      </w:r>
      <w:r w:rsidRPr="00680CAE">
        <w:rPr>
          <w:rStyle w:val="5Text"/>
          <w:rFonts w:asciiTheme="minorEastAsia"/>
        </w:rPr>
        <w:t>[18]</w:t>
      </w:r>
      <w:r w:rsidRPr="00680CAE">
        <w:rPr>
          <w:rStyle w:val="5Text"/>
          <w:rFonts w:asciiTheme="minorEastAsia"/>
        </w:rPr>
        <w:fldChar w:fldCharType="end"/>
      </w:r>
      <w:r w:rsidRPr="00680CAE">
        <w:rPr>
          <w:rFonts w:asciiTheme="minorEastAsia"/>
        </w:rPr>
        <w:t>但實際上，這一問題并不嚴重，究其原因有以下幾點。首先，這個培訓課程基本上是通用的；即使某家公司失去了一個花大量時間和精力培養的受訓者，但是它確信能夠從別的公司聘用到相當的接受過培訓的員工。與此同時，培訓通常結合了通用知識和公司特殊的技術，雖然從外面可以聘到水平相當的工人，但是受訓的工人和公司之間存在著一股吸引力，能夠使它們凝聚在一起。最重要的一點是，所有雇主感到了一股很強的社會壓力，使他們有責任照顧好他們的雇員，給他們技術，使他們能夠被雇用。沒有做到這一點的公司則面臨被排斥的命運，而且也不可能與它們的員工建立起相互信任的關系。這一點歸根結底有很深的文化因素。德國的許多機構都為這種培訓制度的成長作出了貢獻，從聯邦政府、州政府、地方政府、城鎮、教會到各種聯合會，不一而足。如果企業不參與培訓計劃，就是整個地拒絕文化賦予工作的價值。</w:t>
      </w:r>
    </w:p>
    <w:p w:rsidR="00311BB0" w:rsidRPr="00680CAE" w:rsidRDefault="00311BB0" w:rsidP="00311BB0">
      <w:pPr>
        <w:ind w:firstLine="480"/>
        <w:rPr>
          <w:rFonts w:asciiTheme="minorEastAsia"/>
        </w:rPr>
      </w:pPr>
      <w:r w:rsidRPr="00680CAE">
        <w:rPr>
          <w:rFonts w:asciiTheme="minorEastAsia"/>
        </w:rPr>
        <w:t>如果道德壓力還不足以解決問題時，勞工聯合會，即在魏爾瑪時期出現雛形的企業級別上的勞雇關系群體，可利用法律手段，制定法規限制雇主隨心所欲地雇用和解聘工人。公司若想裁員，必須提交針對被解聘工人的補償、再培訓和重新安置的計劃。這限制了搭便車者“竊取”其他公司技術工人的可能性。</w:t>
      </w:r>
      <w:bookmarkStart w:id="1236" w:name="w19_13"/>
      <w:bookmarkEnd w:id="1236"/>
      <w:r w:rsidRPr="00680CAE">
        <w:rPr>
          <w:rFonts w:asciiTheme="minorEastAsia"/>
        </w:rPr>
        <w:fldChar w:fldCharType="begin"/>
      </w:r>
      <w:r w:rsidRPr="00680CAE">
        <w:rPr>
          <w:rFonts w:asciiTheme="minorEastAsia"/>
        </w:rPr>
        <w:instrText xml:space="preserve"> HYPERLINK \l "m19_13" \h </w:instrText>
      </w:r>
      <w:r w:rsidRPr="00680CAE">
        <w:rPr>
          <w:rFonts w:asciiTheme="minorEastAsia"/>
        </w:rPr>
        <w:fldChar w:fldCharType="separate"/>
      </w:r>
      <w:r w:rsidRPr="00680CAE">
        <w:rPr>
          <w:rStyle w:val="5Text"/>
          <w:rFonts w:asciiTheme="minorEastAsia"/>
        </w:rPr>
        <w:t>[19]</w:t>
      </w:r>
      <w:r w:rsidRPr="00680CAE">
        <w:rPr>
          <w:rStyle w:val="5Text"/>
          <w:rFonts w:asciiTheme="minorEastAsia"/>
        </w:rPr>
        <w:fldChar w:fldCharType="end"/>
      </w:r>
      <w:r w:rsidRPr="00680CAE">
        <w:rPr>
          <w:rFonts w:asciiTheme="minorEastAsia"/>
        </w:rPr>
        <w:t>在阻礙勞動力流動方面，這些勞工聯合會所起的作用與日本的終身雇用制相似。如果具有同等權力的機構存在于不同的文化背景下，比如在英國或意大利，它們可能會不惜一切代價利用手中的政治權力來保住工作，而無視這對績效的影響。（這令我們想起20世紀80年代初，亞瑟·斯卡吉爾[Arthur Scargill]發起的尖銳斗爭和英國采礦工人反對關閉虧損礦山的運動。）這種問題之所以在德國遠沒有如此嚴重，是因為勞工聯合會和管理層之間有更高的信任。</w:t>
      </w:r>
      <w:bookmarkStart w:id="1237" w:name="w20_12"/>
      <w:bookmarkEnd w:id="1237"/>
      <w:r w:rsidRPr="00680CAE">
        <w:rPr>
          <w:rFonts w:asciiTheme="minorEastAsia"/>
        </w:rPr>
        <w:fldChar w:fldCharType="begin"/>
      </w:r>
      <w:r w:rsidRPr="00680CAE">
        <w:rPr>
          <w:rFonts w:asciiTheme="minorEastAsia"/>
        </w:rPr>
        <w:instrText xml:space="preserve"> HYPERLINK \l "m20_12" \h </w:instrText>
      </w:r>
      <w:r w:rsidRPr="00680CAE">
        <w:rPr>
          <w:rFonts w:asciiTheme="minorEastAsia"/>
        </w:rPr>
        <w:fldChar w:fldCharType="separate"/>
      </w:r>
      <w:r w:rsidRPr="00680CAE">
        <w:rPr>
          <w:rStyle w:val="5Text"/>
          <w:rFonts w:asciiTheme="minorEastAsia"/>
        </w:rPr>
        <w:t>[20]</w:t>
      </w:r>
      <w:r w:rsidRPr="00680CAE">
        <w:rPr>
          <w:rStyle w:val="5Text"/>
          <w:rFonts w:asciiTheme="minorEastAsia"/>
        </w:rPr>
        <w:fldChar w:fldCharType="end"/>
      </w:r>
      <w:r w:rsidRPr="00680CAE">
        <w:rPr>
          <w:rFonts w:asciiTheme="minorEastAsia"/>
        </w:rPr>
        <w:t>勞工聯合會更加清楚認識到保持公司競爭力的必要性，并常常施加壓力，要求重新培訓或調遣工人，以確保員工生產力的持續。與日本的制度一樣，公司不能輕易解雇工人，這一事實給予公司更強的動力來重新培訓工人，旨在使勞動力市場不像現實情況那么僵化。雖然德國工廠的團結精神高于其他歐洲國家，它仍然達不到日本的團結水平。</w:t>
      </w:r>
    </w:p>
    <w:p w:rsidR="00311BB0" w:rsidRPr="00680CAE" w:rsidRDefault="00311BB0" w:rsidP="00311BB0">
      <w:pPr>
        <w:ind w:firstLine="480"/>
        <w:rPr>
          <w:rFonts w:asciiTheme="minorEastAsia"/>
        </w:rPr>
      </w:pPr>
      <w:r w:rsidRPr="00680CAE">
        <w:rPr>
          <w:rFonts w:asciiTheme="minorEastAsia"/>
        </w:rPr>
        <w:t>德國的產業培訓制度的悖論之一是，雖然它在工廠培養出了強烈的團結意識，但將它支撐起來的廣泛教育制度卻仿佛比法國、美國或日本的都更加不平等得多。德國中等教育的一個顯著特色是分軌制（tracking）。德國兒童讀完四年小學后，學生必須從三種軌跡中選擇一種：初等中學（Hauptschule），技術學校（Realschule），文理高級中學（Gymnasium）。前兩種學校的人畢業后都要進入學徒行列，只有那些讀完了文理高級中學的人才能繼續深造，接受更高的教育。實際上，學生只要通過了高級中學畢業考試（Abitur），就有資格進入德國任何一所大學就讀。這樣，德國孩子在十歲時就面臨著重要的教育抉擇，而這一抉擇將決定他們一輩子的職業。這種分軌制度反映了德國社會既有的階級差異，并且不鼓</w:t>
      </w:r>
      <w:r w:rsidRPr="00680CAE">
        <w:rPr>
          <w:rFonts w:asciiTheme="minorEastAsia"/>
        </w:rPr>
        <w:lastRenderedPageBreak/>
        <w:t>勵階層流動。20世紀60年代，出身工人階級家庭的孩子只有15%選擇進入文理高級中學。</w:t>
      </w:r>
      <w:bookmarkStart w:id="1238" w:name="w21_12"/>
      <w:bookmarkEnd w:id="1238"/>
      <w:r w:rsidRPr="00680CAE">
        <w:rPr>
          <w:rFonts w:asciiTheme="minorEastAsia"/>
        </w:rPr>
        <w:fldChar w:fldCharType="begin"/>
      </w:r>
      <w:r w:rsidRPr="00680CAE">
        <w:rPr>
          <w:rFonts w:asciiTheme="minorEastAsia"/>
        </w:rPr>
        <w:instrText xml:space="preserve"> HYPERLINK \l "m21_12" \h </w:instrText>
      </w:r>
      <w:r w:rsidRPr="00680CAE">
        <w:rPr>
          <w:rFonts w:asciiTheme="minorEastAsia"/>
        </w:rPr>
        <w:fldChar w:fldCharType="separate"/>
      </w:r>
      <w:r w:rsidRPr="00680CAE">
        <w:rPr>
          <w:rStyle w:val="5Text"/>
          <w:rFonts w:asciiTheme="minorEastAsia"/>
        </w:rPr>
        <w:t>[21]</w:t>
      </w:r>
      <w:r w:rsidRPr="00680CAE">
        <w:rPr>
          <w:rStyle w:val="5Text"/>
          <w:rFonts w:asciiTheme="minorEastAsia"/>
        </w:rPr>
        <w:fldChar w:fldCharType="end"/>
      </w:r>
      <w:r w:rsidRPr="00680CAE">
        <w:rPr>
          <w:rFonts w:asciiTheme="minorEastAsia"/>
        </w:rPr>
        <w:t>在法國和日本，能否上大學是由全國統一的高中畢業生聯考的成績來決定的，從理論上說，這個考試是向所有考生開放的，不考慮他們以前的教育背景。從階級的角度來說，法國的中等教育體制更開放；在 20世紀60年代，大學預科（lycées）有40%的學生來自工人家庭。</w:t>
      </w:r>
    </w:p>
    <w:p w:rsidR="00311BB0" w:rsidRPr="00680CAE" w:rsidRDefault="00311BB0" w:rsidP="00311BB0">
      <w:pPr>
        <w:ind w:firstLine="480"/>
        <w:rPr>
          <w:rFonts w:asciiTheme="minorEastAsia"/>
        </w:rPr>
      </w:pPr>
      <w:r w:rsidRPr="00680CAE">
        <w:rPr>
          <w:rFonts w:asciiTheme="minorEastAsia"/>
        </w:rPr>
        <w:t>既然如此，為什么是法國的教育體制，而非德國的，導致了工廠內不同地位的人等級森嚴以至于相互難以合作呢？這個問題的很大一部分原因在于學生接受完普通教育后的培訓。法國有相對開放的初級和中級教育體制，中學生畢業統一進行會考（baccalaureate）。根據這次考試的結果，貧窮但有才華的學生可以進入一流的大學，然后進入高等學院（grandes écoles），無論是在政府部門還是在私營機構，這一途徑可以通向法國行政系統最高層。與其他地方一樣，才華并不是均勻分布的，因此大部分人在會考中被淘汰出這個系統（在法國，有45%的高中畢業生在會考中落選，而在德國，可比數字只有10%）。</w:t>
      </w:r>
      <w:bookmarkStart w:id="1239" w:name="w22_12"/>
      <w:bookmarkEnd w:id="1239"/>
      <w:r w:rsidRPr="00680CAE">
        <w:rPr>
          <w:rFonts w:asciiTheme="minorEastAsia"/>
        </w:rPr>
        <w:fldChar w:fldCharType="begin"/>
      </w:r>
      <w:r w:rsidRPr="00680CAE">
        <w:rPr>
          <w:rFonts w:asciiTheme="minorEastAsia"/>
        </w:rPr>
        <w:instrText xml:space="preserve"> HYPERLINK \l "m22_12" \h </w:instrText>
      </w:r>
      <w:r w:rsidRPr="00680CAE">
        <w:rPr>
          <w:rFonts w:asciiTheme="minorEastAsia"/>
        </w:rPr>
        <w:fldChar w:fldCharType="separate"/>
      </w:r>
      <w:r w:rsidRPr="00680CAE">
        <w:rPr>
          <w:rStyle w:val="5Text"/>
          <w:rFonts w:asciiTheme="minorEastAsia"/>
        </w:rPr>
        <w:t>[22]</w:t>
      </w:r>
      <w:r w:rsidRPr="00680CAE">
        <w:rPr>
          <w:rStyle w:val="5Text"/>
          <w:rFonts w:asciiTheme="minorEastAsia"/>
        </w:rPr>
        <w:fldChar w:fldCharType="end"/>
      </w:r>
      <w:r w:rsidRPr="00680CAE">
        <w:rPr>
          <w:rFonts w:asciiTheme="minorEastAsia"/>
        </w:rPr>
        <w:t>與美國一樣，職業教育在法國也有某種低人一等的意味，這是不能進入普通教育系統、成績不好、上不了大學的人的選擇。最終成為藍領或低技術白領的落選者，沒有多少理由為自己的工作感到驕傲，這是他們在一個對高等教育有著高期待的社會中的最終去處。與之相反的是，德國工人階級背景的學生從小就知道他們不會上大學。但是，由學徒制向他們提供與其技術水平相當的培訓職業資格證書，因此，他們不會把自己看作從普通教育系統淘汰下來的人，而是看作成功地完成了嚴格的職業培訓的人。</w:t>
      </w:r>
    </w:p>
    <w:p w:rsidR="00311BB0" w:rsidRPr="00680CAE" w:rsidRDefault="00311BB0" w:rsidP="00311BB0">
      <w:pPr>
        <w:ind w:firstLine="480"/>
        <w:rPr>
          <w:rFonts w:asciiTheme="minorEastAsia"/>
        </w:rPr>
      </w:pPr>
      <w:r w:rsidRPr="00680CAE">
        <w:rPr>
          <w:rFonts w:asciiTheme="minorEastAsia"/>
        </w:rPr>
        <w:t>此外，德國職業培訓體制的靈活性表現在，培訓的機遇并不隨學徒期的結束而關閉。除了基本的學徒培訓外，還有一種中級資格培訓體制，它允許大齡工人有機會提高自己的技術水平。這種中級資格培訓構建了一條完全獨立的社會流動的向上途徑，這是在其他國家沒有看到的。例如，在法國或在美國，一個人若沒有上大學獲得較高的文憑，就不可能獲得工程師的專業證書，而這一過程往往要七年以上的時間。德國的情況就不同，成為工程師有兩條途徑，一是上大學，獲得工程文憑，這與其他國家相同；二是通過參加中級職業培訓課獲得升遷。</w:t>
      </w:r>
      <w:bookmarkStart w:id="1240" w:name="w23_11"/>
      <w:bookmarkEnd w:id="1240"/>
      <w:r w:rsidRPr="00680CAE">
        <w:rPr>
          <w:rFonts w:asciiTheme="minorEastAsia"/>
        </w:rPr>
        <w:fldChar w:fldCharType="begin"/>
      </w:r>
      <w:r w:rsidRPr="00680CAE">
        <w:rPr>
          <w:rFonts w:asciiTheme="minorEastAsia"/>
        </w:rPr>
        <w:instrText xml:space="preserve"> HYPERLINK \l "m23_11" \h </w:instrText>
      </w:r>
      <w:r w:rsidRPr="00680CAE">
        <w:rPr>
          <w:rFonts w:asciiTheme="minorEastAsia"/>
        </w:rPr>
        <w:fldChar w:fldCharType="separate"/>
      </w:r>
      <w:r w:rsidRPr="00680CAE">
        <w:rPr>
          <w:rStyle w:val="5Text"/>
          <w:rFonts w:asciiTheme="minorEastAsia"/>
        </w:rPr>
        <w:t>[23]</w:t>
      </w:r>
      <w:r w:rsidRPr="00680CAE">
        <w:rPr>
          <w:rStyle w:val="5Text"/>
          <w:rFonts w:asciiTheme="minorEastAsia"/>
        </w:rPr>
        <w:fldChar w:fldCharType="end"/>
      </w:r>
      <w:r w:rsidRPr="00680CAE">
        <w:rPr>
          <w:rFonts w:asciiTheme="minorEastAsia"/>
        </w:rPr>
        <w:t>事實上，隨著時間的推移，許多通向更高的教育、職業和社會地位的新途徑慢慢向社會開放。于是，十歲孩子進入初級中學班的選擇并不像一開始所表現的那樣，會限制其一生的職業。與此同時，學徒制使三分之二的底層勞動力獲得了高水平的技術，同樣重要的是，這些工人對自己能力的自豪感。</w:t>
      </w:r>
    </w:p>
    <w:p w:rsidR="00311BB0" w:rsidRPr="00680CAE" w:rsidRDefault="00311BB0" w:rsidP="00311BB0">
      <w:pPr>
        <w:ind w:firstLine="480"/>
        <w:rPr>
          <w:rFonts w:asciiTheme="minorEastAsia"/>
        </w:rPr>
      </w:pPr>
      <w:r w:rsidRPr="00680CAE">
        <w:rPr>
          <w:rFonts w:asciiTheme="minorEastAsia"/>
        </w:rPr>
        <w:t>有不少問題威脅著德國學徒制的未來，及其所支撐的德國工業的未來競爭力。20世紀80年代初，該制度似乎處于危機狀態中，因為申請學徒的年輕人數量遠遠超過了他們結業時的就業機遇。但是，隨著80年代末“嬰兒潮”一代過去，這個問題就不復存在了。</w:t>
      </w:r>
      <w:bookmarkStart w:id="1241" w:name="w24_11"/>
      <w:bookmarkEnd w:id="1241"/>
      <w:r w:rsidRPr="00680CAE">
        <w:rPr>
          <w:rFonts w:asciiTheme="minorEastAsia"/>
        </w:rPr>
        <w:fldChar w:fldCharType="begin"/>
      </w:r>
      <w:r w:rsidRPr="00680CAE">
        <w:rPr>
          <w:rFonts w:asciiTheme="minorEastAsia"/>
        </w:rPr>
        <w:instrText xml:space="preserve"> HYPERLINK \l "m24_11" \h </w:instrText>
      </w:r>
      <w:r w:rsidRPr="00680CAE">
        <w:rPr>
          <w:rFonts w:asciiTheme="minorEastAsia"/>
        </w:rPr>
        <w:fldChar w:fldCharType="separate"/>
      </w:r>
      <w:r w:rsidRPr="00680CAE">
        <w:rPr>
          <w:rStyle w:val="5Text"/>
          <w:rFonts w:asciiTheme="minorEastAsia"/>
        </w:rPr>
        <w:t>[24]</w:t>
      </w:r>
      <w:r w:rsidRPr="00680CAE">
        <w:rPr>
          <w:rStyle w:val="5Text"/>
          <w:rFonts w:asciiTheme="minorEastAsia"/>
        </w:rPr>
        <w:fldChar w:fldCharType="end"/>
      </w:r>
      <w:r w:rsidRPr="00680CAE">
        <w:rPr>
          <w:rFonts w:asciiTheme="minorEastAsia"/>
        </w:rPr>
        <w:t>目前的問題是，現有的學徒形式是否可以為德國提供符合未來需求的技術勞動力，尤其是在21世紀的信息時代。這個學徒制度充滿了活力，各領域的工商協會和工會一起合作，以確保這種類型的學徒制和從業標準滿足產業的需求。這種制度非常適合為中等技術產業培訓工人，這些產業一直都是德國的強項，如汽車、化工、機床，以及時其他生產資料性產品。但是目前，學徒制能否成功向知識高度密集型產業提供技術工人尚無定論，如電信、半導體和計算機、生物技術等。這些技術可能要求大學體制的大擴張。</w:t>
      </w:r>
      <w:bookmarkStart w:id="1242" w:name="w25_10"/>
      <w:bookmarkEnd w:id="1242"/>
      <w:r w:rsidRPr="00680CAE">
        <w:rPr>
          <w:rFonts w:asciiTheme="minorEastAsia"/>
        </w:rPr>
        <w:fldChar w:fldCharType="begin"/>
      </w:r>
      <w:r w:rsidRPr="00680CAE">
        <w:rPr>
          <w:rFonts w:asciiTheme="minorEastAsia"/>
        </w:rPr>
        <w:instrText xml:space="preserve"> HYPERLINK \l "m25_10" \h </w:instrText>
      </w:r>
      <w:r w:rsidRPr="00680CAE">
        <w:rPr>
          <w:rFonts w:asciiTheme="minorEastAsia"/>
        </w:rPr>
        <w:fldChar w:fldCharType="separate"/>
      </w:r>
      <w:r w:rsidRPr="00680CAE">
        <w:rPr>
          <w:rStyle w:val="5Text"/>
          <w:rFonts w:asciiTheme="minorEastAsia"/>
        </w:rPr>
        <w:t>[25]</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不過，問題不在于學徒制是不是適合21世紀要求的培訓機制。德國培訓制度之所以引起我們的興趣，是因為它是德國工廠通向社會化的一座重要橋梁。</w:t>
      </w:r>
    </w:p>
    <w:p w:rsidR="00311BB0" w:rsidRPr="00680CAE" w:rsidRDefault="00311BB0" w:rsidP="00311BB0">
      <w:pPr>
        <w:ind w:firstLine="480"/>
        <w:rPr>
          <w:rFonts w:asciiTheme="minorEastAsia"/>
        </w:rPr>
      </w:pPr>
      <w:r w:rsidRPr="00680CAE">
        <w:rPr>
          <w:rFonts w:asciiTheme="minorEastAsia"/>
        </w:rPr>
        <w:t>通過提高工人的技術水平，學徒制使管理層能夠信任工人，讓他們自主工作，而且實現了更少的具體法規、更少的監管。另外，它使新工人能夠很快適應所從事行業的規則以及所受訓的公司的慣例。在某公司完成了三年學徒期的工人，比只受過三天培訓的工人，更有可能培養出對組織的忠誠感。連地位最低的員工都發給職業資格證書，這使工人對自己的工作產生了更強烈的自豪感。當工人不再視工作如負擔，抑或是換取其他物品的商品時，工廠就不再是一個那么異化的場合了，也能夠更好地與工人的社會生活結合在一起。用查爾斯·薩貝爾的話來說：</w:t>
      </w:r>
    </w:p>
    <w:p w:rsidR="00311BB0" w:rsidRPr="00680CAE" w:rsidRDefault="00311BB0" w:rsidP="00311BB0">
      <w:pPr>
        <w:pStyle w:val="1Block"/>
        <w:ind w:firstLine="440"/>
        <w:rPr>
          <w:rFonts w:asciiTheme="minorEastAsia"/>
        </w:rPr>
      </w:pPr>
    </w:p>
    <w:p w:rsidR="00311BB0" w:rsidRPr="00680CAE" w:rsidRDefault="00311BB0" w:rsidP="00311BB0">
      <w:pPr>
        <w:ind w:firstLine="480"/>
        <w:rPr>
          <w:rFonts w:asciiTheme="minorEastAsia"/>
        </w:rPr>
      </w:pPr>
      <w:r w:rsidRPr="00680CAE">
        <w:rPr>
          <w:rFonts w:asciiTheme="minorEastAsia"/>
        </w:rPr>
        <w:t>德國上司（與法國上司）的看法正好相反，他們認為下屬愿意也能夠獲得有關工作的知識和技能，以使他們能夠自主工作。這樣，德國上司的任務不是告訴手下如何干他們的工作，而是指點他們應該做些什么。反過來，由于沒有被錯綜復雜的條文規范所困，德國下屬必須相信自己的上司不會濫用手中的權力。德國社會是“高信任度”的社會，因為它不鼓勵將構想與執行分離。</w:t>
      </w:r>
      <w:bookmarkStart w:id="1243" w:name="w26_9"/>
      <w:bookmarkEnd w:id="1243"/>
      <w:r w:rsidRPr="00680CAE">
        <w:rPr>
          <w:rFonts w:asciiTheme="minorEastAsia"/>
        </w:rPr>
        <w:fldChar w:fldCharType="begin"/>
      </w:r>
      <w:r w:rsidRPr="00680CAE">
        <w:rPr>
          <w:rFonts w:asciiTheme="minorEastAsia"/>
        </w:rPr>
        <w:instrText xml:space="preserve"> HYPERLINK \l "m26_9" \h </w:instrText>
      </w:r>
      <w:r w:rsidRPr="00680CAE">
        <w:rPr>
          <w:rFonts w:asciiTheme="minorEastAsia"/>
        </w:rPr>
        <w:fldChar w:fldCharType="separate"/>
      </w:r>
      <w:r w:rsidRPr="00680CAE">
        <w:rPr>
          <w:rStyle w:val="5Text"/>
          <w:rFonts w:asciiTheme="minorEastAsia"/>
        </w:rPr>
        <w:t>[26]</w:t>
      </w:r>
      <w:r w:rsidRPr="00680CAE">
        <w:rPr>
          <w:rStyle w:val="5Text"/>
          <w:rFonts w:asciiTheme="minorEastAsia"/>
        </w:rPr>
        <w:fldChar w:fldCharType="end"/>
      </w:r>
    </w:p>
    <w:p w:rsidR="00311BB0" w:rsidRPr="00680CAE" w:rsidRDefault="00311BB0" w:rsidP="00311BB0">
      <w:pPr>
        <w:pStyle w:val="1Block"/>
        <w:ind w:firstLine="440"/>
        <w:rPr>
          <w:rFonts w:asciiTheme="minorEastAsia"/>
        </w:rPr>
      </w:pPr>
    </w:p>
    <w:p w:rsidR="00311BB0" w:rsidRPr="00680CAE" w:rsidRDefault="00311BB0" w:rsidP="00311BB0">
      <w:pPr>
        <w:ind w:firstLine="480"/>
        <w:rPr>
          <w:rFonts w:asciiTheme="minorEastAsia"/>
        </w:rPr>
      </w:pPr>
      <w:r w:rsidRPr="00680CAE">
        <w:rPr>
          <w:rFonts w:asciiTheme="minorEastAsia"/>
        </w:rPr>
        <w:t>1992—1993年的經濟衰退使德國產生了很高失業率，并且看來難以有所緩解。對此，許多觀察家認為，這個局面的罪魁禍首是德國戰后的社會市場經濟。德國福利社會以驚人的速度增長，到90年代初，它消耗了國內生產總值的一半。德國勞動力日漸昂貴，而德國雇主身負多項強制性成本，如醫療保健、失業、培訓和休假福利等，同時他們還受到嚴格的限制，不能隨意裁員和縮小公司規模。</w:t>
      </w:r>
    </w:p>
    <w:p w:rsidR="00311BB0" w:rsidRPr="00680CAE" w:rsidRDefault="00311BB0" w:rsidP="00311BB0">
      <w:pPr>
        <w:ind w:firstLine="480"/>
        <w:rPr>
          <w:rFonts w:asciiTheme="minorEastAsia"/>
        </w:rPr>
      </w:pPr>
      <w:r w:rsidRPr="00680CAE">
        <w:rPr>
          <w:rFonts w:asciiTheme="minorEastAsia"/>
        </w:rPr>
        <w:t>雖然德國和日本工業在公社化化和家長制傾向上有許多相似之處，但是日本的體制仍然顯得更加靈活。日本企業的群體取向大部分并沒有寫入法律條文，終身雇用和經連會體系都是建立在非正式的道德責任基礎之上的。在削減成本方面，日本公司有更大的調遣余地，它們可以將職員調至別處，強行降低薪水（大多數是以放棄獎金的形式），或要求員工增加工作投入。日本政府在福利方面的花費也少于德國政府（在很大程度上將這個職能交給了私營企業）。與此相反，在德國，福利待遇在法律上有明文規定，并由各級政府執行。因此，在經濟衰退時，它們很難進行調節。德國經濟的競爭力依賴的是微妙的平衡。勞動力固然昂貴，但是卻有高超的技術，而且能在世界經濟中找到增值的空間。倘若技術工人創造出的增值無法與直接成本和社會成本持平，那么這個系統就會失去平衡。但是，這些公社化機構在戰后卻造就了卓越的經濟增長紀錄和高水準的社會福利，這是德國的諸多鄰居所沒能做到的。</w:t>
      </w:r>
    </w:p>
    <w:p w:rsidR="00311BB0" w:rsidRPr="00680CAE" w:rsidRDefault="00311BB0" w:rsidP="00311BB0">
      <w:pPr>
        <w:ind w:firstLine="480"/>
        <w:rPr>
          <w:rFonts w:asciiTheme="minorEastAsia"/>
        </w:rPr>
      </w:pPr>
      <w:r w:rsidRPr="00680CAE">
        <w:rPr>
          <w:rFonts w:asciiTheme="minorEastAsia"/>
        </w:rPr>
        <w:t>在對德國的討論做出總結，并返回到日本的工廠關系之前，我們有必要簡單扼要地考察一下學徒制的歷史根源。</w:t>
      </w:r>
    </w:p>
    <w:p w:rsidR="00311BB0" w:rsidRPr="00680CAE" w:rsidRDefault="00311BB0" w:rsidP="00311BB0">
      <w:pPr>
        <w:pStyle w:val="0Block"/>
        <w:rPr>
          <w:rFonts w:asciiTheme="minorEastAsia"/>
        </w:rPr>
      </w:pPr>
    </w:p>
    <w:bookmarkStart w:id="1244" w:name="m1_20"/>
    <w:bookmarkEnd w:id="1244"/>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"w1_20" \h </w:instrText>
      </w:r>
      <w:r w:rsidRPr="00680CAE">
        <w:rPr>
          <w:rFonts w:asciiTheme="minorEastAsia" w:eastAsiaTheme="minorEastAsia"/>
          <w:sz w:val="18"/>
        </w:rPr>
        <w:fldChar w:fldCharType="separate"/>
      </w:r>
      <w:r w:rsidRPr="00680CAE">
        <w:rPr>
          <w:rStyle w:val="6Text"/>
          <w:rFonts w:asciiTheme="minorEastAsia" w:eastAsiaTheme="minorEastAsia"/>
          <w:sz w:val="18"/>
        </w:rPr>
        <w:t>[1]</w:t>
      </w:r>
      <w:r w:rsidRPr="00680CAE">
        <w:rPr>
          <w:rStyle w:val="6Text"/>
          <w:rFonts w:asciiTheme="minorEastAsia" w:eastAsiaTheme="minorEastAsia"/>
          <w:sz w:val="18"/>
        </w:rPr>
        <w:fldChar w:fldCharType="end"/>
      </w:r>
      <w:r w:rsidRPr="00680CAE">
        <w:rPr>
          <w:rFonts w:asciiTheme="minorEastAsia" w:eastAsiaTheme="minorEastAsia"/>
          <w:sz w:val="18"/>
        </w:rPr>
        <w:t xml:space="preserve"> Joan Campbell, </w:t>
      </w:r>
      <w:r w:rsidRPr="00680CAE">
        <w:rPr>
          <w:rStyle w:val="0Text"/>
          <w:rFonts w:asciiTheme="minorEastAsia" w:eastAsiaTheme="minorEastAsia"/>
          <w:sz w:val="18"/>
        </w:rPr>
        <w:t>Joy in Work, German Work: The National Debate, 1800-1945</w:t>
      </w:r>
      <w:r w:rsidRPr="00680CAE">
        <w:rPr>
          <w:rFonts w:asciiTheme="minorEastAsia" w:eastAsiaTheme="minorEastAsia"/>
          <w:sz w:val="18"/>
        </w:rPr>
        <w:t xml:space="preserve"> (Princeton: Princeton University Press, 1989), p. 133.</w:t>
      </w:r>
    </w:p>
    <w:bookmarkStart w:id="1245" w:name="m2_20"/>
    <w:bookmarkEnd w:id="1245"/>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"w2_20" \h </w:instrText>
      </w:r>
      <w:r w:rsidRPr="00680CAE">
        <w:rPr>
          <w:rFonts w:asciiTheme="minorEastAsia" w:eastAsiaTheme="minorEastAsia"/>
          <w:sz w:val="18"/>
        </w:rPr>
        <w:fldChar w:fldCharType="separate"/>
      </w:r>
      <w:r w:rsidRPr="00680CAE">
        <w:rPr>
          <w:rStyle w:val="6Text"/>
          <w:rFonts w:asciiTheme="minorEastAsia" w:eastAsiaTheme="minorEastAsia"/>
          <w:sz w:val="18"/>
        </w:rPr>
        <w:t>[2]</w:t>
      </w:r>
      <w:r w:rsidRPr="00680CAE">
        <w:rPr>
          <w:rStyle w:val="6Text"/>
          <w:rFonts w:asciiTheme="minorEastAsia" w:eastAsiaTheme="minorEastAsia"/>
          <w:sz w:val="18"/>
        </w:rPr>
        <w:fldChar w:fldCharType="end"/>
      </w:r>
      <w:r w:rsidRPr="00680CAE">
        <w:rPr>
          <w:rFonts w:asciiTheme="minorEastAsia" w:eastAsiaTheme="minorEastAsia"/>
          <w:sz w:val="18"/>
        </w:rPr>
        <w:t xml:space="preserve"> Campbell (1989), pp. 137-141.</w:t>
      </w:r>
    </w:p>
    <w:bookmarkStart w:id="1246" w:name="m3_20"/>
    <w:bookmarkEnd w:id="1246"/>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"w3_20" \h </w:instrText>
      </w:r>
      <w:r w:rsidRPr="00680CAE">
        <w:rPr>
          <w:rFonts w:asciiTheme="minorEastAsia" w:eastAsiaTheme="minorEastAsia"/>
          <w:sz w:val="18"/>
        </w:rPr>
        <w:fldChar w:fldCharType="separate"/>
      </w:r>
      <w:r w:rsidRPr="00680CAE">
        <w:rPr>
          <w:rStyle w:val="6Text"/>
          <w:rFonts w:asciiTheme="minorEastAsia" w:eastAsiaTheme="minorEastAsia"/>
          <w:sz w:val="18"/>
        </w:rPr>
        <w:t>[3]</w:t>
      </w:r>
      <w:r w:rsidRPr="00680CAE">
        <w:rPr>
          <w:rStyle w:val="6Text"/>
          <w:rFonts w:asciiTheme="minorEastAsia" w:eastAsiaTheme="minorEastAsia"/>
          <w:sz w:val="18"/>
        </w:rPr>
        <w:fldChar w:fldCharType="end"/>
      </w:r>
      <w:r w:rsidRPr="00680CAE">
        <w:rPr>
          <w:rFonts w:asciiTheme="minorEastAsia" w:eastAsiaTheme="minorEastAsia"/>
          <w:sz w:val="18"/>
        </w:rPr>
        <w:t xml:space="preserve"> 該委員會受到管理層的質疑，因為他們希望維護其特權，也受到社會黨和工會的質疑，因為他們試圖進行資本主義制度本身的變革，甚至受到基督教工會的質疑。在此期間唯一對理念給予毫無保留的支持只有那些與反民主運動有聯系的工人協會。Campbell (1989), p. 163.</w:t>
      </w:r>
    </w:p>
    <w:bookmarkStart w:id="1247" w:name="m4_19"/>
    <w:bookmarkEnd w:id="1247"/>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"w4_19" \h </w:instrText>
      </w:r>
      <w:r w:rsidRPr="00680CAE">
        <w:rPr>
          <w:rFonts w:asciiTheme="minorEastAsia" w:eastAsiaTheme="minorEastAsia"/>
          <w:sz w:val="18"/>
        </w:rPr>
        <w:fldChar w:fldCharType="separate"/>
      </w:r>
      <w:r w:rsidRPr="00680CAE">
        <w:rPr>
          <w:rStyle w:val="6Text"/>
          <w:rFonts w:asciiTheme="minorEastAsia" w:eastAsiaTheme="minorEastAsia"/>
          <w:sz w:val="18"/>
        </w:rPr>
        <w:t>[4]</w:t>
      </w:r>
      <w:r w:rsidRPr="00680CAE">
        <w:rPr>
          <w:rStyle w:val="6Text"/>
          <w:rFonts w:asciiTheme="minorEastAsia" w:eastAsiaTheme="minorEastAsia"/>
          <w:sz w:val="18"/>
        </w:rPr>
        <w:fldChar w:fldCharType="end"/>
      </w:r>
      <w:r w:rsidRPr="00680CAE">
        <w:rPr>
          <w:rFonts w:asciiTheme="minorEastAsia" w:eastAsiaTheme="minorEastAsia"/>
          <w:sz w:val="18"/>
        </w:rPr>
        <w:t xml:space="preserve"> Marc Maurice, Fran</w:t>
      </w:r>
      <w:r w:rsidRPr="00680CAE">
        <w:rPr>
          <w:rFonts w:asciiTheme="minorEastAsia" w:eastAsiaTheme="minorEastAsia"/>
          <w:sz w:val="18"/>
        </w:rPr>
        <w:t>ç</w:t>
      </w:r>
      <w:r w:rsidRPr="00680CAE">
        <w:rPr>
          <w:rFonts w:asciiTheme="minorEastAsia" w:eastAsiaTheme="minorEastAsia"/>
          <w:sz w:val="18"/>
        </w:rPr>
        <w:t xml:space="preserve">ois Sellier, and Jean-Jacques Silvestre, </w:t>
      </w:r>
      <w:r w:rsidRPr="00680CAE">
        <w:rPr>
          <w:rStyle w:val="0Text"/>
          <w:rFonts w:asciiTheme="minorEastAsia" w:eastAsiaTheme="minorEastAsia"/>
          <w:sz w:val="18"/>
        </w:rPr>
        <w:t>The Social Foundations of Industrial Power: A ComParison of France and Germany</w:t>
      </w:r>
      <w:r w:rsidRPr="00680CAE">
        <w:rPr>
          <w:rFonts w:asciiTheme="minorEastAsia" w:eastAsiaTheme="minorEastAsia"/>
          <w:sz w:val="18"/>
        </w:rPr>
        <w:t xml:space="preserve"> (Cambridge: MIT Press, 1986), pp. 68-69, 72-73.</w:t>
      </w:r>
    </w:p>
    <w:bookmarkStart w:id="1248" w:name="m5_19"/>
    <w:bookmarkEnd w:id="1248"/>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"w5_19" \h </w:instrText>
      </w:r>
      <w:r w:rsidRPr="00680CAE">
        <w:rPr>
          <w:rFonts w:asciiTheme="minorEastAsia" w:eastAsiaTheme="minorEastAsia"/>
          <w:sz w:val="18"/>
        </w:rPr>
        <w:fldChar w:fldCharType="separate"/>
      </w:r>
      <w:r w:rsidRPr="00680CAE">
        <w:rPr>
          <w:rStyle w:val="6Text"/>
          <w:rFonts w:asciiTheme="minorEastAsia" w:eastAsiaTheme="minorEastAsia"/>
          <w:sz w:val="18"/>
        </w:rPr>
        <w:t>[5]</w:t>
      </w:r>
      <w:r w:rsidRPr="00680CAE">
        <w:rPr>
          <w:rStyle w:val="6Text"/>
          <w:rFonts w:asciiTheme="minorEastAsia" w:eastAsiaTheme="minorEastAsia"/>
          <w:sz w:val="18"/>
        </w:rPr>
        <w:fldChar w:fldCharType="end"/>
      </w:r>
      <w:r w:rsidRPr="00680CAE">
        <w:rPr>
          <w:rFonts w:asciiTheme="minorEastAsia" w:eastAsiaTheme="minorEastAsia"/>
          <w:sz w:val="18"/>
        </w:rPr>
        <w:t xml:space="preserve"> Maurice, Sellier, and Silvestre (1986), pp.74, 128-129.</w:t>
      </w:r>
    </w:p>
    <w:bookmarkStart w:id="1249" w:name="m6_19"/>
    <w:bookmarkEnd w:id="1249"/>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"w6_19" \h </w:instrText>
      </w:r>
      <w:r w:rsidRPr="00680CAE">
        <w:rPr>
          <w:rFonts w:asciiTheme="minorEastAsia" w:eastAsiaTheme="minorEastAsia"/>
          <w:sz w:val="18"/>
        </w:rPr>
        <w:fldChar w:fldCharType="separate"/>
      </w:r>
      <w:r w:rsidRPr="00680CAE">
        <w:rPr>
          <w:rStyle w:val="6Text"/>
          <w:rFonts w:asciiTheme="minorEastAsia" w:eastAsiaTheme="minorEastAsia"/>
          <w:sz w:val="18"/>
        </w:rPr>
        <w:t>[6]</w:t>
      </w:r>
      <w:r w:rsidRPr="00680CAE">
        <w:rPr>
          <w:rStyle w:val="6Text"/>
          <w:rFonts w:asciiTheme="minorEastAsia" w:eastAsiaTheme="minorEastAsia"/>
          <w:sz w:val="18"/>
        </w:rPr>
        <w:fldChar w:fldCharType="end"/>
      </w:r>
      <w:r w:rsidRPr="00680CAE">
        <w:rPr>
          <w:rFonts w:asciiTheme="minorEastAsia" w:eastAsiaTheme="minorEastAsia"/>
          <w:sz w:val="18"/>
        </w:rPr>
        <w:t xml:space="preserve"> Maurice, Sellier, and Silvestre (1986), p. 173.</w:t>
      </w:r>
    </w:p>
    <w:bookmarkStart w:id="1250" w:name="m7_19"/>
    <w:bookmarkEnd w:id="1250"/>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"w7_19" \h </w:instrText>
      </w:r>
      <w:r w:rsidRPr="00680CAE">
        <w:rPr>
          <w:rFonts w:asciiTheme="minorEastAsia" w:eastAsiaTheme="minorEastAsia"/>
          <w:sz w:val="18"/>
        </w:rPr>
        <w:fldChar w:fldCharType="separate"/>
      </w:r>
      <w:r w:rsidRPr="00680CAE">
        <w:rPr>
          <w:rStyle w:val="6Text"/>
          <w:rFonts w:asciiTheme="minorEastAsia" w:eastAsiaTheme="minorEastAsia"/>
          <w:sz w:val="18"/>
        </w:rPr>
        <w:t>[7]</w:t>
      </w:r>
      <w:r w:rsidRPr="00680CAE">
        <w:rPr>
          <w:rStyle w:val="6Text"/>
          <w:rFonts w:asciiTheme="minorEastAsia" w:eastAsiaTheme="minorEastAsia"/>
          <w:sz w:val="18"/>
        </w:rPr>
        <w:fldChar w:fldCharType="end"/>
      </w:r>
      <w:r w:rsidRPr="00680CAE">
        <w:rPr>
          <w:rFonts w:asciiTheme="minorEastAsia" w:eastAsiaTheme="minorEastAsia"/>
          <w:sz w:val="18"/>
        </w:rPr>
        <w:t xml:space="preserve"> Maurice, Sellier, and Silvestre (1986), p. 111.</w:t>
      </w:r>
    </w:p>
    <w:bookmarkStart w:id="1251" w:name="m8_19"/>
    <w:bookmarkEnd w:id="1251"/>
    <w:p w:rsidR="00311BB0" w:rsidRPr="00680CAE" w:rsidRDefault="00311BB0" w:rsidP="00311BB0">
      <w:pPr>
        <w:pStyle w:val="Para04"/>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"w8_19" \h </w:instrText>
      </w:r>
      <w:r w:rsidRPr="00680CAE">
        <w:rPr>
          <w:rFonts w:asciiTheme="minorEastAsia" w:eastAsiaTheme="minorEastAsia"/>
          <w:sz w:val="18"/>
        </w:rPr>
        <w:fldChar w:fldCharType="separate"/>
      </w:r>
      <w:r w:rsidRPr="00680CAE">
        <w:rPr>
          <w:rStyle w:val="8Text"/>
          <w:rFonts w:asciiTheme="minorEastAsia" w:eastAsiaTheme="minorEastAsia"/>
          <w:sz w:val="18"/>
        </w:rPr>
        <w:t>[8]</w:t>
      </w:r>
      <w:r w:rsidRPr="00680CAE">
        <w:rPr>
          <w:rStyle w:val="8Text"/>
          <w:rFonts w:asciiTheme="minorEastAsia" w:eastAsiaTheme="minorEastAsia"/>
          <w:sz w:val="18"/>
        </w:rPr>
        <w:fldChar w:fldCharType="end"/>
      </w:r>
      <w:r w:rsidRPr="00680CAE">
        <w:rPr>
          <w:rStyle w:val="0Text"/>
          <w:rFonts w:asciiTheme="minorEastAsia" w:eastAsiaTheme="minorEastAsia"/>
          <w:sz w:val="18"/>
        </w:rPr>
        <w:t xml:space="preserve"> Arndt Sorge and Malcolm Warner, </w:t>
      </w:r>
      <w:r w:rsidRPr="00680CAE">
        <w:rPr>
          <w:rFonts w:asciiTheme="minorEastAsia" w:eastAsiaTheme="minorEastAsia"/>
          <w:sz w:val="18"/>
        </w:rPr>
        <w:t>Comparative Factory Organization: An Anglo-German Comparison on Manufacturing, Management, and Manpower</w:t>
      </w:r>
      <w:r w:rsidRPr="00680CAE">
        <w:rPr>
          <w:rStyle w:val="0Text"/>
          <w:rFonts w:asciiTheme="minorEastAsia" w:eastAsiaTheme="minorEastAsia"/>
          <w:sz w:val="18"/>
        </w:rPr>
        <w:t xml:space="preserve"> (Aldershot: Gower, 1986), p. 100</w:t>
      </w:r>
    </w:p>
    <w:bookmarkStart w:id="1252" w:name="m9_19"/>
    <w:bookmarkEnd w:id="1252"/>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"w9_19" \h </w:instrText>
      </w:r>
      <w:r w:rsidRPr="00680CAE">
        <w:rPr>
          <w:rFonts w:asciiTheme="minorEastAsia" w:eastAsiaTheme="minorEastAsia"/>
          <w:sz w:val="18"/>
        </w:rPr>
        <w:fldChar w:fldCharType="separate"/>
      </w:r>
      <w:r w:rsidRPr="00680CAE">
        <w:rPr>
          <w:rStyle w:val="6Text"/>
          <w:rFonts w:asciiTheme="minorEastAsia" w:eastAsiaTheme="minorEastAsia"/>
          <w:sz w:val="18"/>
        </w:rPr>
        <w:t>[9]</w:t>
      </w:r>
      <w:r w:rsidRPr="00680CAE">
        <w:rPr>
          <w:rStyle w:val="6Text"/>
          <w:rFonts w:asciiTheme="minorEastAsia" w:eastAsiaTheme="minorEastAsia"/>
          <w:sz w:val="18"/>
        </w:rPr>
        <w:fldChar w:fldCharType="end"/>
      </w:r>
      <w:r w:rsidRPr="00680CAE">
        <w:rPr>
          <w:rFonts w:asciiTheme="minorEastAsia" w:eastAsiaTheme="minorEastAsia"/>
          <w:sz w:val="18"/>
        </w:rPr>
        <w:t xml:space="preserve"> Sorge and Warner (1986), p. 150. 正如上一章指出的，一個熟練的、懂得編程的機械師通常會通過數控設備來提高他的生產力。</w:t>
      </w:r>
    </w:p>
    <w:bookmarkStart w:id="1253" w:name="m10_19"/>
    <w:bookmarkEnd w:id="1253"/>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"w10_19" \h </w:instrText>
      </w:r>
      <w:r w:rsidRPr="00680CAE">
        <w:rPr>
          <w:rFonts w:asciiTheme="minorEastAsia" w:eastAsiaTheme="minorEastAsia"/>
          <w:sz w:val="18"/>
        </w:rPr>
        <w:fldChar w:fldCharType="separate"/>
      </w:r>
      <w:r w:rsidRPr="00680CAE">
        <w:rPr>
          <w:rStyle w:val="6Text"/>
          <w:rFonts w:asciiTheme="minorEastAsia" w:eastAsiaTheme="minorEastAsia"/>
          <w:sz w:val="18"/>
        </w:rPr>
        <w:t>[10]</w:t>
      </w:r>
      <w:r w:rsidRPr="00680CAE">
        <w:rPr>
          <w:rStyle w:val="6Text"/>
          <w:rFonts w:asciiTheme="minorEastAsia" w:eastAsiaTheme="minorEastAsia"/>
          <w:sz w:val="18"/>
        </w:rPr>
        <w:fldChar w:fldCharType="end"/>
      </w:r>
      <w:r w:rsidRPr="00680CAE">
        <w:rPr>
          <w:rFonts w:asciiTheme="minorEastAsia" w:eastAsiaTheme="minorEastAsia"/>
          <w:sz w:val="18"/>
        </w:rPr>
        <w:t xml:space="preserve"> Maurice, Sellier, and Silvestre (1986), pp. 12-13.</w:t>
      </w:r>
    </w:p>
    <w:bookmarkStart w:id="1254" w:name="m11_18"/>
    <w:bookmarkEnd w:id="1254"/>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"w11_18" \h </w:instrText>
      </w:r>
      <w:r w:rsidRPr="00680CAE">
        <w:rPr>
          <w:rFonts w:asciiTheme="minorEastAsia" w:eastAsiaTheme="minorEastAsia"/>
          <w:sz w:val="18"/>
        </w:rPr>
        <w:fldChar w:fldCharType="separate"/>
      </w:r>
      <w:r w:rsidRPr="00680CAE">
        <w:rPr>
          <w:rStyle w:val="6Text"/>
          <w:rFonts w:asciiTheme="minorEastAsia" w:eastAsiaTheme="minorEastAsia"/>
          <w:sz w:val="18"/>
        </w:rPr>
        <w:t>[11]</w:t>
      </w:r>
      <w:r w:rsidRPr="00680CAE">
        <w:rPr>
          <w:rStyle w:val="6Text"/>
          <w:rFonts w:asciiTheme="minorEastAsia" w:eastAsiaTheme="minorEastAsia"/>
          <w:sz w:val="18"/>
        </w:rPr>
        <w:fldChar w:fldCharType="end"/>
      </w:r>
      <w:r w:rsidRPr="00680CAE">
        <w:rPr>
          <w:rFonts w:asciiTheme="minorEastAsia" w:eastAsiaTheme="minorEastAsia"/>
          <w:sz w:val="18"/>
        </w:rPr>
        <w:t xml:space="preserve"> Maurice, Sellier, and Silvestre (1986), pp. 51-52.</w:t>
      </w:r>
    </w:p>
    <w:bookmarkStart w:id="1255" w:name="m12_17"/>
    <w:bookmarkEnd w:id="1255"/>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"w12_17" \h </w:instrText>
      </w:r>
      <w:r w:rsidRPr="00680CAE">
        <w:rPr>
          <w:rFonts w:asciiTheme="minorEastAsia" w:eastAsiaTheme="minorEastAsia"/>
          <w:sz w:val="18"/>
        </w:rPr>
        <w:fldChar w:fldCharType="separate"/>
      </w:r>
      <w:r w:rsidRPr="00680CAE">
        <w:rPr>
          <w:rStyle w:val="6Text"/>
          <w:rFonts w:asciiTheme="minorEastAsia" w:eastAsiaTheme="minorEastAsia"/>
          <w:sz w:val="18"/>
        </w:rPr>
        <w:t>[12]</w:t>
      </w:r>
      <w:r w:rsidRPr="00680CAE">
        <w:rPr>
          <w:rStyle w:val="6Text"/>
          <w:rFonts w:asciiTheme="minorEastAsia" w:eastAsiaTheme="minorEastAsia"/>
          <w:sz w:val="18"/>
        </w:rPr>
        <w:fldChar w:fldCharType="end"/>
      </w:r>
      <w:r w:rsidRPr="00680CAE">
        <w:rPr>
          <w:rFonts w:asciiTheme="minorEastAsia" w:eastAsiaTheme="minorEastAsia"/>
          <w:sz w:val="18"/>
        </w:rPr>
        <w:t xml:space="preserve"> Maurice, Sellier, and Silvestre (1986), p. 132.</w:t>
      </w:r>
    </w:p>
    <w:bookmarkStart w:id="1256" w:name="m13_17"/>
    <w:bookmarkEnd w:id="1256"/>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"w13_17" \h </w:instrText>
      </w:r>
      <w:r w:rsidRPr="00680CAE">
        <w:rPr>
          <w:rFonts w:asciiTheme="minorEastAsia" w:eastAsiaTheme="minorEastAsia"/>
          <w:sz w:val="18"/>
        </w:rPr>
        <w:fldChar w:fldCharType="separate"/>
      </w:r>
      <w:r w:rsidRPr="00680CAE">
        <w:rPr>
          <w:rStyle w:val="6Text"/>
          <w:rFonts w:asciiTheme="minorEastAsia" w:eastAsiaTheme="minorEastAsia"/>
          <w:sz w:val="18"/>
        </w:rPr>
        <w:t>[13]</w:t>
      </w:r>
      <w:r w:rsidRPr="00680CAE">
        <w:rPr>
          <w:rStyle w:val="6Text"/>
          <w:rFonts w:asciiTheme="minorEastAsia" w:eastAsiaTheme="minorEastAsia"/>
          <w:sz w:val="18"/>
        </w:rPr>
        <w:fldChar w:fldCharType="end"/>
      </w:r>
      <w:r w:rsidRPr="00680CAE">
        <w:rPr>
          <w:rFonts w:asciiTheme="minorEastAsia" w:eastAsiaTheme="minorEastAsia"/>
          <w:sz w:val="18"/>
        </w:rPr>
        <w:t xml:space="preserve"> Maurice, Sellier, and Silvestre (1986), pp. 14-16.</w:t>
      </w:r>
    </w:p>
    <w:bookmarkStart w:id="1257" w:name="m14_17"/>
    <w:bookmarkEnd w:id="1257"/>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"w14_17" \h </w:instrText>
      </w:r>
      <w:r w:rsidRPr="00680CAE">
        <w:rPr>
          <w:rFonts w:asciiTheme="minorEastAsia" w:eastAsiaTheme="minorEastAsia"/>
          <w:sz w:val="18"/>
        </w:rPr>
        <w:fldChar w:fldCharType="separate"/>
      </w:r>
      <w:r w:rsidRPr="00680CAE">
        <w:rPr>
          <w:rStyle w:val="6Text"/>
          <w:rFonts w:asciiTheme="minorEastAsia" w:eastAsiaTheme="minorEastAsia"/>
          <w:sz w:val="18"/>
        </w:rPr>
        <w:t>[14]</w:t>
      </w:r>
      <w:r w:rsidRPr="00680CAE">
        <w:rPr>
          <w:rStyle w:val="6Text"/>
          <w:rFonts w:asciiTheme="minorEastAsia" w:eastAsiaTheme="minorEastAsia"/>
          <w:sz w:val="18"/>
        </w:rPr>
        <w:fldChar w:fldCharType="end"/>
      </w:r>
      <w:r w:rsidRPr="00680CAE">
        <w:rPr>
          <w:rFonts w:asciiTheme="minorEastAsia" w:eastAsiaTheme="minorEastAsia"/>
          <w:sz w:val="18"/>
        </w:rPr>
        <w:t xml:space="preserve"> 有關概述，參見 Bernard Casey, </w:t>
      </w:r>
      <w:r w:rsidRPr="00680CAE">
        <w:rPr>
          <w:rFonts w:asciiTheme="minorEastAsia" w:eastAsiaTheme="minorEastAsia"/>
          <w:sz w:val="18"/>
        </w:rPr>
        <w:t>“</w:t>
      </w:r>
      <w:r w:rsidRPr="00680CAE">
        <w:rPr>
          <w:rFonts w:asciiTheme="minorEastAsia" w:eastAsiaTheme="minorEastAsia"/>
          <w:sz w:val="18"/>
        </w:rPr>
        <w:t>The Dual Apprenticeship System and the Recruitment and Retention of Young Persons in West Germany,</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British Journal of Industrial Relations</w:t>
      </w:r>
      <w:r w:rsidRPr="00680CAE">
        <w:rPr>
          <w:rFonts w:asciiTheme="minorEastAsia" w:eastAsiaTheme="minorEastAsia"/>
          <w:sz w:val="18"/>
        </w:rPr>
        <w:t xml:space="preserve"> 24 (1986): 63-81.</w:t>
      </w:r>
    </w:p>
    <w:bookmarkStart w:id="1258" w:name="m15_16"/>
    <w:bookmarkEnd w:id="1258"/>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"w15_16" \h </w:instrText>
      </w:r>
      <w:r w:rsidRPr="00680CAE">
        <w:rPr>
          <w:rFonts w:asciiTheme="minorEastAsia" w:eastAsiaTheme="minorEastAsia"/>
          <w:sz w:val="18"/>
        </w:rPr>
        <w:fldChar w:fldCharType="separate"/>
      </w:r>
      <w:r w:rsidRPr="00680CAE">
        <w:rPr>
          <w:rStyle w:val="6Text"/>
          <w:rFonts w:asciiTheme="minorEastAsia" w:eastAsiaTheme="minorEastAsia"/>
          <w:sz w:val="18"/>
        </w:rPr>
        <w:t>[15]</w:t>
      </w:r>
      <w:r w:rsidRPr="00680CAE">
        <w:rPr>
          <w:rStyle w:val="6Text"/>
          <w:rFonts w:asciiTheme="minorEastAsia" w:eastAsiaTheme="minorEastAsia"/>
          <w:sz w:val="18"/>
        </w:rPr>
        <w:fldChar w:fldCharType="end"/>
      </w:r>
      <w:r w:rsidRPr="00680CAE">
        <w:rPr>
          <w:rFonts w:asciiTheme="minorEastAsia" w:eastAsiaTheme="minorEastAsia"/>
          <w:sz w:val="18"/>
        </w:rPr>
        <w:t xml:space="preserve"> Bernard Casey, </w:t>
      </w:r>
      <w:r w:rsidRPr="00680CAE">
        <w:rPr>
          <w:rStyle w:val="0Text"/>
          <w:rFonts w:asciiTheme="minorEastAsia" w:eastAsiaTheme="minorEastAsia"/>
          <w:sz w:val="18"/>
        </w:rPr>
        <w:t>Recent Developments in West Germany</w:t>
      </w:r>
      <w:r w:rsidRPr="00680CAE">
        <w:rPr>
          <w:rStyle w:val="0Text"/>
          <w:rFonts w:asciiTheme="minorEastAsia" w:eastAsiaTheme="minorEastAsia"/>
          <w:sz w:val="18"/>
        </w:rPr>
        <w:t>’</w:t>
      </w:r>
      <w:r w:rsidRPr="00680CAE">
        <w:rPr>
          <w:rStyle w:val="0Text"/>
          <w:rFonts w:asciiTheme="minorEastAsia" w:eastAsiaTheme="minorEastAsia"/>
          <w:sz w:val="18"/>
        </w:rPr>
        <w:t>s Apprentice Training System</w:t>
      </w:r>
      <w:r w:rsidRPr="00680CAE">
        <w:rPr>
          <w:rFonts w:asciiTheme="minorEastAsia" w:eastAsiaTheme="minorEastAsia"/>
          <w:sz w:val="18"/>
        </w:rPr>
        <w:t xml:space="preserve"> (London: Policy Studies Institute, 1991), p. vii</w:t>
      </w:r>
    </w:p>
    <w:bookmarkStart w:id="1259" w:name="m16_16"/>
    <w:bookmarkEnd w:id="1259"/>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"w16_16" \h </w:instrText>
      </w:r>
      <w:r w:rsidRPr="00680CAE">
        <w:rPr>
          <w:rFonts w:asciiTheme="minorEastAsia" w:eastAsiaTheme="minorEastAsia"/>
          <w:sz w:val="18"/>
        </w:rPr>
        <w:fldChar w:fldCharType="separate"/>
      </w:r>
      <w:r w:rsidRPr="00680CAE">
        <w:rPr>
          <w:rStyle w:val="6Text"/>
          <w:rFonts w:asciiTheme="minorEastAsia" w:eastAsiaTheme="minorEastAsia"/>
          <w:sz w:val="18"/>
        </w:rPr>
        <w:t>[16]</w:t>
      </w:r>
      <w:r w:rsidRPr="00680CAE">
        <w:rPr>
          <w:rStyle w:val="6Text"/>
          <w:rFonts w:asciiTheme="minorEastAsia" w:eastAsiaTheme="minorEastAsia"/>
          <w:sz w:val="18"/>
        </w:rPr>
        <w:fldChar w:fldCharType="end"/>
      </w:r>
      <w:r w:rsidRPr="00680CAE">
        <w:rPr>
          <w:rFonts w:asciiTheme="minorEastAsia" w:eastAsiaTheme="minorEastAsia"/>
          <w:sz w:val="18"/>
        </w:rPr>
        <w:t xml:space="preserve"> 參見 </w:t>
      </w:r>
      <w:r w:rsidRPr="00680CAE">
        <w:rPr>
          <w:rFonts w:asciiTheme="minorEastAsia" w:eastAsiaTheme="minorEastAsia"/>
          <w:sz w:val="18"/>
        </w:rPr>
        <w:t>“</w:t>
      </w:r>
      <w:r w:rsidRPr="00680CAE">
        <w:rPr>
          <w:rFonts w:asciiTheme="minorEastAsia" w:eastAsiaTheme="minorEastAsia"/>
          <w:sz w:val="18"/>
        </w:rPr>
        <w:t>German View: You Americans Work Too Hard-and for What?</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Wall Street Journal</w:t>
      </w:r>
      <w:r w:rsidRPr="00680CAE">
        <w:rPr>
          <w:rFonts w:asciiTheme="minorEastAsia" w:eastAsiaTheme="minorEastAsia"/>
          <w:sz w:val="18"/>
        </w:rPr>
        <w:t>, July 14, 1994, pp. Bl, B6.</w:t>
      </w:r>
    </w:p>
    <w:bookmarkStart w:id="1260" w:name="m17_15"/>
    <w:bookmarkEnd w:id="1260"/>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"w17_15" \h </w:instrText>
      </w:r>
      <w:r w:rsidRPr="00680CAE">
        <w:rPr>
          <w:rFonts w:asciiTheme="minorEastAsia" w:eastAsiaTheme="minorEastAsia"/>
          <w:sz w:val="18"/>
        </w:rPr>
        <w:fldChar w:fldCharType="separate"/>
      </w:r>
      <w:r w:rsidRPr="00680CAE">
        <w:rPr>
          <w:rStyle w:val="6Text"/>
          <w:rFonts w:asciiTheme="minorEastAsia" w:eastAsiaTheme="minorEastAsia"/>
          <w:sz w:val="18"/>
        </w:rPr>
        <w:t>[17]</w:t>
      </w:r>
      <w:r w:rsidRPr="00680CAE">
        <w:rPr>
          <w:rStyle w:val="6Text"/>
          <w:rFonts w:asciiTheme="minorEastAsia" w:eastAsiaTheme="minorEastAsia"/>
          <w:sz w:val="18"/>
        </w:rPr>
        <w:fldChar w:fldCharType="end"/>
      </w:r>
      <w:r w:rsidRPr="00680CAE">
        <w:rPr>
          <w:rFonts w:asciiTheme="minorEastAsia" w:eastAsiaTheme="minorEastAsia"/>
          <w:sz w:val="18"/>
        </w:rPr>
        <w:t xml:space="preserve"> Casey (1991), p. 67. 其他的研究顯示，55%的畢業生在一年后離開公司，在五年后離職的比例上升到80%左右。Maurice, Sellier, and Silvestre (1986), p. 44.</w:t>
      </w:r>
    </w:p>
    <w:bookmarkStart w:id="1261" w:name="m18_14"/>
    <w:bookmarkEnd w:id="1261"/>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lastRenderedPageBreak/>
        <w:fldChar w:fldCharType="begin"/>
      </w:r>
      <w:r w:rsidRPr="00680CAE">
        <w:rPr>
          <w:rFonts w:asciiTheme="minorEastAsia" w:eastAsiaTheme="minorEastAsia"/>
          <w:sz w:val="18"/>
        </w:rPr>
        <w:instrText xml:space="preserve"> HYPERLINK \l "w18_14" \h </w:instrText>
      </w:r>
      <w:r w:rsidRPr="00680CAE">
        <w:rPr>
          <w:rFonts w:asciiTheme="minorEastAsia" w:eastAsiaTheme="minorEastAsia"/>
          <w:sz w:val="18"/>
        </w:rPr>
        <w:fldChar w:fldCharType="separate"/>
      </w:r>
      <w:r w:rsidRPr="00680CAE">
        <w:rPr>
          <w:rStyle w:val="6Text"/>
          <w:rFonts w:asciiTheme="minorEastAsia" w:eastAsiaTheme="minorEastAsia"/>
          <w:sz w:val="18"/>
        </w:rPr>
        <w:t>[18]</w:t>
      </w:r>
      <w:r w:rsidRPr="00680CAE">
        <w:rPr>
          <w:rStyle w:val="6Text"/>
          <w:rFonts w:asciiTheme="minorEastAsia" w:eastAsiaTheme="minorEastAsia"/>
          <w:sz w:val="18"/>
        </w:rPr>
        <w:fldChar w:fldCharType="end"/>
      </w:r>
      <w:r w:rsidRPr="00680CAE">
        <w:rPr>
          <w:rFonts w:asciiTheme="minorEastAsia" w:eastAsiaTheme="minorEastAsia"/>
          <w:sz w:val="18"/>
        </w:rPr>
        <w:t xml:space="preserve"> 對于試圖調和學徒制與加里</w:t>
      </w:r>
      <w:r w:rsidRPr="00680CAE">
        <w:rPr>
          <w:rFonts w:asciiTheme="minorEastAsia" w:eastAsiaTheme="minorEastAsia"/>
          <w:sz w:val="18"/>
        </w:rPr>
        <w:t>·</w:t>
      </w:r>
      <w:r w:rsidRPr="00680CAE">
        <w:rPr>
          <w:rFonts w:asciiTheme="minorEastAsia" w:eastAsiaTheme="minorEastAsia"/>
          <w:sz w:val="18"/>
        </w:rPr>
        <w:t xml:space="preserve">貝克爾的人力資本模型，參見David Soskice, </w:t>
      </w:r>
      <w:r w:rsidRPr="00680CAE">
        <w:rPr>
          <w:rStyle w:val="0Text"/>
          <w:rFonts w:asciiTheme="minorEastAsia" w:eastAsiaTheme="minorEastAsia"/>
          <w:sz w:val="18"/>
        </w:rPr>
        <w:t>Reconciling Markets and Institutions: The German Apprenticeship System</w:t>
      </w:r>
      <w:r w:rsidRPr="00680CAE">
        <w:rPr>
          <w:rFonts w:asciiTheme="minorEastAsia" w:eastAsiaTheme="minorEastAsia"/>
          <w:sz w:val="18"/>
        </w:rPr>
        <w:t xml:space="preserve"> (Wissenschaftszentrum Berlin and Oxford University, Institute of Economics and Statistics, 1992).</w:t>
      </w:r>
    </w:p>
    <w:bookmarkStart w:id="1262" w:name="m19_13"/>
    <w:bookmarkEnd w:id="1262"/>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"w19_13" \h </w:instrText>
      </w:r>
      <w:r w:rsidRPr="00680CAE">
        <w:rPr>
          <w:rFonts w:asciiTheme="minorEastAsia" w:eastAsiaTheme="minorEastAsia"/>
          <w:sz w:val="18"/>
        </w:rPr>
        <w:fldChar w:fldCharType="separate"/>
      </w:r>
      <w:r w:rsidRPr="00680CAE">
        <w:rPr>
          <w:rStyle w:val="6Text"/>
          <w:rFonts w:asciiTheme="minorEastAsia" w:eastAsiaTheme="minorEastAsia"/>
          <w:sz w:val="18"/>
        </w:rPr>
        <w:t>[19]</w:t>
      </w:r>
      <w:r w:rsidRPr="00680CAE">
        <w:rPr>
          <w:rStyle w:val="6Text"/>
          <w:rFonts w:asciiTheme="minorEastAsia" w:eastAsiaTheme="minorEastAsia"/>
          <w:sz w:val="18"/>
        </w:rPr>
        <w:fldChar w:fldCharType="end"/>
      </w:r>
      <w:r w:rsidRPr="00680CAE">
        <w:rPr>
          <w:rFonts w:asciiTheme="minorEastAsia" w:eastAsiaTheme="minorEastAsia"/>
          <w:sz w:val="18"/>
        </w:rPr>
        <w:t xml:space="preserve"> Soskice (1992), pp. 13-14. 此外，Soskice指出，德國銀行融資所支持的長期前景更愿意支持學徒制，因為雇主可從更長期的角度來審視他們的勞動力市場投資。</w:t>
      </w:r>
    </w:p>
    <w:bookmarkStart w:id="1263" w:name="m20_12"/>
    <w:bookmarkEnd w:id="1263"/>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"w20_12" \h </w:instrText>
      </w:r>
      <w:r w:rsidRPr="00680CAE">
        <w:rPr>
          <w:rFonts w:asciiTheme="minorEastAsia" w:eastAsiaTheme="minorEastAsia"/>
          <w:sz w:val="18"/>
        </w:rPr>
        <w:fldChar w:fldCharType="separate"/>
      </w:r>
      <w:r w:rsidRPr="00680CAE">
        <w:rPr>
          <w:rStyle w:val="6Text"/>
          <w:rFonts w:asciiTheme="minorEastAsia" w:eastAsiaTheme="minorEastAsia"/>
          <w:sz w:val="18"/>
        </w:rPr>
        <w:t>[20]</w:t>
      </w:r>
      <w:r w:rsidRPr="00680CAE">
        <w:rPr>
          <w:rStyle w:val="6Text"/>
          <w:rFonts w:asciiTheme="minorEastAsia" w:eastAsiaTheme="minorEastAsia"/>
          <w:sz w:val="18"/>
        </w:rPr>
        <w:fldChar w:fldCharType="end"/>
      </w:r>
      <w:r w:rsidRPr="00680CAE">
        <w:rPr>
          <w:rFonts w:asciiTheme="minorEastAsia" w:eastAsiaTheme="minorEastAsia"/>
          <w:sz w:val="18"/>
        </w:rPr>
        <w:t xml:space="preserve"> 據Soskice (1992, p.17)所言：</w:t>
      </w:r>
      <w:r w:rsidRPr="00680CAE">
        <w:rPr>
          <w:rFonts w:asciiTheme="minorEastAsia" w:eastAsiaTheme="minorEastAsia"/>
          <w:sz w:val="18"/>
        </w:rPr>
        <w:t>“</w:t>
      </w:r>
      <w:r w:rsidRPr="00680CAE">
        <w:rPr>
          <w:rFonts w:asciiTheme="minorEastAsia" w:eastAsiaTheme="minorEastAsia"/>
          <w:sz w:val="18"/>
        </w:rPr>
        <w:t>我們注意到，公司所承擔的不信任交易成本較低的原因，是因為工會以及工作委員會對于公司內部培訓活動的意見和監督。這些活動和商業協會互為補充，特別是在中型和大型公司。他們為學徒培訓的質量和市場適應能力提供了必要的擔保。公司管理層和工作委員會之間有高度信任，大部分的監測活動由工作委員會而非工會負責，因此不信任程度非常低。</w:t>
      </w:r>
      <w:r w:rsidRPr="00680CAE">
        <w:rPr>
          <w:rFonts w:asciiTheme="minorEastAsia" w:eastAsiaTheme="minorEastAsia"/>
          <w:sz w:val="18"/>
        </w:rPr>
        <w:t>”</w:t>
      </w:r>
    </w:p>
    <w:bookmarkStart w:id="1264" w:name="m21_12"/>
    <w:bookmarkEnd w:id="1264"/>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"w21_12" \h </w:instrText>
      </w:r>
      <w:r w:rsidRPr="00680CAE">
        <w:rPr>
          <w:rFonts w:asciiTheme="minorEastAsia" w:eastAsiaTheme="minorEastAsia"/>
          <w:sz w:val="18"/>
        </w:rPr>
        <w:fldChar w:fldCharType="separate"/>
      </w:r>
      <w:r w:rsidRPr="00680CAE">
        <w:rPr>
          <w:rStyle w:val="6Text"/>
          <w:rFonts w:asciiTheme="minorEastAsia" w:eastAsiaTheme="minorEastAsia"/>
          <w:sz w:val="18"/>
        </w:rPr>
        <w:t>[21]</w:t>
      </w:r>
      <w:r w:rsidRPr="00680CAE">
        <w:rPr>
          <w:rStyle w:val="6Text"/>
          <w:rFonts w:asciiTheme="minorEastAsia" w:eastAsiaTheme="minorEastAsia"/>
          <w:sz w:val="18"/>
        </w:rPr>
        <w:fldChar w:fldCharType="end"/>
      </w:r>
      <w:r w:rsidRPr="00680CAE">
        <w:rPr>
          <w:rFonts w:asciiTheme="minorEastAsia" w:eastAsiaTheme="minorEastAsia"/>
          <w:sz w:val="18"/>
        </w:rPr>
        <w:t xml:space="preserve"> 在手工貿易行業中（非技術工人和農業勞動者），只有5%的進入文理高級中學（Gymnasia），而只有不到2%的人完成學業。Maurice, Sellier, and Silvestre (1986), pp. 30-31. </w:t>
      </w:r>
    </w:p>
    <w:bookmarkStart w:id="1265" w:name="m22_12"/>
    <w:bookmarkEnd w:id="1265"/>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"w22_12" \h </w:instrText>
      </w:r>
      <w:r w:rsidRPr="00680CAE">
        <w:rPr>
          <w:rFonts w:asciiTheme="minorEastAsia" w:eastAsiaTheme="minorEastAsia"/>
          <w:sz w:val="18"/>
        </w:rPr>
        <w:fldChar w:fldCharType="separate"/>
      </w:r>
      <w:r w:rsidRPr="00680CAE">
        <w:rPr>
          <w:rStyle w:val="6Text"/>
          <w:rFonts w:asciiTheme="minorEastAsia" w:eastAsiaTheme="minorEastAsia"/>
          <w:sz w:val="18"/>
        </w:rPr>
        <w:t>[22]</w:t>
      </w:r>
      <w:r w:rsidRPr="00680CAE">
        <w:rPr>
          <w:rStyle w:val="6Text"/>
          <w:rFonts w:asciiTheme="minorEastAsia" w:eastAsiaTheme="minorEastAsia"/>
          <w:sz w:val="18"/>
        </w:rPr>
        <w:fldChar w:fldCharType="end"/>
      </w:r>
      <w:r w:rsidRPr="00680CAE">
        <w:rPr>
          <w:rFonts w:asciiTheme="minorEastAsia" w:eastAsiaTheme="minorEastAsia"/>
          <w:sz w:val="18"/>
        </w:rPr>
        <w:t xml:space="preserve"> Maurice, Sellier, and Silvestre (1986), pp. 31-32.</w:t>
      </w:r>
    </w:p>
    <w:bookmarkStart w:id="1266" w:name="m23_11"/>
    <w:bookmarkEnd w:id="1266"/>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"w23_11" \h </w:instrText>
      </w:r>
      <w:r w:rsidRPr="00680CAE">
        <w:rPr>
          <w:rFonts w:asciiTheme="minorEastAsia" w:eastAsiaTheme="minorEastAsia"/>
          <w:sz w:val="18"/>
        </w:rPr>
        <w:fldChar w:fldCharType="separate"/>
      </w:r>
      <w:r w:rsidRPr="00680CAE">
        <w:rPr>
          <w:rStyle w:val="6Text"/>
          <w:rFonts w:asciiTheme="minorEastAsia" w:eastAsiaTheme="minorEastAsia"/>
          <w:sz w:val="18"/>
        </w:rPr>
        <w:t>[23]</w:t>
      </w:r>
      <w:r w:rsidRPr="00680CAE">
        <w:rPr>
          <w:rStyle w:val="6Text"/>
          <w:rFonts w:asciiTheme="minorEastAsia" w:eastAsiaTheme="minorEastAsia"/>
          <w:sz w:val="18"/>
        </w:rPr>
        <w:fldChar w:fldCharType="end"/>
      </w:r>
      <w:r w:rsidRPr="00680CAE">
        <w:rPr>
          <w:rFonts w:asciiTheme="minorEastAsia" w:eastAsiaTheme="minorEastAsia"/>
          <w:sz w:val="18"/>
        </w:rPr>
        <w:t xml:space="preserve"> Maurice, Selliner, and Silvestre (1983) p. 39 </w:t>
      </w:r>
    </w:p>
    <w:bookmarkStart w:id="1267" w:name="m24_11"/>
    <w:bookmarkEnd w:id="1267"/>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"w24_11" \h </w:instrText>
      </w:r>
      <w:r w:rsidRPr="00680CAE">
        <w:rPr>
          <w:rFonts w:asciiTheme="minorEastAsia" w:eastAsiaTheme="minorEastAsia"/>
          <w:sz w:val="18"/>
        </w:rPr>
        <w:fldChar w:fldCharType="separate"/>
      </w:r>
      <w:r w:rsidRPr="00680CAE">
        <w:rPr>
          <w:rStyle w:val="6Text"/>
          <w:rFonts w:asciiTheme="minorEastAsia" w:eastAsiaTheme="minorEastAsia"/>
          <w:sz w:val="18"/>
        </w:rPr>
        <w:t>[24]</w:t>
      </w:r>
      <w:r w:rsidRPr="00680CAE">
        <w:rPr>
          <w:rStyle w:val="6Text"/>
          <w:rFonts w:asciiTheme="minorEastAsia" w:eastAsiaTheme="minorEastAsia"/>
          <w:sz w:val="18"/>
        </w:rPr>
        <w:fldChar w:fldCharType="end"/>
      </w:r>
      <w:r w:rsidRPr="00680CAE">
        <w:rPr>
          <w:rFonts w:asciiTheme="minorEastAsia" w:eastAsiaTheme="minorEastAsia"/>
          <w:sz w:val="18"/>
        </w:rPr>
        <w:t xml:space="preserve"> Casey (1991), pp. 6-9</w:t>
      </w:r>
    </w:p>
    <w:bookmarkStart w:id="1268" w:name="m25_10"/>
    <w:bookmarkEnd w:id="1268"/>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"w25_10" \h </w:instrText>
      </w:r>
      <w:r w:rsidRPr="00680CAE">
        <w:rPr>
          <w:rFonts w:asciiTheme="minorEastAsia" w:eastAsiaTheme="minorEastAsia"/>
          <w:sz w:val="18"/>
        </w:rPr>
        <w:fldChar w:fldCharType="separate"/>
      </w:r>
      <w:r w:rsidRPr="00680CAE">
        <w:rPr>
          <w:rStyle w:val="6Text"/>
          <w:rFonts w:asciiTheme="minorEastAsia" w:eastAsiaTheme="minorEastAsia"/>
          <w:sz w:val="18"/>
        </w:rPr>
        <w:t>[25]</w:t>
      </w:r>
      <w:r w:rsidRPr="00680CAE">
        <w:rPr>
          <w:rStyle w:val="6Text"/>
          <w:rFonts w:asciiTheme="minorEastAsia" w:eastAsiaTheme="minorEastAsia"/>
          <w:sz w:val="18"/>
        </w:rPr>
        <w:fldChar w:fldCharType="end"/>
      </w:r>
      <w:r w:rsidRPr="00680CAE">
        <w:rPr>
          <w:rFonts w:asciiTheme="minorEastAsia" w:eastAsiaTheme="minorEastAsia"/>
          <w:sz w:val="18"/>
        </w:rPr>
        <w:t xml:space="preserve"> 或者可以這樣說，規范性的培訓制度是完全沒有必要的：美國極具活力的計算機產業并沒有就業證書體系，很多人都認為如果有這樣的體制不見得是好事情。一些業內最具創新精神的企業家，像微軟（Microsoft）的比爾</w:t>
      </w:r>
      <w:r w:rsidRPr="00680CAE">
        <w:rPr>
          <w:rFonts w:asciiTheme="minorEastAsia" w:eastAsiaTheme="minorEastAsia"/>
          <w:sz w:val="18"/>
        </w:rPr>
        <w:t>·</w:t>
      </w:r>
      <w:r w:rsidRPr="00680CAE">
        <w:rPr>
          <w:rFonts w:asciiTheme="minorEastAsia" w:eastAsiaTheme="minorEastAsia"/>
          <w:sz w:val="18"/>
        </w:rPr>
        <w:t>蓋茨（Bill Gates）和Sun微系統公司（Sun Microsystems）的斯科特</w:t>
      </w:r>
      <w:r w:rsidRPr="00680CAE">
        <w:rPr>
          <w:rFonts w:asciiTheme="minorEastAsia" w:eastAsiaTheme="minorEastAsia"/>
          <w:sz w:val="18"/>
        </w:rPr>
        <w:t>·</w:t>
      </w:r>
      <w:r w:rsidRPr="00680CAE">
        <w:rPr>
          <w:rFonts w:asciiTheme="minorEastAsia" w:eastAsiaTheme="minorEastAsia"/>
          <w:sz w:val="18"/>
        </w:rPr>
        <w:t>麥克尼里（Scott McNeely）幾乎沒有正規的任何業務培訓。</w:t>
      </w:r>
    </w:p>
    <w:bookmarkStart w:id="1269" w:name="m26_9"/>
    <w:bookmarkEnd w:id="1269"/>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"w26_9" \h </w:instrText>
      </w:r>
      <w:r w:rsidRPr="00680CAE">
        <w:rPr>
          <w:rFonts w:asciiTheme="minorEastAsia" w:eastAsiaTheme="minorEastAsia"/>
          <w:sz w:val="18"/>
        </w:rPr>
        <w:fldChar w:fldCharType="separate"/>
      </w:r>
      <w:r w:rsidRPr="00680CAE">
        <w:rPr>
          <w:rStyle w:val="6Text"/>
          <w:rFonts w:asciiTheme="minorEastAsia" w:eastAsiaTheme="minorEastAsia"/>
          <w:sz w:val="18"/>
        </w:rPr>
        <w:t>[26]</w:t>
      </w:r>
      <w:r w:rsidRPr="00680CAE">
        <w:rPr>
          <w:rStyle w:val="6Text"/>
          <w:rFonts w:asciiTheme="minorEastAsia" w:eastAsiaTheme="minorEastAsia"/>
          <w:sz w:val="18"/>
        </w:rPr>
        <w:fldChar w:fldCharType="end"/>
      </w:r>
      <w:r w:rsidRPr="00680CAE">
        <w:rPr>
          <w:rFonts w:asciiTheme="minorEastAsia" w:eastAsiaTheme="minorEastAsia"/>
          <w:sz w:val="18"/>
        </w:rPr>
        <w:t xml:space="preserve"> Charles Sabel, </w:t>
      </w:r>
      <w:r w:rsidRPr="00680CAE">
        <w:rPr>
          <w:rStyle w:val="0Text"/>
          <w:rFonts w:asciiTheme="minorEastAsia" w:eastAsiaTheme="minorEastAsia"/>
          <w:sz w:val="18"/>
        </w:rPr>
        <w:t>Work and Politics</w:t>
      </w:r>
      <w:r w:rsidRPr="00680CAE">
        <w:rPr>
          <w:rFonts w:asciiTheme="minorEastAsia" w:eastAsiaTheme="minorEastAsia"/>
          <w:sz w:val="18"/>
        </w:rPr>
        <w:t xml:space="preserve"> (Cambridge: Cambridge University Press, 1981), p. 23.</w:t>
      </w:r>
    </w:p>
    <w:p w:rsidR="00311BB0" w:rsidRPr="00680CAE" w:rsidRDefault="00311BB0" w:rsidP="00680CAE">
      <w:pPr>
        <w:pStyle w:val="2"/>
      </w:pPr>
      <w:bookmarkStart w:id="1270" w:name="Top_of_part0034_xhtml"/>
      <w:bookmarkStart w:id="1271" w:name="Di_21Zhang_Ju_Nei_Ren_Yu_Ju_Wai"/>
      <w:bookmarkStart w:id="1272" w:name="_Toc54606574"/>
      <w:r w:rsidRPr="00680CAE">
        <w:rPr>
          <w:rStyle w:val="1Text"/>
          <w:sz w:val="32"/>
          <w:szCs w:val="32"/>
        </w:rPr>
        <w:t>第21章</w:t>
      </w:r>
      <w:r w:rsidR="00680CAE" w:rsidRPr="00680CAE">
        <w:rPr>
          <w:rStyle w:val="1Text"/>
          <w:sz w:val="32"/>
          <w:szCs w:val="32"/>
        </w:rPr>
        <w:t xml:space="preserve"> </w:t>
      </w:r>
      <w:r w:rsidRPr="00680CAE">
        <w:t>局內人與局外人</w:t>
      </w:r>
      <w:bookmarkEnd w:id="1270"/>
      <w:bookmarkEnd w:id="1271"/>
      <w:bookmarkEnd w:id="1272"/>
    </w:p>
    <w:p w:rsidR="00311BB0" w:rsidRPr="00680CAE" w:rsidRDefault="00311BB0" w:rsidP="00311BB0">
      <w:pPr>
        <w:ind w:firstLine="480"/>
        <w:rPr>
          <w:rFonts w:asciiTheme="minorEastAsia"/>
        </w:rPr>
      </w:pPr>
      <w:r w:rsidRPr="00680CAE">
        <w:rPr>
          <w:rFonts w:asciiTheme="minorEastAsia"/>
        </w:rPr>
        <w:t>現代德國經濟最具諷刺意味的一點是學徒制，世人多把它捧為德國工業稱霸歐洲的基石。學徒制的直接起源是中世紀的行會制度。在整個工業革命時期，行會遭到自由經濟改革派的抨擊，認為其代表的是迂腐守舊的傳統，是現代化經濟變革的絆腳石。</w:t>
      </w:r>
    </w:p>
    <w:p w:rsidR="00311BB0" w:rsidRPr="00680CAE" w:rsidRDefault="00311BB0" w:rsidP="00311BB0">
      <w:pPr>
        <w:ind w:firstLine="480"/>
        <w:rPr>
          <w:rFonts w:asciiTheme="minorEastAsia"/>
        </w:rPr>
      </w:pPr>
      <w:r w:rsidRPr="00680CAE">
        <w:rPr>
          <w:rFonts w:asciiTheme="minorEastAsia"/>
        </w:rPr>
        <w:t>在西方，行會在自由制度發展過程中所扮演的角色相當復雜。行會是封閉式社團，它存在于幾乎所有歐洲國家（以及大部分亞洲國家），是如美國律師協會、美國醫療協會等現代組織的前身。行會的形式或多或少略有變化，但它們大體都是通過制定標準或成員資格，來對某種行業或職業的門檻有所限制，也從而人為地提高成員的收入。行會監管產品的質量，并偶爾對成員進行培訓。在中世紀末期，它們在打破莊園制度的過程中發揮了重要作用。尤其在中歐，行會在帝國的自由城市扎下深根，并贏得了管理自己事務的權力，成為擺脫領主和貴族控制的獨立堡壘。</w:t>
      </w:r>
      <w:bookmarkStart w:id="1273" w:name="w1_21"/>
      <w:bookmarkEnd w:id="1273"/>
      <w:r w:rsidRPr="00680CAE">
        <w:rPr>
          <w:rFonts w:asciiTheme="minorEastAsia"/>
        </w:rPr>
        <w:fldChar w:fldCharType="begin"/>
      </w:r>
      <w:r w:rsidRPr="00680CAE">
        <w:rPr>
          <w:rFonts w:asciiTheme="minorEastAsia"/>
        </w:rPr>
        <w:instrText xml:space="preserve"> HYPERLINK \l "m1_21" \h </w:instrText>
      </w:r>
      <w:r w:rsidRPr="00680CAE">
        <w:rPr>
          <w:rFonts w:asciiTheme="minorEastAsia"/>
        </w:rPr>
        <w:fldChar w:fldCharType="separate"/>
      </w:r>
      <w:r w:rsidRPr="00680CAE">
        <w:rPr>
          <w:rStyle w:val="5Text"/>
          <w:rFonts w:asciiTheme="minorEastAsia"/>
        </w:rPr>
        <w:t>[1]</w:t>
      </w:r>
      <w:r w:rsidRPr="00680CAE">
        <w:rPr>
          <w:rStyle w:val="5Text"/>
          <w:rFonts w:asciiTheme="minorEastAsia"/>
        </w:rPr>
        <w:fldChar w:fldCharType="end"/>
      </w:r>
      <w:r w:rsidRPr="00680CAE">
        <w:rPr>
          <w:rFonts w:asciiTheme="minorEastAsia"/>
        </w:rPr>
        <w:t>行會因而成為主要的中間組織，成就了中世紀后期豐富多樣的公民社會。它們的存在限制了專制王權，因此在西方自由政治制度的發展中厥功至偉。</w:t>
      </w:r>
    </w:p>
    <w:p w:rsidR="00311BB0" w:rsidRPr="00680CAE" w:rsidRDefault="00311BB0" w:rsidP="00311BB0">
      <w:pPr>
        <w:ind w:firstLine="480"/>
        <w:rPr>
          <w:rFonts w:asciiTheme="minorEastAsia"/>
        </w:rPr>
      </w:pPr>
      <w:r w:rsidRPr="00680CAE">
        <w:rPr>
          <w:rFonts w:asciiTheme="minorEastAsia"/>
        </w:rPr>
        <w:t>行會有自治權，還往往有巨額財富，它們對野心勃勃的王族構成了威脅，后者對它們既嫉妒又憎恨。到了16和17世紀，隨著龐大中央集權的君主制在法國、西班牙等國家的崛起，行會被看作政權的競爭對手。在前面的章節中我們已經談到，法國的君主制成功地使行會服從國家的利益，它們成為巴黎政治權威的調控附屬物。但德國的情況卻截然不同，它在 1871年以前沒有中央集權政府。德國政治力量的分散使大批封建社團性機構，如行會等，能夠比歐洲其他國家的同類機構存活更長時間。</w:t>
      </w:r>
    </w:p>
    <w:p w:rsidR="00311BB0" w:rsidRPr="00680CAE" w:rsidRDefault="00311BB0" w:rsidP="00311BB0">
      <w:pPr>
        <w:ind w:firstLine="480"/>
        <w:rPr>
          <w:rFonts w:asciiTheme="minorEastAsia"/>
        </w:rPr>
      </w:pPr>
      <w:r w:rsidRPr="00680CAE">
        <w:rPr>
          <w:rFonts w:asciiTheme="minorEastAsia"/>
        </w:rPr>
        <w:t>雖然有些人認為行會在保持行業傳統、維持質量標準上扮演著至關重要的角色</w:t>
      </w:r>
      <w:bookmarkStart w:id="1274" w:name="w2_21"/>
      <w:bookmarkEnd w:id="1274"/>
      <w:r w:rsidRPr="00680CAE">
        <w:rPr>
          <w:rFonts w:asciiTheme="minorEastAsia"/>
        </w:rPr>
        <w:fldChar w:fldCharType="begin"/>
      </w:r>
      <w:r w:rsidRPr="00680CAE">
        <w:rPr>
          <w:rFonts w:asciiTheme="minorEastAsia"/>
        </w:rPr>
        <w:instrText xml:space="preserve"> HYPERLINK \l "m2_21" \h </w:instrText>
      </w:r>
      <w:r w:rsidRPr="00680CAE">
        <w:rPr>
          <w:rFonts w:asciiTheme="minorEastAsia"/>
        </w:rPr>
        <w:fldChar w:fldCharType="separate"/>
      </w:r>
      <w:r w:rsidRPr="00680CAE">
        <w:rPr>
          <w:rStyle w:val="5Text"/>
          <w:rFonts w:asciiTheme="minorEastAsia"/>
        </w:rPr>
        <w:t>[2]</w:t>
      </w:r>
      <w:r w:rsidRPr="00680CAE">
        <w:rPr>
          <w:rStyle w:val="5Text"/>
          <w:rFonts w:asciiTheme="minorEastAsia"/>
        </w:rPr>
        <w:fldChar w:fldCharType="end"/>
      </w:r>
      <w:r w:rsidRPr="00680CAE">
        <w:rPr>
          <w:rFonts w:asciiTheme="minorEastAsia"/>
        </w:rPr>
        <w:t>，但是到了18世紀初，英國和法國出現的進步思潮卻決然地改變立場，反對它們。</w:t>
      </w:r>
      <w:bookmarkStart w:id="1275" w:name="w3_21"/>
      <w:bookmarkEnd w:id="1275"/>
      <w:r w:rsidRPr="00680CAE">
        <w:rPr>
          <w:rFonts w:asciiTheme="minorEastAsia"/>
        </w:rPr>
        <w:fldChar w:fldCharType="begin"/>
      </w:r>
      <w:r w:rsidRPr="00680CAE">
        <w:rPr>
          <w:rFonts w:asciiTheme="minorEastAsia"/>
        </w:rPr>
        <w:instrText xml:space="preserve"> HYPERLINK \l "m3_21" \h </w:instrText>
      </w:r>
      <w:r w:rsidRPr="00680CAE">
        <w:rPr>
          <w:rFonts w:asciiTheme="minorEastAsia"/>
        </w:rPr>
        <w:fldChar w:fldCharType="separate"/>
      </w:r>
      <w:r w:rsidRPr="00680CAE">
        <w:rPr>
          <w:rStyle w:val="5Text"/>
          <w:rFonts w:asciiTheme="minorEastAsia"/>
        </w:rPr>
        <w:t>[3]</w:t>
      </w:r>
      <w:r w:rsidRPr="00680CAE">
        <w:rPr>
          <w:rStyle w:val="5Text"/>
          <w:rFonts w:asciiTheme="minorEastAsia"/>
        </w:rPr>
        <w:fldChar w:fldCharType="end"/>
      </w:r>
      <w:r w:rsidRPr="00680CAE">
        <w:rPr>
          <w:rFonts w:asciiTheme="minorEastAsia"/>
        </w:rPr>
        <w:t>盡管動機不同，但早期的自由主義者卻接了專制君主的班，想要打壓行會的權力和影響。最早的現代工廠不得不建在農村，以避開城市中對行會的限制。在英國，尤其是在18世紀中葉，自由主義改革派請求廢黜《工匠法》（the Statute of Artificers），終止強制性加入行會的規定。</w:t>
      </w:r>
      <w:bookmarkStart w:id="1276" w:name="w4_20"/>
      <w:bookmarkEnd w:id="1276"/>
      <w:r w:rsidRPr="00680CAE">
        <w:rPr>
          <w:rFonts w:asciiTheme="minorEastAsia"/>
        </w:rPr>
        <w:fldChar w:fldCharType="begin"/>
      </w:r>
      <w:r w:rsidRPr="00680CAE">
        <w:rPr>
          <w:rFonts w:asciiTheme="minorEastAsia"/>
        </w:rPr>
        <w:instrText xml:space="preserve"> HYPERLINK \l "m4_20" \h </w:instrText>
      </w:r>
      <w:r w:rsidRPr="00680CAE">
        <w:rPr>
          <w:rFonts w:asciiTheme="minorEastAsia"/>
        </w:rPr>
        <w:fldChar w:fldCharType="separate"/>
      </w:r>
      <w:r w:rsidRPr="00680CAE">
        <w:rPr>
          <w:rStyle w:val="5Text"/>
          <w:rFonts w:asciiTheme="minorEastAsia"/>
        </w:rPr>
        <w:t>[4]</w:t>
      </w:r>
      <w:r w:rsidRPr="00680CAE">
        <w:rPr>
          <w:rStyle w:val="5Text"/>
          <w:rFonts w:asciiTheme="minorEastAsia"/>
        </w:rPr>
        <w:fldChar w:fldCharType="end"/>
      </w:r>
      <w:r w:rsidRPr="00680CAE">
        <w:rPr>
          <w:rFonts w:asciiTheme="minorEastAsia"/>
        </w:rPr>
        <w:t>在法國，以及被法國占領的歐洲其他國家，行會的獨立性已經在舊制度下被完全破壞了，并在大革命時期被正式廢除。</w:t>
      </w:r>
    </w:p>
    <w:p w:rsidR="00311BB0" w:rsidRPr="00680CAE" w:rsidRDefault="00311BB0" w:rsidP="00311BB0">
      <w:pPr>
        <w:ind w:firstLine="480"/>
        <w:rPr>
          <w:rFonts w:asciiTheme="minorEastAsia"/>
        </w:rPr>
      </w:pPr>
      <w:r w:rsidRPr="00680CAE">
        <w:rPr>
          <w:rFonts w:asciiTheme="minorEastAsia"/>
        </w:rPr>
        <w:lastRenderedPageBreak/>
        <w:t>德國領土上的自由派與行會的斗爭更加漫長，也更為曲折。與其他地方一樣，普魯士自由主義改革派的口號是“職業自由”（Gewerbefreibeit）。這個原則是從1808年開始有保留地被介紹到德國境內的。</w:t>
      </w:r>
      <w:bookmarkStart w:id="1277" w:name="w5_20"/>
      <w:bookmarkEnd w:id="1277"/>
      <w:r w:rsidRPr="00680CAE">
        <w:rPr>
          <w:rFonts w:asciiTheme="minorEastAsia"/>
        </w:rPr>
        <w:fldChar w:fldCharType="begin"/>
      </w:r>
      <w:r w:rsidRPr="00680CAE">
        <w:rPr>
          <w:rFonts w:asciiTheme="minorEastAsia"/>
        </w:rPr>
        <w:instrText xml:space="preserve"> HYPERLINK \l "m5_20" \h </w:instrText>
      </w:r>
      <w:r w:rsidRPr="00680CAE">
        <w:rPr>
          <w:rFonts w:asciiTheme="minorEastAsia"/>
        </w:rPr>
        <w:fldChar w:fldCharType="separate"/>
      </w:r>
      <w:r w:rsidRPr="00680CAE">
        <w:rPr>
          <w:rStyle w:val="5Text"/>
          <w:rFonts w:asciiTheme="minorEastAsia"/>
        </w:rPr>
        <w:t>[5]</w:t>
      </w:r>
      <w:r w:rsidRPr="00680CAE">
        <w:rPr>
          <w:rStyle w:val="5Text"/>
          <w:rFonts w:asciiTheme="minorEastAsia"/>
        </w:rPr>
        <w:fldChar w:fldCharType="end"/>
      </w:r>
      <w:r w:rsidRPr="00680CAE">
        <w:rPr>
          <w:rFonts w:asciiTheme="minorEastAsia"/>
        </w:rPr>
        <w:t>當貿易在1807—1812年的施泰因—哈登貝格（Stein-Hardenberg）改革影響下，在先前由法國控制地區逐漸開放時，許多日耳曼邦國在接下來的幾十年一直持抵抗態度，并維護行會的特權。這個運動得到了傳統手藝匠人的廣泛支持，因為他們的生計受到了先進工業化的威脅。1845年，普魯士頒布了《一般工業條例》，該法令雖然廢除了某些社團的特權，但建立了工匠師父資格制度和工商業者的經濟狀況調查制度。</w:t>
      </w:r>
      <w:bookmarkStart w:id="1278" w:name="w6_20"/>
      <w:bookmarkEnd w:id="1278"/>
      <w:r w:rsidRPr="00680CAE">
        <w:rPr>
          <w:rFonts w:asciiTheme="minorEastAsia"/>
        </w:rPr>
        <w:fldChar w:fldCharType="begin"/>
      </w:r>
      <w:r w:rsidRPr="00680CAE">
        <w:rPr>
          <w:rFonts w:asciiTheme="minorEastAsia"/>
        </w:rPr>
        <w:instrText xml:space="preserve"> HYPERLINK \l "m6_20" \h </w:instrText>
      </w:r>
      <w:r w:rsidRPr="00680CAE">
        <w:rPr>
          <w:rFonts w:asciiTheme="minorEastAsia"/>
        </w:rPr>
        <w:fldChar w:fldCharType="separate"/>
      </w:r>
      <w:r w:rsidRPr="00680CAE">
        <w:rPr>
          <w:rStyle w:val="5Text"/>
          <w:rFonts w:asciiTheme="minorEastAsia"/>
        </w:rPr>
        <w:t>[6]</w:t>
      </w:r>
      <w:r w:rsidRPr="00680CAE">
        <w:rPr>
          <w:rStyle w:val="5Text"/>
          <w:rFonts w:asciiTheme="minorEastAsia"/>
        </w:rPr>
        <w:fldChar w:fldCharType="end"/>
      </w:r>
      <w:r w:rsidRPr="00680CAE">
        <w:rPr>
          <w:rFonts w:asciiTheme="minorEastAsia"/>
        </w:rPr>
        <w:t>甚至當1848年，自由派的法蘭克福國民議會在舉行會議時，獨立的行會組織起來，也在法蘭克福舉行了德國工匠聯合大會，施加壓力來保護行會的特權。</w:t>
      </w:r>
      <w:bookmarkStart w:id="1279" w:name="w7_20"/>
      <w:bookmarkEnd w:id="1279"/>
      <w:r w:rsidRPr="00680CAE">
        <w:rPr>
          <w:rFonts w:asciiTheme="minorEastAsia"/>
        </w:rPr>
        <w:fldChar w:fldCharType="begin"/>
      </w:r>
      <w:r w:rsidRPr="00680CAE">
        <w:rPr>
          <w:rFonts w:asciiTheme="minorEastAsia"/>
        </w:rPr>
        <w:instrText xml:space="preserve"> HYPERLINK \l "m7_20" \h </w:instrText>
      </w:r>
      <w:r w:rsidRPr="00680CAE">
        <w:rPr>
          <w:rFonts w:asciiTheme="minorEastAsia"/>
        </w:rPr>
        <w:fldChar w:fldCharType="separate"/>
      </w:r>
      <w:r w:rsidRPr="00680CAE">
        <w:rPr>
          <w:rStyle w:val="5Text"/>
          <w:rFonts w:asciiTheme="minorEastAsia"/>
        </w:rPr>
        <w:t>[7]</w:t>
      </w:r>
      <w:r w:rsidRPr="00680CAE">
        <w:rPr>
          <w:rStyle w:val="5Text"/>
          <w:rFonts w:asciiTheme="minorEastAsia"/>
        </w:rPr>
        <w:fldChar w:fldCharType="end"/>
      </w:r>
      <w:r w:rsidRPr="00680CAE">
        <w:rPr>
          <w:rFonts w:asciiTheme="minorEastAsia"/>
        </w:rPr>
        <w:t>1848年革命失敗后的十年間，好幾個日耳曼邦國都收緊了行會條例。自由經濟改革派一面反對行會，一面爭取德國政治的自由化。雖然在1815年和1848年，自由派取得了少許進步，但是在德國統一之前或之后，它常常遭遇挫折，且從未像在法國和英國那樣占據優勢。</w:t>
      </w:r>
    </w:p>
    <w:p w:rsidR="00311BB0" w:rsidRPr="00680CAE" w:rsidRDefault="00311BB0" w:rsidP="00311BB0">
      <w:pPr>
        <w:ind w:firstLine="480"/>
        <w:rPr>
          <w:rFonts w:asciiTheme="minorEastAsia"/>
        </w:rPr>
      </w:pPr>
      <w:r w:rsidRPr="00680CAE">
        <w:rPr>
          <w:rFonts w:asciiTheme="minorEastAsia"/>
        </w:rPr>
        <w:t>到19世紀末，行會的實際勢力被鐵路、鋼鐵等發展起來的新興產業所蠶食，因為這些產業在它們的管轄范圍之外。對產品質量和工匠資格的法律控制只存在于傳統的手工業領域。但行會并未就此死去，仍舊一息尚存。隨著德國逐漸工業化，大批工匠離開傳統的手工業，轉移到現代制造業領域，成為機械師或其他技術性工人，他們同時也帶來了社團主義的傳統。20世紀初，德國就成立了德國技術教育委員會和德國技術工作培訓研究院，為工業提供系統的行業培訓。</w:t>
      </w:r>
      <w:bookmarkStart w:id="1280" w:name="w8_20"/>
      <w:bookmarkEnd w:id="1280"/>
      <w:r w:rsidRPr="00680CAE">
        <w:rPr>
          <w:rFonts w:asciiTheme="minorEastAsia"/>
        </w:rPr>
        <w:fldChar w:fldCharType="begin"/>
      </w:r>
      <w:r w:rsidRPr="00680CAE">
        <w:rPr>
          <w:rFonts w:asciiTheme="minorEastAsia"/>
        </w:rPr>
        <w:instrText xml:space="preserve"> HYPERLINK \l "m8_20" \h </w:instrText>
      </w:r>
      <w:r w:rsidRPr="00680CAE">
        <w:rPr>
          <w:rFonts w:asciiTheme="minorEastAsia"/>
        </w:rPr>
        <w:fldChar w:fldCharType="separate"/>
      </w:r>
      <w:r w:rsidRPr="00680CAE">
        <w:rPr>
          <w:rStyle w:val="5Text"/>
          <w:rFonts w:asciiTheme="minorEastAsia"/>
        </w:rPr>
        <w:t>[8]</w:t>
      </w:r>
      <w:r w:rsidRPr="00680CAE">
        <w:rPr>
          <w:rStyle w:val="5Text"/>
          <w:rFonts w:asciiTheme="minorEastAsia"/>
        </w:rPr>
        <w:fldChar w:fldCharType="end"/>
      </w:r>
      <w:r w:rsidRPr="00680CAE">
        <w:rPr>
          <w:rFonts w:asciiTheme="minorEastAsia"/>
        </w:rPr>
        <w:t>1922年工匠同盟會被法律正式承認為工匠利益的代表。</w:t>
      </w:r>
      <w:bookmarkStart w:id="1281" w:name="w9_20"/>
      <w:bookmarkEnd w:id="1281"/>
      <w:r w:rsidRPr="00680CAE">
        <w:rPr>
          <w:rFonts w:asciiTheme="minorEastAsia"/>
        </w:rPr>
        <w:fldChar w:fldCharType="begin"/>
      </w:r>
      <w:r w:rsidRPr="00680CAE">
        <w:rPr>
          <w:rFonts w:asciiTheme="minorEastAsia"/>
        </w:rPr>
        <w:instrText xml:space="preserve"> HYPERLINK \l "m9_20" \h </w:instrText>
      </w:r>
      <w:r w:rsidRPr="00680CAE">
        <w:rPr>
          <w:rFonts w:asciiTheme="minorEastAsia"/>
        </w:rPr>
        <w:fldChar w:fldCharType="separate"/>
      </w:r>
      <w:r w:rsidRPr="00680CAE">
        <w:rPr>
          <w:rStyle w:val="5Text"/>
          <w:rFonts w:asciiTheme="minorEastAsia"/>
        </w:rPr>
        <w:t>[9]</w:t>
      </w:r>
      <w:r w:rsidRPr="00680CAE">
        <w:rPr>
          <w:rStyle w:val="5Text"/>
          <w:rFonts w:asciiTheme="minorEastAsia"/>
        </w:rPr>
        <w:fldChar w:fldCharType="end"/>
      </w:r>
      <w:r w:rsidRPr="00680CAE">
        <w:rPr>
          <w:rFonts w:asciiTheme="minorEastAsia"/>
        </w:rPr>
        <w:t>職業培訓的基本框架建立于魏瑪政權時期，服務于學徒制和技術學校，它把企業和工會視為統一的整體。之后在1935年，在納粹體制下，工商協會在職業培訓上開始擔負法律責任，與手工業行會的規定相類似。</w:t>
      </w:r>
      <w:bookmarkStart w:id="1282" w:name="w10_20"/>
      <w:bookmarkEnd w:id="1282"/>
      <w:r w:rsidRPr="00680CAE">
        <w:rPr>
          <w:rFonts w:asciiTheme="minorEastAsia"/>
        </w:rPr>
        <w:fldChar w:fldCharType="begin"/>
      </w:r>
      <w:r w:rsidRPr="00680CAE">
        <w:rPr>
          <w:rFonts w:asciiTheme="minorEastAsia"/>
        </w:rPr>
        <w:instrText xml:space="preserve"> HYPERLINK \l "m10_20" \h </w:instrText>
      </w:r>
      <w:r w:rsidRPr="00680CAE">
        <w:rPr>
          <w:rFonts w:asciiTheme="minorEastAsia"/>
        </w:rPr>
        <w:fldChar w:fldCharType="separate"/>
      </w:r>
      <w:r w:rsidRPr="00680CAE">
        <w:rPr>
          <w:rStyle w:val="5Text"/>
          <w:rFonts w:asciiTheme="minorEastAsia"/>
        </w:rPr>
        <w:t>[10]</w:t>
      </w:r>
      <w:r w:rsidRPr="00680CAE">
        <w:rPr>
          <w:rStyle w:val="5Text"/>
          <w:rFonts w:asciiTheme="minorEastAsia"/>
        </w:rPr>
        <w:fldChar w:fldCharType="end"/>
      </w:r>
      <w:r w:rsidRPr="00680CAE">
        <w:rPr>
          <w:rFonts w:asciiTheme="minorEastAsia"/>
        </w:rPr>
        <w:t>這個時期還發展了系統的工頭培訓制度。納粹時期的這個特殊遺產在1949年聯邦德國成立后未被廢除，而且事實上，1969年的《職業教育和培訓法》延續并強化了這個制度。</w:t>
      </w:r>
    </w:p>
    <w:p w:rsidR="00311BB0" w:rsidRPr="00680CAE" w:rsidRDefault="00311BB0" w:rsidP="00311BB0">
      <w:pPr>
        <w:ind w:firstLine="480"/>
        <w:rPr>
          <w:rFonts w:asciiTheme="minorEastAsia"/>
        </w:rPr>
      </w:pPr>
      <w:r w:rsidRPr="00680CAE">
        <w:rPr>
          <w:rFonts w:asciiTheme="minorEastAsia"/>
        </w:rPr>
        <w:t>由此可見，德國的行會從未像在法國那樣遭到無情破壞。它們幸存了下來，并演變成現代形式，成為德國戰后學徒制的基礎。對比之下，英國由于（至少是部分原因）它本身的自由主義原則，在戰后未能建立綜合的職業培訓制度。消除行會的特權不僅是自由主義改革的內容之一，英國在教育上也普遍采取了放任自流的態度，因此，在建立適應20世紀工業力量的現代教育制度方面，英國的反應相當遲緩。直到1891年．英國才實行大學教育免費，比德國要晚許多，直到進入20世紀后，英國的高等教育體制才調整其課程，以適應科學和技術方面的要求。</w:t>
      </w:r>
      <w:bookmarkStart w:id="1283" w:name="w11_19"/>
      <w:bookmarkEnd w:id="1283"/>
      <w:r w:rsidRPr="00680CAE">
        <w:rPr>
          <w:rFonts w:asciiTheme="minorEastAsia"/>
        </w:rPr>
        <w:fldChar w:fldCharType="begin"/>
      </w:r>
      <w:r w:rsidRPr="00680CAE">
        <w:rPr>
          <w:rFonts w:asciiTheme="minorEastAsia"/>
        </w:rPr>
        <w:instrText xml:space="preserve"> HYPERLINK \l "m11_19" \h </w:instrText>
      </w:r>
      <w:r w:rsidRPr="00680CAE">
        <w:rPr>
          <w:rFonts w:asciiTheme="minorEastAsia"/>
        </w:rPr>
        <w:fldChar w:fldCharType="separate"/>
      </w:r>
      <w:r w:rsidRPr="00680CAE">
        <w:rPr>
          <w:rStyle w:val="5Text"/>
          <w:rFonts w:asciiTheme="minorEastAsia"/>
        </w:rPr>
        <w:t>[11]</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德國自由主義的半截子勝利在政治層面產生了災難性的影響。</w:t>
      </w:r>
      <w:bookmarkStart w:id="1284" w:name="w12_18"/>
      <w:bookmarkEnd w:id="1284"/>
      <w:r w:rsidRPr="00680CAE">
        <w:rPr>
          <w:rFonts w:asciiTheme="minorEastAsia"/>
        </w:rPr>
        <w:fldChar w:fldCharType="begin"/>
      </w:r>
      <w:r w:rsidRPr="00680CAE">
        <w:rPr>
          <w:rFonts w:asciiTheme="minorEastAsia"/>
        </w:rPr>
        <w:instrText xml:space="preserve"> HYPERLINK \l "m12_18" \h </w:instrText>
      </w:r>
      <w:r w:rsidRPr="00680CAE">
        <w:rPr>
          <w:rFonts w:asciiTheme="minorEastAsia"/>
        </w:rPr>
        <w:fldChar w:fldCharType="separate"/>
      </w:r>
      <w:r w:rsidRPr="00680CAE">
        <w:rPr>
          <w:rStyle w:val="5Text"/>
          <w:rFonts w:asciiTheme="minorEastAsia"/>
        </w:rPr>
        <w:t>[12]</w:t>
      </w:r>
      <w:r w:rsidRPr="00680CAE">
        <w:rPr>
          <w:rStyle w:val="5Text"/>
          <w:rFonts w:asciiTheme="minorEastAsia"/>
        </w:rPr>
        <w:fldChar w:fldCharType="end"/>
      </w:r>
      <w:r w:rsidRPr="00680CAE">
        <w:rPr>
          <w:rFonts w:asciiTheme="minorEastAsia"/>
        </w:rPr>
        <w:t>在20世紀初，德國政府遠比英國或法國政府專制，皇帝掌握大權，他的周圍則是容克（Junker）貴族。容克貴族的黷武傳統和專制的社會關系為德國政治和外交政策定了基調。除了體制外，德國文化本身的公社化特征滋長了不容忍和封閉性。也就是說，聯結德國人的強大紐帶使他們對自己的獨特文化身份有較強烈的認同感，并在20世紀上半葉促進了德國民族主義情緒的泛濫。歷史學家還認為，德國后來的國家地位使德國人更堅定且躁動地堅持其獨特的民族認同感。經過第一次世界大戰戰敗和之后的經濟災難，德國人也把自己看作受害者，但是，強烈的文化身份卻開始向極端和邪惡的方向游走。最后，在第二次世界大戰中的失敗和納粹的苦難遺存迫使德國人打破封閉的公社觀念，為德國社會的開放和包容性打下了基礎，而這樣的開放性，英國和法國社會在幾代人以前就已經有了。即使在今天，與英國或法國相比，德國的民主制度更多地傾向于整體主義，較少個人主義，原因在于既有社會群體的角色已經在法律上得到確認。</w:t>
      </w:r>
    </w:p>
    <w:p w:rsidR="00311BB0" w:rsidRPr="00680CAE" w:rsidRDefault="00311BB0" w:rsidP="00311BB0">
      <w:pPr>
        <w:ind w:firstLine="480"/>
        <w:rPr>
          <w:rFonts w:asciiTheme="minorEastAsia"/>
        </w:rPr>
      </w:pPr>
      <w:r w:rsidRPr="00680CAE">
        <w:rPr>
          <w:rFonts w:asciiTheme="minorEastAsia"/>
        </w:rPr>
        <w:t>但是，從政治發展角度看到的可怕后果，卻有可能轉化成經濟現代化的有利因素。戰后，雖然聯邦德國廢棄了大多數納粹時期引入的法律條文，但卻沒有不假思索地摒棄納粹對于職業培訓的立法，而是保留下來并加以發揚光大。在這方面，德國的情況與日本相仿，日本吸取了一些文化傳統，如家元式社團、儒家的忠誠品德，并將它們現代化，融入新產業的綜合體中。</w:t>
      </w:r>
    </w:p>
    <w:p w:rsidR="00311BB0" w:rsidRPr="00680CAE" w:rsidRDefault="00311BB0" w:rsidP="00311BB0">
      <w:pPr>
        <w:ind w:firstLine="480"/>
        <w:rPr>
          <w:rFonts w:asciiTheme="minorEastAsia"/>
        </w:rPr>
      </w:pPr>
      <w:r w:rsidRPr="00680CAE">
        <w:rPr>
          <w:rFonts w:asciiTheme="minorEastAsia"/>
        </w:rPr>
        <w:t>以上的例子并不是要佐證，保存文化傳統是經濟現代化取得成功的前提條件。正如美國的許多移民獲得成功，是因為他們將自己獨特的文化傳統與民主社會的自由結合在一起，同樣，某些國家能夠成為工業霸主，是因為它們將舊體制或文化特征與廣泛的自由經濟構架結合在一起。德國并非原封不動地保留了行會制度，就如同日本未能完好地保留氏族家庭結構，但是二者均沒有完全依照純粹自由原則建設全新的社會。相反，某些傳承下來的舊體制與自由主義的框架達成了中和，并賦予了后者凝聚力。</w:t>
      </w:r>
    </w:p>
    <w:p w:rsidR="00311BB0" w:rsidRPr="00680CAE" w:rsidRDefault="00311BB0" w:rsidP="00311BB0">
      <w:pPr>
        <w:ind w:firstLine="480"/>
        <w:rPr>
          <w:rFonts w:asciiTheme="minorEastAsia"/>
        </w:rPr>
      </w:pPr>
      <w:r w:rsidRPr="00680CAE">
        <w:rPr>
          <w:rFonts w:asciiTheme="minorEastAsia"/>
        </w:rPr>
        <w:lastRenderedPageBreak/>
        <w:t>的確，德國的例子說明，能夠保住某些傳統文化，明智抑或運氣是何等重要。畢竟，現代英國社會也是自由制度和古老的文化傳統的結合體，但是從經濟的角度來看，英國式的結合并不那么成功。前面我說過，與德國相比較，英國對教育的態度更放任自流。這是自由主義意識形態的影響，這一意識形態是傳統上流貴族文化的產物，而貴族文化對于建立現代工業經濟所必需的技術和實用教育充滿敵意。美國社會的自由程度不亞于英國，但是它卻更早地建立普及教育制度，并建立了更為優越的高等技術教育體制。</w:t>
      </w:r>
      <w:bookmarkStart w:id="1285" w:name="w13_18"/>
      <w:bookmarkEnd w:id="1285"/>
      <w:r w:rsidRPr="00680CAE">
        <w:rPr>
          <w:rFonts w:asciiTheme="minorEastAsia"/>
        </w:rPr>
        <w:fldChar w:fldCharType="begin"/>
      </w:r>
      <w:r w:rsidRPr="00680CAE">
        <w:rPr>
          <w:rFonts w:asciiTheme="minorEastAsia"/>
        </w:rPr>
        <w:instrText xml:space="preserve"> HYPERLINK \l "m13_18" \h </w:instrText>
      </w:r>
      <w:r w:rsidRPr="00680CAE">
        <w:rPr>
          <w:rFonts w:asciiTheme="minorEastAsia"/>
        </w:rPr>
        <w:fldChar w:fldCharType="separate"/>
      </w:r>
      <w:r w:rsidRPr="00680CAE">
        <w:rPr>
          <w:rStyle w:val="5Text"/>
          <w:rFonts w:asciiTheme="minorEastAsia"/>
        </w:rPr>
        <w:t>[13]</w:t>
      </w:r>
      <w:r w:rsidRPr="00680CAE">
        <w:rPr>
          <w:rStyle w:val="5Text"/>
          <w:rFonts w:asciiTheme="minorEastAsia"/>
        </w:rPr>
        <w:fldChar w:fldCharType="end"/>
      </w:r>
      <w:r w:rsidRPr="00680CAE">
        <w:rPr>
          <w:rFonts w:asciiTheme="minorEastAsia"/>
        </w:rPr>
        <w:t>即便是進入20世紀后，英國的高等教育依舊是致力于古典人文主義教育，而非科學技術。工程師并不被認為是地位高尚的職業，是技術工人家庭出身的子女而非國家精英所從事的職業。上層階級所持的觀念是，受過良好教育的業余專家或者腳踏實地的修鍋匠都是理想的職業，而二者都對系統的技術教育不屑一顧。</w:t>
      </w:r>
      <w:bookmarkStart w:id="1286" w:name="w14_18"/>
      <w:bookmarkEnd w:id="1286"/>
      <w:r w:rsidRPr="00680CAE">
        <w:rPr>
          <w:rFonts w:asciiTheme="minorEastAsia"/>
        </w:rPr>
        <w:fldChar w:fldCharType="begin"/>
      </w:r>
      <w:r w:rsidRPr="00680CAE">
        <w:rPr>
          <w:rFonts w:asciiTheme="minorEastAsia"/>
        </w:rPr>
        <w:instrText xml:space="preserve"> HYPERLINK \l "m14_18" \h </w:instrText>
      </w:r>
      <w:r w:rsidRPr="00680CAE">
        <w:rPr>
          <w:rFonts w:asciiTheme="minorEastAsia"/>
        </w:rPr>
        <w:fldChar w:fldCharType="separate"/>
      </w:r>
      <w:r w:rsidRPr="00680CAE">
        <w:rPr>
          <w:rStyle w:val="5Text"/>
          <w:rFonts w:asciiTheme="minorEastAsia"/>
        </w:rPr>
        <w:t>[14]</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馬丁·維納（Martin Wiener）認為，英國政治的漸進主義和包容性非常有益于自由政治制度的發展，但也因此完整地保留了公開敵視現代工業社會價值的上層階級文化，并由此產生了不良影響。</w:t>
      </w:r>
      <w:bookmarkStart w:id="1287" w:name="w15_17"/>
      <w:bookmarkEnd w:id="1287"/>
      <w:r w:rsidRPr="00680CAE">
        <w:rPr>
          <w:rFonts w:asciiTheme="minorEastAsia"/>
        </w:rPr>
        <w:fldChar w:fldCharType="begin"/>
      </w:r>
      <w:r w:rsidRPr="00680CAE">
        <w:rPr>
          <w:rFonts w:asciiTheme="minorEastAsia"/>
        </w:rPr>
        <w:instrText xml:space="preserve"> HYPERLINK \l "m15_17" \h </w:instrText>
      </w:r>
      <w:r w:rsidRPr="00680CAE">
        <w:rPr>
          <w:rFonts w:asciiTheme="minorEastAsia"/>
        </w:rPr>
        <w:fldChar w:fldCharType="separate"/>
      </w:r>
      <w:r w:rsidRPr="00680CAE">
        <w:rPr>
          <w:rStyle w:val="5Text"/>
          <w:rFonts w:asciiTheme="minorEastAsia"/>
        </w:rPr>
        <w:t>[15]</w:t>
      </w:r>
      <w:r w:rsidRPr="00680CAE">
        <w:rPr>
          <w:rStyle w:val="5Text"/>
          <w:rFonts w:asciiTheme="minorEastAsia"/>
        </w:rPr>
        <w:fldChar w:fldCharType="end"/>
      </w:r>
      <w:r w:rsidRPr="00680CAE">
        <w:rPr>
          <w:rFonts w:asciiTheme="minorEastAsia"/>
        </w:rPr>
        <w:t>英國的土地貴族非常愿意讓中產階級工業暴發戶和銀行家進入他們的階層，而普魯士的容克貴族卻未有過這樣的態度。但這樣的接受卻成了一劑毒藥：具有創業精神的中產階級非但沒給貴族群體帶來動力，自己反而歸順了貴族的安逸價值觀。維納提到了馬科斯·塞繆爾（Marcus Samuel）的故事。塞繆爾是一個出身倫敦東部、雄心勃勃的猶太人，他在19世紀后期創建了殼牌石油公司（Shell Oil Company）。但是，塞繆爾真正的抱負并不是成為富可敵國的傳奇工業家，而是在英國鄉間擁有一套別墅（他在1895年購得），獲得一個貴族頭銜（1902年他成為倫敦市長），并送子女上伊頓公學和牛津大學（這些愿望也都一一實現了）。這樣一來，公司的控制權最后落在了荷蘭皇家石油公司（Royal Dutch）總裁亨利·德特丁（Henry Deterding）的手中。德特丁更多得保留了典型中產階級的美德，不受獵狐或者慈善社會活動的引誘。</w:t>
      </w:r>
      <w:bookmarkStart w:id="1288" w:name="w16_17"/>
      <w:bookmarkEnd w:id="1288"/>
      <w:r w:rsidRPr="00680CAE">
        <w:rPr>
          <w:rFonts w:asciiTheme="minorEastAsia"/>
        </w:rPr>
        <w:fldChar w:fldCharType="begin"/>
      </w:r>
      <w:r w:rsidRPr="00680CAE">
        <w:rPr>
          <w:rFonts w:asciiTheme="minorEastAsia"/>
        </w:rPr>
        <w:instrText xml:space="preserve"> HYPERLINK \l "m16_17" \h </w:instrText>
      </w:r>
      <w:r w:rsidRPr="00680CAE">
        <w:rPr>
          <w:rFonts w:asciiTheme="minorEastAsia"/>
        </w:rPr>
        <w:fldChar w:fldCharType="separate"/>
      </w:r>
      <w:r w:rsidRPr="00680CAE">
        <w:rPr>
          <w:rStyle w:val="5Text"/>
          <w:rFonts w:asciiTheme="minorEastAsia"/>
        </w:rPr>
        <w:t>[16]</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從經濟的角度來看，德國人是幸運的，在經歷了半個世紀的戰爭、革命、經濟動蕩、外國占領和快速的社會變革后，大批傳統社會制度遭到破壞，而行會卻幸存下來。普法戰爭結束后，普魯士貴族失去了對德國社會的實際或象征性控制，而希特勒和國家社會主義革命更加快了這一進程。事實上，隨著1945年的戰敗，德國的所有傳統社會階層都已光鮮不再。早在19世紀，工程師和實業家在德國就有比較受人尊重的社會地位，當整個國家集中力量恢復經濟時，他們一躍成了中堅力量。</w:t>
      </w:r>
    </w:p>
    <w:p w:rsidR="00311BB0" w:rsidRPr="00680CAE" w:rsidRDefault="00311BB0" w:rsidP="00311BB0">
      <w:pPr>
        <w:ind w:firstLine="480"/>
        <w:rPr>
          <w:rFonts w:asciiTheme="minorEastAsia"/>
        </w:rPr>
      </w:pPr>
      <w:r w:rsidRPr="00680CAE">
        <w:rPr>
          <w:rFonts w:asciiTheme="minorEastAsia"/>
        </w:rPr>
        <w:t>19世紀初，英國、德國和日本都被蔑視商業、科技和發財的貴族階級所統治。三個社會都保留了封建時代遺留下來的公社化的機構（行會、教會、寺院），和部分地方政治權威。日本在19世紀末，德國在19世紀中期，都成功地將貴族中立，它們抑或通過將統治階級的精力轉投到商業中（譬如日本），抑或直接將貴族邊緣化（譬如德國）。日本和德國都同時將傳統的公社性質的文化習俗或制度轉化成現代工業社會的一部分，不管是以銀行為中心的工業集團、經連會、工業協會，還是學徒制，如此實現了傳統制度的現代化。兩國均成功地維持了組織問題的平衡，在建立大規模等級式企業的同時，鼓勵小團隊的團結性，讓工廠更有人情味。</w:t>
      </w:r>
    </w:p>
    <w:p w:rsidR="00311BB0" w:rsidRPr="00680CAE" w:rsidRDefault="00311BB0" w:rsidP="00311BB0">
      <w:pPr>
        <w:ind w:firstLine="480"/>
        <w:rPr>
          <w:rFonts w:asciiTheme="minorEastAsia"/>
        </w:rPr>
      </w:pPr>
      <w:r w:rsidRPr="00680CAE">
        <w:rPr>
          <w:rFonts w:asciiTheme="minorEastAsia"/>
        </w:rPr>
        <w:t>英國的做法正好相反：他們徹底除掉了許多傳統公社化機構，如行會，但在建立現代企業以取代傳統機構的培訓和質量控制職能方面，他們又行動遲緩。英國社會表現出了高度的自發社會性的傾向。由于從未附屬于某個現代化的強權統治，它在整個工業化時期一直保留了大批形式多樣的中間組織，包括異議的或自由的教會（譬如貴格會、公理會和衛理會）、學校、俱樂部和文書協會等。但是它也保留了嚴格的階級觀念，這一觀念使英國社會溝壑縱橫，也使20世紀的英國工人和管理者不可能抱有同屬一個團隊的觀念。即使反資本主義的英國貴族的實際勢力衰落了，馬克思主義的知識分子階層保留了貴族對工業、技術和從事這些工作的人的嘲諷。對這些人來說，“制造立體產品”是可疑的行為。</w:t>
      </w:r>
      <w:bookmarkStart w:id="1289" w:name="w17_16"/>
      <w:bookmarkEnd w:id="1289"/>
      <w:r w:rsidRPr="00680CAE">
        <w:rPr>
          <w:rFonts w:asciiTheme="minorEastAsia"/>
        </w:rPr>
        <w:fldChar w:fldCharType="begin"/>
      </w:r>
      <w:r w:rsidRPr="00680CAE">
        <w:rPr>
          <w:rFonts w:asciiTheme="minorEastAsia"/>
        </w:rPr>
        <w:instrText xml:space="preserve"> HYPERLINK \l "m17_16" \h </w:instrText>
      </w:r>
      <w:r w:rsidRPr="00680CAE">
        <w:rPr>
          <w:rFonts w:asciiTheme="minorEastAsia"/>
        </w:rPr>
        <w:fldChar w:fldCharType="separate"/>
      </w:r>
      <w:r w:rsidRPr="00680CAE">
        <w:rPr>
          <w:rStyle w:val="5Text"/>
          <w:rFonts w:asciiTheme="minorEastAsia"/>
        </w:rPr>
        <w:t>[17]</w:t>
      </w:r>
      <w:r w:rsidRPr="00680CAE">
        <w:rPr>
          <w:rStyle w:val="5Text"/>
          <w:rFonts w:asciiTheme="minorEastAsia"/>
        </w:rPr>
        <w:fldChar w:fldCharType="end"/>
      </w:r>
      <w:r w:rsidRPr="00680CAE">
        <w:rPr>
          <w:rFonts w:asciiTheme="minorEastAsia"/>
        </w:rPr>
        <w:t>階級意識和傳統感使社團形式機構直到二戰后才在英國遲遲全面出現。盡管英國社會不像中國或者意大利社會一樣以家庭主義為主，但是直到20世紀中葉，許多英國大型企業都是由家族擁有并經營的。</w:t>
      </w:r>
      <w:bookmarkStart w:id="1290" w:name="w18_15"/>
      <w:bookmarkEnd w:id="1290"/>
      <w:r w:rsidRPr="00680CAE">
        <w:rPr>
          <w:rFonts w:asciiTheme="minorEastAsia"/>
        </w:rPr>
        <w:fldChar w:fldCharType="begin"/>
      </w:r>
      <w:r w:rsidRPr="00680CAE">
        <w:rPr>
          <w:rFonts w:asciiTheme="minorEastAsia"/>
        </w:rPr>
        <w:instrText xml:space="preserve"> HYPERLINK \l "m18_15" \h </w:instrText>
      </w:r>
      <w:r w:rsidRPr="00680CAE">
        <w:rPr>
          <w:rFonts w:asciiTheme="minorEastAsia"/>
        </w:rPr>
        <w:fldChar w:fldCharType="separate"/>
      </w:r>
      <w:r w:rsidRPr="00680CAE">
        <w:rPr>
          <w:rStyle w:val="5Text"/>
          <w:rFonts w:asciiTheme="minorEastAsia"/>
        </w:rPr>
        <w:t>[18]</w:t>
      </w:r>
      <w:r w:rsidRPr="00680CAE">
        <w:rPr>
          <w:rStyle w:val="5Text"/>
          <w:rFonts w:asciiTheme="minorEastAsia"/>
        </w:rPr>
        <w:fldChar w:fldCharType="end"/>
      </w:r>
      <w:r w:rsidRPr="00680CAE">
        <w:rPr>
          <w:rFonts w:asciiTheme="minorEastAsia"/>
        </w:rPr>
        <w:t>撒切爾夫人的改革在許多方面被認為是既針對反創業精神的貴族右派，又針對工會主義的左派。但撒切爾對于前者的影響，今天看來是微乎其微的。</w:t>
      </w:r>
    </w:p>
    <w:p w:rsidR="00311BB0" w:rsidRPr="00680CAE" w:rsidRDefault="00311BB0" w:rsidP="00311BB0">
      <w:pPr>
        <w:ind w:firstLine="480"/>
        <w:rPr>
          <w:rFonts w:asciiTheme="minorEastAsia"/>
        </w:rPr>
      </w:pPr>
      <w:r w:rsidRPr="00680CAE">
        <w:rPr>
          <w:rFonts w:asciiTheme="minorEastAsia"/>
        </w:rPr>
        <w:t>在德國和日本經濟中，共同體式的結構為何能夠幸存下來，的確是一個難解之謎。在過去，日本和德國都以政府專制威權和社會等級森嚴而聞名。人們對這兩個群體的普遍印象是他們都喜歡服從權威，</w:t>
      </w:r>
      <w:r w:rsidRPr="00680CAE">
        <w:rPr>
          <w:rFonts w:asciiTheme="minorEastAsia"/>
        </w:rPr>
        <w:lastRenderedPageBreak/>
        <w:t>但這個觀點與其他刻板印象一樣是不真實的，并且愈發過時。而且，我們看到，與英國、法國或美國的工廠相比，德國和日本的工廠車間顯得更加平等。在德國和日本，管理層和工人之間地位的正式差異很小；工資差異也比較低；組織的較低級層握有實權，而不僅限于總管經理人員或行政部門。這些社會從未刻意提出 “人人生而平等”的口號，為什么它們卻在實際行動中能夠更平等地對待成員呢？</w:t>
      </w:r>
    </w:p>
    <w:p w:rsidR="00311BB0" w:rsidRPr="00680CAE" w:rsidRDefault="00311BB0" w:rsidP="00311BB0">
      <w:pPr>
        <w:ind w:firstLine="480"/>
        <w:rPr>
          <w:rFonts w:asciiTheme="minorEastAsia"/>
        </w:rPr>
      </w:pPr>
      <w:r w:rsidRPr="00680CAE">
        <w:rPr>
          <w:rFonts w:asciiTheme="minorEastAsia"/>
        </w:rPr>
        <w:t>答案與以下情況有關。共同體取向的社會的平等主義，往往只限于組成這個社會的同質文化群體，并不延伸至其他人，即使他們共享其社會的主流文化信念。道德共同體有明顯的局內人和局外人之分，局內人受到局外人享受不到的尊重和平等對待。實際上，共同體內部人越是團結，其對局外人的敵意、冷漠和排他性就越是嚴重。那些正式堅持“人人生而平等”的國家必須使更多不同信仰、不同道德標準的人走到一起。代替道德共同體的是法律，代替自發性信任的則是正式的平等和合法訴訟程序。即便在正式規則之下，局內人沒有受到非常公平的對待，那么局外人至少得到了更多的尊重，并期望某天自己也成為局內人。</w:t>
      </w:r>
    </w:p>
    <w:p w:rsidR="00311BB0" w:rsidRPr="00680CAE" w:rsidRDefault="00311BB0" w:rsidP="00311BB0">
      <w:pPr>
        <w:ind w:firstLine="480"/>
        <w:rPr>
          <w:rFonts w:asciiTheme="minorEastAsia"/>
        </w:rPr>
      </w:pPr>
      <w:r w:rsidRPr="00680CAE">
        <w:rPr>
          <w:rFonts w:asciiTheme="minorEastAsia"/>
        </w:rPr>
        <w:t>自二戰結束后，德國的共同體文化與日本的相比，發生了更大的變化。為了對納粹時期的暴行做出反思，德國從歐洲最不容忍的社會轉變成了最開放的社會。除了收緊難民法以及針對外國人的暴力事件外，德國的許多城市，如法蘭克福、漢堡，是世界上最具國際性的大都市。德國戰后幾屆政府的政策使德國人的認同感融入到更博大的歐洲認同感中。舊式的對權威、等級、國家和民族的態度由于戰爭而全面消亡，德國正日漸顯露出更個人主義的文化色彩。</w:t>
      </w:r>
      <w:bookmarkStart w:id="1291" w:name="w19_14"/>
      <w:bookmarkEnd w:id="1291"/>
      <w:r w:rsidRPr="00680CAE">
        <w:rPr>
          <w:rFonts w:asciiTheme="minorEastAsia"/>
        </w:rPr>
        <w:fldChar w:fldCharType="begin"/>
      </w:r>
      <w:r w:rsidRPr="00680CAE">
        <w:rPr>
          <w:rFonts w:asciiTheme="minorEastAsia"/>
        </w:rPr>
        <w:instrText xml:space="preserve"> HYPERLINK \l "m19_14" \h </w:instrText>
      </w:r>
      <w:r w:rsidRPr="00680CAE">
        <w:rPr>
          <w:rFonts w:asciiTheme="minorEastAsia"/>
        </w:rPr>
        <w:fldChar w:fldCharType="separate"/>
      </w:r>
      <w:r w:rsidRPr="00680CAE">
        <w:rPr>
          <w:rStyle w:val="5Text"/>
          <w:rFonts w:asciiTheme="minorEastAsia"/>
        </w:rPr>
        <w:t>[19]</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日本戰后的轉換就沒有這么徹底。雖然國家接受了民主憲政體制，成為和平力量一員，但是日本與德國不同，它從未以同樣的方式反思戰爭的罪惡。兩國對戰爭的態度的差異明顯地體現在教科書中，那些有名望的日本政客和學究以種種方式繼續否認日本對戰爭應負的責任。</w:t>
      </w:r>
      <w:bookmarkStart w:id="1292" w:name="w20_13"/>
      <w:bookmarkEnd w:id="1292"/>
      <w:r w:rsidRPr="00680CAE">
        <w:rPr>
          <w:rFonts w:asciiTheme="minorEastAsia"/>
        </w:rPr>
        <w:fldChar w:fldCharType="begin"/>
      </w:r>
      <w:r w:rsidRPr="00680CAE">
        <w:rPr>
          <w:rFonts w:asciiTheme="minorEastAsia"/>
        </w:rPr>
        <w:instrText xml:space="preserve"> HYPERLINK \l "m20_13" \h </w:instrText>
      </w:r>
      <w:r w:rsidRPr="00680CAE">
        <w:rPr>
          <w:rFonts w:asciiTheme="minorEastAsia"/>
        </w:rPr>
        <w:fldChar w:fldCharType="separate"/>
      </w:r>
      <w:r w:rsidRPr="00680CAE">
        <w:rPr>
          <w:rStyle w:val="5Text"/>
          <w:rFonts w:asciiTheme="minorEastAsia"/>
        </w:rPr>
        <w:t>[20]</w:t>
      </w:r>
      <w:r w:rsidRPr="00680CAE">
        <w:rPr>
          <w:rStyle w:val="5Text"/>
          <w:rFonts w:asciiTheme="minorEastAsia"/>
        </w:rPr>
        <w:fldChar w:fldCharType="end"/>
      </w:r>
      <w:r w:rsidRPr="00680CAE">
        <w:rPr>
          <w:rFonts w:asciiTheme="minorEastAsia"/>
        </w:rPr>
        <w:t>任何人只要穿越一個大型的日本城市，就能感受到更高層次的服從；在當代日本，德國式的女權和環保運動寥寥無幾，而且勢單力薄。日本沒有“綠黨”，除了小部分韓國人群體外，沒有明顯的種族或少數族裔。一位正在著書比較日本人和德國人對戰爭的態度的荷蘭作者提到，有位德國青年這樣對他說：“請別過多地談相似點，我們與日本人根本不一樣。我們不會為了公司更強大而睡在公司里。我們也是人，普通人。”</w:t>
      </w:r>
      <w:bookmarkStart w:id="1293" w:name="w21_13"/>
      <w:bookmarkEnd w:id="1293"/>
      <w:r w:rsidRPr="00680CAE">
        <w:rPr>
          <w:rFonts w:asciiTheme="minorEastAsia"/>
        </w:rPr>
        <w:fldChar w:fldCharType="begin"/>
      </w:r>
      <w:r w:rsidRPr="00680CAE">
        <w:rPr>
          <w:rFonts w:asciiTheme="minorEastAsia"/>
        </w:rPr>
        <w:instrText xml:space="preserve"> HYPERLINK \l "m21_13" \h </w:instrText>
      </w:r>
      <w:r w:rsidRPr="00680CAE">
        <w:rPr>
          <w:rFonts w:asciiTheme="minorEastAsia"/>
        </w:rPr>
        <w:fldChar w:fldCharType="separate"/>
      </w:r>
      <w:r w:rsidRPr="00680CAE">
        <w:rPr>
          <w:rStyle w:val="5Text"/>
          <w:rFonts w:asciiTheme="minorEastAsia"/>
        </w:rPr>
        <w:t>[21]</w:t>
      </w:r>
      <w:r w:rsidRPr="00680CAE">
        <w:rPr>
          <w:rStyle w:val="5Text"/>
          <w:rFonts w:asciiTheme="minorEastAsia"/>
        </w:rPr>
        <w:fldChar w:fldCharType="end"/>
      </w:r>
      <w:r w:rsidRPr="00680CAE">
        <w:rPr>
          <w:rFonts w:asciiTheme="minorEastAsia"/>
        </w:rPr>
        <w:t>統計數據可以證明，這位德國青年的觀點是正確的。平均來說，現在德國人工作不如日本人努力。無論韋伯所稱道的德國新教徒工作倫理的力量有多強，目前，德國工人在制造業中的平均周工作時間已經降至31小時，而日本人為42小時。</w:t>
      </w:r>
      <w:bookmarkStart w:id="1294" w:name="w22_13"/>
      <w:bookmarkEnd w:id="1294"/>
      <w:r w:rsidRPr="00680CAE">
        <w:rPr>
          <w:rFonts w:asciiTheme="minorEastAsia"/>
        </w:rPr>
        <w:fldChar w:fldCharType="begin"/>
      </w:r>
      <w:r w:rsidRPr="00680CAE">
        <w:rPr>
          <w:rFonts w:asciiTheme="minorEastAsia"/>
        </w:rPr>
        <w:instrText xml:space="preserve"> HYPERLINK \l "m22_13" \h </w:instrText>
      </w:r>
      <w:r w:rsidRPr="00680CAE">
        <w:rPr>
          <w:rFonts w:asciiTheme="minorEastAsia"/>
        </w:rPr>
        <w:fldChar w:fldCharType="separate"/>
      </w:r>
      <w:r w:rsidRPr="00680CAE">
        <w:rPr>
          <w:rStyle w:val="5Text"/>
          <w:rFonts w:asciiTheme="minorEastAsia"/>
        </w:rPr>
        <w:t>[22]</w:t>
      </w:r>
      <w:r w:rsidRPr="00680CAE">
        <w:rPr>
          <w:rStyle w:val="5Text"/>
          <w:rFonts w:asciiTheme="minorEastAsia"/>
        </w:rPr>
        <w:fldChar w:fldCharType="end"/>
      </w:r>
      <w:r w:rsidRPr="00680CAE">
        <w:rPr>
          <w:rFonts w:asciiTheme="minorEastAsia"/>
        </w:rPr>
        <w:t>從一些非正式的跡象顯示，德國工人休年假比日本人更自由、放松。</w:t>
      </w:r>
    </w:p>
    <w:p w:rsidR="00311BB0" w:rsidRPr="00680CAE" w:rsidRDefault="00311BB0" w:rsidP="00311BB0">
      <w:pPr>
        <w:ind w:firstLine="480"/>
        <w:rPr>
          <w:rFonts w:asciiTheme="minorEastAsia"/>
        </w:rPr>
      </w:pPr>
      <w:r w:rsidRPr="00680CAE">
        <w:rPr>
          <w:rFonts w:asciiTheme="minorEastAsia"/>
        </w:rPr>
        <w:t>與日本的情況一樣，20世紀90年代初的經濟衰退和全球競爭的總體加劇，使德國的共同體式經濟機構面臨更大壓力，而且這一壓力只會越來越大。倘若公司承諾它們將重新培訓工人而非解雇，這的確是個好的原則，而且德國比它的歐洲競爭對手更有資格這樣做。但是為高技術的勞動力找到增值的市場空間并非總是能夠實現，尤其是勞動力在德國非常昂貴時，去歐洲、亞洲以及其他第三世界國家尋找技術相當的勞動力，將成本降下來，這種做法越來越可行了。此外，更多德國共同體式的經濟制度都是成文的法律，而且許多直接由政府推行。倘若把這種機構建立在法律上，而不是非正式的道德共識上，事務性成本將會升高，很可能還將顯著增加系統的僵化程度。這意味著，德國若想迎接未來全球競爭的挑戰，雖然不必改變其經濟共同體性的一面，但一定要減少國家的干預。</w:t>
      </w:r>
    </w:p>
    <w:p w:rsidR="00311BB0" w:rsidRPr="00680CAE" w:rsidRDefault="00311BB0" w:rsidP="00311BB0">
      <w:pPr>
        <w:pStyle w:val="0Block"/>
        <w:rPr>
          <w:rFonts w:asciiTheme="minorEastAsia"/>
        </w:rPr>
      </w:pPr>
    </w:p>
    <w:bookmarkStart w:id="1295" w:name="m1_21"/>
    <w:bookmarkEnd w:id="1295"/>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"w1_21" \h </w:instrText>
      </w:r>
      <w:r w:rsidRPr="00680CAE">
        <w:rPr>
          <w:rFonts w:asciiTheme="minorEastAsia" w:eastAsiaTheme="minorEastAsia"/>
          <w:sz w:val="18"/>
        </w:rPr>
        <w:fldChar w:fldCharType="separate"/>
      </w:r>
      <w:r w:rsidRPr="00680CAE">
        <w:rPr>
          <w:rStyle w:val="6Text"/>
          <w:rFonts w:asciiTheme="minorEastAsia" w:eastAsiaTheme="minorEastAsia"/>
          <w:sz w:val="18"/>
        </w:rPr>
        <w:t>[1]</w:t>
      </w:r>
      <w:r w:rsidRPr="00680CAE">
        <w:rPr>
          <w:rStyle w:val="6Text"/>
          <w:rFonts w:asciiTheme="minorEastAsia" w:eastAsiaTheme="minorEastAsia"/>
          <w:sz w:val="18"/>
        </w:rPr>
        <w:fldChar w:fldCharType="end"/>
      </w:r>
      <w:r w:rsidRPr="00680CAE">
        <w:rPr>
          <w:rFonts w:asciiTheme="minorEastAsia" w:eastAsiaTheme="minorEastAsia"/>
          <w:sz w:val="18"/>
        </w:rPr>
        <w:t xml:space="preserve"> E. E. Rich and C. H. Wilson, eds., </w:t>
      </w:r>
      <w:r w:rsidRPr="00680CAE">
        <w:rPr>
          <w:rStyle w:val="0Text"/>
          <w:rFonts w:asciiTheme="minorEastAsia" w:eastAsiaTheme="minorEastAsia"/>
          <w:sz w:val="18"/>
        </w:rPr>
        <w:t>The Economic Organization of Early Modern Europe</w:t>
      </w:r>
      <w:r w:rsidRPr="00680CAE">
        <w:rPr>
          <w:rFonts w:asciiTheme="minorEastAsia" w:eastAsiaTheme="minorEastAsia"/>
          <w:sz w:val="18"/>
        </w:rPr>
        <w:t xml:space="preserve">, The Cambridge Economic History of Europe, vol. 5 (Cambridge: Cambridge University Press, 1977), p. 466; C. Gross, </w:t>
      </w:r>
      <w:r w:rsidRPr="00680CAE">
        <w:rPr>
          <w:rStyle w:val="0Text"/>
          <w:rFonts w:asciiTheme="minorEastAsia" w:eastAsiaTheme="minorEastAsia"/>
          <w:sz w:val="18"/>
        </w:rPr>
        <w:t>The Guild Merchant</w:t>
      </w:r>
      <w:r w:rsidRPr="00680CAE">
        <w:rPr>
          <w:rFonts w:asciiTheme="minorEastAsia" w:eastAsiaTheme="minorEastAsia"/>
          <w:sz w:val="18"/>
        </w:rPr>
        <w:t xml:space="preserve"> (Oxford: Clarendon Press, 1890).</w:t>
      </w:r>
    </w:p>
    <w:bookmarkStart w:id="1296" w:name="m2_21"/>
    <w:bookmarkEnd w:id="1296"/>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"w2_21" \h </w:instrText>
      </w:r>
      <w:r w:rsidRPr="00680CAE">
        <w:rPr>
          <w:rFonts w:asciiTheme="minorEastAsia" w:eastAsiaTheme="minorEastAsia"/>
          <w:sz w:val="18"/>
        </w:rPr>
        <w:fldChar w:fldCharType="separate"/>
      </w:r>
      <w:r w:rsidRPr="00680CAE">
        <w:rPr>
          <w:rStyle w:val="6Text"/>
          <w:rFonts w:asciiTheme="minorEastAsia" w:eastAsiaTheme="minorEastAsia"/>
          <w:sz w:val="18"/>
        </w:rPr>
        <w:t>[2]</w:t>
      </w:r>
      <w:r w:rsidRPr="00680CAE">
        <w:rPr>
          <w:rStyle w:val="6Text"/>
          <w:rFonts w:asciiTheme="minorEastAsia" w:eastAsiaTheme="minorEastAsia"/>
          <w:sz w:val="18"/>
        </w:rPr>
        <w:fldChar w:fldCharType="end"/>
      </w:r>
      <w:r w:rsidRPr="00680CAE">
        <w:rPr>
          <w:rFonts w:asciiTheme="minorEastAsia" w:eastAsiaTheme="minorEastAsia"/>
          <w:sz w:val="18"/>
        </w:rPr>
        <w:t xml:space="preserve"> 例如行會負責開發商標、封印等相關標識作為早期的品牌名稱。A. B. Hibbert, </w:t>
      </w:r>
      <w:r w:rsidRPr="00680CAE">
        <w:rPr>
          <w:rFonts w:asciiTheme="minorEastAsia" w:eastAsiaTheme="minorEastAsia"/>
          <w:sz w:val="18"/>
        </w:rPr>
        <w:t>“</w:t>
      </w:r>
      <w:r w:rsidRPr="00680CAE">
        <w:rPr>
          <w:rFonts w:asciiTheme="minorEastAsia" w:eastAsiaTheme="minorEastAsia"/>
          <w:sz w:val="18"/>
        </w:rPr>
        <w:t>The Gilds,</w:t>
      </w:r>
      <w:r w:rsidRPr="00680CAE">
        <w:rPr>
          <w:rFonts w:asciiTheme="minorEastAsia" w:eastAsiaTheme="minorEastAsia"/>
          <w:sz w:val="18"/>
        </w:rPr>
        <w:t>”</w:t>
      </w:r>
      <w:r w:rsidRPr="00680CAE">
        <w:rPr>
          <w:rFonts w:asciiTheme="minorEastAsia" w:eastAsiaTheme="minorEastAsia"/>
          <w:sz w:val="18"/>
        </w:rPr>
        <w:t xml:space="preserve"> in M. M. Postan, E. E. Rich, and Edward Miller, eds., </w:t>
      </w:r>
      <w:r w:rsidRPr="00680CAE">
        <w:rPr>
          <w:rStyle w:val="0Text"/>
          <w:rFonts w:asciiTheme="minorEastAsia" w:eastAsiaTheme="minorEastAsia"/>
          <w:sz w:val="18"/>
        </w:rPr>
        <w:t>Cambridge Economic History of Europe</w:t>
      </w:r>
      <w:r w:rsidRPr="00680CAE">
        <w:rPr>
          <w:rFonts w:asciiTheme="minorEastAsia" w:eastAsiaTheme="minorEastAsia"/>
          <w:sz w:val="18"/>
        </w:rPr>
        <w:t xml:space="preserve"> (Cambridge: Cambridge University Press, 1963), 3: 230-280.</w:t>
      </w:r>
    </w:p>
    <w:bookmarkStart w:id="1297" w:name="m3_21"/>
    <w:bookmarkEnd w:id="1297"/>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"w3_21" \h </w:instrText>
      </w:r>
      <w:r w:rsidRPr="00680CAE">
        <w:rPr>
          <w:rFonts w:asciiTheme="minorEastAsia" w:eastAsiaTheme="minorEastAsia"/>
          <w:sz w:val="18"/>
        </w:rPr>
        <w:fldChar w:fldCharType="separate"/>
      </w:r>
      <w:r w:rsidRPr="00680CAE">
        <w:rPr>
          <w:rStyle w:val="6Text"/>
          <w:rFonts w:asciiTheme="minorEastAsia" w:eastAsiaTheme="minorEastAsia"/>
          <w:sz w:val="18"/>
        </w:rPr>
        <w:t>[3]</w:t>
      </w:r>
      <w:r w:rsidRPr="00680CAE">
        <w:rPr>
          <w:rStyle w:val="6Text"/>
          <w:rFonts w:asciiTheme="minorEastAsia" w:eastAsiaTheme="minorEastAsia"/>
          <w:sz w:val="18"/>
        </w:rPr>
        <w:fldChar w:fldCharType="end"/>
      </w:r>
      <w:r w:rsidRPr="00680CAE">
        <w:rPr>
          <w:rFonts w:asciiTheme="minorEastAsia" w:eastAsiaTheme="minorEastAsia"/>
          <w:sz w:val="18"/>
        </w:rPr>
        <w:t xml:space="preserve"> 參見 Charles Hickson and Earl E. Thompson, </w:t>
      </w:r>
      <w:r w:rsidRPr="00680CAE">
        <w:rPr>
          <w:rFonts w:asciiTheme="minorEastAsia" w:eastAsiaTheme="minorEastAsia"/>
          <w:sz w:val="18"/>
        </w:rPr>
        <w:t>“</w:t>
      </w:r>
      <w:r w:rsidRPr="00680CAE">
        <w:rPr>
          <w:rFonts w:asciiTheme="minorEastAsia" w:eastAsiaTheme="minorEastAsia"/>
          <w:sz w:val="18"/>
        </w:rPr>
        <w:t>A New Theory of Guilds and European Economic Development,</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Explorations in Economic History</w:t>
      </w:r>
      <w:r w:rsidRPr="00680CAE">
        <w:rPr>
          <w:rFonts w:asciiTheme="minorEastAsia" w:eastAsiaTheme="minorEastAsia"/>
          <w:sz w:val="18"/>
        </w:rPr>
        <w:t xml:space="preserve"> 28 (1991): 127-168; 關于對行會的不滿，參見Johannes Hanssen, </w:t>
      </w:r>
      <w:r w:rsidRPr="00680CAE">
        <w:rPr>
          <w:rStyle w:val="0Text"/>
          <w:rFonts w:asciiTheme="minorEastAsia" w:eastAsiaTheme="minorEastAsia"/>
          <w:sz w:val="18"/>
        </w:rPr>
        <w:t>History of the German People After the Close of the Middle Ages</w:t>
      </w:r>
      <w:r w:rsidRPr="00680CAE">
        <w:rPr>
          <w:rFonts w:asciiTheme="minorEastAsia" w:eastAsiaTheme="minorEastAsia"/>
          <w:sz w:val="18"/>
        </w:rPr>
        <w:t xml:space="preserve"> (New York: AMS Press, 1909), p. 108.</w:t>
      </w:r>
    </w:p>
    <w:bookmarkStart w:id="1298" w:name="m4_20"/>
    <w:bookmarkEnd w:id="1298"/>
    <w:p w:rsidR="00311BB0" w:rsidRPr="00680CAE" w:rsidRDefault="00311BB0" w:rsidP="00311BB0">
      <w:pPr>
        <w:pStyle w:val="Para04"/>
        <w:ind w:firstLine="360"/>
        <w:rPr>
          <w:rFonts w:asciiTheme="minorEastAsia" w:eastAsiaTheme="minorEastAsia"/>
          <w:sz w:val="18"/>
        </w:rPr>
      </w:pPr>
      <w:r w:rsidRPr="00680CAE">
        <w:rPr>
          <w:rFonts w:asciiTheme="minorEastAsia" w:eastAsiaTheme="minorEastAsia"/>
          <w:sz w:val="18"/>
        </w:rPr>
        <w:lastRenderedPageBreak/>
        <w:fldChar w:fldCharType="begin"/>
      </w:r>
      <w:r w:rsidRPr="00680CAE">
        <w:rPr>
          <w:rFonts w:asciiTheme="minorEastAsia" w:eastAsiaTheme="minorEastAsia"/>
          <w:sz w:val="18"/>
        </w:rPr>
        <w:instrText xml:space="preserve"> HYPERLINK \l "w4_20" \h </w:instrText>
      </w:r>
      <w:r w:rsidRPr="00680CAE">
        <w:rPr>
          <w:rFonts w:asciiTheme="minorEastAsia" w:eastAsiaTheme="minorEastAsia"/>
          <w:sz w:val="18"/>
        </w:rPr>
        <w:fldChar w:fldCharType="separate"/>
      </w:r>
      <w:r w:rsidRPr="00680CAE">
        <w:rPr>
          <w:rStyle w:val="8Text"/>
          <w:rFonts w:asciiTheme="minorEastAsia" w:eastAsiaTheme="minorEastAsia"/>
          <w:sz w:val="18"/>
        </w:rPr>
        <w:t>[4]</w:t>
      </w:r>
      <w:r w:rsidRPr="00680CAE">
        <w:rPr>
          <w:rStyle w:val="8Text"/>
          <w:rFonts w:asciiTheme="minorEastAsia" w:eastAsiaTheme="minorEastAsia"/>
          <w:sz w:val="18"/>
        </w:rPr>
        <w:fldChar w:fldCharType="end"/>
      </w:r>
      <w:r w:rsidRPr="00680CAE">
        <w:rPr>
          <w:rStyle w:val="0Text"/>
          <w:rFonts w:asciiTheme="minorEastAsia" w:eastAsiaTheme="minorEastAsia"/>
          <w:sz w:val="18"/>
        </w:rPr>
        <w:t xml:space="preserve"> Arndt Sorge and Malcolm Warner, </w:t>
      </w:r>
      <w:r w:rsidRPr="00680CAE">
        <w:rPr>
          <w:rFonts w:asciiTheme="minorEastAsia" w:eastAsiaTheme="minorEastAsia"/>
          <w:sz w:val="18"/>
        </w:rPr>
        <w:t>Comparative Factory Organization: An Anglo-German ComParison on Manufacturing Management, and Manpower</w:t>
      </w:r>
      <w:r w:rsidRPr="00680CAE">
        <w:rPr>
          <w:rStyle w:val="0Text"/>
          <w:rFonts w:asciiTheme="minorEastAsia" w:eastAsiaTheme="minorEastAsia"/>
          <w:sz w:val="18"/>
        </w:rPr>
        <w:t xml:space="preserve"> (Aldershot: Gower, 1986), p. 184.</w:t>
      </w:r>
    </w:p>
    <w:bookmarkStart w:id="1299" w:name="m5_20"/>
    <w:bookmarkEnd w:id="1299"/>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"w5_20" \h </w:instrText>
      </w:r>
      <w:r w:rsidRPr="00680CAE">
        <w:rPr>
          <w:rFonts w:asciiTheme="minorEastAsia" w:eastAsiaTheme="minorEastAsia"/>
          <w:sz w:val="18"/>
        </w:rPr>
        <w:fldChar w:fldCharType="separate"/>
      </w:r>
      <w:r w:rsidRPr="00680CAE">
        <w:rPr>
          <w:rStyle w:val="6Text"/>
          <w:rFonts w:asciiTheme="minorEastAsia" w:eastAsiaTheme="minorEastAsia"/>
          <w:sz w:val="18"/>
        </w:rPr>
        <w:t>[5]</w:t>
      </w:r>
      <w:r w:rsidRPr="00680CAE">
        <w:rPr>
          <w:rStyle w:val="6Text"/>
          <w:rFonts w:asciiTheme="minorEastAsia" w:eastAsiaTheme="minorEastAsia"/>
          <w:sz w:val="18"/>
        </w:rPr>
        <w:fldChar w:fldCharType="end"/>
      </w:r>
      <w:r w:rsidRPr="00680CAE">
        <w:rPr>
          <w:rFonts w:asciiTheme="minorEastAsia" w:eastAsiaTheme="minorEastAsia"/>
          <w:sz w:val="18"/>
        </w:rPr>
        <w:t xml:space="preserve"> Alan S. Milward and S. B. Saul, </w:t>
      </w:r>
      <w:r w:rsidRPr="00680CAE">
        <w:rPr>
          <w:rStyle w:val="0Text"/>
          <w:rFonts w:asciiTheme="minorEastAsia" w:eastAsiaTheme="minorEastAsia"/>
          <w:sz w:val="18"/>
        </w:rPr>
        <w:t>The Development of the Economies of Continental Europe, 1780-1870</w:t>
      </w:r>
      <w:r w:rsidRPr="00680CAE">
        <w:rPr>
          <w:rFonts w:asciiTheme="minorEastAsia" w:eastAsiaTheme="minorEastAsia"/>
          <w:sz w:val="18"/>
        </w:rPr>
        <w:t xml:space="preserve"> (London: George Allen and Unwin, 1977), p. 414.</w:t>
      </w:r>
    </w:p>
    <w:bookmarkStart w:id="1300" w:name="m6_20"/>
    <w:bookmarkEnd w:id="1300"/>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"w6_20" \h </w:instrText>
      </w:r>
      <w:r w:rsidRPr="00680CAE">
        <w:rPr>
          <w:rFonts w:asciiTheme="minorEastAsia" w:eastAsiaTheme="minorEastAsia"/>
          <w:sz w:val="18"/>
        </w:rPr>
        <w:fldChar w:fldCharType="separate"/>
      </w:r>
      <w:r w:rsidRPr="00680CAE">
        <w:rPr>
          <w:rStyle w:val="6Text"/>
          <w:rFonts w:asciiTheme="minorEastAsia" w:eastAsiaTheme="minorEastAsia"/>
          <w:sz w:val="18"/>
        </w:rPr>
        <w:t>[6]</w:t>
      </w:r>
      <w:r w:rsidRPr="00680CAE">
        <w:rPr>
          <w:rStyle w:val="6Text"/>
          <w:rFonts w:asciiTheme="minorEastAsia" w:eastAsiaTheme="minorEastAsia"/>
          <w:sz w:val="18"/>
        </w:rPr>
        <w:fldChar w:fldCharType="end"/>
      </w:r>
      <w:r w:rsidRPr="00680CAE">
        <w:rPr>
          <w:rFonts w:asciiTheme="minorEastAsia" w:eastAsiaTheme="minorEastAsia"/>
          <w:sz w:val="18"/>
        </w:rPr>
        <w:t xml:space="preserve"> Milward and Saul (1977), p. 415; 也可以參見Sorge and Warner (1986), p. 184.</w:t>
      </w:r>
    </w:p>
    <w:bookmarkStart w:id="1301" w:name="m7_20"/>
    <w:bookmarkEnd w:id="1301"/>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"w7_20" \h </w:instrText>
      </w:r>
      <w:r w:rsidRPr="00680CAE">
        <w:rPr>
          <w:rFonts w:asciiTheme="minorEastAsia" w:eastAsiaTheme="minorEastAsia"/>
          <w:sz w:val="18"/>
        </w:rPr>
        <w:fldChar w:fldCharType="separate"/>
      </w:r>
      <w:r w:rsidRPr="00680CAE">
        <w:rPr>
          <w:rStyle w:val="6Text"/>
          <w:rFonts w:asciiTheme="minorEastAsia" w:eastAsiaTheme="minorEastAsia"/>
          <w:sz w:val="18"/>
        </w:rPr>
        <w:t>[7]</w:t>
      </w:r>
      <w:r w:rsidRPr="00680CAE">
        <w:rPr>
          <w:rStyle w:val="6Text"/>
          <w:rFonts w:asciiTheme="minorEastAsia" w:eastAsiaTheme="minorEastAsia"/>
          <w:sz w:val="18"/>
        </w:rPr>
        <w:fldChar w:fldCharType="end"/>
      </w:r>
      <w:r w:rsidRPr="00680CAE">
        <w:rPr>
          <w:rFonts w:asciiTheme="minorEastAsia" w:eastAsiaTheme="minorEastAsia"/>
          <w:sz w:val="18"/>
        </w:rPr>
        <w:t xml:space="preserve"> Peter Rutger Wossidlo, </w:t>
      </w:r>
      <w:r w:rsidRPr="00680CAE">
        <w:rPr>
          <w:rFonts w:asciiTheme="minorEastAsia" w:eastAsiaTheme="minorEastAsia"/>
          <w:sz w:val="18"/>
        </w:rPr>
        <w:t>“</w:t>
      </w:r>
      <w:r w:rsidRPr="00680CAE">
        <w:rPr>
          <w:rFonts w:asciiTheme="minorEastAsia" w:eastAsiaTheme="minorEastAsia"/>
          <w:sz w:val="18"/>
        </w:rPr>
        <w:t>Trade and Craft,</w:t>
      </w:r>
      <w:r w:rsidRPr="00680CAE">
        <w:rPr>
          <w:rFonts w:asciiTheme="minorEastAsia" w:eastAsiaTheme="minorEastAsia"/>
          <w:sz w:val="18"/>
        </w:rPr>
        <w:t>”</w:t>
      </w:r>
      <w:r w:rsidRPr="00680CAE">
        <w:rPr>
          <w:rFonts w:asciiTheme="minorEastAsia" w:eastAsiaTheme="minorEastAsia"/>
          <w:sz w:val="18"/>
        </w:rPr>
        <w:t xml:space="preserve"> in E. Grochla and E. Gaugler, eds., </w:t>
      </w:r>
      <w:r w:rsidRPr="00680CAE">
        <w:rPr>
          <w:rStyle w:val="0Text"/>
          <w:rFonts w:asciiTheme="minorEastAsia" w:eastAsiaTheme="minorEastAsia"/>
          <w:sz w:val="18"/>
        </w:rPr>
        <w:t>Handbook of German Business Management</w:t>
      </w:r>
      <w:r w:rsidRPr="00680CAE">
        <w:rPr>
          <w:rFonts w:asciiTheme="minorEastAsia" w:eastAsiaTheme="minorEastAsia"/>
          <w:sz w:val="18"/>
        </w:rPr>
        <w:t xml:space="preserve"> (Stuttgart : C, E. Poeschel Verlag, 1990), 2: 2368-2376.</w:t>
      </w:r>
    </w:p>
    <w:bookmarkStart w:id="1302" w:name="m8_20"/>
    <w:bookmarkEnd w:id="1302"/>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"w8_20" \h </w:instrText>
      </w:r>
      <w:r w:rsidRPr="00680CAE">
        <w:rPr>
          <w:rFonts w:asciiTheme="minorEastAsia" w:eastAsiaTheme="minorEastAsia"/>
          <w:sz w:val="18"/>
        </w:rPr>
        <w:fldChar w:fldCharType="separate"/>
      </w:r>
      <w:r w:rsidRPr="00680CAE">
        <w:rPr>
          <w:rStyle w:val="6Text"/>
          <w:rFonts w:asciiTheme="minorEastAsia" w:eastAsiaTheme="minorEastAsia"/>
          <w:sz w:val="18"/>
        </w:rPr>
        <w:t>[8]</w:t>
      </w:r>
      <w:r w:rsidRPr="00680CAE">
        <w:rPr>
          <w:rStyle w:val="6Text"/>
          <w:rFonts w:asciiTheme="minorEastAsia" w:eastAsiaTheme="minorEastAsia"/>
          <w:sz w:val="18"/>
        </w:rPr>
        <w:fldChar w:fldCharType="end"/>
      </w:r>
      <w:r w:rsidRPr="00680CAE">
        <w:rPr>
          <w:rFonts w:asciiTheme="minorEastAsia" w:eastAsiaTheme="minorEastAsia"/>
          <w:sz w:val="18"/>
        </w:rPr>
        <w:t xml:space="preserve"> Sorge and Warner (1986), p. 185.</w:t>
      </w:r>
    </w:p>
    <w:bookmarkStart w:id="1303" w:name="m9_20"/>
    <w:bookmarkEnd w:id="1303"/>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"w9_20" \h </w:instrText>
      </w:r>
      <w:r w:rsidRPr="00680CAE">
        <w:rPr>
          <w:rFonts w:asciiTheme="minorEastAsia" w:eastAsiaTheme="minorEastAsia"/>
          <w:sz w:val="18"/>
        </w:rPr>
        <w:fldChar w:fldCharType="separate"/>
      </w:r>
      <w:r w:rsidRPr="00680CAE">
        <w:rPr>
          <w:rStyle w:val="6Text"/>
          <w:rFonts w:asciiTheme="minorEastAsia" w:eastAsiaTheme="minorEastAsia"/>
          <w:sz w:val="18"/>
        </w:rPr>
        <w:t>[9]</w:t>
      </w:r>
      <w:r w:rsidRPr="00680CAE">
        <w:rPr>
          <w:rStyle w:val="6Text"/>
          <w:rFonts w:asciiTheme="minorEastAsia" w:eastAsiaTheme="minorEastAsia"/>
          <w:sz w:val="18"/>
        </w:rPr>
        <w:fldChar w:fldCharType="end"/>
      </w:r>
      <w:r w:rsidRPr="00680CAE">
        <w:rPr>
          <w:rFonts w:asciiTheme="minorEastAsia" w:eastAsiaTheme="minorEastAsia"/>
          <w:sz w:val="18"/>
        </w:rPr>
        <w:t xml:space="preserve"> Wossidlo in Grochla and Gaugler, eds. (1990) </w:t>
      </w:r>
    </w:p>
    <w:bookmarkStart w:id="1304" w:name="m10_20"/>
    <w:bookmarkEnd w:id="1304"/>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"w10_20" \h </w:instrText>
      </w:r>
      <w:r w:rsidRPr="00680CAE">
        <w:rPr>
          <w:rFonts w:asciiTheme="minorEastAsia" w:eastAsiaTheme="minorEastAsia"/>
          <w:sz w:val="18"/>
        </w:rPr>
        <w:fldChar w:fldCharType="separate"/>
      </w:r>
      <w:r w:rsidRPr="00680CAE">
        <w:rPr>
          <w:rStyle w:val="6Text"/>
          <w:rFonts w:asciiTheme="minorEastAsia" w:eastAsiaTheme="minorEastAsia"/>
          <w:sz w:val="18"/>
        </w:rPr>
        <w:t>[10]</w:t>
      </w:r>
      <w:r w:rsidRPr="00680CAE">
        <w:rPr>
          <w:rStyle w:val="6Text"/>
          <w:rFonts w:asciiTheme="minorEastAsia" w:eastAsiaTheme="minorEastAsia"/>
          <w:sz w:val="18"/>
        </w:rPr>
        <w:fldChar w:fldCharType="end"/>
      </w:r>
      <w:r w:rsidRPr="00680CAE">
        <w:rPr>
          <w:rFonts w:asciiTheme="minorEastAsia" w:eastAsiaTheme="minorEastAsia"/>
          <w:sz w:val="18"/>
        </w:rPr>
        <w:t xml:space="preserve"> Sorge and Warner (1986), p. 185.</w:t>
      </w:r>
    </w:p>
    <w:bookmarkStart w:id="1305" w:name="m11_19"/>
    <w:bookmarkEnd w:id="1305"/>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"w11_19" \h </w:instrText>
      </w:r>
      <w:r w:rsidRPr="00680CAE">
        <w:rPr>
          <w:rFonts w:asciiTheme="minorEastAsia" w:eastAsiaTheme="minorEastAsia"/>
          <w:sz w:val="18"/>
        </w:rPr>
        <w:fldChar w:fldCharType="separate"/>
      </w:r>
      <w:r w:rsidRPr="00680CAE">
        <w:rPr>
          <w:rStyle w:val="6Text"/>
          <w:rFonts w:asciiTheme="minorEastAsia" w:eastAsiaTheme="minorEastAsia"/>
          <w:sz w:val="18"/>
        </w:rPr>
        <w:t>[11]</w:t>
      </w:r>
      <w:r w:rsidRPr="00680CAE">
        <w:rPr>
          <w:rStyle w:val="6Text"/>
          <w:rFonts w:asciiTheme="minorEastAsia" w:eastAsiaTheme="minorEastAsia"/>
          <w:sz w:val="18"/>
        </w:rPr>
        <w:fldChar w:fldCharType="end"/>
      </w:r>
      <w:r w:rsidRPr="00680CAE">
        <w:rPr>
          <w:rFonts w:asciiTheme="minorEastAsia" w:eastAsiaTheme="minorEastAsia"/>
          <w:sz w:val="18"/>
        </w:rPr>
        <w:t xml:space="preserve"> Sorge and Warner (1986), p. 187.</w:t>
      </w:r>
    </w:p>
    <w:bookmarkStart w:id="1306" w:name="m12_18"/>
    <w:bookmarkEnd w:id="1306"/>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"w12_18" \h </w:instrText>
      </w:r>
      <w:r w:rsidRPr="00680CAE">
        <w:rPr>
          <w:rFonts w:asciiTheme="minorEastAsia" w:eastAsiaTheme="minorEastAsia"/>
          <w:sz w:val="18"/>
        </w:rPr>
        <w:fldChar w:fldCharType="separate"/>
      </w:r>
      <w:r w:rsidRPr="00680CAE">
        <w:rPr>
          <w:rStyle w:val="6Text"/>
          <w:rFonts w:asciiTheme="minorEastAsia" w:eastAsiaTheme="minorEastAsia"/>
          <w:sz w:val="18"/>
        </w:rPr>
        <w:t>[12]</w:t>
      </w:r>
      <w:r w:rsidRPr="00680CAE">
        <w:rPr>
          <w:rStyle w:val="6Text"/>
          <w:rFonts w:asciiTheme="minorEastAsia" w:eastAsiaTheme="minorEastAsia"/>
          <w:sz w:val="18"/>
        </w:rPr>
        <w:fldChar w:fldCharType="end"/>
      </w:r>
      <w:r w:rsidRPr="00680CAE">
        <w:rPr>
          <w:rFonts w:asciiTheme="minorEastAsia" w:eastAsiaTheme="minorEastAsia"/>
          <w:sz w:val="18"/>
        </w:rPr>
        <w:t xml:space="preserve"> 對于這個問題的兩個經典的分析，請參見Fritz Stern, </w:t>
      </w:r>
      <w:r w:rsidRPr="00680CAE">
        <w:rPr>
          <w:rStyle w:val="0Text"/>
          <w:rFonts w:asciiTheme="minorEastAsia" w:eastAsiaTheme="minorEastAsia"/>
          <w:sz w:val="18"/>
        </w:rPr>
        <w:t>The Politics of Cultural Despair: A Study in the Rise of German Ideology</w:t>
      </w:r>
      <w:r w:rsidRPr="00680CAE">
        <w:rPr>
          <w:rFonts w:asciiTheme="minorEastAsia" w:eastAsiaTheme="minorEastAsia"/>
          <w:sz w:val="18"/>
        </w:rPr>
        <w:t xml:space="preserve"> (Berkeley: University of California Press, 1974); and Ralf Dahrendorf, </w:t>
      </w:r>
      <w:r w:rsidRPr="00680CAE">
        <w:rPr>
          <w:rStyle w:val="0Text"/>
          <w:rFonts w:asciiTheme="minorEastAsia" w:eastAsiaTheme="minorEastAsia"/>
          <w:sz w:val="18"/>
        </w:rPr>
        <w:t>Society and Democracy in Germany</w:t>
      </w:r>
      <w:r w:rsidRPr="00680CAE">
        <w:rPr>
          <w:rFonts w:asciiTheme="minorEastAsia" w:eastAsiaTheme="minorEastAsia"/>
          <w:sz w:val="18"/>
        </w:rPr>
        <w:t xml:space="preserve"> (Garden City, N.Y.: Doubleday 1969).</w:t>
      </w:r>
    </w:p>
    <w:bookmarkStart w:id="1307" w:name="m13_18"/>
    <w:bookmarkEnd w:id="1307"/>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"w13_18" \h </w:instrText>
      </w:r>
      <w:r w:rsidRPr="00680CAE">
        <w:rPr>
          <w:rFonts w:asciiTheme="minorEastAsia" w:eastAsiaTheme="minorEastAsia"/>
          <w:sz w:val="18"/>
        </w:rPr>
        <w:fldChar w:fldCharType="separate"/>
      </w:r>
      <w:r w:rsidRPr="00680CAE">
        <w:rPr>
          <w:rStyle w:val="6Text"/>
          <w:rFonts w:asciiTheme="minorEastAsia" w:eastAsiaTheme="minorEastAsia"/>
          <w:sz w:val="18"/>
        </w:rPr>
        <w:t>[13]</w:t>
      </w:r>
      <w:r w:rsidRPr="00680CAE">
        <w:rPr>
          <w:rStyle w:val="6Text"/>
          <w:rFonts w:asciiTheme="minorEastAsia" w:eastAsiaTheme="minorEastAsia"/>
          <w:sz w:val="18"/>
        </w:rPr>
        <w:fldChar w:fldCharType="end"/>
      </w:r>
      <w:r w:rsidRPr="00680CAE">
        <w:rPr>
          <w:rFonts w:asciiTheme="minorEastAsia" w:eastAsiaTheme="minorEastAsia"/>
          <w:sz w:val="18"/>
        </w:rPr>
        <w:t xml:space="preserve"> 很難定義什么是美國公立教育和高等教育的重要里程碑，因為這些舉措都是在聯邦政府層面逐個完成的。義務教育于1852年在馬薩諸塞州出臺，之后幾乎所有的州政府在第一次世界大戰前都實施了。相比之下， 英國的公共教育直到1880年才出臺，直到1891年才實行免費。</w:t>
      </w:r>
    </w:p>
    <w:bookmarkStart w:id="1308" w:name="m14_18"/>
    <w:bookmarkEnd w:id="1308"/>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"w14_18" \h </w:instrText>
      </w:r>
      <w:r w:rsidRPr="00680CAE">
        <w:rPr>
          <w:rFonts w:asciiTheme="minorEastAsia" w:eastAsiaTheme="minorEastAsia"/>
          <w:sz w:val="18"/>
        </w:rPr>
        <w:fldChar w:fldCharType="separate"/>
      </w:r>
      <w:r w:rsidRPr="00680CAE">
        <w:rPr>
          <w:rStyle w:val="6Text"/>
          <w:rFonts w:asciiTheme="minorEastAsia" w:eastAsiaTheme="minorEastAsia"/>
          <w:sz w:val="18"/>
        </w:rPr>
        <w:t>[14]</w:t>
      </w:r>
      <w:r w:rsidRPr="00680CAE">
        <w:rPr>
          <w:rStyle w:val="6Text"/>
          <w:rFonts w:asciiTheme="minorEastAsia" w:eastAsiaTheme="minorEastAsia"/>
          <w:sz w:val="18"/>
        </w:rPr>
        <w:fldChar w:fldCharType="end"/>
      </w:r>
      <w:r w:rsidRPr="00680CAE">
        <w:rPr>
          <w:rFonts w:asciiTheme="minorEastAsia" w:eastAsiaTheme="minorEastAsia"/>
          <w:sz w:val="18"/>
        </w:rPr>
        <w:t xml:space="preserve"> 關于美英兩國工作態度的對比，參見 Richard Scott, </w:t>
      </w:r>
      <w:r w:rsidRPr="00680CAE">
        <w:rPr>
          <w:rFonts w:asciiTheme="minorEastAsia" w:eastAsiaTheme="minorEastAsia"/>
          <w:sz w:val="18"/>
        </w:rPr>
        <w:t>“</w:t>
      </w:r>
      <w:r w:rsidRPr="00680CAE">
        <w:rPr>
          <w:rFonts w:asciiTheme="minorEastAsia" w:eastAsiaTheme="minorEastAsia"/>
          <w:sz w:val="18"/>
        </w:rPr>
        <w:t>British Immigrants and the American Work Ethic,</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Labor History</w:t>
      </w:r>
      <w:r w:rsidRPr="00680CAE">
        <w:rPr>
          <w:rFonts w:asciiTheme="minorEastAsia" w:eastAsiaTheme="minorEastAsia"/>
          <w:sz w:val="18"/>
        </w:rPr>
        <w:t xml:space="preserve"> 26 (1985)：87-102.</w:t>
      </w:r>
    </w:p>
    <w:bookmarkStart w:id="1309" w:name="m15_17"/>
    <w:bookmarkEnd w:id="1309"/>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"w15_17" \h </w:instrText>
      </w:r>
      <w:r w:rsidRPr="00680CAE">
        <w:rPr>
          <w:rFonts w:asciiTheme="minorEastAsia" w:eastAsiaTheme="minorEastAsia"/>
          <w:sz w:val="18"/>
        </w:rPr>
        <w:fldChar w:fldCharType="separate"/>
      </w:r>
      <w:r w:rsidRPr="00680CAE">
        <w:rPr>
          <w:rStyle w:val="6Text"/>
          <w:rFonts w:asciiTheme="minorEastAsia" w:eastAsiaTheme="minorEastAsia"/>
          <w:sz w:val="18"/>
        </w:rPr>
        <w:t>[15]</w:t>
      </w:r>
      <w:r w:rsidRPr="00680CAE">
        <w:rPr>
          <w:rStyle w:val="6Text"/>
          <w:rFonts w:asciiTheme="minorEastAsia" w:eastAsiaTheme="minorEastAsia"/>
          <w:sz w:val="18"/>
        </w:rPr>
        <w:fldChar w:fldCharType="end"/>
      </w:r>
      <w:r w:rsidRPr="00680CAE">
        <w:rPr>
          <w:rFonts w:asciiTheme="minorEastAsia" w:eastAsiaTheme="minorEastAsia"/>
          <w:sz w:val="18"/>
        </w:rPr>
        <w:t xml:space="preserve"> Martin J. Wiener, </w:t>
      </w:r>
      <w:r w:rsidRPr="00680CAE">
        <w:rPr>
          <w:rStyle w:val="0Text"/>
          <w:rFonts w:asciiTheme="minorEastAsia" w:eastAsiaTheme="minorEastAsia"/>
          <w:sz w:val="18"/>
        </w:rPr>
        <w:t>English Culture and the Decline of the Industrial Spirit</w:t>
      </w:r>
      <w:r w:rsidRPr="00680CAE">
        <w:rPr>
          <w:rFonts w:asciiTheme="minorEastAsia" w:eastAsiaTheme="minorEastAsia"/>
          <w:sz w:val="18"/>
        </w:rPr>
        <w:t xml:space="preserve"> (Cambridge: Cambridge University Press, 1981), pp. 13-14.</w:t>
      </w:r>
    </w:p>
    <w:bookmarkStart w:id="1310" w:name="m16_17"/>
    <w:bookmarkEnd w:id="1310"/>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"w16_17" \h </w:instrText>
      </w:r>
      <w:r w:rsidRPr="00680CAE">
        <w:rPr>
          <w:rFonts w:asciiTheme="minorEastAsia" w:eastAsiaTheme="minorEastAsia"/>
          <w:sz w:val="18"/>
        </w:rPr>
        <w:fldChar w:fldCharType="separate"/>
      </w:r>
      <w:r w:rsidRPr="00680CAE">
        <w:rPr>
          <w:rStyle w:val="6Text"/>
          <w:rFonts w:asciiTheme="minorEastAsia" w:eastAsiaTheme="minorEastAsia"/>
          <w:sz w:val="18"/>
        </w:rPr>
        <w:t>[16]</w:t>
      </w:r>
      <w:r w:rsidRPr="00680CAE">
        <w:rPr>
          <w:rStyle w:val="6Text"/>
          <w:rFonts w:asciiTheme="minorEastAsia" w:eastAsiaTheme="minorEastAsia"/>
          <w:sz w:val="18"/>
        </w:rPr>
        <w:fldChar w:fldCharType="end"/>
      </w:r>
      <w:r w:rsidRPr="00680CAE">
        <w:rPr>
          <w:rFonts w:asciiTheme="minorEastAsia" w:eastAsiaTheme="minorEastAsia"/>
          <w:sz w:val="18"/>
        </w:rPr>
        <w:t xml:space="preserve"> Wiener (1981), pp. 146-147.</w:t>
      </w:r>
    </w:p>
    <w:bookmarkStart w:id="1311" w:name="m17_16"/>
    <w:bookmarkEnd w:id="1311"/>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"w17_16" \h </w:instrText>
      </w:r>
      <w:r w:rsidRPr="00680CAE">
        <w:rPr>
          <w:rFonts w:asciiTheme="minorEastAsia" w:eastAsiaTheme="minorEastAsia"/>
          <w:sz w:val="18"/>
        </w:rPr>
        <w:fldChar w:fldCharType="separate"/>
      </w:r>
      <w:r w:rsidRPr="00680CAE">
        <w:rPr>
          <w:rStyle w:val="6Text"/>
          <w:rFonts w:asciiTheme="minorEastAsia" w:eastAsiaTheme="minorEastAsia"/>
          <w:sz w:val="18"/>
        </w:rPr>
        <w:t>[17]</w:t>
      </w:r>
      <w:r w:rsidRPr="00680CAE">
        <w:rPr>
          <w:rStyle w:val="6Text"/>
          <w:rFonts w:asciiTheme="minorEastAsia" w:eastAsiaTheme="minorEastAsia"/>
          <w:sz w:val="18"/>
        </w:rPr>
        <w:fldChar w:fldCharType="end"/>
      </w:r>
      <w:r w:rsidRPr="00680CAE">
        <w:rPr>
          <w:rFonts w:asciiTheme="minorEastAsia" w:eastAsiaTheme="minorEastAsia"/>
          <w:sz w:val="18"/>
        </w:rPr>
        <w:t xml:space="preserve"> 引自Wiener (1981), p. 136.</w:t>
      </w:r>
    </w:p>
    <w:bookmarkStart w:id="1312" w:name="m18_15"/>
    <w:bookmarkEnd w:id="1312"/>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"w18_15" \h </w:instrText>
      </w:r>
      <w:r w:rsidRPr="00680CAE">
        <w:rPr>
          <w:rFonts w:asciiTheme="minorEastAsia" w:eastAsiaTheme="minorEastAsia"/>
          <w:sz w:val="18"/>
        </w:rPr>
        <w:fldChar w:fldCharType="separate"/>
      </w:r>
      <w:r w:rsidRPr="00680CAE">
        <w:rPr>
          <w:rStyle w:val="6Text"/>
          <w:rFonts w:asciiTheme="minorEastAsia" w:eastAsiaTheme="minorEastAsia"/>
          <w:sz w:val="18"/>
        </w:rPr>
        <w:t>[18]</w:t>
      </w:r>
      <w:r w:rsidRPr="00680CAE">
        <w:rPr>
          <w:rStyle w:val="6Text"/>
          <w:rFonts w:asciiTheme="minorEastAsia" w:eastAsiaTheme="minorEastAsia"/>
          <w:sz w:val="18"/>
        </w:rPr>
        <w:fldChar w:fldCharType="end"/>
      </w:r>
      <w:r w:rsidRPr="00680CAE">
        <w:rPr>
          <w:rFonts w:asciiTheme="minorEastAsia" w:eastAsiaTheme="minorEastAsia"/>
          <w:sz w:val="18"/>
        </w:rPr>
        <w:t xml:space="preserve"> Alfred Chandler認為，英國未能利用好第二次工業革命（如化工、金屬加工、電氣設備等）中重點行業的創業機會，是與英國商業家庭導向的本質有關。參見Alfred Chandler, </w:t>
      </w:r>
      <w:r w:rsidRPr="00680CAE">
        <w:rPr>
          <w:rStyle w:val="0Text"/>
          <w:rFonts w:asciiTheme="minorEastAsia" w:eastAsiaTheme="minorEastAsia"/>
          <w:sz w:val="18"/>
        </w:rPr>
        <w:t>Scale and Scope: The Dynamics of Industrial Capitalism</w:t>
      </w:r>
      <w:r w:rsidRPr="00680CAE">
        <w:rPr>
          <w:rFonts w:asciiTheme="minorEastAsia" w:eastAsiaTheme="minorEastAsia"/>
          <w:sz w:val="18"/>
        </w:rPr>
        <w:t xml:space="preserve"> (Cambridge: Belknap Press of Harvard University Press, 1990), pp. 286-287.</w:t>
      </w:r>
    </w:p>
    <w:bookmarkStart w:id="1313" w:name="m19_14"/>
    <w:bookmarkEnd w:id="1313"/>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"w19_14" \h </w:instrText>
      </w:r>
      <w:r w:rsidRPr="00680CAE">
        <w:rPr>
          <w:rFonts w:asciiTheme="minorEastAsia" w:eastAsiaTheme="minorEastAsia"/>
          <w:sz w:val="18"/>
        </w:rPr>
        <w:fldChar w:fldCharType="separate"/>
      </w:r>
      <w:r w:rsidRPr="00680CAE">
        <w:rPr>
          <w:rStyle w:val="6Text"/>
          <w:rFonts w:asciiTheme="minorEastAsia" w:eastAsiaTheme="minorEastAsia"/>
          <w:sz w:val="18"/>
        </w:rPr>
        <w:t>[19]</w:t>
      </w:r>
      <w:r w:rsidRPr="00680CAE">
        <w:rPr>
          <w:rStyle w:val="6Text"/>
          <w:rFonts w:asciiTheme="minorEastAsia" w:eastAsiaTheme="minorEastAsia"/>
          <w:sz w:val="18"/>
        </w:rPr>
        <w:fldChar w:fldCharType="end"/>
      </w:r>
      <w:r w:rsidRPr="00680CAE">
        <w:rPr>
          <w:rFonts w:asciiTheme="minorEastAsia" w:eastAsiaTheme="minorEastAsia"/>
          <w:sz w:val="18"/>
        </w:rPr>
        <w:t xml:space="preserve"> 德國文化自兩次世界大戰以來到底有多少改變，仍然是爭論的焦點。關于德國共同體主義陰暗面的猜疑仍然比比皆是，譬如其社會的封閉和不寬容性，共產主義結束后的光頭黨暴力更是加深了這樣的懷疑。懷疑論者會認為，雖然戰后德國已經有開明的難民法，但成為德國公民仍然是非常困難的。在德國生活了幾代的土耳其人永遠不會被認為是真正的德國人，德國不會有類似利奧波德</w:t>
      </w:r>
      <w:r w:rsidRPr="00680CAE">
        <w:rPr>
          <w:rFonts w:asciiTheme="minorEastAsia" w:eastAsiaTheme="minorEastAsia"/>
          <w:sz w:val="18"/>
        </w:rPr>
        <w:t>·</w:t>
      </w:r>
      <w:r w:rsidRPr="00680CAE">
        <w:rPr>
          <w:rFonts w:asciiTheme="minorEastAsia" w:eastAsiaTheme="minorEastAsia"/>
          <w:sz w:val="18"/>
        </w:rPr>
        <w:t>桑戈爾（Leopold Senghor）這樣的人物，這位塞內加爾出生的詩人入選了法蘭西學術院（the Acad</w:t>
      </w:r>
      <w:r w:rsidRPr="00680CAE">
        <w:rPr>
          <w:rFonts w:asciiTheme="minorEastAsia" w:eastAsiaTheme="minorEastAsia"/>
          <w:sz w:val="18"/>
        </w:rPr>
        <w:t>é</w:t>
      </w:r>
      <w:r w:rsidRPr="00680CAE">
        <w:rPr>
          <w:rFonts w:asciiTheme="minorEastAsia" w:eastAsiaTheme="minorEastAsia"/>
          <w:sz w:val="18"/>
        </w:rPr>
        <w:t>mie fran</w:t>
      </w:r>
      <w:r w:rsidRPr="00680CAE">
        <w:rPr>
          <w:rFonts w:asciiTheme="minorEastAsia" w:eastAsiaTheme="minorEastAsia"/>
          <w:sz w:val="18"/>
        </w:rPr>
        <w:t>ç</w:t>
      </w:r>
      <w:r w:rsidRPr="00680CAE">
        <w:rPr>
          <w:rFonts w:asciiTheme="minorEastAsia" w:eastAsiaTheme="minorEastAsia"/>
          <w:sz w:val="18"/>
        </w:rPr>
        <w:t>aise）。德國左翼政治依舊有著狂熱的性格，最明顯的是綠黨，他們認為德國需要去工業化，或巴勒斯坦人的支持者，他們將以色列人比作納粹。這表明，德國新教文化中一些強硬的部分還未消失。</w:t>
      </w:r>
    </w:p>
    <w:bookmarkStart w:id="1314" w:name="m20_13"/>
    <w:bookmarkEnd w:id="1314"/>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"w20_13" \h </w:instrText>
      </w:r>
      <w:r w:rsidRPr="00680CAE">
        <w:rPr>
          <w:rFonts w:asciiTheme="minorEastAsia" w:eastAsiaTheme="minorEastAsia"/>
          <w:sz w:val="18"/>
        </w:rPr>
        <w:fldChar w:fldCharType="separate"/>
      </w:r>
      <w:r w:rsidRPr="00680CAE">
        <w:rPr>
          <w:rStyle w:val="6Text"/>
          <w:rFonts w:asciiTheme="minorEastAsia" w:eastAsiaTheme="minorEastAsia"/>
          <w:sz w:val="18"/>
        </w:rPr>
        <w:t>[20]</w:t>
      </w:r>
      <w:r w:rsidRPr="00680CAE">
        <w:rPr>
          <w:rStyle w:val="6Text"/>
          <w:rFonts w:asciiTheme="minorEastAsia" w:eastAsiaTheme="minorEastAsia"/>
          <w:sz w:val="18"/>
        </w:rPr>
        <w:fldChar w:fldCharType="end"/>
      </w:r>
      <w:r w:rsidRPr="00680CAE">
        <w:rPr>
          <w:rFonts w:asciiTheme="minorEastAsia" w:eastAsiaTheme="minorEastAsia"/>
          <w:sz w:val="18"/>
        </w:rPr>
        <w:t xml:space="preserve"> 直到改革派首相細川護熙于1993年就戰爭道歉，日本首相才就日本在世界大戰中的角色正式道歉，我們可以認為，尚未有日本政治家以維利</w:t>
      </w:r>
      <w:r w:rsidRPr="00680CAE">
        <w:rPr>
          <w:rFonts w:asciiTheme="minorEastAsia" w:eastAsiaTheme="minorEastAsia"/>
          <w:sz w:val="18"/>
        </w:rPr>
        <w:t>·</w:t>
      </w:r>
      <w:r w:rsidRPr="00680CAE">
        <w:rPr>
          <w:rFonts w:asciiTheme="minorEastAsia" w:eastAsiaTheme="minorEastAsia"/>
          <w:sz w:val="18"/>
        </w:rPr>
        <w:t>勃蘭特（Willy Brandt）那樣雙膝下跪的姿態痛悔大屠殺。盡管德國修正主義否認大屠殺的歷史，但他們被視為邊緣化的瘋子；相比之下，在日本，像石原慎太郎和像渡部昇一這樣受人尊敬的政治家和學者仍然可以公開否認南京大屠殺是一種暴行。</w:t>
      </w:r>
    </w:p>
    <w:bookmarkStart w:id="1315" w:name="m21_13"/>
    <w:bookmarkEnd w:id="1315"/>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"w21_13" \h </w:instrText>
      </w:r>
      <w:r w:rsidRPr="00680CAE">
        <w:rPr>
          <w:rFonts w:asciiTheme="minorEastAsia" w:eastAsiaTheme="minorEastAsia"/>
          <w:sz w:val="18"/>
        </w:rPr>
        <w:fldChar w:fldCharType="separate"/>
      </w:r>
      <w:r w:rsidRPr="00680CAE">
        <w:rPr>
          <w:rStyle w:val="6Text"/>
          <w:rFonts w:asciiTheme="minorEastAsia" w:eastAsiaTheme="minorEastAsia"/>
          <w:sz w:val="18"/>
        </w:rPr>
        <w:t>[21]</w:t>
      </w:r>
      <w:r w:rsidRPr="00680CAE">
        <w:rPr>
          <w:rStyle w:val="6Text"/>
          <w:rFonts w:asciiTheme="minorEastAsia" w:eastAsiaTheme="minorEastAsia"/>
          <w:sz w:val="18"/>
        </w:rPr>
        <w:fldChar w:fldCharType="end"/>
      </w:r>
      <w:r w:rsidRPr="00680CAE">
        <w:rPr>
          <w:rFonts w:asciiTheme="minorEastAsia" w:eastAsiaTheme="minorEastAsia"/>
          <w:sz w:val="18"/>
        </w:rPr>
        <w:t xml:space="preserve"> Ian Buruma, </w:t>
      </w:r>
      <w:r w:rsidRPr="00680CAE">
        <w:rPr>
          <w:rStyle w:val="0Text"/>
          <w:rFonts w:asciiTheme="minorEastAsia" w:eastAsiaTheme="minorEastAsia"/>
          <w:sz w:val="18"/>
        </w:rPr>
        <w:t>The Wages of Guilt: Memories of War in Germany and Japan</w:t>
      </w:r>
      <w:r w:rsidRPr="00680CAE">
        <w:rPr>
          <w:rFonts w:asciiTheme="minorEastAsia" w:eastAsiaTheme="minorEastAsia"/>
          <w:sz w:val="18"/>
        </w:rPr>
        <w:t xml:space="preserve"> (New York: Farrar Straus Giroux, 1994), p. 31.</w:t>
      </w:r>
    </w:p>
    <w:bookmarkStart w:id="1316" w:name="m22_13"/>
    <w:bookmarkEnd w:id="1316"/>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"w22_13" \h </w:instrText>
      </w:r>
      <w:r w:rsidRPr="00680CAE">
        <w:rPr>
          <w:rFonts w:asciiTheme="minorEastAsia" w:eastAsiaTheme="minorEastAsia"/>
          <w:sz w:val="18"/>
        </w:rPr>
        <w:fldChar w:fldCharType="separate"/>
      </w:r>
      <w:r w:rsidRPr="00680CAE">
        <w:rPr>
          <w:rStyle w:val="6Text"/>
          <w:rFonts w:asciiTheme="minorEastAsia" w:eastAsiaTheme="minorEastAsia"/>
          <w:sz w:val="18"/>
        </w:rPr>
        <w:t>[22]</w:t>
      </w:r>
      <w:r w:rsidRPr="00680CAE">
        <w:rPr>
          <w:rStyle w:val="6Text"/>
          <w:rFonts w:asciiTheme="minorEastAsia" w:eastAsiaTheme="minorEastAsia"/>
          <w:sz w:val="18"/>
        </w:rPr>
        <w:fldChar w:fldCharType="end"/>
      </w:r>
      <w:r w:rsidRPr="00680CAE">
        <w:rPr>
          <w:rFonts w:asciiTheme="minorEastAsia" w:eastAsiaTheme="minorEastAsia"/>
          <w:sz w:val="18"/>
        </w:rPr>
        <w:t xml:space="preserve"> 這是基于德國年平均1 604個小時，日本年平均2 197小時得出的。數據來源：David Finegold, K. Brendley, R. Lempert et. al., </w:t>
      </w:r>
      <w:r w:rsidRPr="00680CAE">
        <w:rPr>
          <w:rStyle w:val="0Text"/>
          <w:rFonts w:asciiTheme="minorEastAsia" w:eastAsiaTheme="minorEastAsia"/>
          <w:sz w:val="18"/>
        </w:rPr>
        <w:t>The Decline of the U.S. Machine-Tool Industry and Prospects for its Sustainable Recovery</w:t>
      </w:r>
      <w:r w:rsidRPr="00680CAE">
        <w:rPr>
          <w:rFonts w:asciiTheme="minorEastAsia" w:eastAsiaTheme="minorEastAsia"/>
          <w:sz w:val="18"/>
        </w:rPr>
        <w:t xml:space="preserve"> (Santa Monica, Ca.: RAND Corporation MR-479/1-0STP 1994), p. 23.</w:t>
      </w:r>
    </w:p>
    <w:p w:rsidR="00311BB0" w:rsidRPr="00680CAE" w:rsidRDefault="00311BB0" w:rsidP="00680CAE">
      <w:pPr>
        <w:pStyle w:val="2"/>
      </w:pPr>
      <w:bookmarkStart w:id="1317" w:name="Top_of_part0035_xhtml"/>
      <w:bookmarkStart w:id="1318" w:name="Di_22Zhang_Gao_Xin_Ren_De_Gong_C"/>
      <w:bookmarkStart w:id="1319" w:name="_Toc54606575"/>
      <w:r w:rsidRPr="00680CAE">
        <w:rPr>
          <w:rStyle w:val="1Text"/>
          <w:sz w:val="32"/>
          <w:szCs w:val="32"/>
        </w:rPr>
        <w:lastRenderedPageBreak/>
        <w:t>第22章</w:t>
      </w:r>
      <w:r w:rsidR="00680CAE" w:rsidRPr="00680CAE">
        <w:rPr>
          <w:rStyle w:val="1Text"/>
          <w:sz w:val="32"/>
          <w:szCs w:val="32"/>
        </w:rPr>
        <w:t xml:space="preserve"> </w:t>
      </w:r>
      <w:r w:rsidRPr="00680CAE">
        <w:t>高信任的工廠</w:t>
      </w:r>
      <w:bookmarkEnd w:id="1317"/>
      <w:bookmarkEnd w:id="1318"/>
      <w:bookmarkEnd w:id="1319"/>
    </w:p>
    <w:p w:rsidR="00311BB0" w:rsidRPr="00680CAE" w:rsidRDefault="00311BB0" w:rsidP="00311BB0">
      <w:pPr>
        <w:ind w:firstLine="480"/>
        <w:rPr>
          <w:rFonts w:asciiTheme="minorEastAsia"/>
        </w:rPr>
      </w:pPr>
      <w:r w:rsidRPr="00680CAE">
        <w:rPr>
          <w:rFonts w:asciiTheme="minorEastAsia"/>
        </w:rPr>
        <w:t>如果將傳統的美國制造業工廠，與高信任的、團隊取向的德國工廠，以及與低信任的、官僚化管制的法國模式相比較，大多數人往往都會認為美國的情況與后者相似。畢竟，泰勒本人就是美國人，在全世界范圍內，他所創建的低信任工業體制都被認為是獨一無二的美國版現代性。泰勒制工廠的條規主義做派，其自命不凡的普世性，以及詳細列舉工人權利的工會主義工作控制方式，一切都是在效仿美國憲法。工作分類逐漸復雜化，并且逐漸蔓延到整個工廠，這也注定了此類法律關系會在美國社會得到更加廣泛地傳播。20世紀美國的工業勞雇關系體制，看起來簡直就是低信任社會關系的典型，譬如其階段性的大裁員、長篇累牘的合同、充滿官僚主義氣息且規矩繁多的人際交往，無一不是例證。</w:t>
      </w:r>
    </w:p>
    <w:p w:rsidR="00311BB0" w:rsidRPr="00680CAE" w:rsidRDefault="00311BB0" w:rsidP="00311BB0">
      <w:pPr>
        <w:ind w:firstLine="480"/>
        <w:rPr>
          <w:rFonts w:asciiTheme="minorEastAsia"/>
        </w:rPr>
      </w:pPr>
      <w:r w:rsidRPr="00680CAE">
        <w:rPr>
          <w:rFonts w:asciiTheme="minorEastAsia"/>
        </w:rPr>
        <w:t>然而，在過去的二十年間，泰勒制工廠和與之相關的工會主義工作控制模式在美國迅速衰落，取而代之的是從日本引進的、更有團隊精神的工廠組織模式。倘若我們近觀美國大規模生產的歷史，就會發現泰勒制并不是美國工廠的縮影，反倒是一段歷史時期的反常現象。換句話說，精益生產模式并非是從完全不同的社會移植過來的異域文化習慣，而是將美國工人帶回到他們此前失落的公社化工廠傳統。</w:t>
      </w:r>
    </w:p>
    <w:p w:rsidR="00311BB0" w:rsidRPr="00680CAE" w:rsidRDefault="00311BB0" w:rsidP="00311BB0">
      <w:pPr>
        <w:ind w:firstLine="480"/>
        <w:rPr>
          <w:rFonts w:asciiTheme="minorEastAsia"/>
        </w:rPr>
      </w:pPr>
      <w:r w:rsidRPr="00680CAE">
        <w:rPr>
          <w:rFonts w:asciiTheme="minorEastAsia"/>
        </w:rPr>
        <w:t>20世紀初，當泰勒制傳入到汽車工業中時，它的許多特點并不為美國人認可，例如對待工人的冷漠和拘泥形式，于是遭到相當程度的抵制。它成功的唯一原因是20世紀最初幾十年間底特律特定的勞動力市場情況。當時，龐大的新工人階級涌入汽車工業，超出了美國人共同體定義的極限。底特律在很多方面都是一座全新的城市，譬如在1910年，它的人口為50萬，十年后猛增至100萬。汽車工人很少真正出身于美國人共同體。1911年，底特律的勞動力約為17萬，其中有16萬是通過雇主協會從其他地方招募來的。</w:t>
      </w:r>
      <w:bookmarkStart w:id="1320" w:name="w1_22"/>
      <w:bookmarkEnd w:id="1320"/>
      <w:r w:rsidRPr="00680CAE">
        <w:rPr>
          <w:rFonts w:asciiTheme="minorEastAsia"/>
        </w:rPr>
        <w:fldChar w:fldCharType="begin"/>
      </w:r>
      <w:r w:rsidRPr="00680CAE">
        <w:rPr>
          <w:rFonts w:asciiTheme="minorEastAsia"/>
        </w:rPr>
        <w:instrText xml:space="preserve"> HYPERLINK \l "m1_22" \h </w:instrText>
      </w:r>
      <w:r w:rsidRPr="00680CAE">
        <w:rPr>
          <w:rFonts w:asciiTheme="minorEastAsia"/>
        </w:rPr>
        <w:fldChar w:fldCharType="separate"/>
      </w:r>
      <w:r w:rsidRPr="00680CAE">
        <w:rPr>
          <w:rStyle w:val="5Text"/>
          <w:rFonts w:asciiTheme="minorEastAsia"/>
        </w:rPr>
        <w:t>[1]</w:t>
      </w:r>
      <w:r w:rsidRPr="00680CAE">
        <w:rPr>
          <w:rStyle w:val="5Text"/>
          <w:rFonts w:asciiTheme="minorEastAsia"/>
        </w:rPr>
        <w:fldChar w:fldCharType="end"/>
      </w:r>
      <w:r w:rsidRPr="00680CAE">
        <w:rPr>
          <w:rFonts w:asciiTheme="minorEastAsia"/>
        </w:rPr>
        <w:t>被吸引到汽車工業中的絕大部分新工人是移民，他們主要來自奧匈帝國、意大利、俄羅斯和其他東歐地區。（其他新興工業亦是如此，譬如在1907年，位于匹茲堡的卡耐基鋼鐵廠的23 337名工人中有三分之二是移民。）</w:t>
      </w:r>
      <w:bookmarkStart w:id="1321" w:name="w2_22"/>
      <w:bookmarkEnd w:id="1321"/>
      <w:r w:rsidRPr="00680CAE">
        <w:rPr>
          <w:rFonts w:asciiTheme="minorEastAsia"/>
        </w:rPr>
        <w:fldChar w:fldCharType="begin"/>
      </w:r>
      <w:r w:rsidRPr="00680CAE">
        <w:rPr>
          <w:rFonts w:asciiTheme="minorEastAsia"/>
        </w:rPr>
        <w:instrText xml:space="preserve"> HYPERLINK \l "m2_22" \h </w:instrText>
      </w:r>
      <w:r w:rsidRPr="00680CAE">
        <w:rPr>
          <w:rFonts w:asciiTheme="minorEastAsia"/>
        </w:rPr>
        <w:fldChar w:fldCharType="separate"/>
      </w:r>
      <w:r w:rsidRPr="00680CAE">
        <w:rPr>
          <w:rStyle w:val="5Text"/>
          <w:rFonts w:asciiTheme="minorEastAsia"/>
        </w:rPr>
        <w:t>[2]</w:t>
      </w:r>
      <w:r w:rsidRPr="00680CAE">
        <w:rPr>
          <w:rStyle w:val="5Text"/>
          <w:rFonts w:asciiTheme="minorEastAsia"/>
        </w:rPr>
        <w:fldChar w:fldCharType="end"/>
      </w:r>
      <w:r w:rsidRPr="00680CAE">
        <w:rPr>
          <w:rFonts w:asciiTheme="minorEastAsia"/>
        </w:rPr>
        <w:t>根據1915年高地公園廠址的一項調查，該廠工人說的語言大約有50多種。</w:t>
      </w:r>
      <w:bookmarkStart w:id="1322" w:name="w3_22"/>
      <w:bookmarkEnd w:id="1322"/>
      <w:r w:rsidRPr="00680CAE">
        <w:rPr>
          <w:rFonts w:asciiTheme="minorEastAsia"/>
        </w:rPr>
        <w:fldChar w:fldCharType="begin"/>
      </w:r>
      <w:r w:rsidRPr="00680CAE">
        <w:rPr>
          <w:rFonts w:asciiTheme="minorEastAsia"/>
        </w:rPr>
        <w:instrText xml:space="preserve"> HYPERLINK \l "m3_22" \h </w:instrText>
      </w:r>
      <w:r w:rsidRPr="00680CAE">
        <w:rPr>
          <w:rFonts w:asciiTheme="minorEastAsia"/>
        </w:rPr>
        <w:fldChar w:fldCharType="separate"/>
      </w:r>
      <w:r w:rsidRPr="00680CAE">
        <w:rPr>
          <w:rStyle w:val="5Text"/>
          <w:rFonts w:asciiTheme="minorEastAsia"/>
        </w:rPr>
        <w:t>[3]</w:t>
      </w:r>
      <w:r w:rsidRPr="00680CAE">
        <w:rPr>
          <w:rStyle w:val="5Text"/>
          <w:rFonts w:asciiTheme="minorEastAsia"/>
        </w:rPr>
        <w:fldChar w:fldCharType="end"/>
      </w:r>
      <w:r w:rsidRPr="00680CAE">
        <w:rPr>
          <w:rFonts w:asciiTheme="minorEastAsia"/>
        </w:rPr>
        <w:t>這一情況到今天仍是如此，移民比本地人更容易為雇主所剝削。介于這些勞動力的外族背景，且往往都是短期雇工，福特及其他新興的批量生產商自然不會把他們當作大共同體中的一分子，而是當作需要用正式的、法律性的規則來控制和訓練的陌生人。</w:t>
      </w:r>
    </w:p>
    <w:p w:rsidR="00311BB0" w:rsidRPr="00680CAE" w:rsidRDefault="00311BB0" w:rsidP="00311BB0">
      <w:pPr>
        <w:ind w:firstLine="480"/>
        <w:rPr>
          <w:rFonts w:asciiTheme="minorEastAsia"/>
        </w:rPr>
      </w:pPr>
      <w:r w:rsidRPr="00680CAE">
        <w:rPr>
          <w:rFonts w:asciiTheme="minorEastAsia"/>
        </w:rPr>
        <w:t>即便如此，亨利·福特本人還是迅速實施了一些與泰勒制無關的家長式勞工管理辦法。在新的大規模生產環境中的工作往往壓力巨大，且極度危險，這導致相當高的工人更換率。福特對自己工廠的情況表示不滿，于是他自己提出了著名的創新之舉——1914年引入了5美元1天的計酬方案。</w:t>
      </w:r>
      <w:bookmarkStart w:id="1323" w:name="w4_21"/>
      <w:bookmarkEnd w:id="1323"/>
      <w:r w:rsidRPr="00680CAE">
        <w:rPr>
          <w:rFonts w:asciiTheme="minorEastAsia"/>
        </w:rPr>
        <w:fldChar w:fldCharType="begin"/>
      </w:r>
      <w:r w:rsidRPr="00680CAE">
        <w:rPr>
          <w:rFonts w:asciiTheme="minorEastAsia"/>
        </w:rPr>
        <w:instrText xml:space="preserve"> HYPERLINK \l "m4_21" \h </w:instrText>
      </w:r>
      <w:r w:rsidRPr="00680CAE">
        <w:rPr>
          <w:rFonts w:asciiTheme="minorEastAsia"/>
        </w:rPr>
        <w:fldChar w:fldCharType="separate"/>
      </w:r>
      <w:r w:rsidRPr="00680CAE">
        <w:rPr>
          <w:rStyle w:val="5Text"/>
          <w:rFonts w:asciiTheme="minorEastAsia"/>
        </w:rPr>
        <w:t>[4]</w:t>
      </w:r>
      <w:r w:rsidRPr="00680CAE">
        <w:rPr>
          <w:rStyle w:val="5Text"/>
          <w:rFonts w:asciiTheme="minorEastAsia"/>
        </w:rPr>
        <w:fldChar w:fldCharType="end"/>
      </w:r>
      <w:r w:rsidRPr="00680CAE">
        <w:rPr>
          <w:rFonts w:asciiTheme="minorEastAsia"/>
        </w:rPr>
        <w:t>通過這一方案，福特將其工人的薪資在經濟衰退時期翻了一番。之后，公司還建立了‘社會部”，專門負責工人的福利。這個好管閑事的部門會派調查員到每一個工人家中調查他們的居住條件、道德行為以及例如酒后施虐等問題。如果工人的居家條件太差，公司會軟硬兼施將其搬到條件更好的房子里，這是因為福特不希望他的公司像個貧民窟。</w:t>
      </w:r>
      <w:bookmarkStart w:id="1324" w:name="w5_21"/>
      <w:bookmarkEnd w:id="1324"/>
      <w:r w:rsidRPr="00680CAE">
        <w:rPr>
          <w:rFonts w:asciiTheme="minorEastAsia"/>
        </w:rPr>
        <w:fldChar w:fldCharType="begin"/>
      </w:r>
      <w:r w:rsidRPr="00680CAE">
        <w:rPr>
          <w:rFonts w:asciiTheme="minorEastAsia"/>
        </w:rPr>
        <w:instrText xml:space="preserve"> HYPERLINK \l "m5_21" \h </w:instrText>
      </w:r>
      <w:r w:rsidRPr="00680CAE">
        <w:rPr>
          <w:rFonts w:asciiTheme="minorEastAsia"/>
        </w:rPr>
        <w:fldChar w:fldCharType="separate"/>
      </w:r>
      <w:r w:rsidRPr="00680CAE">
        <w:rPr>
          <w:rStyle w:val="5Text"/>
          <w:rFonts w:asciiTheme="minorEastAsia"/>
        </w:rPr>
        <w:t>[5]</w:t>
      </w:r>
      <w:r w:rsidRPr="00680CAE">
        <w:rPr>
          <w:rStyle w:val="5Text"/>
          <w:rFonts w:asciiTheme="minorEastAsia"/>
        </w:rPr>
        <w:fldChar w:fldCharType="end"/>
      </w:r>
      <w:r w:rsidRPr="00680CAE">
        <w:rPr>
          <w:rFonts w:asciiTheme="minorEastAsia"/>
        </w:rPr>
        <w:t>另外，公司進一步設立了一系列英語培訓學校課程，還刻意招聘殘疾人。</w:t>
      </w:r>
      <w:bookmarkStart w:id="1325" w:name="w6_21"/>
      <w:bookmarkEnd w:id="1325"/>
      <w:r w:rsidRPr="00680CAE">
        <w:rPr>
          <w:rFonts w:asciiTheme="minorEastAsia"/>
        </w:rPr>
        <w:fldChar w:fldCharType="begin"/>
      </w:r>
      <w:r w:rsidRPr="00680CAE">
        <w:rPr>
          <w:rFonts w:asciiTheme="minorEastAsia"/>
        </w:rPr>
        <w:instrText xml:space="preserve"> HYPERLINK \l "m6_21" \h </w:instrText>
      </w:r>
      <w:r w:rsidRPr="00680CAE">
        <w:rPr>
          <w:rFonts w:asciiTheme="minorEastAsia"/>
        </w:rPr>
        <w:fldChar w:fldCharType="separate"/>
      </w:r>
      <w:r w:rsidRPr="00680CAE">
        <w:rPr>
          <w:rStyle w:val="5Text"/>
          <w:rFonts w:asciiTheme="minorEastAsia"/>
        </w:rPr>
        <w:t>[6]</w:t>
      </w:r>
      <w:r w:rsidRPr="00680CAE">
        <w:rPr>
          <w:rStyle w:val="5Text"/>
          <w:rFonts w:asciiTheme="minorEastAsia"/>
        </w:rPr>
        <w:fldChar w:fldCharType="end"/>
      </w:r>
      <w:r w:rsidRPr="00680CAE">
        <w:rPr>
          <w:rFonts w:asciiTheme="minorEastAsia"/>
        </w:rPr>
        <w:t>由此看來，理論上的泰勒制和亨利·福特在高地公園以及后來在紅河谷工廠實際實施的制度之間有著巨大的差別。</w:t>
      </w:r>
    </w:p>
    <w:p w:rsidR="00311BB0" w:rsidRPr="00680CAE" w:rsidRDefault="00311BB0" w:rsidP="00311BB0">
      <w:pPr>
        <w:ind w:firstLine="480"/>
        <w:rPr>
          <w:rFonts w:asciiTheme="minorEastAsia"/>
        </w:rPr>
      </w:pPr>
      <w:r w:rsidRPr="00680CAE">
        <w:rPr>
          <w:rFonts w:asciiTheme="minorEastAsia"/>
        </w:rPr>
        <w:t>隨后，汽車工業陷入大蕭條，汽車市場全面萎縮，公司大批裁員，好斗的工人與公司警衛之間發生了暴力沖突，勞雇關系就此陷入一片混亂。在1932年發生了臭名昭著的紅河工廠沖突，導致四名工人死于槍擊。</w:t>
      </w:r>
      <w:bookmarkStart w:id="1326" w:name="w7_21"/>
      <w:bookmarkEnd w:id="1326"/>
      <w:r w:rsidRPr="00680CAE">
        <w:rPr>
          <w:rFonts w:asciiTheme="minorEastAsia"/>
        </w:rPr>
        <w:fldChar w:fldCharType="begin"/>
      </w:r>
      <w:r w:rsidRPr="00680CAE">
        <w:rPr>
          <w:rFonts w:asciiTheme="minorEastAsia"/>
        </w:rPr>
        <w:instrText xml:space="preserve"> HYPERLINK \l "m7_21" \h </w:instrText>
      </w:r>
      <w:r w:rsidRPr="00680CAE">
        <w:rPr>
          <w:rFonts w:asciiTheme="minorEastAsia"/>
        </w:rPr>
        <w:fldChar w:fldCharType="separate"/>
      </w:r>
      <w:r w:rsidRPr="00680CAE">
        <w:rPr>
          <w:rStyle w:val="5Text"/>
          <w:rFonts w:asciiTheme="minorEastAsia"/>
        </w:rPr>
        <w:t>[7]</w:t>
      </w:r>
      <w:r w:rsidRPr="00680CAE">
        <w:rPr>
          <w:rStyle w:val="5Text"/>
          <w:rFonts w:asciiTheme="minorEastAsia"/>
        </w:rPr>
        <w:fldChar w:fldCharType="end"/>
      </w:r>
      <w:r w:rsidRPr="00680CAE">
        <w:rPr>
          <w:rFonts w:asciiTheme="minorEastAsia"/>
        </w:rPr>
        <w:t>二次世界大戰后，經濟從大蕭條中復蘇，但美國勞雇關系雙方對峙、事事訴諸法律的模式已經確立，工作控制的工會主義做法在各個產業間蔓延開來。</w:t>
      </w:r>
      <w:bookmarkStart w:id="1327" w:name="w8_21"/>
      <w:bookmarkEnd w:id="1327"/>
      <w:r w:rsidRPr="00680CAE">
        <w:rPr>
          <w:rFonts w:asciiTheme="minorEastAsia"/>
        </w:rPr>
        <w:fldChar w:fldCharType="begin"/>
      </w:r>
      <w:r w:rsidRPr="00680CAE">
        <w:rPr>
          <w:rFonts w:asciiTheme="minorEastAsia"/>
        </w:rPr>
        <w:instrText xml:space="preserve"> HYPERLINK \l "m8_21" \h </w:instrText>
      </w:r>
      <w:r w:rsidRPr="00680CAE">
        <w:rPr>
          <w:rFonts w:asciiTheme="minorEastAsia"/>
        </w:rPr>
        <w:fldChar w:fldCharType="separate"/>
      </w:r>
      <w:r w:rsidRPr="00680CAE">
        <w:rPr>
          <w:rStyle w:val="5Text"/>
          <w:rFonts w:asciiTheme="minorEastAsia"/>
        </w:rPr>
        <w:t>[8]</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在美國，管理層引入高信任日式精益生產模式的速度之快，以及工人在這種生產制度下表現出來的普遍熱情之高，表明泰勒制和工作控制的工會主義做法或許并非像人們所認為的那樣深深扎根于美國文化之中。盡管精益生產方式給工人帶來了極大的壓力，但把公司當作大家庭的觀念仍受到美國工人的擁護，在沒有工會的精益工廠工作的工人大多都強烈反對由汽車工人聯合會（United Auto Workers）設立工會。事實上，日本人一般選擇在美國南方或中西部的農村設廠并非偶然，譬如本田公司的工廠就設在俄亥俄州的瑪里斯維爾（Marysville）。這些地區不僅沒有工會及其好斗的傳統，而且聚居的是相對同質化的社群，這些社群保留了20世紀初期美國小鎮的精神風貌。</w:t>
      </w:r>
    </w:p>
    <w:p w:rsidR="00311BB0" w:rsidRPr="00680CAE" w:rsidRDefault="00311BB0" w:rsidP="00311BB0">
      <w:pPr>
        <w:ind w:firstLine="480"/>
        <w:rPr>
          <w:rFonts w:asciiTheme="minorEastAsia"/>
        </w:rPr>
      </w:pPr>
      <w:r w:rsidRPr="00680CAE">
        <w:rPr>
          <w:rFonts w:asciiTheme="minorEastAsia"/>
        </w:rPr>
        <w:lastRenderedPageBreak/>
        <w:t>若要了解美國工廠社會關系的演進，我們必須知道精益生產模式的實質。</w:t>
      </w:r>
    </w:p>
    <w:p w:rsidR="00311BB0" w:rsidRPr="00680CAE" w:rsidRDefault="00311BB0" w:rsidP="00311BB0">
      <w:pPr>
        <w:ind w:firstLine="480"/>
        <w:rPr>
          <w:rFonts w:asciiTheme="minorEastAsia"/>
        </w:rPr>
      </w:pPr>
      <w:r w:rsidRPr="00680CAE">
        <w:rPr>
          <w:rFonts w:asciiTheme="minorEastAsia"/>
        </w:rPr>
        <w:t>精益生產又稱“即時”（just-in-time）生產或“看板”生產，由豐田汽車公司加以完善，迄今為止已在工業界風行十幾年了，并從日本傳播到北美、歐洲和其他第三世界國家。它已經受到廣泛的注意和研究，尤其是麻省理工學院的“國際汽車項目”，在此，我將大量引用他們的研究成果。</w:t>
      </w:r>
      <w:bookmarkStart w:id="1328" w:name="w9_21"/>
      <w:bookmarkEnd w:id="1328"/>
      <w:r w:rsidRPr="00680CAE">
        <w:rPr>
          <w:rFonts w:asciiTheme="minorEastAsia"/>
        </w:rPr>
        <w:fldChar w:fldCharType="begin"/>
      </w:r>
      <w:r w:rsidRPr="00680CAE">
        <w:rPr>
          <w:rFonts w:asciiTheme="minorEastAsia"/>
        </w:rPr>
        <w:instrText xml:space="preserve"> HYPERLINK \l "m9_21" \h </w:instrText>
      </w:r>
      <w:r w:rsidRPr="00680CAE">
        <w:rPr>
          <w:rFonts w:asciiTheme="minorEastAsia"/>
        </w:rPr>
        <w:fldChar w:fldCharType="separate"/>
      </w:r>
      <w:r w:rsidRPr="00680CAE">
        <w:rPr>
          <w:rStyle w:val="5Text"/>
          <w:rFonts w:asciiTheme="minorEastAsia"/>
        </w:rPr>
        <w:t>[9]</w:t>
      </w:r>
      <w:r w:rsidRPr="00680CAE">
        <w:rPr>
          <w:rStyle w:val="5Text"/>
          <w:rFonts w:asciiTheme="minorEastAsia"/>
        </w:rPr>
        <w:fldChar w:fldCharType="end"/>
      </w:r>
      <w:r w:rsidRPr="00680CAE">
        <w:rPr>
          <w:rFonts w:asciiTheme="minorEastAsia"/>
        </w:rPr>
        <w:t>許多國家都成功地實施這一模式，這讓麻省理工學院的課題研究者認識到，它不是一種受文化決定的工作方式，而是可以普遍適用的管理技巧。這個觀點在一定程度上是正確的，高信任關系的確可以越過文化界限。但是精益生產模式在日本發明并非偶然，因為日本存在普遍性的社會信任。另外，麻省理工學院研究的數據本身無法說明，這種技巧在低信任國家是否也能像高信任國家那樣成功實施。</w:t>
      </w:r>
    </w:p>
    <w:p w:rsidR="00311BB0" w:rsidRPr="00680CAE" w:rsidRDefault="00311BB0" w:rsidP="00311BB0">
      <w:pPr>
        <w:ind w:firstLine="480"/>
        <w:rPr>
          <w:rFonts w:asciiTheme="minorEastAsia"/>
        </w:rPr>
      </w:pPr>
      <w:r w:rsidRPr="00680CAE">
        <w:rPr>
          <w:rFonts w:asciiTheme="minorEastAsia"/>
        </w:rPr>
        <w:t>精益生產模式在20世紀50年代由豐田的總生產工程師大野耐一發明。他當時所面臨的問題是，豐田公司的市場太小，不足以維持長時期的生產流程，自然也不能維持高度專門化的勞動分工，即當時美國泰勒式大規模汽車生產的特點。美國廠商有雄厚的財力購買專業化設備，這些設備一旦安裝完即可長期使用，他們也負擔得起大量存貨，以防止生產線停工待料。為了繞過這一問題，大野構想出這樣一種生產系統，它的投資總額要比泰勒式大規模要低，而每個資本單位的生產效率又更高。</w:t>
      </w:r>
      <w:bookmarkStart w:id="1329" w:name="w10_21"/>
      <w:bookmarkEnd w:id="1329"/>
      <w:r w:rsidRPr="00680CAE">
        <w:rPr>
          <w:rFonts w:asciiTheme="minorEastAsia"/>
        </w:rPr>
        <w:fldChar w:fldCharType="begin"/>
      </w:r>
      <w:r w:rsidRPr="00680CAE">
        <w:rPr>
          <w:rFonts w:asciiTheme="minorEastAsia"/>
        </w:rPr>
        <w:instrText xml:space="preserve"> HYPERLINK \l "m10_21" \h </w:instrText>
      </w:r>
      <w:r w:rsidRPr="00680CAE">
        <w:rPr>
          <w:rFonts w:asciiTheme="minorEastAsia"/>
        </w:rPr>
        <w:fldChar w:fldCharType="separate"/>
      </w:r>
      <w:r w:rsidRPr="00680CAE">
        <w:rPr>
          <w:rStyle w:val="5Text"/>
          <w:rFonts w:asciiTheme="minorEastAsia"/>
        </w:rPr>
        <w:t>[10]</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精益生產的實質是建立一種異常緊張和脆弱的生產系統生產線，從供應到最后的裝配，任何地方出現問題，整個系統都可以輕易叫停。</w:t>
      </w:r>
      <w:bookmarkStart w:id="1330" w:name="w11_20"/>
      <w:bookmarkEnd w:id="1330"/>
      <w:r w:rsidRPr="00680CAE">
        <w:rPr>
          <w:rFonts w:asciiTheme="minorEastAsia"/>
        </w:rPr>
        <w:fldChar w:fldCharType="begin"/>
      </w:r>
      <w:r w:rsidRPr="00680CAE">
        <w:rPr>
          <w:rFonts w:asciiTheme="minorEastAsia"/>
        </w:rPr>
        <w:instrText xml:space="preserve"> HYPERLINK \l "m11_20" \h </w:instrText>
      </w:r>
      <w:r w:rsidRPr="00680CAE">
        <w:rPr>
          <w:rFonts w:asciiTheme="minorEastAsia"/>
        </w:rPr>
        <w:fldChar w:fldCharType="separate"/>
      </w:r>
      <w:r w:rsidRPr="00680CAE">
        <w:rPr>
          <w:rStyle w:val="5Text"/>
          <w:rFonts w:asciiTheme="minorEastAsia"/>
        </w:rPr>
        <w:t>[11]</w:t>
      </w:r>
      <w:r w:rsidRPr="00680CAE">
        <w:rPr>
          <w:rStyle w:val="5Text"/>
          <w:rFonts w:asciiTheme="minorEastAsia"/>
        </w:rPr>
        <w:fldChar w:fldCharType="end"/>
      </w:r>
      <w:r w:rsidRPr="00680CAE">
        <w:rPr>
          <w:rFonts w:asciiTheme="minorEastAsia"/>
        </w:rPr>
        <w:t>存貨壓至最低水平，每個工人的工作崗位上都有一根繩索，一旦出現問題，工人可以用它來叫停整個生產線。如果工人拉了繩索，又或者供料部門未能按計劃準時提供原料，整個裝配線的操作將停止。精益生產流程的脆弱性因而就是一個信息反饋環路，一旦出現問題即刻通知工人或者生產工程師。這迫使操作生產線的人碰到問題就立刻解決，而不是將缺點帶到最終成品中。例如安裝車門一項，傳統大規模生產的工人會不顧一切地把車門裝好，門沒有對準也不管。但在精益生產工廠，生產線會全部停頓，直到車門問題解決為止，這個問題可能出在裝配工作臺上，也可能出在車門供料部門的設施上。精益生產系統的設定頗有難度，但一旦開始運作則會顯著地提高產品質量。質量問題在源頭就得以解決，而不是等到在裝配線末尾的返工車間再解決，而大多數傳統大規模生產工廠往往就是這樣拖到最后才處理問題。</w:t>
      </w:r>
    </w:p>
    <w:p w:rsidR="00311BB0" w:rsidRPr="00680CAE" w:rsidRDefault="00311BB0" w:rsidP="00311BB0">
      <w:pPr>
        <w:ind w:firstLine="480"/>
        <w:rPr>
          <w:rFonts w:asciiTheme="minorEastAsia"/>
        </w:rPr>
      </w:pPr>
      <w:r w:rsidRPr="00680CAE">
        <w:rPr>
          <w:rFonts w:asciiTheme="minorEastAsia"/>
        </w:rPr>
        <w:t>大野的精益生產系統將決策權更大程度地交給了裝配線上的工人，我們此前討論過的德國工廠都達不到這個水平。</w:t>
      </w:r>
      <w:bookmarkStart w:id="1331" w:name="w12_19"/>
      <w:bookmarkEnd w:id="1331"/>
      <w:r w:rsidRPr="00680CAE">
        <w:rPr>
          <w:rFonts w:asciiTheme="minorEastAsia"/>
        </w:rPr>
        <w:fldChar w:fldCharType="begin"/>
      </w:r>
      <w:r w:rsidRPr="00680CAE">
        <w:rPr>
          <w:rFonts w:asciiTheme="minorEastAsia"/>
        </w:rPr>
        <w:instrText xml:space="preserve"> HYPERLINK \l "m12_19" \h </w:instrText>
      </w:r>
      <w:r w:rsidRPr="00680CAE">
        <w:rPr>
          <w:rFonts w:asciiTheme="minorEastAsia"/>
        </w:rPr>
        <w:fldChar w:fldCharType="separate"/>
      </w:r>
      <w:r w:rsidRPr="00680CAE">
        <w:rPr>
          <w:rStyle w:val="5Text"/>
          <w:rFonts w:asciiTheme="minorEastAsia"/>
        </w:rPr>
        <w:t>[12]</w:t>
      </w:r>
      <w:r w:rsidRPr="00680CAE">
        <w:rPr>
          <w:rStyle w:val="5Text"/>
          <w:rFonts w:asciiTheme="minorEastAsia"/>
        </w:rPr>
        <w:fldChar w:fldCharType="end"/>
      </w:r>
      <w:r w:rsidRPr="00680CAE">
        <w:rPr>
          <w:rFonts w:asciiTheme="minorEastAsia"/>
        </w:rPr>
        <w:t>也就是說，它沒有承襲用專業白領生產工程師來設計工廠的泰勒制傳統，而是給予生產線操作工人充分的責任，讓他們去決定怎樣運作最好。整個小組的工人并不會受到具體且精細的指示，以操作一項簡單的任務，而是被賦予了更多責權，集體決定如何解決一個更復雜的生產問題。公司給予工作小組充足的時間來討論生產線的操作，而且一直鼓勵他們就如何提高生產流程的效率提出建議。工人的工作不是像亞當·斯密筆下的別針廠一樣，在一臺復雜的機器上無數遍地重復一個簡單的操作，而是用自己的判斷力來幫助整個生產線的運行。這就產生了生產小組的概念，以及之后的質量小組（quality circles）。</w:t>
      </w:r>
    </w:p>
    <w:p w:rsidR="00311BB0" w:rsidRPr="00680CAE" w:rsidRDefault="00311BB0" w:rsidP="00311BB0">
      <w:pPr>
        <w:ind w:firstLine="480"/>
        <w:rPr>
          <w:rFonts w:asciiTheme="minorEastAsia"/>
        </w:rPr>
      </w:pPr>
      <w:r w:rsidRPr="00680CAE">
        <w:rPr>
          <w:rFonts w:asciiTheme="minorEastAsia"/>
        </w:rPr>
        <w:t>把責權委托給工作小組限制了勞動分工：工人接受多個工種的培訓，于是在需要的時候，他們可以被調遣到其他崗位工作。而且，讓受到多工種訓練的工人完成相對靈活的工作，可減少對專業化設備和其他高資本貨物的需求。大野最先的創新之一是重新組織安放模具的程序。制造車身部件的大型沖壓機的換模時間從一天降低到三分鐘，而且這個程序可以完全由生產工人自己操作，不再需要換模專家。小批量生產零部件可將生產效率明顯提高，因為它減少了大批存貨需要花費的資金，也不需要昂貴的專業機床，而且能夠在進行大批量生產之前發現質量問題。</w:t>
      </w:r>
      <w:bookmarkStart w:id="1332" w:name="w13_19"/>
      <w:bookmarkEnd w:id="1332"/>
      <w:r w:rsidRPr="00680CAE">
        <w:rPr>
          <w:rFonts w:asciiTheme="minorEastAsia"/>
        </w:rPr>
        <w:fldChar w:fldCharType="begin"/>
      </w:r>
      <w:r w:rsidRPr="00680CAE">
        <w:rPr>
          <w:rFonts w:asciiTheme="minorEastAsia"/>
        </w:rPr>
        <w:instrText xml:space="preserve"> HYPERLINK \l "m13_19" \h </w:instrText>
      </w:r>
      <w:r w:rsidRPr="00680CAE">
        <w:rPr>
          <w:rFonts w:asciiTheme="minorEastAsia"/>
        </w:rPr>
        <w:fldChar w:fldCharType="separate"/>
      </w:r>
      <w:r w:rsidRPr="00680CAE">
        <w:rPr>
          <w:rStyle w:val="5Text"/>
          <w:rFonts w:asciiTheme="minorEastAsia"/>
        </w:rPr>
        <w:t>[13]</w:t>
      </w:r>
      <w:r w:rsidRPr="00680CAE">
        <w:rPr>
          <w:rStyle w:val="5Text"/>
          <w:rFonts w:asciiTheme="minorEastAsia"/>
        </w:rPr>
        <w:fldChar w:fldCharType="end"/>
      </w:r>
      <w:r w:rsidRPr="00680CAE">
        <w:rPr>
          <w:rFonts w:asciiTheme="minorEastAsia"/>
        </w:rPr>
        <w:t>使用通用機床即可在同一條裝配線上生產更多樣的產品。</w:t>
      </w:r>
    </w:p>
    <w:p w:rsidR="00311BB0" w:rsidRPr="00680CAE" w:rsidRDefault="00311BB0" w:rsidP="00311BB0">
      <w:pPr>
        <w:ind w:firstLine="480"/>
        <w:rPr>
          <w:rFonts w:asciiTheme="minorEastAsia"/>
        </w:rPr>
      </w:pPr>
      <w:r w:rsidRPr="00680CAE">
        <w:rPr>
          <w:rFonts w:asciiTheme="minorEastAsia"/>
        </w:rPr>
        <w:t>倘若用泰勒制標準來衡量，在精益生產系統中，最低等的裝配線工人被賦予的信任是難以置信的。在傳統的大規模生產工廠里，裝配線上的組織模式是不惜一切代價阻止生產線停下來。這就是存貨和工作臺上緩沖零配件堆積如山的原因：瑕疵順著生產線傳遞，最后在返工車間或終端消費者那里被發現。對工廠來說，停止生產線是重大的損失，只有更高一級的管理者才有權這樣做。但是，精益生產工廠卻正好相反，每個工人只要發現問題都可以憑一根繩索將整條生產線叫停。當工廠正常運轉時，拽一下普通的繩索雖然會造成生產線停頓和誤工，但久而久之，生產線停工的次數就開始急劇下降。不難想象，這樣的安排倘若是在一個勞雇關系不友好的工廠里，就相當于給予每個工人蓄意破壞整個生產流程的</w:t>
      </w:r>
      <w:r w:rsidRPr="00680CAE">
        <w:rPr>
          <w:rFonts w:asciiTheme="minorEastAsia"/>
        </w:rPr>
        <w:lastRenderedPageBreak/>
        <w:t>機會。</w:t>
      </w:r>
    </w:p>
    <w:p w:rsidR="00311BB0" w:rsidRPr="00680CAE" w:rsidRDefault="00311BB0" w:rsidP="00311BB0">
      <w:pPr>
        <w:ind w:firstLine="480"/>
        <w:rPr>
          <w:rFonts w:asciiTheme="minorEastAsia"/>
        </w:rPr>
      </w:pPr>
      <w:r w:rsidRPr="00680CAE">
        <w:rPr>
          <w:rFonts w:asciiTheme="minorEastAsia"/>
        </w:rPr>
        <w:t>若是想讓工作小組概念行之有效，管理者不得不放棄泰勒式設計，即不是將設計和生產程序分割成塊并分派給專業化工程師負責，而是給予等級制度下端的工人更多的信任，將基本的生產決策權交給他們。根據麻省理工學院研究報告：“只有彼此的責任感建立了，工人才會有所反應，即管理者真正看重技術工人，愿意作出犧牲來保留他們，而且愿意授權給工作團隊。倘若只是在組織結構圖中標明‘工作組’，希望引用質量小組機制來發掘提高生產的辦法，則不太可能有什么實質性變化。”</w:t>
      </w:r>
      <w:bookmarkStart w:id="1333" w:name="w14_19"/>
      <w:bookmarkEnd w:id="1333"/>
      <w:r w:rsidRPr="00680CAE">
        <w:rPr>
          <w:rFonts w:asciiTheme="minorEastAsia"/>
        </w:rPr>
        <w:fldChar w:fldCharType="begin"/>
      </w:r>
      <w:r w:rsidRPr="00680CAE">
        <w:rPr>
          <w:rFonts w:asciiTheme="minorEastAsia"/>
        </w:rPr>
        <w:instrText xml:space="preserve"> HYPERLINK \l "m14_19" \h </w:instrText>
      </w:r>
      <w:r w:rsidRPr="00680CAE">
        <w:rPr>
          <w:rFonts w:asciiTheme="minorEastAsia"/>
        </w:rPr>
        <w:fldChar w:fldCharType="separate"/>
      </w:r>
      <w:r w:rsidRPr="00680CAE">
        <w:rPr>
          <w:rStyle w:val="5Text"/>
          <w:rFonts w:asciiTheme="minorEastAsia"/>
        </w:rPr>
        <w:t>[14]</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只有當工人有較全面的技術，了解整個生產流程而非其中微不足道的一部分時，向下授權才能在精益生產中有效實現。因此，在培訓上的投資就必須比典型的泰勒制工廠高。此外，這也意味著工廠上下的專門化程度下降。產品工程師被要求在某個生產裝配線上工作，熟悉整個生產流程，而不是在一個狹窄的專業類型上工作一輩子。</w:t>
      </w:r>
      <w:bookmarkStart w:id="1334" w:name="w15_18"/>
      <w:bookmarkEnd w:id="1334"/>
      <w:r w:rsidRPr="00680CAE">
        <w:rPr>
          <w:rFonts w:asciiTheme="minorEastAsia"/>
        </w:rPr>
        <w:fldChar w:fldCharType="begin"/>
      </w:r>
      <w:r w:rsidRPr="00680CAE">
        <w:rPr>
          <w:rFonts w:asciiTheme="minorEastAsia"/>
        </w:rPr>
        <w:instrText xml:space="preserve"> HYPERLINK \l "m15_18" \h </w:instrText>
      </w:r>
      <w:r w:rsidRPr="00680CAE">
        <w:rPr>
          <w:rFonts w:asciiTheme="minorEastAsia"/>
        </w:rPr>
        <w:fldChar w:fldCharType="separate"/>
      </w:r>
      <w:r w:rsidRPr="00680CAE">
        <w:rPr>
          <w:rStyle w:val="5Text"/>
          <w:rFonts w:asciiTheme="minorEastAsia"/>
        </w:rPr>
        <w:t>[15]</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倘若這一體系全面展開，那么裝配工廠的整個供應商和分包商網絡也會被納入進來。供應商和分包商不是通過整體并購的方式縱向組合到母公司，而是成為幾個獨立的組織層。供應商必須小批量地、緊湊地提供零部件，并要求與裝配線上的工人一樣迅速地適應變化。產品設計的責任分攤給了供應商。裝配廠不要求供應商完全按照裝配廠工程師的設計藍圖生產零部件，而是針對某一零件提出大致要求，允許他們自己決定設計。但是，如果在裝配過程中出現質量問題，裝配廠則再找供應商，要求他們在源頭解決問題。這一階段的關系就不再是那么應付，裝配廠的工程師可能對供應商自己的生產方式做出評價，并要求其對此進行改良，實際上是將精益生產模式也擴充到供應環節。這樣，母公司和供應商彼此交換了大量信息——不僅僅是分工和藍圖，而是關于雙方生產流程的最機密信息。信息交流往往伴隨著人員的交流。整個供應商網絡建立起來困難重重，但是一旦最后協調好，它則成為了一個精益生產工廠的外延。</w:t>
      </w:r>
    </w:p>
    <w:p w:rsidR="00311BB0" w:rsidRPr="00680CAE" w:rsidRDefault="00311BB0" w:rsidP="00311BB0">
      <w:pPr>
        <w:ind w:firstLine="480"/>
        <w:rPr>
          <w:rFonts w:asciiTheme="minorEastAsia"/>
        </w:rPr>
      </w:pPr>
      <w:r w:rsidRPr="00680CAE">
        <w:rPr>
          <w:rFonts w:asciiTheme="minorEastAsia"/>
        </w:rPr>
        <w:t>信任關系在維持供應商網絡方面極為重要，在日本經連會關系的環境中尤其如此。在純粹由市場驅動的裝配廠與供應商的關系中，買方公司有意使其供應商互相競爭，以便獲取最優惠的價格、最好的質量。反過來，這又造成裝配廠和供應商之間的深度不信任。后者不愿意向前者透露成本或專有的生產流程等信息，擔心會因此被利用。如果供應商開發了一個工藝流程，使生產效率突飛猛進，那么他會希望自己收獲經濟回報，而不是將這些回報傳遞給客戶。經連會關系卻是基于裝配廠和供應商之間的雙向責任感之上的，雙方都明確彼此將開展長期的合作關系，并不會因一點點價格差異就更換合作伙伴。只有建立了高度的相互信任感，供應商才會允許母公司的工程師了解成本信息，并就如何共享由生產效率提高所帶來的經濟回報發表意見。</w:t>
      </w:r>
    </w:p>
    <w:p w:rsidR="00311BB0" w:rsidRPr="00680CAE" w:rsidRDefault="00311BB0" w:rsidP="00311BB0">
      <w:pPr>
        <w:ind w:firstLine="480"/>
        <w:rPr>
          <w:rFonts w:asciiTheme="minorEastAsia"/>
        </w:rPr>
      </w:pPr>
      <w:r w:rsidRPr="00680CAE">
        <w:rPr>
          <w:rFonts w:asciiTheme="minorEastAsia"/>
        </w:rPr>
        <w:t>精益生產系統顯著地提高了生產效率，于是很快就被其他公司加以分析和借鑒，就像在大規模生產時代開始時，亨利·福特的高地公園工廠被人仿效一樣。20世紀70年代的石油危機之后，美國汽車工業出現嚴重滑坡，迫使一部分美國汽車制造商立即開始學習精益生產模式。但是，想要將高信任的生產方式引入信任度已經相當低的產業是非常困難的，因為精益生產模式是與泰勒制大規模生產和工會主義的職業控制所產生的工作分類或工作規章針鋒相對的。</w:t>
      </w:r>
    </w:p>
    <w:p w:rsidR="00311BB0" w:rsidRPr="00680CAE" w:rsidRDefault="00311BB0" w:rsidP="00311BB0">
      <w:pPr>
        <w:ind w:firstLine="480"/>
        <w:rPr>
          <w:rFonts w:asciiTheme="minorEastAsia"/>
        </w:rPr>
      </w:pPr>
      <w:r w:rsidRPr="00680CAE">
        <w:rPr>
          <w:rFonts w:asciiTheme="minorEastAsia"/>
        </w:rPr>
        <w:t>20世紀80年代初，通用汽車公司在一些廠區引入工作小組機制，力圖打破高度等級化的工作分類，打造單一的生產工人群體。通用汽車的工作小組體制以獎金形式鼓勵工人學習多種技術，組織多方面的生產，組成質量小組。但是汽車工人聯合會卻對這種工作小組方案持懷疑態度，尤其是因為通用汽車在當時沒有工會的南方工廠首先采用這種方式。</w:t>
      </w:r>
      <w:bookmarkStart w:id="1335" w:name="w16_18"/>
      <w:bookmarkEnd w:id="1335"/>
      <w:r w:rsidRPr="00680CAE">
        <w:rPr>
          <w:rFonts w:asciiTheme="minorEastAsia"/>
        </w:rPr>
        <w:fldChar w:fldCharType="begin"/>
      </w:r>
      <w:r w:rsidRPr="00680CAE">
        <w:rPr>
          <w:rFonts w:asciiTheme="minorEastAsia"/>
        </w:rPr>
        <w:instrText xml:space="preserve"> HYPERLINK \l "m16_18" \h </w:instrText>
      </w:r>
      <w:r w:rsidRPr="00680CAE">
        <w:rPr>
          <w:rFonts w:asciiTheme="minorEastAsia"/>
        </w:rPr>
        <w:fldChar w:fldCharType="separate"/>
      </w:r>
      <w:r w:rsidRPr="00680CAE">
        <w:rPr>
          <w:rStyle w:val="5Text"/>
          <w:rFonts w:asciiTheme="minorEastAsia"/>
        </w:rPr>
        <w:t>[16]</w:t>
      </w:r>
      <w:r w:rsidRPr="00680CAE">
        <w:rPr>
          <w:rStyle w:val="5Text"/>
          <w:rFonts w:asciiTheme="minorEastAsia"/>
        </w:rPr>
        <w:fldChar w:fldCharType="end"/>
      </w:r>
      <w:r w:rsidRPr="00680CAE">
        <w:rPr>
          <w:rFonts w:asciiTheme="minorEastAsia"/>
        </w:rPr>
        <w:t>在日本，工人并不倚仗工作分類和書面的合同保證，因為精益生產模式扎根于終身雇用制，它給工人完全的就業安全感。汽車工人聯合會則擔心工作小組的目的在于侵蝕工人對工會的忠誠，而這一做法則是更長遠的反工會戰略的一部分，最終是要讓工人放棄努力爭取來的工作法則，而又無法換取任何工作保障。換句話說，精益生產模式若要成功實施，責任和義務必須是真正雙向的。的確，通用汽車早期企圖引入部分日本式精益生產模式，但最終以失敗告終。公司并沒有遵守協議：在鼓勵工作小組制的同時又購買了機器人，并繼續解聘工人。1981—1982年的經濟衰退給通用汽車造成了重大損失，但是隨后通用汽車的總裁羅杰·史密斯（Roger Smith）卻被授予150萬美元的獎金，這對培養公司的團隊感毫無幫助。</w:t>
      </w:r>
      <w:bookmarkStart w:id="1336" w:name="w17_17"/>
      <w:bookmarkEnd w:id="1336"/>
      <w:r w:rsidRPr="00680CAE">
        <w:rPr>
          <w:rFonts w:asciiTheme="minorEastAsia"/>
        </w:rPr>
        <w:fldChar w:fldCharType="begin"/>
      </w:r>
      <w:r w:rsidRPr="00680CAE">
        <w:rPr>
          <w:rFonts w:asciiTheme="minorEastAsia"/>
        </w:rPr>
        <w:instrText xml:space="preserve"> HYPERLINK \l "m17_17" \h </w:instrText>
      </w:r>
      <w:r w:rsidRPr="00680CAE">
        <w:rPr>
          <w:rFonts w:asciiTheme="minorEastAsia"/>
        </w:rPr>
        <w:fldChar w:fldCharType="separate"/>
      </w:r>
      <w:r w:rsidRPr="00680CAE">
        <w:rPr>
          <w:rStyle w:val="5Text"/>
          <w:rFonts w:asciiTheme="minorEastAsia"/>
        </w:rPr>
        <w:t>[17]</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其他制度的障礙也阻礙了精益生產模式在美國的應用。美國各地的地方工會官員的大量工作就是</w:t>
      </w:r>
      <w:r w:rsidRPr="00680CAE">
        <w:rPr>
          <w:rFonts w:asciiTheme="minorEastAsia"/>
        </w:rPr>
        <w:lastRenderedPageBreak/>
        <w:t>監督合同的落實；如果這些環節被廢除，或交給生產工作小組來完成，那么這些官員就將面臨失業。另外，許多中層管理者也不喜歡將自己對工廠的管理權交給生產工人。對于工人來說，實行精益生產模式也意味著極大的壓力，他們必須負責整個小組的工作效率，在很大壓力下最大限度地提高整個復雜生產流程的產出。</w:t>
      </w:r>
    </w:p>
    <w:p w:rsidR="00311BB0" w:rsidRPr="00680CAE" w:rsidRDefault="00311BB0" w:rsidP="00311BB0">
      <w:pPr>
        <w:ind w:firstLine="480"/>
        <w:rPr>
          <w:rFonts w:asciiTheme="minorEastAsia"/>
        </w:rPr>
      </w:pPr>
      <w:r w:rsidRPr="00680CAE">
        <w:rPr>
          <w:rFonts w:asciiTheme="minorEastAsia"/>
        </w:rPr>
        <w:t>許多在美國設廠的日本公司將工廠設在南部或其他工會力量薄弱的地方，以此來解決工會主義的工作控制問題。當通用汽車公司最終在豐田汽車的直接幫助下建立了精益生產機制（即位于加利福尼亞州費利蒙的新聯合汽車制造公司），它所做的只不過是說服汽車工人聯合會放棄繁瑣的地方工作法規協議，而啟用只把工人分成兩大類的新合約。</w:t>
      </w:r>
      <w:bookmarkStart w:id="1337" w:name="w18_16"/>
      <w:bookmarkEnd w:id="1337"/>
      <w:r w:rsidRPr="00680CAE">
        <w:rPr>
          <w:rFonts w:asciiTheme="minorEastAsia"/>
        </w:rPr>
        <w:fldChar w:fldCharType="begin"/>
      </w:r>
      <w:r w:rsidRPr="00680CAE">
        <w:rPr>
          <w:rFonts w:asciiTheme="minorEastAsia"/>
        </w:rPr>
        <w:instrText xml:space="preserve"> HYPERLINK \l "m18_16" \h </w:instrText>
      </w:r>
      <w:r w:rsidRPr="00680CAE">
        <w:rPr>
          <w:rFonts w:asciiTheme="minorEastAsia"/>
        </w:rPr>
        <w:fldChar w:fldCharType="separate"/>
      </w:r>
      <w:r w:rsidRPr="00680CAE">
        <w:rPr>
          <w:rStyle w:val="5Text"/>
          <w:rFonts w:asciiTheme="minorEastAsia"/>
        </w:rPr>
        <w:t>[18]</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精益生產制度與參加工會的工人之間的問題，不是工人對薪水、福利或工作保障的要求（盡管所有雇主都自然地希望能夠少支付一些），而是工會所堅持的細瑣工作法規和工作分類將制約工作小組機制和靈活生產。實際上，無論在日本還是在美國，成功實施精益生產模式的背后都隱藏著一個交易，即用長期的工作保障換取寬松的工作法規。福特汽車公司在它的北美工廠最完備地實施了精益生產制度，總體上是因為它能夠讓工人中間產生出更大的信任感，而工人也相信公司會履行承諾。</w:t>
      </w:r>
      <w:bookmarkStart w:id="1338" w:name="w19_15"/>
      <w:bookmarkEnd w:id="1338"/>
      <w:r w:rsidRPr="00680CAE">
        <w:rPr>
          <w:rFonts w:asciiTheme="minorEastAsia"/>
        </w:rPr>
        <w:fldChar w:fldCharType="begin"/>
      </w:r>
      <w:r w:rsidRPr="00680CAE">
        <w:rPr>
          <w:rFonts w:asciiTheme="minorEastAsia"/>
        </w:rPr>
        <w:instrText xml:space="preserve"> HYPERLINK \l "m19_15" \h </w:instrText>
      </w:r>
      <w:r w:rsidRPr="00680CAE">
        <w:rPr>
          <w:rFonts w:asciiTheme="minorEastAsia"/>
        </w:rPr>
        <w:fldChar w:fldCharType="separate"/>
      </w:r>
      <w:r w:rsidRPr="00680CAE">
        <w:rPr>
          <w:rStyle w:val="5Text"/>
          <w:rFonts w:asciiTheme="minorEastAsia"/>
        </w:rPr>
        <w:t>[19]</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麻省理工學院的項目研究者認為，精益生產制不是由文化決定的，只要管理得當，它可以在任何地方實行。為了證明這個觀點，他們使用了世界各地大量汽車工廠的生產力數據。這些數據顯示，每個地區——日本、北美、歐洲和第三世界國家——汽車工廠的生產力有很大差異，有高有低，這個差異大于地區間的平均生產力的差異。這說明，在決定汽車工廠的生產力方面，文化因素比管理因素影響要小。因為精益生產模式并不完全產生于傳統的日本文化，它是由豐田汽車公司一名工程師在特定的歷史時期發明的，而且這個公司保持了巨大的效率優勢，直到它的競爭對手也采取相同的模式。</w:t>
      </w:r>
      <w:bookmarkStart w:id="1339" w:name="w20_14"/>
      <w:bookmarkEnd w:id="1339"/>
      <w:r w:rsidRPr="00680CAE">
        <w:rPr>
          <w:rFonts w:asciiTheme="minorEastAsia"/>
        </w:rPr>
        <w:fldChar w:fldCharType="begin"/>
      </w:r>
      <w:r w:rsidRPr="00680CAE">
        <w:rPr>
          <w:rFonts w:asciiTheme="minorEastAsia"/>
        </w:rPr>
        <w:instrText xml:space="preserve"> HYPERLINK \l "m20_14" \h </w:instrText>
      </w:r>
      <w:r w:rsidRPr="00680CAE">
        <w:rPr>
          <w:rFonts w:asciiTheme="minorEastAsia"/>
        </w:rPr>
        <w:fldChar w:fldCharType="separate"/>
      </w:r>
      <w:r w:rsidRPr="00680CAE">
        <w:rPr>
          <w:rStyle w:val="5Text"/>
          <w:rFonts w:asciiTheme="minorEastAsia"/>
        </w:rPr>
        <w:t>[20]</w:t>
      </w:r>
      <w:r w:rsidRPr="00680CAE">
        <w:rPr>
          <w:rStyle w:val="5Text"/>
          <w:rFonts w:asciiTheme="minorEastAsia"/>
        </w:rPr>
        <w:fldChar w:fldCharType="end"/>
      </w:r>
      <w:r w:rsidRPr="00680CAE">
        <w:rPr>
          <w:rFonts w:asciiTheme="minorEastAsia"/>
        </w:rPr>
        <w:t>因此，麻省理工的研究者認為，生產力的地區差異純粹是落后地區在采用精益生產模式方面的遲緩，使學習曲線下移。</w:t>
      </w:r>
      <w:bookmarkStart w:id="1340" w:name="w21_14"/>
      <w:bookmarkEnd w:id="1340"/>
      <w:r w:rsidRPr="00680CAE">
        <w:rPr>
          <w:rFonts w:asciiTheme="minorEastAsia"/>
        </w:rPr>
        <w:fldChar w:fldCharType="begin"/>
      </w:r>
      <w:r w:rsidRPr="00680CAE">
        <w:rPr>
          <w:rFonts w:asciiTheme="minorEastAsia"/>
        </w:rPr>
        <w:instrText xml:space="preserve"> HYPERLINK \l "m21_14" \h </w:instrText>
      </w:r>
      <w:r w:rsidRPr="00680CAE">
        <w:rPr>
          <w:rFonts w:asciiTheme="minorEastAsia"/>
        </w:rPr>
        <w:fldChar w:fldCharType="separate"/>
      </w:r>
      <w:r w:rsidRPr="00680CAE">
        <w:rPr>
          <w:rStyle w:val="5Text"/>
          <w:rFonts w:asciiTheme="minorEastAsia"/>
        </w:rPr>
        <w:t>[21]</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根據前面對文化和信任的討論，我們可以預測，具有強烈自發社會性的文化，如日本和德國，將最輕松地適應精益生產模式，而家庭主義文化，如意大利、法國、香港、臺灣等則將遇到較大的困難。美國則是一個復雜的中間案例：在許多方面，它是很傳統的高信任社會，但同時也是有強烈的個人主義傳統的社會，這使它在歷史的某個階段選擇了低信任工業解決方案。表2是麻省理工列出的數據，從中看不出與我們的預測有明顯沖突的地方。</w:t>
      </w:r>
    </w:p>
    <w:p w:rsidR="00311BB0" w:rsidRPr="00680CAE" w:rsidRDefault="00311BB0" w:rsidP="00311BB0">
      <w:pPr>
        <w:pStyle w:val="Para17"/>
        <w:rPr>
          <w:rFonts w:asciiTheme="minorEastAsia" w:eastAsiaTheme="minorEastAsia"/>
        </w:rPr>
      </w:pPr>
      <w:r w:rsidRPr="00680CAE">
        <w:rPr>
          <w:rFonts w:asciiTheme="minorEastAsia" w:eastAsiaTheme="minorEastAsia"/>
        </w:rPr>
        <w:t>表2. 汽車組裝廠生產力比較</w:t>
      </w:r>
    </w:p>
    <w:p w:rsidR="00311BB0" w:rsidRPr="00680CAE" w:rsidRDefault="00311BB0" w:rsidP="00311BB0">
      <w:pPr>
        <w:pStyle w:val="Para09"/>
        <w:ind w:firstLine="480"/>
        <w:rPr>
          <w:rFonts w:asciiTheme="minorEastAsia" w:eastAsiaTheme="minorEastAsia"/>
        </w:rPr>
      </w:pPr>
      <w:r w:rsidRPr="00680CAE">
        <w:rPr>
          <w:rFonts w:asciiTheme="minorEastAsia" w:eastAsiaTheme="minorEastAsia"/>
        </w:rPr>
        <w:t>（單位=小時/輛）</w:t>
      </w:r>
    </w:p>
    <w:p w:rsidR="00311BB0" w:rsidRPr="00680CAE" w:rsidRDefault="00311BB0" w:rsidP="00311BB0">
      <w:pPr>
        <w:pStyle w:val="Para13"/>
        <w:rPr>
          <w:rFonts w:asciiTheme="minorEastAsia" w:eastAsiaTheme="minorEastAsia"/>
        </w:rPr>
      </w:pPr>
      <w:r w:rsidRPr="00680CAE">
        <w:rPr>
          <w:rFonts w:asciiTheme="minorEastAsia" w:eastAsiaTheme="minorEastAsia"/>
          <w:noProof/>
          <w:lang w:val="en-US" w:eastAsia="zh-CN" w:bidi="ar-SA"/>
        </w:rPr>
        <w:drawing>
          <wp:anchor distT="0" distB="0" distL="0" distR="0" simplePos="0" relativeHeight="251665408" behindDoc="0" locked="0" layoutInCell="1" allowOverlap="1" wp14:anchorId="1887916B" wp14:editId="23E28440">
            <wp:simplePos x="0" y="0"/>
            <wp:positionH relativeFrom="margin">
              <wp:align>left</wp:align>
            </wp:positionH>
            <wp:positionV relativeFrom="line">
              <wp:align>top</wp:align>
            </wp:positionV>
            <wp:extent cx="4749800" cy="1638300"/>
            <wp:effectExtent l="0" t="0" r="0" b="0"/>
            <wp:wrapTopAndBottom/>
            <wp:docPr id="6" name="image00289.jpeg" descr="image0028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89.jpeg" descr="image00289.jpeg"/>
                    <pic:cNvPicPr/>
                  </pic:nvPicPr>
                  <pic:blipFill>
                    <a:blip r:embed="rId15"/>
                    <a:stretch>
                      <a:fillRect/>
                    </a:stretch>
                  </pic:blipFill>
                  <pic:spPr>
                    <a:xfrm>
                      <a:off x="0" y="0"/>
                      <a:ext cx="4749800" cy="1638300"/>
                    </a:xfrm>
                    <a:prstGeom prst="rect">
                      <a:avLst/>
                    </a:prstGeom>
                  </pic:spPr>
                </pic:pic>
              </a:graphicData>
            </a:graphic>
          </wp:anchor>
        </w:drawing>
      </w:r>
      <w:r w:rsidRPr="00680CAE">
        <w:rPr>
          <w:rFonts w:asciiTheme="minorEastAsia" w:eastAsiaTheme="minorEastAsia"/>
        </w:rPr>
        <w:t xml:space="preserve"> </w:t>
      </w:r>
    </w:p>
    <w:p w:rsidR="00311BB0" w:rsidRPr="00680CAE" w:rsidRDefault="00311BB0" w:rsidP="00311BB0">
      <w:pPr>
        <w:pStyle w:val="Para07"/>
        <w:rPr>
          <w:rFonts w:asciiTheme="minorEastAsia" w:eastAsiaTheme="minorEastAsia"/>
        </w:rPr>
      </w:pPr>
      <w:r w:rsidRPr="00680CAE">
        <w:rPr>
          <w:rFonts w:asciiTheme="minorEastAsia" w:eastAsiaTheme="minorEastAsia"/>
        </w:rPr>
        <w:t xml:space="preserve">來源：James P. Womack, Danile T. Jones, and Danile Roos, </w:t>
      </w:r>
      <w:r w:rsidRPr="00680CAE">
        <w:rPr>
          <w:rStyle w:val="0Text"/>
          <w:rFonts w:asciiTheme="minorEastAsia" w:eastAsiaTheme="minorEastAsia"/>
        </w:rPr>
        <w:t>The Machine That Changed the World: The Story of Lean Production</w:t>
      </w:r>
      <w:r w:rsidRPr="00680CAE">
        <w:rPr>
          <w:rFonts w:asciiTheme="minorEastAsia" w:eastAsiaTheme="minorEastAsia"/>
        </w:rPr>
        <w:t xml:space="preserve"> (New York: HarperPerennial, 1991), p.85.</w:t>
      </w:r>
    </w:p>
    <w:p w:rsidR="00311BB0" w:rsidRPr="00680CAE" w:rsidRDefault="00311BB0" w:rsidP="00311BB0">
      <w:pPr>
        <w:ind w:firstLine="480"/>
        <w:rPr>
          <w:rFonts w:asciiTheme="minorEastAsia"/>
        </w:rPr>
      </w:pPr>
      <w:r w:rsidRPr="00680CAE">
        <w:rPr>
          <w:rFonts w:asciiTheme="minorEastAsia"/>
        </w:rPr>
        <w:t>任何人看了麻省理工學院的數據，都不得不同意精益生產模式是一種管理技巧，可以跨越文化的界限，實施這個方法的任何企業都有可能提高生產力，不管它在世界的什么地方。但是，在某些國家，一些重要文化因素會阻礙精益生產模式獲得更大的成功。舉例來說，雖然在國家之間的生產力有較大差異，但是同樣使用最佳生產模式（我們假定是精益生產）的工廠的平均生產力仍然存在著明顯的地區差異。根據麻省理工的數據，日本的平均數和最高數位居第一，其次是北美，之后是歐洲，但與前者差距</w:t>
      </w:r>
      <w:r w:rsidRPr="00680CAE">
        <w:rPr>
          <w:rFonts w:asciiTheme="minorEastAsia"/>
        </w:rPr>
        <w:lastRenderedPageBreak/>
        <w:t>較大。</w:t>
      </w:r>
      <w:bookmarkStart w:id="1341" w:name="w22_14"/>
      <w:bookmarkEnd w:id="1341"/>
      <w:r w:rsidRPr="00680CAE">
        <w:rPr>
          <w:rFonts w:asciiTheme="minorEastAsia"/>
        </w:rPr>
        <w:fldChar w:fldCharType="begin"/>
      </w:r>
      <w:r w:rsidRPr="00680CAE">
        <w:rPr>
          <w:rFonts w:asciiTheme="minorEastAsia"/>
        </w:rPr>
        <w:instrText xml:space="preserve"> HYPERLINK \l "m22_14" \h </w:instrText>
      </w:r>
      <w:r w:rsidRPr="00680CAE">
        <w:rPr>
          <w:rFonts w:asciiTheme="minorEastAsia"/>
        </w:rPr>
        <w:fldChar w:fldCharType="separate"/>
      </w:r>
      <w:r w:rsidRPr="00680CAE">
        <w:rPr>
          <w:rStyle w:val="5Text"/>
          <w:rFonts w:asciiTheme="minorEastAsia"/>
        </w:rPr>
        <w:t>[22]</w:t>
      </w:r>
      <w:r w:rsidRPr="00680CAE">
        <w:rPr>
          <w:rStyle w:val="5Text"/>
          <w:rFonts w:asciiTheme="minorEastAsia"/>
        </w:rPr>
        <w:fldChar w:fldCharType="end"/>
      </w:r>
      <w:r w:rsidRPr="00680CAE">
        <w:rPr>
          <w:rFonts w:asciiTheme="minorEastAsia"/>
        </w:rPr>
        <w:t>（該研究也給出了第三世界的數據，由于是許多國家的平均數，所以對我們討論的問題沒有什么參考價值。）表2的數據顯示，設在北美的日本工廠的最高效率和北美的美國工廠的最高效率水平持平，但依舊低于日本本土工廠的最高效率。</w:t>
      </w:r>
      <w:bookmarkStart w:id="1342" w:name="w23_12"/>
      <w:bookmarkEnd w:id="1342"/>
      <w:r w:rsidRPr="00680CAE">
        <w:rPr>
          <w:rFonts w:asciiTheme="minorEastAsia"/>
        </w:rPr>
        <w:fldChar w:fldCharType="begin"/>
      </w:r>
      <w:r w:rsidRPr="00680CAE">
        <w:rPr>
          <w:rFonts w:asciiTheme="minorEastAsia"/>
        </w:rPr>
        <w:instrText xml:space="preserve"> HYPERLINK \l "m23_12" \h </w:instrText>
      </w:r>
      <w:r w:rsidRPr="00680CAE">
        <w:rPr>
          <w:rFonts w:asciiTheme="minorEastAsia"/>
        </w:rPr>
        <w:fldChar w:fldCharType="separate"/>
      </w:r>
      <w:r w:rsidRPr="00680CAE">
        <w:rPr>
          <w:rStyle w:val="5Text"/>
          <w:rFonts w:asciiTheme="minorEastAsia"/>
        </w:rPr>
        <w:t>[23]</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由于韓國的勞雇關系一直處于沖突狀態，而且社會也更加有家庭主義傾向，因此，韓國企業不在精益生產模式的前沿也就不足為奇了。20世紀80年代，當韓國汽車制造商如現代和大宇公司的產品開始進入北美市場時，它們所倚仗的是以低薪資為競爭優勢的低成本大規模生產模式。雖然它們大量借用了日本的技術（譬如現代的超越系列和三菱的柯爾特系列就完全沒有差別），卻并未引進精益生產機制，而是保留了傳統的大規模生產方式。剛開始時，韓國汽車商的表現非常不錯，但到了1988年，韓國本土的勞動力成本迅速上漲，并且消費者開始意識到韓國汽車不如日本競爭對手的質量好時，它們的銷售業績就出現大滑坡。</w:t>
      </w:r>
      <w:bookmarkStart w:id="1343" w:name="w24_12"/>
      <w:bookmarkEnd w:id="1343"/>
      <w:r w:rsidRPr="00680CAE">
        <w:rPr>
          <w:rFonts w:asciiTheme="minorEastAsia"/>
        </w:rPr>
        <w:fldChar w:fldCharType="begin"/>
      </w:r>
      <w:r w:rsidRPr="00680CAE">
        <w:rPr>
          <w:rFonts w:asciiTheme="minorEastAsia"/>
        </w:rPr>
        <w:instrText xml:space="preserve"> HYPERLINK \l "m24_12" \h </w:instrText>
      </w:r>
      <w:r w:rsidRPr="00680CAE">
        <w:rPr>
          <w:rFonts w:asciiTheme="minorEastAsia"/>
        </w:rPr>
        <w:fldChar w:fldCharType="separate"/>
      </w:r>
      <w:r w:rsidRPr="00680CAE">
        <w:rPr>
          <w:rStyle w:val="5Text"/>
          <w:rFonts w:asciiTheme="minorEastAsia"/>
        </w:rPr>
        <w:t>[24]</w:t>
      </w:r>
      <w:r w:rsidRPr="00680CAE">
        <w:rPr>
          <w:rStyle w:val="5Text"/>
          <w:rFonts w:asciiTheme="minorEastAsia"/>
        </w:rPr>
        <w:fldChar w:fldCharType="end"/>
      </w:r>
      <w:r w:rsidRPr="00680CAE">
        <w:rPr>
          <w:rFonts w:asciiTheme="minorEastAsia"/>
        </w:rPr>
        <w:t>當事實已經證明韓國不能單靠低薪水來競爭時，韓國本可以引進精益生產模式，但這一模式與韓國文化的對接，顯然遠不及其與日本文化那樣來得自然。</w:t>
      </w:r>
    </w:p>
    <w:p w:rsidR="00311BB0" w:rsidRPr="00680CAE" w:rsidRDefault="00311BB0" w:rsidP="00311BB0">
      <w:pPr>
        <w:ind w:firstLine="480"/>
        <w:rPr>
          <w:rFonts w:asciiTheme="minorEastAsia"/>
        </w:rPr>
      </w:pPr>
      <w:r w:rsidRPr="00680CAE">
        <w:rPr>
          <w:rFonts w:asciiTheme="minorEastAsia"/>
        </w:rPr>
        <w:t>并不是精益生產系統所有方面都像工作小組和質量小組那樣成功地輸出到美國。總的來說，除了那些從日本移植過來的跨國公司外，日本公司與供應商之間所奉行的經連會關系就沒有被美國汽車公司照搬。美國汽車公司要么與供應商保留了縱向集成的關系，要么保持若即若離的市場關系。實際上，20世紀80年代，美國汽車工業引進了一些創舉，如通用汽車前副總裁伊格納西奧·洛佩斯（Ignacio Lopez）對公司供應商網絡進行了大變動，其目的是使用傳統（而且常常是對抗性的）市場準則從供應商處獲取更好的價格和質量，而不是建立穩定、長期的信任關系。現在的情況仍然如此，裝配廠商試圖挑起供應商之間的競爭，這反而使供應商不相信裝配廠，不愿意共享生產技術和成本數據。</w:t>
      </w:r>
      <w:bookmarkStart w:id="1344" w:name="w25_11"/>
      <w:bookmarkEnd w:id="1344"/>
      <w:r w:rsidRPr="00680CAE">
        <w:rPr>
          <w:rFonts w:asciiTheme="minorEastAsia"/>
        </w:rPr>
        <w:fldChar w:fldCharType="begin"/>
      </w:r>
      <w:r w:rsidRPr="00680CAE">
        <w:rPr>
          <w:rFonts w:asciiTheme="minorEastAsia"/>
        </w:rPr>
        <w:instrText xml:space="preserve"> HYPERLINK \l "m25_11" \h </w:instrText>
      </w:r>
      <w:r w:rsidRPr="00680CAE">
        <w:rPr>
          <w:rFonts w:asciiTheme="minorEastAsia"/>
        </w:rPr>
        <w:fldChar w:fldCharType="separate"/>
      </w:r>
      <w:r w:rsidRPr="00680CAE">
        <w:rPr>
          <w:rStyle w:val="5Text"/>
          <w:rFonts w:asciiTheme="minorEastAsia"/>
        </w:rPr>
        <w:t>[25]</w:t>
      </w:r>
      <w:r w:rsidRPr="00680CAE">
        <w:rPr>
          <w:rStyle w:val="5Text"/>
          <w:rFonts w:asciiTheme="minorEastAsia"/>
        </w:rPr>
        <w:fldChar w:fldCharType="end"/>
      </w:r>
      <w:r w:rsidRPr="00680CAE">
        <w:rPr>
          <w:rFonts w:asciiTheme="minorEastAsia"/>
        </w:rPr>
        <w:t>在其他情況中，這個問題更是上升到了意識形態的高度。通用汽車的土星（Saturn）裝配工廠使用精益生產模式和少存貨策略，結果一個供應商的地方工會蓄意使它停產，向它示威。</w:t>
      </w:r>
    </w:p>
    <w:p w:rsidR="00311BB0" w:rsidRPr="00680CAE" w:rsidRDefault="00311BB0" w:rsidP="00311BB0">
      <w:pPr>
        <w:ind w:firstLine="480"/>
        <w:rPr>
          <w:rFonts w:asciiTheme="minorEastAsia"/>
        </w:rPr>
      </w:pPr>
      <w:r w:rsidRPr="00680CAE">
        <w:rPr>
          <w:rFonts w:asciiTheme="minorEastAsia"/>
        </w:rPr>
        <w:t>麻省理工學院的項目研究者認為，既然精益生產模式比較容易地跨越了日美文化界限，那么它應該是不受文化限制的。但是這個推論成立的一個前提假設是，即競爭領域的研究人士普遍認為，日本和美國是文化的兩極，日本是團隊主義的代表，美國是高度個人主義的典范。但是，事實是否如此還有待討論。誕生于美國并傳播到世界各地的泰勒制工業組織模式，也許并不是美國文化的典型或必然產物。泰勒制本身可能是美國歷史的一個脫軌現象，如果它被更具共同體性質的精益生產模式所取代，美國實際上則會回到另一套、但卻更正統的文化根源。要理解為什么會如此，我們必須更仔細地研究美國傳統遺產的雙重性，它既是個人主義的，也是團隊傾向的。</w:t>
      </w:r>
    </w:p>
    <w:p w:rsidR="00311BB0" w:rsidRPr="00680CAE" w:rsidRDefault="00311BB0" w:rsidP="00311BB0">
      <w:pPr>
        <w:pStyle w:val="0Block"/>
        <w:rPr>
          <w:rFonts w:asciiTheme="minorEastAsia"/>
        </w:rPr>
      </w:pPr>
    </w:p>
    <w:bookmarkStart w:id="1345" w:name="m1_22"/>
    <w:bookmarkEnd w:id="1345"/>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"w1_22" \h </w:instrText>
      </w:r>
      <w:r w:rsidRPr="00680CAE">
        <w:rPr>
          <w:rFonts w:asciiTheme="minorEastAsia" w:eastAsiaTheme="minorEastAsia"/>
          <w:sz w:val="18"/>
        </w:rPr>
        <w:fldChar w:fldCharType="separate"/>
      </w:r>
      <w:r w:rsidRPr="00680CAE">
        <w:rPr>
          <w:rStyle w:val="6Text"/>
          <w:rFonts w:asciiTheme="minorEastAsia" w:eastAsiaTheme="minorEastAsia"/>
          <w:sz w:val="18"/>
        </w:rPr>
        <w:t>[1]</w:t>
      </w:r>
      <w:r w:rsidRPr="00680CAE">
        <w:rPr>
          <w:rStyle w:val="6Text"/>
          <w:rFonts w:asciiTheme="minorEastAsia" w:eastAsiaTheme="minorEastAsia"/>
          <w:sz w:val="18"/>
        </w:rPr>
        <w:fldChar w:fldCharType="end"/>
      </w:r>
      <w:r w:rsidRPr="00680CAE">
        <w:rPr>
          <w:rFonts w:asciiTheme="minorEastAsia" w:eastAsiaTheme="minorEastAsia"/>
          <w:sz w:val="18"/>
        </w:rPr>
        <w:t xml:space="preserve"> Allan Nevins, with Frank E. Hill, </w:t>
      </w:r>
      <w:r w:rsidRPr="00680CAE">
        <w:rPr>
          <w:rStyle w:val="0Text"/>
          <w:rFonts w:asciiTheme="minorEastAsia" w:eastAsiaTheme="minorEastAsia"/>
          <w:sz w:val="18"/>
        </w:rPr>
        <w:t>Ford: The Times, the Man, the Company</w:t>
      </w:r>
      <w:r w:rsidRPr="00680CAE">
        <w:rPr>
          <w:rFonts w:asciiTheme="minorEastAsia" w:eastAsiaTheme="minorEastAsia"/>
          <w:sz w:val="18"/>
        </w:rPr>
        <w:t xml:space="preserve"> (New York: Scribner</w:t>
      </w:r>
      <w:r w:rsidRPr="00680CAE">
        <w:rPr>
          <w:rFonts w:asciiTheme="minorEastAsia" w:eastAsiaTheme="minorEastAsia"/>
          <w:sz w:val="18"/>
        </w:rPr>
        <w:t>’</w:t>
      </w:r>
      <w:r w:rsidRPr="00680CAE">
        <w:rPr>
          <w:rFonts w:asciiTheme="minorEastAsia" w:eastAsiaTheme="minorEastAsia"/>
          <w:sz w:val="18"/>
        </w:rPr>
        <w:t>s, 1954), p. 517.</w:t>
      </w:r>
    </w:p>
    <w:bookmarkStart w:id="1346" w:name="m2_22"/>
    <w:bookmarkEnd w:id="1346"/>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"w2_22" \h </w:instrText>
      </w:r>
      <w:r w:rsidRPr="00680CAE">
        <w:rPr>
          <w:rFonts w:asciiTheme="minorEastAsia" w:eastAsiaTheme="minorEastAsia"/>
          <w:sz w:val="18"/>
        </w:rPr>
        <w:fldChar w:fldCharType="separate"/>
      </w:r>
      <w:r w:rsidRPr="00680CAE">
        <w:rPr>
          <w:rStyle w:val="6Text"/>
          <w:rFonts w:asciiTheme="minorEastAsia" w:eastAsiaTheme="minorEastAsia"/>
          <w:sz w:val="18"/>
        </w:rPr>
        <w:t>[2]</w:t>
      </w:r>
      <w:r w:rsidRPr="00680CAE">
        <w:rPr>
          <w:rStyle w:val="6Text"/>
          <w:rFonts w:asciiTheme="minorEastAsia" w:eastAsiaTheme="minorEastAsia"/>
          <w:sz w:val="18"/>
        </w:rPr>
        <w:fldChar w:fldCharType="end"/>
      </w:r>
      <w:r w:rsidRPr="00680CAE">
        <w:rPr>
          <w:rFonts w:asciiTheme="minorEastAsia" w:eastAsiaTheme="minorEastAsia"/>
          <w:sz w:val="18"/>
        </w:rPr>
        <w:t xml:space="preserve"> Nevins (1954), p. 553.</w:t>
      </w:r>
    </w:p>
    <w:bookmarkStart w:id="1347" w:name="m3_22"/>
    <w:bookmarkEnd w:id="1347"/>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"w3_22" \h </w:instrText>
      </w:r>
      <w:r w:rsidRPr="00680CAE">
        <w:rPr>
          <w:rFonts w:asciiTheme="minorEastAsia" w:eastAsiaTheme="minorEastAsia"/>
          <w:sz w:val="18"/>
        </w:rPr>
        <w:fldChar w:fldCharType="separate"/>
      </w:r>
      <w:r w:rsidRPr="00680CAE">
        <w:rPr>
          <w:rStyle w:val="6Text"/>
          <w:rFonts w:asciiTheme="minorEastAsia" w:eastAsiaTheme="minorEastAsia"/>
          <w:sz w:val="18"/>
        </w:rPr>
        <w:t>[3]</w:t>
      </w:r>
      <w:r w:rsidRPr="00680CAE">
        <w:rPr>
          <w:rStyle w:val="6Text"/>
          <w:rFonts w:asciiTheme="minorEastAsia" w:eastAsiaTheme="minorEastAsia"/>
          <w:sz w:val="18"/>
        </w:rPr>
        <w:fldChar w:fldCharType="end"/>
      </w:r>
      <w:r w:rsidRPr="00680CAE">
        <w:rPr>
          <w:rFonts w:asciiTheme="minorEastAsia" w:eastAsiaTheme="minorEastAsia"/>
          <w:sz w:val="18"/>
        </w:rPr>
        <w:t xml:space="preserve"> James P. Womack, Daniel T Jones, and Daniel Roos, </w:t>
      </w:r>
      <w:r w:rsidRPr="00680CAE">
        <w:rPr>
          <w:rStyle w:val="0Text"/>
          <w:rFonts w:asciiTheme="minorEastAsia" w:eastAsiaTheme="minorEastAsia"/>
          <w:sz w:val="18"/>
        </w:rPr>
        <w:t>The Machine That Changed the World: The Story of Lean Production</w:t>
      </w:r>
      <w:r w:rsidRPr="00680CAE">
        <w:rPr>
          <w:rFonts w:asciiTheme="minorEastAsia" w:eastAsiaTheme="minorEastAsia"/>
          <w:sz w:val="18"/>
        </w:rPr>
        <w:t xml:space="preserve"> (New York: Harper Perennial, 1991), p. 31.</w:t>
      </w:r>
    </w:p>
    <w:bookmarkStart w:id="1348" w:name="m4_21"/>
    <w:bookmarkEnd w:id="1348"/>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"w4_21" \h </w:instrText>
      </w:r>
      <w:r w:rsidRPr="00680CAE">
        <w:rPr>
          <w:rFonts w:asciiTheme="minorEastAsia" w:eastAsiaTheme="minorEastAsia"/>
          <w:sz w:val="18"/>
        </w:rPr>
        <w:fldChar w:fldCharType="separate"/>
      </w:r>
      <w:r w:rsidRPr="00680CAE">
        <w:rPr>
          <w:rStyle w:val="6Text"/>
          <w:rFonts w:asciiTheme="minorEastAsia" w:eastAsiaTheme="minorEastAsia"/>
          <w:sz w:val="18"/>
        </w:rPr>
        <w:t>[4]</w:t>
      </w:r>
      <w:r w:rsidRPr="00680CAE">
        <w:rPr>
          <w:rStyle w:val="6Text"/>
          <w:rFonts w:asciiTheme="minorEastAsia" w:eastAsiaTheme="minorEastAsia"/>
          <w:sz w:val="18"/>
        </w:rPr>
        <w:fldChar w:fldCharType="end"/>
      </w:r>
      <w:r w:rsidRPr="00680CAE">
        <w:rPr>
          <w:rFonts w:asciiTheme="minorEastAsia" w:eastAsiaTheme="minorEastAsia"/>
          <w:sz w:val="18"/>
        </w:rPr>
        <w:t xml:space="preserve"> David A. Hounshell, </w:t>
      </w:r>
      <w:r w:rsidRPr="00680CAE">
        <w:rPr>
          <w:rStyle w:val="0Text"/>
          <w:rFonts w:asciiTheme="minorEastAsia" w:eastAsiaTheme="minorEastAsia"/>
          <w:sz w:val="18"/>
        </w:rPr>
        <w:t>From the American System to Mass Production, 1800-1932</w:t>
      </w:r>
      <w:r w:rsidRPr="00680CAE">
        <w:rPr>
          <w:rFonts w:asciiTheme="minorEastAsia" w:eastAsiaTheme="minorEastAsia"/>
          <w:sz w:val="18"/>
        </w:rPr>
        <w:t xml:space="preserve"> (Baltimore: Johns Hopkins University Press, 1984), pp.258-259.</w:t>
      </w:r>
    </w:p>
    <w:bookmarkStart w:id="1349" w:name="m5_21"/>
    <w:bookmarkEnd w:id="1349"/>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"w5_21" \h </w:instrText>
      </w:r>
      <w:r w:rsidRPr="00680CAE">
        <w:rPr>
          <w:rFonts w:asciiTheme="minorEastAsia" w:eastAsiaTheme="minorEastAsia"/>
          <w:sz w:val="18"/>
        </w:rPr>
        <w:fldChar w:fldCharType="separate"/>
      </w:r>
      <w:r w:rsidRPr="00680CAE">
        <w:rPr>
          <w:rStyle w:val="6Text"/>
          <w:rFonts w:asciiTheme="minorEastAsia" w:eastAsiaTheme="minorEastAsia"/>
          <w:sz w:val="18"/>
        </w:rPr>
        <w:t>[5]</w:t>
      </w:r>
      <w:r w:rsidRPr="00680CAE">
        <w:rPr>
          <w:rStyle w:val="6Text"/>
          <w:rFonts w:asciiTheme="minorEastAsia" w:eastAsiaTheme="minorEastAsia"/>
          <w:sz w:val="18"/>
        </w:rPr>
        <w:fldChar w:fldCharType="end"/>
      </w:r>
      <w:r w:rsidRPr="00680CAE">
        <w:rPr>
          <w:rFonts w:asciiTheme="minorEastAsia" w:eastAsiaTheme="minorEastAsia"/>
          <w:sz w:val="18"/>
        </w:rPr>
        <w:t xml:space="preserve"> Nevins (1954), p. 558.</w:t>
      </w:r>
    </w:p>
    <w:bookmarkStart w:id="1350" w:name="m6_21"/>
    <w:bookmarkEnd w:id="1350"/>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"w6_21" \h </w:instrText>
      </w:r>
      <w:r w:rsidRPr="00680CAE">
        <w:rPr>
          <w:rFonts w:asciiTheme="minorEastAsia" w:eastAsiaTheme="minorEastAsia"/>
          <w:sz w:val="18"/>
        </w:rPr>
        <w:fldChar w:fldCharType="separate"/>
      </w:r>
      <w:r w:rsidRPr="00680CAE">
        <w:rPr>
          <w:rStyle w:val="6Text"/>
          <w:rFonts w:asciiTheme="minorEastAsia" w:eastAsiaTheme="minorEastAsia"/>
          <w:sz w:val="18"/>
        </w:rPr>
        <w:t>[6]</w:t>
      </w:r>
      <w:r w:rsidRPr="00680CAE">
        <w:rPr>
          <w:rStyle w:val="6Text"/>
          <w:rFonts w:asciiTheme="minorEastAsia" w:eastAsiaTheme="minorEastAsia"/>
          <w:sz w:val="18"/>
        </w:rPr>
        <w:fldChar w:fldCharType="end"/>
      </w:r>
      <w:r w:rsidRPr="00680CAE">
        <w:rPr>
          <w:rFonts w:asciiTheme="minorEastAsia" w:eastAsiaTheme="minorEastAsia"/>
          <w:sz w:val="18"/>
        </w:rPr>
        <w:t xml:space="preserve"> Nevins (1954), pp. 561-562. 對這一系統的描述還可參見Allan Nevins and Frank E. Hill, </w:t>
      </w:r>
      <w:r w:rsidRPr="00680CAE">
        <w:rPr>
          <w:rStyle w:val="0Text"/>
          <w:rFonts w:asciiTheme="minorEastAsia" w:eastAsiaTheme="minorEastAsia"/>
          <w:sz w:val="18"/>
        </w:rPr>
        <w:t>Ford: Expansion and Challenge, 1915-1933</w:t>
      </w:r>
      <w:r w:rsidRPr="00680CAE">
        <w:rPr>
          <w:rFonts w:asciiTheme="minorEastAsia" w:eastAsiaTheme="minorEastAsia"/>
          <w:sz w:val="18"/>
        </w:rPr>
        <w:t xml:space="preserve"> (New York: Scribner</w:t>
      </w:r>
      <w:r w:rsidRPr="00680CAE">
        <w:rPr>
          <w:rFonts w:asciiTheme="minorEastAsia" w:eastAsiaTheme="minorEastAsia"/>
          <w:sz w:val="18"/>
        </w:rPr>
        <w:t>’</w:t>
      </w:r>
      <w:r w:rsidRPr="00680CAE">
        <w:rPr>
          <w:rFonts w:asciiTheme="minorEastAsia" w:eastAsiaTheme="minorEastAsia"/>
          <w:sz w:val="18"/>
        </w:rPr>
        <w:t>s, 1954).</w:t>
      </w:r>
    </w:p>
    <w:bookmarkStart w:id="1351" w:name="m7_21"/>
    <w:bookmarkEnd w:id="1351"/>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"w7_21" \h </w:instrText>
      </w:r>
      <w:r w:rsidRPr="00680CAE">
        <w:rPr>
          <w:rFonts w:asciiTheme="minorEastAsia" w:eastAsiaTheme="minorEastAsia"/>
          <w:sz w:val="18"/>
        </w:rPr>
        <w:fldChar w:fldCharType="separate"/>
      </w:r>
      <w:r w:rsidRPr="00680CAE">
        <w:rPr>
          <w:rStyle w:val="6Text"/>
          <w:rFonts w:asciiTheme="minorEastAsia" w:eastAsiaTheme="minorEastAsia"/>
          <w:sz w:val="18"/>
        </w:rPr>
        <w:t>[7]</w:t>
      </w:r>
      <w:r w:rsidRPr="00680CAE">
        <w:rPr>
          <w:rStyle w:val="6Text"/>
          <w:rFonts w:asciiTheme="minorEastAsia" w:eastAsiaTheme="minorEastAsia"/>
          <w:sz w:val="18"/>
        </w:rPr>
        <w:fldChar w:fldCharType="end"/>
      </w:r>
      <w:r w:rsidRPr="00680CAE">
        <w:rPr>
          <w:rFonts w:asciiTheme="minorEastAsia" w:eastAsiaTheme="minorEastAsia"/>
          <w:sz w:val="18"/>
        </w:rPr>
        <w:t xml:space="preserve"> Allan Nevins and Frank E. Hill, </w:t>
      </w:r>
      <w:r w:rsidRPr="00680CAE">
        <w:rPr>
          <w:rStyle w:val="0Text"/>
          <w:rFonts w:asciiTheme="minorEastAsia" w:eastAsiaTheme="minorEastAsia"/>
          <w:sz w:val="18"/>
        </w:rPr>
        <w:t>Ford: Decline and Rebirth, 1933-1962</w:t>
      </w:r>
      <w:r w:rsidRPr="00680CAE">
        <w:rPr>
          <w:rFonts w:asciiTheme="minorEastAsia" w:eastAsiaTheme="minorEastAsia"/>
          <w:sz w:val="18"/>
        </w:rPr>
        <w:t xml:space="preserve"> (New York: Scribner</w:t>
      </w:r>
      <w:r w:rsidRPr="00680CAE">
        <w:rPr>
          <w:rFonts w:asciiTheme="minorEastAsia" w:eastAsiaTheme="minorEastAsia"/>
          <w:sz w:val="18"/>
        </w:rPr>
        <w:t>’</w:t>
      </w:r>
      <w:r w:rsidRPr="00680CAE">
        <w:rPr>
          <w:rFonts w:asciiTheme="minorEastAsia" w:eastAsiaTheme="minorEastAsia"/>
          <w:sz w:val="18"/>
        </w:rPr>
        <w:t>s, 1962), pp. 32-33.</w:t>
      </w:r>
    </w:p>
    <w:bookmarkStart w:id="1352" w:name="m8_21"/>
    <w:bookmarkEnd w:id="1352"/>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"w8_21" \h </w:instrText>
      </w:r>
      <w:r w:rsidRPr="00680CAE">
        <w:rPr>
          <w:rFonts w:asciiTheme="minorEastAsia" w:eastAsiaTheme="minorEastAsia"/>
          <w:sz w:val="18"/>
        </w:rPr>
        <w:fldChar w:fldCharType="separate"/>
      </w:r>
      <w:r w:rsidRPr="00680CAE">
        <w:rPr>
          <w:rStyle w:val="6Text"/>
          <w:rFonts w:asciiTheme="minorEastAsia" w:eastAsiaTheme="minorEastAsia"/>
          <w:sz w:val="18"/>
        </w:rPr>
        <w:t>[8]</w:t>
      </w:r>
      <w:r w:rsidRPr="00680CAE">
        <w:rPr>
          <w:rStyle w:val="6Text"/>
          <w:rFonts w:asciiTheme="minorEastAsia" w:eastAsiaTheme="minorEastAsia"/>
          <w:sz w:val="18"/>
        </w:rPr>
        <w:fldChar w:fldCharType="end"/>
      </w:r>
      <w:r w:rsidRPr="00680CAE">
        <w:rPr>
          <w:rFonts w:asciiTheme="minorEastAsia" w:eastAsiaTheme="minorEastAsia"/>
          <w:sz w:val="18"/>
        </w:rPr>
        <w:t xml:space="preserve"> 關于這一時期，參見William Lazonick, </w:t>
      </w:r>
      <w:r w:rsidRPr="00680CAE">
        <w:rPr>
          <w:rStyle w:val="0Text"/>
          <w:rFonts w:asciiTheme="minorEastAsia" w:eastAsiaTheme="minorEastAsia"/>
          <w:sz w:val="18"/>
        </w:rPr>
        <w:t>Competitive Advantage on the Shop Floor</w:t>
      </w:r>
      <w:r w:rsidRPr="00680CAE">
        <w:rPr>
          <w:rFonts w:asciiTheme="minorEastAsia" w:eastAsiaTheme="minorEastAsia"/>
          <w:sz w:val="18"/>
        </w:rPr>
        <w:t xml:space="preserve"> (Cambridge: Harvard University Press, 1990), pp. 240-251.</w:t>
      </w:r>
    </w:p>
    <w:bookmarkStart w:id="1353" w:name="m9_21"/>
    <w:bookmarkEnd w:id="1353"/>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"w9_21" \h </w:instrText>
      </w:r>
      <w:r w:rsidRPr="00680CAE">
        <w:rPr>
          <w:rFonts w:asciiTheme="minorEastAsia" w:eastAsiaTheme="minorEastAsia"/>
          <w:sz w:val="18"/>
        </w:rPr>
        <w:fldChar w:fldCharType="separate"/>
      </w:r>
      <w:r w:rsidRPr="00680CAE">
        <w:rPr>
          <w:rStyle w:val="6Text"/>
          <w:rFonts w:asciiTheme="minorEastAsia" w:eastAsiaTheme="minorEastAsia"/>
          <w:sz w:val="18"/>
        </w:rPr>
        <w:t>[9]</w:t>
      </w:r>
      <w:r w:rsidRPr="00680CAE">
        <w:rPr>
          <w:rStyle w:val="6Text"/>
          <w:rFonts w:asciiTheme="minorEastAsia" w:eastAsiaTheme="minorEastAsia"/>
          <w:sz w:val="18"/>
        </w:rPr>
        <w:fldChar w:fldCharType="end"/>
      </w:r>
      <w:r w:rsidRPr="00680CAE">
        <w:rPr>
          <w:rFonts w:asciiTheme="minorEastAsia" w:eastAsiaTheme="minorEastAsia"/>
          <w:sz w:val="18"/>
        </w:rPr>
        <w:t xml:space="preserve"> 這一項目研究發現的總結, 參見Womack, Jones, and Roos (1991).</w:t>
      </w:r>
    </w:p>
    <w:bookmarkStart w:id="1354" w:name="m10_21"/>
    <w:bookmarkEnd w:id="1354"/>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"w10_21" \h </w:instrText>
      </w:r>
      <w:r w:rsidRPr="00680CAE">
        <w:rPr>
          <w:rFonts w:asciiTheme="minorEastAsia" w:eastAsiaTheme="minorEastAsia"/>
          <w:sz w:val="18"/>
        </w:rPr>
        <w:fldChar w:fldCharType="separate"/>
      </w:r>
      <w:r w:rsidRPr="00680CAE">
        <w:rPr>
          <w:rStyle w:val="6Text"/>
          <w:rFonts w:asciiTheme="minorEastAsia" w:eastAsiaTheme="minorEastAsia"/>
          <w:sz w:val="18"/>
        </w:rPr>
        <w:t>[10]</w:t>
      </w:r>
      <w:r w:rsidRPr="00680CAE">
        <w:rPr>
          <w:rStyle w:val="6Text"/>
          <w:rFonts w:asciiTheme="minorEastAsia" w:eastAsiaTheme="minorEastAsia"/>
          <w:sz w:val="18"/>
        </w:rPr>
        <w:fldChar w:fldCharType="end"/>
      </w:r>
      <w:r w:rsidRPr="00680CAE">
        <w:rPr>
          <w:rFonts w:asciiTheme="minorEastAsia" w:eastAsiaTheme="minorEastAsia"/>
          <w:sz w:val="18"/>
        </w:rPr>
        <w:t xml:space="preserve"> 也就是說，越少的公司資金被困在融資庫存，其余資金則更加富有成效。從首席財務官的角度對這個系統的說明，請參見 Shawn Tully, </w:t>
      </w:r>
      <w:r w:rsidRPr="00680CAE">
        <w:rPr>
          <w:rFonts w:asciiTheme="minorEastAsia" w:eastAsiaTheme="minorEastAsia"/>
          <w:sz w:val="18"/>
        </w:rPr>
        <w:t>“</w:t>
      </w:r>
      <w:r w:rsidRPr="00680CAE">
        <w:rPr>
          <w:rFonts w:asciiTheme="minorEastAsia" w:eastAsiaTheme="minorEastAsia"/>
          <w:sz w:val="18"/>
        </w:rPr>
        <w:t>Raiding a Company</w:t>
      </w:r>
      <w:r w:rsidRPr="00680CAE">
        <w:rPr>
          <w:rFonts w:asciiTheme="minorEastAsia" w:eastAsiaTheme="minorEastAsia"/>
          <w:sz w:val="18"/>
        </w:rPr>
        <w:t>’</w:t>
      </w:r>
      <w:r w:rsidRPr="00680CAE">
        <w:rPr>
          <w:rFonts w:asciiTheme="minorEastAsia" w:eastAsiaTheme="minorEastAsia"/>
          <w:sz w:val="18"/>
        </w:rPr>
        <w:t>s Hidden Cash,</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Fortune</w:t>
      </w:r>
      <w:r w:rsidRPr="00680CAE">
        <w:rPr>
          <w:rFonts w:asciiTheme="minorEastAsia" w:eastAsiaTheme="minorEastAsia"/>
          <w:sz w:val="18"/>
        </w:rPr>
        <w:t>, August 22, 1994, pp.82-89.</w:t>
      </w:r>
    </w:p>
    <w:bookmarkStart w:id="1355" w:name="m11_20"/>
    <w:bookmarkEnd w:id="1355"/>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"w11_20" \h </w:instrText>
      </w:r>
      <w:r w:rsidRPr="00680CAE">
        <w:rPr>
          <w:rFonts w:asciiTheme="minorEastAsia" w:eastAsiaTheme="minorEastAsia"/>
          <w:sz w:val="18"/>
        </w:rPr>
        <w:fldChar w:fldCharType="separate"/>
      </w:r>
      <w:r w:rsidRPr="00680CAE">
        <w:rPr>
          <w:rStyle w:val="6Text"/>
          <w:rFonts w:asciiTheme="minorEastAsia" w:eastAsiaTheme="minorEastAsia"/>
          <w:sz w:val="18"/>
        </w:rPr>
        <w:t>[11]</w:t>
      </w:r>
      <w:r w:rsidRPr="00680CAE">
        <w:rPr>
          <w:rStyle w:val="6Text"/>
          <w:rFonts w:asciiTheme="minorEastAsia" w:eastAsiaTheme="minorEastAsia"/>
          <w:sz w:val="18"/>
        </w:rPr>
        <w:fldChar w:fldCharType="end"/>
      </w:r>
      <w:r w:rsidRPr="00680CAE">
        <w:rPr>
          <w:rFonts w:asciiTheme="minorEastAsia" w:eastAsiaTheme="minorEastAsia"/>
          <w:sz w:val="18"/>
        </w:rPr>
        <w:t xml:space="preserve"> 麻省理工學院的研究人員還描述了在日本實行的精益生產的做法，不像制造過程那樣，其效率似乎比美國的做法低很多。</w:t>
      </w:r>
    </w:p>
    <w:bookmarkStart w:id="1356" w:name="m12_19"/>
    <w:bookmarkEnd w:id="1356"/>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lastRenderedPageBreak/>
        <w:fldChar w:fldCharType="begin"/>
      </w:r>
      <w:r w:rsidRPr="00680CAE">
        <w:rPr>
          <w:rFonts w:asciiTheme="minorEastAsia" w:eastAsiaTheme="minorEastAsia"/>
          <w:sz w:val="18"/>
        </w:rPr>
        <w:instrText xml:space="preserve"> HYPERLINK \l "w12_19" \h </w:instrText>
      </w:r>
      <w:r w:rsidRPr="00680CAE">
        <w:rPr>
          <w:rFonts w:asciiTheme="minorEastAsia" w:eastAsiaTheme="minorEastAsia"/>
          <w:sz w:val="18"/>
        </w:rPr>
        <w:fldChar w:fldCharType="separate"/>
      </w:r>
      <w:r w:rsidRPr="00680CAE">
        <w:rPr>
          <w:rStyle w:val="6Text"/>
          <w:rFonts w:asciiTheme="minorEastAsia" w:eastAsiaTheme="minorEastAsia"/>
          <w:sz w:val="18"/>
        </w:rPr>
        <w:t>[12]</w:t>
      </w:r>
      <w:r w:rsidRPr="00680CAE">
        <w:rPr>
          <w:rStyle w:val="6Text"/>
          <w:rFonts w:asciiTheme="minorEastAsia" w:eastAsiaTheme="minorEastAsia"/>
          <w:sz w:val="18"/>
        </w:rPr>
        <w:fldChar w:fldCharType="end"/>
      </w:r>
      <w:r w:rsidRPr="00680CAE">
        <w:rPr>
          <w:rFonts w:asciiTheme="minorEastAsia" w:eastAsiaTheme="minorEastAsia"/>
          <w:sz w:val="18"/>
        </w:rPr>
        <w:t xml:space="preserve"> 關于這一點，參見 Lazonick (1990), pp. 288-290.</w:t>
      </w:r>
    </w:p>
    <w:bookmarkStart w:id="1357" w:name="m13_19"/>
    <w:bookmarkEnd w:id="1357"/>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"w13_19" \h </w:instrText>
      </w:r>
      <w:r w:rsidRPr="00680CAE">
        <w:rPr>
          <w:rFonts w:asciiTheme="minorEastAsia" w:eastAsiaTheme="minorEastAsia"/>
          <w:sz w:val="18"/>
        </w:rPr>
        <w:fldChar w:fldCharType="separate"/>
      </w:r>
      <w:r w:rsidRPr="00680CAE">
        <w:rPr>
          <w:rStyle w:val="6Text"/>
          <w:rFonts w:asciiTheme="minorEastAsia" w:eastAsiaTheme="minorEastAsia"/>
          <w:sz w:val="18"/>
        </w:rPr>
        <w:t>[13]</w:t>
      </w:r>
      <w:r w:rsidRPr="00680CAE">
        <w:rPr>
          <w:rStyle w:val="6Text"/>
          <w:rFonts w:asciiTheme="minorEastAsia" w:eastAsiaTheme="minorEastAsia"/>
          <w:sz w:val="18"/>
        </w:rPr>
        <w:fldChar w:fldCharType="end"/>
      </w:r>
      <w:r w:rsidRPr="00680CAE">
        <w:rPr>
          <w:rFonts w:asciiTheme="minorEastAsia" w:eastAsiaTheme="minorEastAsia"/>
          <w:sz w:val="18"/>
        </w:rPr>
        <w:t xml:space="preserve"> Womack, Jones, and Roos (1991), pp. 52-53.</w:t>
      </w:r>
    </w:p>
    <w:bookmarkStart w:id="1358" w:name="m14_19"/>
    <w:bookmarkEnd w:id="1358"/>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"w14_19" \h </w:instrText>
      </w:r>
      <w:r w:rsidRPr="00680CAE">
        <w:rPr>
          <w:rFonts w:asciiTheme="minorEastAsia" w:eastAsiaTheme="minorEastAsia"/>
          <w:sz w:val="18"/>
        </w:rPr>
        <w:fldChar w:fldCharType="separate"/>
      </w:r>
      <w:r w:rsidRPr="00680CAE">
        <w:rPr>
          <w:rStyle w:val="6Text"/>
          <w:rFonts w:asciiTheme="minorEastAsia" w:eastAsiaTheme="minorEastAsia"/>
          <w:sz w:val="18"/>
        </w:rPr>
        <w:t>[14]</w:t>
      </w:r>
      <w:r w:rsidRPr="00680CAE">
        <w:rPr>
          <w:rStyle w:val="6Text"/>
          <w:rFonts w:asciiTheme="minorEastAsia" w:eastAsiaTheme="minorEastAsia"/>
          <w:sz w:val="18"/>
        </w:rPr>
        <w:fldChar w:fldCharType="end"/>
      </w:r>
      <w:r w:rsidRPr="00680CAE">
        <w:rPr>
          <w:rFonts w:asciiTheme="minorEastAsia" w:eastAsiaTheme="minorEastAsia"/>
          <w:sz w:val="18"/>
        </w:rPr>
        <w:t xml:space="preserve"> Womack, Jones, and Roos (1991), p. 99.</w:t>
      </w:r>
    </w:p>
    <w:bookmarkStart w:id="1359" w:name="m15_18"/>
    <w:bookmarkEnd w:id="1359"/>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"w15_18" \h </w:instrText>
      </w:r>
      <w:r w:rsidRPr="00680CAE">
        <w:rPr>
          <w:rFonts w:asciiTheme="minorEastAsia" w:eastAsiaTheme="minorEastAsia"/>
          <w:sz w:val="18"/>
        </w:rPr>
        <w:fldChar w:fldCharType="separate"/>
      </w:r>
      <w:r w:rsidRPr="00680CAE">
        <w:rPr>
          <w:rStyle w:val="6Text"/>
          <w:rFonts w:asciiTheme="minorEastAsia" w:eastAsiaTheme="minorEastAsia"/>
          <w:sz w:val="18"/>
        </w:rPr>
        <w:t>[15]</w:t>
      </w:r>
      <w:r w:rsidRPr="00680CAE">
        <w:rPr>
          <w:rStyle w:val="6Text"/>
          <w:rFonts w:asciiTheme="minorEastAsia" w:eastAsiaTheme="minorEastAsia"/>
          <w:sz w:val="18"/>
        </w:rPr>
        <w:fldChar w:fldCharType="end"/>
      </w:r>
      <w:r w:rsidRPr="00680CAE">
        <w:rPr>
          <w:rFonts w:asciiTheme="minorEastAsia" w:eastAsiaTheme="minorEastAsia"/>
          <w:sz w:val="18"/>
        </w:rPr>
        <w:t xml:space="preserve"> Womack, Jones, and Roos (1991), p. 129.</w:t>
      </w:r>
    </w:p>
    <w:bookmarkStart w:id="1360" w:name="m16_18"/>
    <w:bookmarkEnd w:id="1360"/>
    <w:p w:rsidR="00311BB0" w:rsidRPr="00680CAE" w:rsidRDefault="00311BB0" w:rsidP="00311BB0">
      <w:pPr>
        <w:pStyle w:val="Para04"/>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"w16_18" \h </w:instrText>
      </w:r>
      <w:r w:rsidRPr="00680CAE">
        <w:rPr>
          <w:rFonts w:asciiTheme="minorEastAsia" w:eastAsiaTheme="minorEastAsia"/>
          <w:sz w:val="18"/>
        </w:rPr>
        <w:fldChar w:fldCharType="separate"/>
      </w:r>
      <w:r w:rsidRPr="00680CAE">
        <w:rPr>
          <w:rStyle w:val="8Text"/>
          <w:rFonts w:asciiTheme="minorEastAsia" w:eastAsiaTheme="minorEastAsia"/>
          <w:sz w:val="18"/>
        </w:rPr>
        <w:t>[16]</w:t>
      </w:r>
      <w:r w:rsidRPr="00680CAE">
        <w:rPr>
          <w:rStyle w:val="8Text"/>
          <w:rFonts w:asciiTheme="minorEastAsia" w:eastAsiaTheme="minorEastAsia"/>
          <w:sz w:val="18"/>
        </w:rPr>
        <w:fldChar w:fldCharType="end"/>
      </w:r>
      <w:r w:rsidRPr="00680CAE">
        <w:rPr>
          <w:rStyle w:val="0Text"/>
          <w:rFonts w:asciiTheme="minorEastAsia" w:eastAsiaTheme="minorEastAsia"/>
          <w:sz w:val="18"/>
        </w:rPr>
        <w:t xml:space="preserve"> Harry Katz, </w:t>
      </w:r>
      <w:r w:rsidRPr="00680CAE">
        <w:rPr>
          <w:rFonts w:asciiTheme="minorEastAsia" w:eastAsiaTheme="minorEastAsia"/>
          <w:sz w:val="18"/>
        </w:rPr>
        <w:t>Shifting Gears: Changing Labor Relations in the U.S. Automobile Industry</w:t>
      </w:r>
      <w:r w:rsidRPr="00680CAE">
        <w:rPr>
          <w:rStyle w:val="0Text"/>
          <w:rFonts w:asciiTheme="minorEastAsia" w:eastAsiaTheme="minorEastAsia"/>
          <w:sz w:val="18"/>
        </w:rPr>
        <w:t xml:space="preserve"> (Cambridge: MIT Press, 1985), p. 89.</w:t>
      </w:r>
    </w:p>
    <w:bookmarkStart w:id="1361" w:name="m17_17"/>
    <w:bookmarkEnd w:id="1361"/>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"w17_17" \h </w:instrText>
      </w:r>
      <w:r w:rsidRPr="00680CAE">
        <w:rPr>
          <w:rFonts w:asciiTheme="minorEastAsia" w:eastAsiaTheme="minorEastAsia"/>
          <w:sz w:val="18"/>
        </w:rPr>
        <w:fldChar w:fldCharType="separate"/>
      </w:r>
      <w:r w:rsidRPr="00680CAE">
        <w:rPr>
          <w:rStyle w:val="6Text"/>
          <w:rFonts w:asciiTheme="minorEastAsia" w:eastAsiaTheme="minorEastAsia"/>
          <w:sz w:val="18"/>
        </w:rPr>
        <w:t>[17]</w:t>
      </w:r>
      <w:r w:rsidRPr="00680CAE">
        <w:rPr>
          <w:rStyle w:val="6Text"/>
          <w:rFonts w:asciiTheme="minorEastAsia" w:eastAsiaTheme="minorEastAsia"/>
          <w:sz w:val="18"/>
        </w:rPr>
        <w:fldChar w:fldCharType="end"/>
      </w:r>
      <w:r w:rsidRPr="00680CAE">
        <w:rPr>
          <w:rFonts w:asciiTheme="minorEastAsia" w:eastAsiaTheme="minorEastAsia"/>
          <w:sz w:val="18"/>
        </w:rPr>
        <w:t xml:space="preserve"> Katz (1985), p. 175.</w:t>
      </w:r>
    </w:p>
    <w:bookmarkStart w:id="1362" w:name="m18_16"/>
    <w:bookmarkEnd w:id="1362"/>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"w18_16" \h </w:instrText>
      </w:r>
      <w:r w:rsidRPr="00680CAE">
        <w:rPr>
          <w:rFonts w:asciiTheme="minorEastAsia" w:eastAsiaTheme="minorEastAsia"/>
          <w:sz w:val="18"/>
        </w:rPr>
        <w:fldChar w:fldCharType="separate"/>
      </w:r>
      <w:r w:rsidRPr="00680CAE">
        <w:rPr>
          <w:rStyle w:val="6Text"/>
          <w:rFonts w:asciiTheme="minorEastAsia" w:eastAsiaTheme="minorEastAsia"/>
          <w:sz w:val="18"/>
        </w:rPr>
        <w:t>[18]</w:t>
      </w:r>
      <w:r w:rsidRPr="00680CAE">
        <w:rPr>
          <w:rStyle w:val="6Text"/>
          <w:rFonts w:asciiTheme="minorEastAsia" w:eastAsiaTheme="minorEastAsia"/>
          <w:sz w:val="18"/>
        </w:rPr>
        <w:fldChar w:fldCharType="end"/>
      </w:r>
      <w:r w:rsidRPr="00680CAE">
        <w:rPr>
          <w:rFonts w:asciiTheme="minorEastAsia" w:eastAsiaTheme="minorEastAsia"/>
          <w:sz w:val="18"/>
        </w:rPr>
        <w:t xml:space="preserve"> Womack, Jones, and Roos (1991), p. 83.</w:t>
      </w:r>
    </w:p>
    <w:bookmarkStart w:id="1363" w:name="m19_15"/>
    <w:bookmarkEnd w:id="1363"/>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"w19_15" \h </w:instrText>
      </w:r>
      <w:r w:rsidRPr="00680CAE">
        <w:rPr>
          <w:rFonts w:asciiTheme="minorEastAsia" w:eastAsiaTheme="minorEastAsia"/>
          <w:sz w:val="18"/>
        </w:rPr>
        <w:fldChar w:fldCharType="separate"/>
      </w:r>
      <w:r w:rsidRPr="00680CAE">
        <w:rPr>
          <w:rStyle w:val="6Text"/>
          <w:rFonts w:asciiTheme="minorEastAsia" w:eastAsiaTheme="minorEastAsia"/>
          <w:sz w:val="18"/>
        </w:rPr>
        <w:t>[19]</w:t>
      </w:r>
      <w:r w:rsidRPr="00680CAE">
        <w:rPr>
          <w:rStyle w:val="6Text"/>
          <w:rFonts w:asciiTheme="minorEastAsia" w:eastAsiaTheme="minorEastAsia"/>
          <w:sz w:val="18"/>
        </w:rPr>
        <w:fldChar w:fldCharType="end"/>
      </w:r>
      <w:r w:rsidRPr="00680CAE">
        <w:rPr>
          <w:rFonts w:asciiTheme="minorEastAsia" w:eastAsiaTheme="minorEastAsia"/>
          <w:sz w:val="18"/>
        </w:rPr>
        <w:t xml:space="preserve"> Womack, Jones, and Roos (1991), pp. 99-100.</w:t>
      </w:r>
    </w:p>
    <w:bookmarkStart w:id="1364" w:name="m20_14"/>
    <w:bookmarkEnd w:id="1364"/>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"w20_14" \h </w:instrText>
      </w:r>
      <w:r w:rsidRPr="00680CAE">
        <w:rPr>
          <w:rFonts w:asciiTheme="minorEastAsia" w:eastAsiaTheme="minorEastAsia"/>
          <w:sz w:val="18"/>
        </w:rPr>
        <w:fldChar w:fldCharType="separate"/>
      </w:r>
      <w:r w:rsidRPr="00680CAE">
        <w:rPr>
          <w:rStyle w:val="6Text"/>
          <w:rFonts w:asciiTheme="minorEastAsia" w:eastAsiaTheme="minorEastAsia"/>
          <w:sz w:val="18"/>
        </w:rPr>
        <w:t>[20]</w:t>
      </w:r>
      <w:r w:rsidRPr="00680CAE">
        <w:rPr>
          <w:rStyle w:val="6Text"/>
          <w:rFonts w:asciiTheme="minorEastAsia" w:eastAsiaTheme="minorEastAsia"/>
          <w:sz w:val="18"/>
        </w:rPr>
        <w:fldChar w:fldCharType="end"/>
      </w:r>
      <w:r w:rsidRPr="00680CAE">
        <w:rPr>
          <w:rFonts w:asciiTheme="minorEastAsia" w:eastAsiaTheme="minorEastAsia"/>
          <w:sz w:val="18"/>
        </w:rPr>
        <w:t xml:space="preserve"> 事實上，馬自達經連會的支持者在20世紀70年代初重組期間堅持的改革之一是采用豐田的精益生產體系。采用之后，它的生產力大幅攀升。</w:t>
      </w:r>
    </w:p>
    <w:bookmarkStart w:id="1365" w:name="m21_14"/>
    <w:bookmarkEnd w:id="1365"/>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"w21_14" \h </w:instrText>
      </w:r>
      <w:r w:rsidRPr="00680CAE">
        <w:rPr>
          <w:rFonts w:asciiTheme="minorEastAsia" w:eastAsiaTheme="minorEastAsia"/>
          <w:sz w:val="18"/>
        </w:rPr>
        <w:fldChar w:fldCharType="separate"/>
      </w:r>
      <w:r w:rsidRPr="00680CAE">
        <w:rPr>
          <w:rStyle w:val="6Text"/>
          <w:rFonts w:asciiTheme="minorEastAsia" w:eastAsiaTheme="minorEastAsia"/>
          <w:sz w:val="18"/>
        </w:rPr>
        <w:t>[21]</w:t>
      </w:r>
      <w:r w:rsidRPr="00680CAE">
        <w:rPr>
          <w:rStyle w:val="6Text"/>
          <w:rFonts w:asciiTheme="minorEastAsia" w:eastAsiaTheme="minorEastAsia"/>
          <w:sz w:val="18"/>
        </w:rPr>
        <w:fldChar w:fldCharType="end"/>
      </w:r>
      <w:r w:rsidRPr="00680CAE">
        <w:rPr>
          <w:rFonts w:asciiTheme="minorEastAsia" w:eastAsiaTheme="minorEastAsia"/>
          <w:sz w:val="18"/>
        </w:rPr>
        <w:t xml:space="preserve"> Womack, Jones, and Roos (1991), pp. 84-88.</w:t>
      </w:r>
    </w:p>
    <w:bookmarkStart w:id="1366" w:name="m22_14"/>
    <w:bookmarkEnd w:id="1366"/>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"w22_14" \h </w:instrText>
      </w:r>
      <w:r w:rsidRPr="00680CAE">
        <w:rPr>
          <w:rFonts w:asciiTheme="minorEastAsia" w:eastAsiaTheme="minorEastAsia"/>
          <w:sz w:val="18"/>
        </w:rPr>
        <w:fldChar w:fldCharType="separate"/>
      </w:r>
      <w:r w:rsidRPr="00680CAE">
        <w:rPr>
          <w:rStyle w:val="6Text"/>
          <w:rFonts w:asciiTheme="minorEastAsia" w:eastAsiaTheme="minorEastAsia"/>
          <w:sz w:val="18"/>
        </w:rPr>
        <w:t>[22]</w:t>
      </w:r>
      <w:r w:rsidRPr="00680CAE">
        <w:rPr>
          <w:rStyle w:val="6Text"/>
          <w:rFonts w:asciiTheme="minorEastAsia" w:eastAsiaTheme="minorEastAsia"/>
          <w:sz w:val="18"/>
        </w:rPr>
        <w:fldChar w:fldCharType="end"/>
      </w:r>
      <w:r w:rsidRPr="00680CAE">
        <w:rPr>
          <w:rFonts w:asciiTheme="minorEastAsia" w:eastAsiaTheme="minorEastAsia"/>
          <w:sz w:val="18"/>
        </w:rPr>
        <w:t xml:space="preserve"> 歐洲數據不按國家分類；因此，精益生產方式在不同的歐洲國家之間實施的成功性會有很大的差異。</w:t>
      </w:r>
    </w:p>
    <w:bookmarkStart w:id="1367" w:name="m23_12"/>
    <w:bookmarkEnd w:id="1367"/>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"w23_12" \h </w:instrText>
      </w:r>
      <w:r w:rsidRPr="00680CAE">
        <w:rPr>
          <w:rFonts w:asciiTheme="minorEastAsia" w:eastAsiaTheme="minorEastAsia"/>
          <w:sz w:val="18"/>
        </w:rPr>
        <w:fldChar w:fldCharType="separate"/>
      </w:r>
      <w:r w:rsidRPr="00680CAE">
        <w:rPr>
          <w:rStyle w:val="6Text"/>
          <w:rFonts w:asciiTheme="minorEastAsia" w:eastAsiaTheme="minorEastAsia"/>
          <w:sz w:val="18"/>
        </w:rPr>
        <w:t>[23]</w:t>
      </w:r>
      <w:r w:rsidRPr="00680CAE">
        <w:rPr>
          <w:rStyle w:val="6Text"/>
          <w:rFonts w:asciiTheme="minorEastAsia" w:eastAsiaTheme="minorEastAsia"/>
          <w:sz w:val="18"/>
        </w:rPr>
        <w:fldChar w:fldCharType="end"/>
      </w:r>
      <w:r w:rsidRPr="00680CAE">
        <w:rPr>
          <w:rFonts w:asciiTheme="minorEastAsia" w:eastAsiaTheme="minorEastAsia"/>
          <w:sz w:val="18"/>
        </w:rPr>
        <w:t xml:space="preserve"> 另一種可能是，精益生產因其跨制造業的方法在某些國家遭到抵制。那些最早實施這一方式的公司，尤其是那些從外國移植而來的，往往選址在那些沒有工會抗爭記錄的地區，或失業使工人特別順從的地區。因此，這一生產方式最初適應良好；但隨著它蔓延到老工業區，它可能會遇到更強大的文化抵制力量。</w:t>
      </w:r>
    </w:p>
    <w:bookmarkStart w:id="1368" w:name="m24_12"/>
    <w:bookmarkEnd w:id="1368"/>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"w24_12" \h </w:instrText>
      </w:r>
      <w:r w:rsidRPr="00680CAE">
        <w:rPr>
          <w:rFonts w:asciiTheme="minorEastAsia" w:eastAsiaTheme="minorEastAsia"/>
          <w:sz w:val="18"/>
        </w:rPr>
        <w:fldChar w:fldCharType="separate"/>
      </w:r>
      <w:r w:rsidRPr="00680CAE">
        <w:rPr>
          <w:rStyle w:val="6Text"/>
          <w:rFonts w:asciiTheme="minorEastAsia" w:eastAsiaTheme="minorEastAsia"/>
          <w:sz w:val="18"/>
        </w:rPr>
        <w:t>[24]</w:t>
      </w:r>
      <w:r w:rsidRPr="00680CAE">
        <w:rPr>
          <w:rStyle w:val="6Text"/>
          <w:rFonts w:asciiTheme="minorEastAsia" w:eastAsiaTheme="minorEastAsia"/>
          <w:sz w:val="18"/>
        </w:rPr>
        <w:fldChar w:fldCharType="end"/>
      </w:r>
      <w:r w:rsidRPr="00680CAE">
        <w:rPr>
          <w:rFonts w:asciiTheme="minorEastAsia" w:eastAsiaTheme="minorEastAsia"/>
          <w:sz w:val="18"/>
        </w:rPr>
        <w:t xml:space="preserve"> Womack, Jones, and Roos (1991), pp. 261-263.</w:t>
      </w:r>
    </w:p>
    <w:bookmarkStart w:id="1369" w:name="m25_11"/>
    <w:bookmarkEnd w:id="1369"/>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"w25_11" \h </w:instrText>
      </w:r>
      <w:r w:rsidRPr="00680CAE">
        <w:rPr>
          <w:rFonts w:asciiTheme="minorEastAsia" w:eastAsiaTheme="minorEastAsia"/>
          <w:sz w:val="18"/>
        </w:rPr>
        <w:fldChar w:fldCharType="separate"/>
      </w:r>
      <w:r w:rsidRPr="00680CAE">
        <w:rPr>
          <w:rStyle w:val="6Text"/>
          <w:rFonts w:asciiTheme="minorEastAsia" w:eastAsiaTheme="minorEastAsia"/>
          <w:sz w:val="18"/>
        </w:rPr>
        <w:t>[25]</w:t>
      </w:r>
      <w:r w:rsidRPr="00680CAE">
        <w:rPr>
          <w:rStyle w:val="6Text"/>
          <w:rFonts w:asciiTheme="minorEastAsia" w:eastAsiaTheme="minorEastAsia"/>
          <w:sz w:val="18"/>
        </w:rPr>
        <w:fldChar w:fldCharType="end"/>
      </w:r>
      <w:r w:rsidRPr="00680CAE">
        <w:rPr>
          <w:rFonts w:asciiTheme="minorEastAsia" w:eastAsiaTheme="minorEastAsia"/>
          <w:sz w:val="18"/>
        </w:rPr>
        <w:t xml:space="preserve"> Womack, Jones, and Roos (1991), pp. 144-146.</w:t>
      </w:r>
    </w:p>
    <w:p w:rsidR="00311BB0" w:rsidRPr="00680CAE" w:rsidRDefault="00311BB0" w:rsidP="00311BB0">
      <w:pPr>
        <w:pStyle w:val="1Block"/>
        <w:pageBreakBefore/>
        <w:ind w:firstLine="440"/>
        <w:rPr>
          <w:rFonts w:asciiTheme="minorEastAsia"/>
        </w:rPr>
      </w:pPr>
      <w:bookmarkStart w:id="1370" w:name="Top_of_part0036_xhtml"/>
      <w:bookmarkEnd w:id="1370"/>
    </w:p>
    <w:p w:rsidR="00311BB0" w:rsidRPr="00680CAE" w:rsidRDefault="00311BB0" w:rsidP="00311BB0">
      <w:pPr>
        <w:pStyle w:val="1Block"/>
        <w:ind w:firstLine="440"/>
        <w:rPr>
          <w:rFonts w:asciiTheme="minorEastAsia"/>
        </w:rPr>
      </w:pPr>
    </w:p>
    <w:p w:rsidR="00311BB0" w:rsidRPr="00680CAE" w:rsidRDefault="00311BB0" w:rsidP="00311BB0">
      <w:pPr>
        <w:pStyle w:val="1Block"/>
        <w:ind w:firstLine="440"/>
        <w:rPr>
          <w:rFonts w:asciiTheme="minorEastAsia"/>
        </w:rPr>
      </w:pPr>
    </w:p>
    <w:p w:rsidR="00311BB0" w:rsidRPr="00680CAE" w:rsidRDefault="00311BB0" w:rsidP="00680CAE">
      <w:pPr>
        <w:pStyle w:val="1"/>
      </w:pPr>
      <w:bookmarkStart w:id="1371" w:name="Di_Si_Bu_Fen_Mei_Guo_She_Hui_Yu"/>
      <w:bookmarkStart w:id="1372" w:name="_Toc54606576"/>
      <w:r w:rsidRPr="00680CAE">
        <w:rPr>
          <w:rStyle w:val="3Text"/>
          <w:sz w:val="44"/>
          <w:szCs w:val="44"/>
        </w:rPr>
        <w:lastRenderedPageBreak/>
        <w:t>第四部分</w:t>
      </w:r>
      <w:r w:rsidR="00680CAE" w:rsidRPr="00680CAE">
        <w:rPr>
          <w:rStyle w:val="3Text"/>
          <w:sz w:val="44"/>
          <w:szCs w:val="44"/>
        </w:rPr>
        <w:t xml:space="preserve">  </w:t>
      </w:r>
      <w:r w:rsidRPr="00680CAE">
        <w:t>美國社會與信任危機</w:t>
      </w:r>
      <w:bookmarkEnd w:id="1371"/>
      <w:bookmarkEnd w:id="1372"/>
    </w:p>
    <w:p w:rsidR="00311BB0" w:rsidRPr="00680CAE" w:rsidRDefault="00311BB0" w:rsidP="00680CAE">
      <w:pPr>
        <w:pStyle w:val="2"/>
      </w:pPr>
      <w:bookmarkStart w:id="1373" w:name="Di_23Zhang__Ying_Zhun_Bu_Qun"/>
      <w:bookmarkStart w:id="1374" w:name="Top_of_part0037_xhtml"/>
      <w:bookmarkStart w:id="1375" w:name="_Toc54606577"/>
      <w:r w:rsidRPr="00680CAE">
        <w:rPr>
          <w:rStyle w:val="1Text"/>
          <w:sz w:val="32"/>
          <w:szCs w:val="32"/>
        </w:rPr>
        <w:t>第23章</w:t>
      </w:r>
      <w:r w:rsidR="00680CAE" w:rsidRPr="00680CAE">
        <w:rPr>
          <w:rStyle w:val="1Text"/>
          <w:sz w:val="32"/>
          <w:szCs w:val="32"/>
        </w:rPr>
        <w:t xml:space="preserve"> </w:t>
      </w:r>
      <w:r w:rsidRPr="00680CAE">
        <w:t>“鷹隼不群”——果真？</w:t>
      </w:r>
      <w:bookmarkEnd w:id="1373"/>
      <w:bookmarkEnd w:id="1374"/>
      <w:bookmarkEnd w:id="1375"/>
    </w:p>
    <w:p w:rsidR="00311BB0" w:rsidRPr="00680CAE" w:rsidRDefault="00311BB0" w:rsidP="00311BB0">
      <w:pPr>
        <w:ind w:firstLine="480"/>
        <w:rPr>
          <w:rFonts w:asciiTheme="minorEastAsia"/>
        </w:rPr>
      </w:pPr>
      <w:r w:rsidRPr="00680CAE">
        <w:rPr>
          <w:rFonts w:asciiTheme="minorEastAsia"/>
        </w:rPr>
        <w:t>到了20世紀90年代，不管贊成還是反對，美國已經十分在意“多元文化主義”（multiculturalism）的問題了，從學校增設非西方語言和文化課程，到公司開展“多元化培訓”研討會，訓練員工對隱性歧視的敏感度，不一而足。多元文化研究的擁護者認為，美國是一個多元社會，美國人應該意識到并更好地了解構成美國社會的諸多文化的積極貢獻，尤其是那些歐洲以外的文化。多元文化論的擁護者抑或認為美國在統一的法律和政治制度之外，從來不是單一文化模式，抑或認為過去幾代人之間一直占支配地位的歐洲文化是具有壓迫性的，因此不應是所有美國人遵從的模式。</w:t>
      </w:r>
    </w:p>
    <w:p w:rsidR="00311BB0" w:rsidRPr="00680CAE" w:rsidRDefault="00311BB0" w:rsidP="00311BB0">
      <w:pPr>
        <w:ind w:firstLine="480"/>
        <w:rPr>
          <w:rFonts w:asciiTheme="minorEastAsia"/>
        </w:rPr>
      </w:pPr>
      <w:r w:rsidRPr="00680CAE">
        <w:rPr>
          <w:rFonts w:asciiTheme="minorEastAsia"/>
        </w:rPr>
        <w:t>當然沒有人會反對嚴肅地研究其他文化，在一個自由的社會中，學會容忍人群間的不同是有必要的。但是，聲稱美國沒有自己的主流文化，或認為原則上它不應該有一主流文化以同化其多元群體，則又是另一碼事了。正如本書所闡明的，一個群體是否能維持一種共享的“善惡觀”（language of good and evil），對于建立信任、創造社會資本，以及由這些屬性帶來的所有其他積極經濟收益至關重要。多元化的確可以帶來真實的經濟收益，但是倘若超過了某一界限，多元化又會為交流和合作增添障礙，并對經濟和政治帶來十分惡劣的影響。</w:t>
      </w:r>
    </w:p>
    <w:p w:rsidR="00311BB0" w:rsidRPr="00680CAE" w:rsidRDefault="00311BB0" w:rsidP="00311BB0">
      <w:pPr>
        <w:ind w:firstLine="480"/>
        <w:rPr>
          <w:rFonts w:asciiTheme="minorEastAsia"/>
        </w:rPr>
      </w:pPr>
      <w:r w:rsidRPr="00680CAE">
        <w:rPr>
          <w:rFonts w:asciiTheme="minorEastAsia"/>
        </w:rPr>
        <w:t>此外，美國也不一直是一個高度多元化的國家，僅僅由憲法和法制聯結在一起。除了其通用的政治法律制度外，還另有一個重要的文化傳統，使美國的社會機構具有凝聚力，完成美國的崛起并成為世界經濟的霸主。這個文化起初源自某一特定的宗教和種族群體，后來脫離那些種族宗教根基，成為所有美國人廣泛接受的精神。從這個角度來說，美國文化與歐洲文化區別甚大，后者深深根植于“血與土”。但是，美國人對于這個文化究竟是何物，它從何處而來，有著許多誤解，在此有必要稍加闡述。</w:t>
      </w:r>
    </w:p>
    <w:p w:rsidR="00311BB0" w:rsidRPr="00680CAE" w:rsidRDefault="00311BB0" w:rsidP="00311BB0">
      <w:pPr>
        <w:ind w:firstLine="480"/>
        <w:rPr>
          <w:rFonts w:asciiTheme="minorEastAsia"/>
        </w:rPr>
      </w:pPr>
      <w:r w:rsidRPr="00680CAE">
        <w:rPr>
          <w:rFonts w:asciiTheme="minorEastAsia"/>
        </w:rPr>
        <w:t>一般而言，美國人認為自己是信奉個人主義的，若是追溯到先驅時代，則可說是頑強的個人主義。但是，如果美國人真如他們所認為的那樣，傳統上就是個人主義的話，我們就很難解釋為什么美國在19世紀得以迅速誕生巨型企業。一位不了解美國工業結構的來訪者踏上美國的土地，在被告知美國是一個個人主義的社會后，就會認為它有許多小而壽命不長的企業；美國人太過堅持主見，不好合作，于是無法在大機構中服從命令，或者因獨立意識太強而無法建立持久的私營企業；公司誕生、發展，然后衰落，周而復始。這位觀察者或者認為，美國人在這方面與強調權威、等級和紀律的德國人、日本人恰好相反。</w:t>
      </w:r>
    </w:p>
    <w:p w:rsidR="00311BB0" w:rsidRPr="00680CAE" w:rsidRDefault="00311BB0" w:rsidP="00311BB0">
      <w:pPr>
        <w:ind w:firstLine="480"/>
        <w:rPr>
          <w:rFonts w:asciiTheme="minorEastAsia"/>
        </w:rPr>
      </w:pPr>
      <w:r w:rsidRPr="00680CAE">
        <w:rPr>
          <w:rFonts w:asciiTheme="minorEastAsia"/>
        </w:rPr>
        <w:t>但是，與此完全相反的是，美國率先發展了現代的等級制的公司，并在19世紀末產生了一些世界級大組織。創業者不斷開創新的企業，而且美國人似乎完全不介意在巨型官僚等級機構中工作。這種組織天分并不僅限于創建大型企業，今天，在一個呼喚規模縮減、更新、更靈活的企業組織形式（如虛擬公司）的時代，美國人又走在了前頭。把美國人描繪成個人主義典范的傳統看法不十分正確。</w:t>
      </w:r>
    </w:p>
    <w:p w:rsidR="00311BB0" w:rsidRPr="00680CAE" w:rsidRDefault="00311BB0" w:rsidP="00311BB0">
      <w:pPr>
        <w:ind w:firstLine="480"/>
        <w:rPr>
          <w:rFonts w:asciiTheme="minorEastAsia"/>
        </w:rPr>
      </w:pPr>
      <w:r w:rsidRPr="00680CAE">
        <w:rPr>
          <w:rFonts w:asciiTheme="minorEastAsia"/>
        </w:rPr>
        <w:t>許多比較美國和日本的權威著作斷言，美國是個人主義社會的典范，在這個社會中，群體或其他大型共同體沒有什么權威性。這類文獻認為美國人在群體中表現不佳，或者天生不適合群體生活，原因就是他們的個人主義特性。美國人強調權利，當有必要合作時，他們彼此是通過合同和法律制度來進行聯系的。在許多亞洲人（尤其是日本人）以及做亞洲研究的美國人的觀念中，美國的工會主義工作控制只是廣泛的個人主義文化的病癥之一，至于它的好訴訟和對抗特征則已近于病態。</w:t>
      </w:r>
    </w:p>
    <w:p w:rsidR="00311BB0" w:rsidRPr="00680CAE" w:rsidRDefault="00311BB0" w:rsidP="00311BB0">
      <w:pPr>
        <w:ind w:firstLine="480"/>
        <w:rPr>
          <w:rFonts w:asciiTheme="minorEastAsia"/>
        </w:rPr>
      </w:pPr>
      <w:r w:rsidRPr="00680CAE">
        <w:rPr>
          <w:rFonts w:asciiTheme="minorEastAsia"/>
        </w:rPr>
        <w:t>不僅亞洲人把個人主義視為美國的特點，美國人自己也是這樣看待他們的社會的。但是，他們不是把個人主義看作一個缺點，而是看作一種近乎完美的品德，它代表創造性、開拓性、積極進取以及不向權威屈服的自豪感。因此，個人主義往往是自豪感的來源，美國人認為它是美國文明最獨特、最有吸</w:t>
      </w:r>
      <w:r w:rsidRPr="00680CAE">
        <w:rPr>
          <w:rFonts w:asciiTheme="minorEastAsia"/>
        </w:rPr>
        <w:lastRenderedPageBreak/>
        <w:t>引力的地方。20世紀80年代末期，當全世界公開討論共產主義和威權政體的衰亡時，最常聽到的論調是，獨裁是在美國流行文化和它所頌揚的個人自由的滲透影響下消亡的。無黨派總統候選人羅斯·佩羅之所以如此受美國人歡迎，部分原因是他為美國人樹立了最佳個人主義的榜樣。他在IBM公司工作時感到壓抑，于是辭職創建了自己的公司——電子數據系統公司（Electronic Data System），創造了幾十億美元的財富。佩羅常常說的口號是：“鷹不群飛，它們永遠只會只身翱翔。”</w:t>
      </w:r>
    </w:p>
    <w:p w:rsidR="00311BB0" w:rsidRPr="00680CAE" w:rsidRDefault="00311BB0" w:rsidP="00311BB0">
      <w:pPr>
        <w:ind w:firstLine="480"/>
        <w:rPr>
          <w:rFonts w:asciiTheme="minorEastAsia"/>
        </w:rPr>
      </w:pPr>
      <w:r w:rsidRPr="00680CAE">
        <w:rPr>
          <w:rFonts w:asciiTheme="minorEastAsia"/>
        </w:rPr>
        <w:t>無論他們對個人主義的價值持肯定或否定態度，亞洲人和美國人似乎在一定程度上都認為，美國的個人主義與大多數亞洲國家相比，有走極端的嫌疑。這一普遍的看法只對了一半。實際上，美國文化傳統是雙重的，除了推崇個人的個人主義傾向外，美國人也同樣有著結社和參加其他形式的群體活動的強烈傾向。因此，照理應該是奉行個人主義的美國人在歷史上卻又一直是高度抱團的，創建了許多牢固且長久的自發組織，譬如少年棒球聯盟、4H俱樂部、全國步槍協會，全國有色人種促進會（NAACP），以及婦女投票者聯盟。</w:t>
      </w:r>
    </w:p>
    <w:p w:rsidR="00311BB0" w:rsidRPr="00680CAE" w:rsidRDefault="00311BB0" w:rsidP="00311BB0">
      <w:pPr>
        <w:ind w:firstLine="480"/>
        <w:rPr>
          <w:rFonts w:asciiTheme="minorEastAsia"/>
        </w:rPr>
      </w:pPr>
      <w:r w:rsidRPr="00680CAE">
        <w:rPr>
          <w:rFonts w:asciiTheme="minorEastAsia"/>
        </w:rPr>
        <w:t>美國社會一直以來就有著高度的社群團結性，這中間最了不起的是，美國是一個人種和民族多元化的社會。從種族上來說，日本和德國畢竟是單一的社會，其中屈指可數的少數民族一直被排斥在主流文化之外。雖然并不是所有同質化社會都表現了高度的自發社會性，但是種族多元性卻是發展共同文化的嚴重障礙，譬如許多東歐、中東和南亞多民族社會就有過這樣的失敗案例。而美國正相反，種族加強了美國小共同體的凝聚力，卻未成為（至少不是現在）社會向上流動和同化的障礙。</w:t>
      </w:r>
    </w:p>
    <w:p w:rsidR="00311BB0" w:rsidRPr="00680CAE" w:rsidRDefault="00311BB0" w:rsidP="00311BB0">
      <w:pPr>
        <w:ind w:firstLine="480"/>
        <w:rPr>
          <w:rFonts w:asciiTheme="minorEastAsia"/>
        </w:rPr>
      </w:pPr>
      <w:r w:rsidRPr="00680CAE">
        <w:rPr>
          <w:rFonts w:asciiTheme="minorEastAsia"/>
        </w:rPr>
        <w:t>托克維爾對個人主義的評價更接近亞洲人而不是美國人的觀點：他把個人主義視為民主社會尤其容易出現的瑕疵。他相信個人主義是自私惡習的更溫和表現形式，“它使每個成員從群體中分離出來，割斷自己與同胞的紐帶，只將家庭和朋友圈在一起。當他形成自己的小圈子后，他最大限度地聽任社會自行發展而無參與意識”。個人主義誕生于民主社會，是因為，貴族社會中用來團結人群的階級和其他社會結構，在這類社會中都不存在，人們除了家庭之外，沒有更大范圍的附著對象。于是，個人主義“起初消耗著公共生活的美德；但是從長遠來看，它攻擊并摧毀其他所有美德，并且大量引入自私自利理念”。</w:t>
      </w:r>
      <w:bookmarkStart w:id="1376" w:name="w1_23"/>
      <w:bookmarkEnd w:id="1376"/>
      <w:r w:rsidRPr="00680CAE">
        <w:rPr>
          <w:rFonts w:asciiTheme="minorEastAsia"/>
        </w:rPr>
        <w:fldChar w:fldCharType="begin"/>
      </w:r>
      <w:r w:rsidRPr="00680CAE">
        <w:rPr>
          <w:rFonts w:asciiTheme="minorEastAsia"/>
        </w:rPr>
        <w:instrText xml:space="preserve"> HYPERLINK \l "m1_23" \h </w:instrText>
      </w:r>
      <w:r w:rsidRPr="00680CAE">
        <w:rPr>
          <w:rFonts w:asciiTheme="minorEastAsia"/>
        </w:rPr>
        <w:fldChar w:fldCharType="separate"/>
      </w:r>
      <w:r w:rsidRPr="00680CAE">
        <w:rPr>
          <w:rStyle w:val="5Text"/>
          <w:rFonts w:asciiTheme="minorEastAsia"/>
        </w:rPr>
        <w:t>[1]</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托克維爾相信，他在美國所觀察到的市民社團網絡，對于抵制個人主義以及限制它的潛在破壞力方面起著重要的作用。</w:t>
      </w:r>
      <w:bookmarkStart w:id="1377" w:name="w2_23"/>
      <w:bookmarkEnd w:id="1377"/>
      <w:r w:rsidRPr="00680CAE">
        <w:rPr>
          <w:rFonts w:asciiTheme="minorEastAsia"/>
        </w:rPr>
        <w:fldChar w:fldCharType="begin"/>
      </w:r>
      <w:r w:rsidRPr="00680CAE">
        <w:rPr>
          <w:rFonts w:asciiTheme="minorEastAsia"/>
        </w:rPr>
        <w:instrText xml:space="preserve"> HYPERLINK \l "m2_23" \h </w:instrText>
      </w:r>
      <w:r w:rsidRPr="00680CAE">
        <w:rPr>
          <w:rFonts w:asciiTheme="minorEastAsia"/>
        </w:rPr>
        <w:fldChar w:fldCharType="separate"/>
      </w:r>
      <w:r w:rsidRPr="00680CAE">
        <w:rPr>
          <w:rStyle w:val="5Text"/>
          <w:rFonts w:asciiTheme="minorEastAsia"/>
        </w:rPr>
        <w:t>[2]</w:t>
      </w:r>
      <w:r w:rsidRPr="00680CAE">
        <w:rPr>
          <w:rStyle w:val="5Text"/>
          <w:rFonts w:asciiTheme="minorEastAsia"/>
        </w:rPr>
        <w:fldChar w:fldCharType="end"/>
      </w:r>
      <w:r w:rsidRPr="00680CAE">
        <w:rPr>
          <w:rFonts w:asciiTheme="minorEastAsia"/>
        </w:rPr>
        <w:t>民主社會中，平等的個體勢單力薄，需要人們聚集起來以實現重要的目標，并且在社會生活中達成合作，而社會生活實際上就是一所公共精神的大學校，它把人們從本能地專注于自我滿足的私欲中擺脫出來。</w:t>
      </w:r>
      <w:bookmarkStart w:id="1378" w:name="w3_23"/>
      <w:bookmarkEnd w:id="1378"/>
      <w:r w:rsidRPr="00680CAE">
        <w:rPr>
          <w:rFonts w:asciiTheme="minorEastAsia"/>
        </w:rPr>
        <w:fldChar w:fldCharType="begin"/>
      </w:r>
      <w:r w:rsidRPr="00680CAE">
        <w:rPr>
          <w:rFonts w:asciiTheme="minorEastAsia"/>
        </w:rPr>
        <w:instrText xml:space="preserve"> HYPERLINK \l "m3_23" \h </w:instrText>
      </w:r>
      <w:r w:rsidRPr="00680CAE">
        <w:rPr>
          <w:rFonts w:asciiTheme="minorEastAsia"/>
        </w:rPr>
        <w:fldChar w:fldCharType="separate"/>
      </w:r>
      <w:r w:rsidRPr="00680CAE">
        <w:rPr>
          <w:rStyle w:val="5Text"/>
          <w:rFonts w:asciiTheme="minorEastAsia"/>
        </w:rPr>
        <w:t>[3]</w:t>
      </w:r>
      <w:r w:rsidRPr="00680CAE">
        <w:rPr>
          <w:rStyle w:val="5Text"/>
          <w:rFonts w:asciiTheme="minorEastAsia"/>
        </w:rPr>
        <w:fldChar w:fldCharType="end"/>
      </w:r>
      <w:r w:rsidRPr="00680CAE">
        <w:rPr>
          <w:rFonts w:asciiTheme="minorEastAsia"/>
        </w:rPr>
        <w:t>在這個方面，美國與法國的做法不同，專制的法國政府將團結公民的社團紛紛拆散，使法國人彼此孤立，成為名副其實的個人主義者。</w:t>
      </w:r>
      <w:bookmarkStart w:id="1379" w:name="w4_22"/>
      <w:bookmarkEnd w:id="1379"/>
      <w:r w:rsidRPr="00680CAE">
        <w:rPr>
          <w:rFonts w:asciiTheme="minorEastAsia"/>
        </w:rPr>
        <w:fldChar w:fldCharType="begin"/>
      </w:r>
      <w:r w:rsidRPr="00680CAE">
        <w:rPr>
          <w:rFonts w:asciiTheme="minorEastAsia"/>
        </w:rPr>
        <w:instrText xml:space="preserve"> HYPERLINK \l "m4_22" \h </w:instrText>
      </w:r>
      <w:r w:rsidRPr="00680CAE">
        <w:rPr>
          <w:rFonts w:asciiTheme="minorEastAsia"/>
        </w:rPr>
        <w:fldChar w:fldCharType="separate"/>
      </w:r>
      <w:r w:rsidRPr="00680CAE">
        <w:rPr>
          <w:rStyle w:val="5Text"/>
          <w:rFonts w:asciiTheme="minorEastAsia"/>
        </w:rPr>
        <w:t>[4]</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托克維爾關心的不是經濟而是政治，他擔心民主社會的個人主義傾向將引導人們脫離公共生活，一味追求狹隘的物質利益。一旦公民不熱心政府的事務，就相當于為專制統治鋪平了道路。通過教導人們合作和自我組織，一般民事中的自發社會性也會促進經濟生活的繁榮。自我管理能力強的人很可能也善于為商業目的而聯合在一起，謀求比單獨行動大得多的實力。</w:t>
      </w:r>
    </w:p>
    <w:p w:rsidR="00311BB0" w:rsidRPr="00680CAE" w:rsidRDefault="00311BB0" w:rsidP="00311BB0">
      <w:pPr>
        <w:ind w:firstLine="480"/>
        <w:rPr>
          <w:rFonts w:asciiTheme="minorEastAsia"/>
        </w:rPr>
      </w:pPr>
      <w:r w:rsidRPr="00680CAE">
        <w:rPr>
          <w:rFonts w:asciiTheme="minorEastAsia"/>
        </w:rPr>
        <w:t>個人主義深深植根于高揚個人權利的政治理論，而正是這個理論為美國《獨立宣言》和《憲法》奠定了基礎，所以美國人認為自己是個人主義者的觀點絕非偶然。用斐迪南·滕尼斯（Ferdinand Tönnies）的話來說，這種法理結構代表了美國文明是一種現代“社會”（Gesellschaft）。但是，美國還存在產生于這個國家的宗教和文化根源的、同樣古老的社群傳統，它是形成這個“共同體”（Gemeinschaft）的基礎。從許多方面來看，倘若個人主義傳統一直占據支配地位，這種社群傳統是防止個人主義沖動放任自流的中和力。美國的民主和經濟之所以取得如此成功，原因不是依靠單純的個人主義或共同體主義，而是因為這兩種對立傾向的互補。</w:t>
      </w:r>
    </w:p>
    <w:p w:rsidR="00311BB0" w:rsidRPr="00680CAE" w:rsidRDefault="00311BB0" w:rsidP="00311BB0">
      <w:pPr>
        <w:ind w:firstLine="480"/>
        <w:rPr>
          <w:rFonts w:asciiTheme="minorEastAsia"/>
        </w:rPr>
      </w:pPr>
      <w:r w:rsidRPr="00680CAE">
        <w:rPr>
          <w:rFonts w:asciiTheme="minorEastAsia"/>
        </w:rPr>
        <w:t>美國人的自發社會性在經濟上有著重要意義，最明顯的例證是19世紀大公司在美國的崛起。與其他國家一樣，所有美國企業都是由家庭所有并自我經營的小型企業起家。在1790年，有90%的美國人在多少屬于自給自足的家庭農場里工作。</w:t>
      </w:r>
      <w:bookmarkStart w:id="1380" w:name="w5_22"/>
      <w:bookmarkEnd w:id="1380"/>
      <w:r w:rsidRPr="00680CAE">
        <w:rPr>
          <w:rFonts w:asciiTheme="minorEastAsia"/>
        </w:rPr>
        <w:fldChar w:fldCharType="begin"/>
      </w:r>
      <w:r w:rsidRPr="00680CAE">
        <w:rPr>
          <w:rFonts w:asciiTheme="minorEastAsia"/>
        </w:rPr>
        <w:instrText xml:space="preserve"> HYPERLINK \l "m5_22" \h </w:instrText>
      </w:r>
      <w:r w:rsidRPr="00680CAE">
        <w:rPr>
          <w:rFonts w:asciiTheme="minorEastAsia"/>
        </w:rPr>
        <w:fldChar w:fldCharType="separate"/>
      </w:r>
      <w:r w:rsidRPr="00680CAE">
        <w:rPr>
          <w:rStyle w:val="5Text"/>
          <w:rFonts w:asciiTheme="minorEastAsia"/>
        </w:rPr>
        <w:t>[5]</w:t>
      </w:r>
      <w:r w:rsidRPr="00680CAE">
        <w:rPr>
          <w:rStyle w:val="5Text"/>
          <w:rFonts w:asciiTheme="minorEastAsia"/>
        </w:rPr>
        <w:fldChar w:fldCharType="end"/>
      </w:r>
      <w:r w:rsidRPr="00680CAE">
        <w:rPr>
          <w:rFonts w:asciiTheme="minorEastAsia"/>
        </w:rPr>
        <w:t>1830年以前，最大企業的規模與現在相比也相當小。洛厄爾（Charles Francis Lowell）在馬薩諸塞州沃爾瑟姆（Waltham）的紡織廠成立于1814年，是當時美國最大的企業，有300名職工；當時美國最大的金屬加工廠是政府所有的春田兵工廠（Springfiled Armory），共有250名職工；最大的銀行是第二合眾國銀行（the Second Bank of the United States），總裁比德爾</w:t>
      </w:r>
      <w:r w:rsidRPr="00680CAE">
        <w:rPr>
          <w:rFonts w:asciiTheme="minorEastAsia"/>
        </w:rPr>
        <w:lastRenderedPageBreak/>
        <w:t>（Nicholas Biddle）之外，只有兩名專職經理。</w:t>
      </w:r>
      <w:bookmarkStart w:id="1381" w:name="w6_22"/>
      <w:bookmarkEnd w:id="1381"/>
      <w:r w:rsidRPr="00680CAE">
        <w:rPr>
          <w:rFonts w:asciiTheme="minorEastAsia"/>
        </w:rPr>
        <w:fldChar w:fldCharType="begin"/>
      </w:r>
      <w:r w:rsidRPr="00680CAE">
        <w:rPr>
          <w:rFonts w:asciiTheme="minorEastAsia"/>
        </w:rPr>
        <w:instrText xml:space="preserve"> HYPERLINK \l "m6_22" \h </w:instrText>
      </w:r>
      <w:r w:rsidRPr="00680CAE">
        <w:rPr>
          <w:rFonts w:asciiTheme="minorEastAsia"/>
        </w:rPr>
        <w:fldChar w:fldCharType="separate"/>
      </w:r>
      <w:r w:rsidRPr="00680CAE">
        <w:rPr>
          <w:rStyle w:val="5Text"/>
          <w:rFonts w:asciiTheme="minorEastAsia"/>
        </w:rPr>
        <w:t>[6]</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隨著19世紀30年代鐵路的興建，所有這些都發生了改變。經濟史學家就鐵路對美國國內生產總值的實際經濟影響一直有著激烈爭論</w:t>
      </w:r>
      <w:bookmarkStart w:id="1382" w:name="w7_22"/>
      <w:bookmarkEnd w:id="1382"/>
      <w:r w:rsidRPr="00680CAE">
        <w:rPr>
          <w:rFonts w:asciiTheme="minorEastAsia"/>
        </w:rPr>
        <w:fldChar w:fldCharType="begin"/>
      </w:r>
      <w:r w:rsidRPr="00680CAE">
        <w:rPr>
          <w:rFonts w:asciiTheme="minorEastAsia"/>
        </w:rPr>
        <w:instrText xml:space="preserve"> HYPERLINK \l "m7_22" \h </w:instrText>
      </w:r>
      <w:r w:rsidRPr="00680CAE">
        <w:rPr>
          <w:rFonts w:asciiTheme="minorEastAsia"/>
        </w:rPr>
        <w:fldChar w:fldCharType="separate"/>
      </w:r>
      <w:r w:rsidRPr="00680CAE">
        <w:rPr>
          <w:rStyle w:val="5Text"/>
          <w:rFonts w:asciiTheme="minorEastAsia"/>
        </w:rPr>
        <w:t>[7]</w:t>
      </w:r>
      <w:r w:rsidRPr="00680CAE">
        <w:rPr>
          <w:rStyle w:val="5Text"/>
          <w:rFonts w:asciiTheme="minorEastAsia"/>
        </w:rPr>
        <w:fldChar w:fldCharType="end"/>
      </w:r>
      <w:r w:rsidRPr="00680CAE">
        <w:rPr>
          <w:rFonts w:asciiTheme="minorEastAsia"/>
        </w:rPr>
        <w:t>，但有一點是毋庸置疑的，即要想運營鐵路，就不得不采用不同的組織管理模式。</w:t>
      </w:r>
      <w:bookmarkStart w:id="1383" w:name="w8_22"/>
      <w:bookmarkEnd w:id="1383"/>
      <w:r w:rsidRPr="00680CAE">
        <w:rPr>
          <w:rFonts w:asciiTheme="minorEastAsia"/>
        </w:rPr>
        <w:fldChar w:fldCharType="begin"/>
      </w:r>
      <w:r w:rsidRPr="00680CAE">
        <w:rPr>
          <w:rFonts w:asciiTheme="minorEastAsia"/>
        </w:rPr>
        <w:instrText xml:space="preserve"> HYPERLINK \l "m8_22" \h </w:instrText>
      </w:r>
      <w:r w:rsidRPr="00680CAE">
        <w:rPr>
          <w:rFonts w:asciiTheme="minorEastAsia"/>
        </w:rPr>
        <w:fldChar w:fldCharType="separate"/>
      </w:r>
      <w:r w:rsidRPr="00680CAE">
        <w:rPr>
          <w:rStyle w:val="5Text"/>
          <w:rFonts w:asciiTheme="minorEastAsia"/>
        </w:rPr>
        <w:t>[8]</w:t>
      </w:r>
      <w:r w:rsidRPr="00680CAE">
        <w:rPr>
          <w:rStyle w:val="5Text"/>
          <w:rFonts w:asciiTheme="minorEastAsia"/>
        </w:rPr>
        <w:fldChar w:fldCharType="end"/>
      </w:r>
      <w:r w:rsidRPr="00680CAE">
        <w:rPr>
          <w:rFonts w:asciiTheme="minorEastAsia"/>
        </w:rPr>
        <w:t>鐵路本身的分散特點使它們成為首個無法由單一家族來經營的經濟企業，正是它推動了第一批等級式管理型企業的產生。鐵路公司的規模日趨龐大：到1891年，僅賓夕法尼亞鐵路公司就有11萬員工，比當時美國軍隊的總兵員還多。</w:t>
      </w:r>
      <w:bookmarkStart w:id="1384" w:name="w9_22"/>
      <w:bookmarkEnd w:id="1384"/>
      <w:r w:rsidRPr="00680CAE">
        <w:rPr>
          <w:rFonts w:asciiTheme="minorEastAsia"/>
        </w:rPr>
        <w:fldChar w:fldCharType="begin"/>
      </w:r>
      <w:r w:rsidRPr="00680CAE">
        <w:rPr>
          <w:rFonts w:asciiTheme="minorEastAsia"/>
        </w:rPr>
        <w:instrText xml:space="preserve"> HYPERLINK \l "m9_22" \h </w:instrText>
      </w:r>
      <w:r w:rsidRPr="00680CAE">
        <w:rPr>
          <w:rFonts w:asciiTheme="minorEastAsia"/>
        </w:rPr>
        <w:fldChar w:fldCharType="separate"/>
      </w:r>
      <w:r w:rsidRPr="00680CAE">
        <w:rPr>
          <w:rStyle w:val="5Text"/>
          <w:rFonts w:asciiTheme="minorEastAsia"/>
        </w:rPr>
        <w:t>[9]</w:t>
      </w:r>
      <w:r w:rsidRPr="00680CAE">
        <w:rPr>
          <w:rStyle w:val="5Text"/>
          <w:rFonts w:asciiTheme="minorEastAsia"/>
        </w:rPr>
        <w:fldChar w:fldCharType="end"/>
      </w:r>
      <w:r w:rsidRPr="00680CAE">
        <w:rPr>
          <w:rFonts w:asciiTheme="minorEastAsia"/>
        </w:rPr>
        <w:t>鐵路融資要求有規模更為龐大的金融機構，鐵路貨運則將越來越大的地區連成統一的市場。與早期家族運營的企業不同，鐵路公司是建立在以創始人為核心的輻射式管理制度的基礎之上，管理的方式更分散，中間層次的管理者被授予相當大的權力。市場的擴大為通過更細致的勞動分工發展規模經濟奠定了基礎，無論在生產還是營銷領域。隨著中西部和西部產出的谷物和牛肉被包裝、運送到東部的消費市場，美國第一次有了所謂全國市場的概念。</w:t>
      </w:r>
    </w:p>
    <w:p w:rsidR="00311BB0" w:rsidRPr="00680CAE" w:rsidRDefault="00311BB0" w:rsidP="00311BB0">
      <w:pPr>
        <w:ind w:firstLine="480"/>
        <w:rPr>
          <w:rFonts w:asciiTheme="minorEastAsia"/>
        </w:rPr>
      </w:pPr>
      <w:r w:rsidRPr="00680CAE">
        <w:rPr>
          <w:rFonts w:asciiTheme="minorEastAsia"/>
        </w:rPr>
        <w:t>與歐洲形成鮮明對比的是，美國的鐵路公司主要由私人出資、所有、運營。雖然歐洲的鐵路公司也是前沿的大規模經濟組織，但是它們大部分是由政府創辦，并借鑒了國家官僚機構的組織和管理方法。</w:t>
      </w:r>
      <w:bookmarkStart w:id="1385" w:name="w10_22"/>
      <w:bookmarkEnd w:id="1385"/>
      <w:r w:rsidRPr="00680CAE">
        <w:rPr>
          <w:rFonts w:asciiTheme="minorEastAsia"/>
        </w:rPr>
        <w:fldChar w:fldCharType="begin"/>
      </w:r>
      <w:r w:rsidRPr="00680CAE">
        <w:rPr>
          <w:rFonts w:asciiTheme="minorEastAsia"/>
        </w:rPr>
        <w:instrText xml:space="preserve"> HYPERLINK \l "m10_22" \h </w:instrText>
      </w:r>
      <w:r w:rsidRPr="00680CAE">
        <w:rPr>
          <w:rFonts w:asciiTheme="minorEastAsia"/>
        </w:rPr>
        <w:fldChar w:fldCharType="separate"/>
      </w:r>
      <w:r w:rsidRPr="00680CAE">
        <w:rPr>
          <w:rStyle w:val="5Text"/>
          <w:rFonts w:asciiTheme="minorEastAsia"/>
        </w:rPr>
        <w:t>[10]</w:t>
      </w:r>
      <w:r w:rsidRPr="00680CAE">
        <w:rPr>
          <w:rStyle w:val="5Text"/>
          <w:rFonts w:asciiTheme="minorEastAsia"/>
        </w:rPr>
        <w:fldChar w:fldCharType="end"/>
      </w:r>
      <w:r w:rsidRPr="00680CAE">
        <w:rPr>
          <w:rFonts w:asciiTheme="minorEastAsia"/>
        </w:rPr>
        <w:t>19世紀40年代，美國政府深受腐敗和政治陰謀的影響，尤其是聯邦政府的權力和能力都遠弱于歐洲的政府。因此，在既沒有可借鑒的清晰模式也沒有訓練有素的管理者作為后盾的情況下，美國人如此迅速地建立起大型管理機構的確很讓人佩服。</w:t>
      </w:r>
    </w:p>
    <w:p w:rsidR="00311BB0" w:rsidRPr="00680CAE" w:rsidRDefault="00311BB0" w:rsidP="00311BB0">
      <w:pPr>
        <w:ind w:firstLine="480"/>
        <w:rPr>
          <w:rFonts w:asciiTheme="minorEastAsia"/>
        </w:rPr>
      </w:pPr>
      <w:r w:rsidRPr="00680CAE">
        <w:rPr>
          <w:rFonts w:asciiTheme="minorEastAsia"/>
        </w:rPr>
        <w:t>在南北戰爭以后，借鑒鐵路公司的理性組織結構的大型商業機構如雨后春筍般出現，首先出現在分銷領域，然后是在生產領域。1887年至1904年期間，美國在標準石油（Standard Oil）和美國鋼鐵（U.S. Steel）等公司的帶頭下掀起合并熱潮，后者成為第一個資金超過10億美元的美國工業企業。</w:t>
      </w:r>
      <w:bookmarkStart w:id="1386" w:name="w11_21"/>
      <w:bookmarkEnd w:id="1386"/>
      <w:r w:rsidRPr="00680CAE">
        <w:rPr>
          <w:rFonts w:asciiTheme="minorEastAsia"/>
        </w:rPr>
        <w:fldChar w:fldCharType="begin"/>
      </w:r>
      <w:r w:rsidRPr="00680CAE">
        <w:rPr>
          <w:rFonts w:asciiTheme="minorEastAsia"/>
        </w:rPr>
        <w:instrText xml:space="preserve"> HYPERLINK \l "m11_21" \h </w:instrText>
      </w:r>
      <w:r w:rsidRPr="00680CAE">
        <w:rPr>
          <w:rFonts w:asciiTheme="minorEastAsia"/>
        </w:rPr>
        <w:fldChar w:fldCharType="separate"/>
      </w:r>
      <w:r w:rsidRPr="00680CAE">
        <w:rPr>
          <w:rStyle w:val="5Text"/>
          <w:rFonts w:asciiTheme="minorEastAsia"/>
        </w:rPr>
        <w:t>[11]</w:t>
      </w:r>
      <w:r w:rsidRPr="00680CAE">
        <w:rPr>
          <w:rStyle w:val="5Text"/>
          <w:rFonts w:asciiTheme="minorEastAsia"/>
        </w:rPr>
        <w:fldChar w:fldCharType="end"/>
      </w:r>
      <w:r w:rsidRPr="00680CAE">
        <w:rPr>
          <w:rFonts w:asciiTheme="minorEastAsia"/>
        </w:rPr>
        <w:t>到第一次世界大戰時，美國經濟的大部分產出來自大型公司。這些大公司生命力非凡，今天我們耳熟能詳的一些著名品牌，不少是由19世紀末成立的公司創建的，其中有通用電氣（General Electric）、西屋（Westing House）、西爾斯羅巴克（Sears Roebuck）、全美現金出納機公司（National Cash Register），柯達（Eastman Kodak）等。大眾市場商品的品牌實際上是美國公司在19世紀后半葉的創造發明，分銷商利用品牌商品在運輸上的優先來爭取更廣闊的市場。生產商發現，如果他們控制了分銷渠道，就能夠確保產品質量、發送及服務的可靠性。這種前向整合只有在公司本身有足夠大的規模，能持久經營，從而為質量贏得聲譽后才可能實現。這正是今天華人公司發現很難達到的目標，但是在19世紀處在跟當今華人企業同樣發展階段的美國公司卻輕而易舉地做到了。</w:t>
      </w:r>
    </w:p>
    <w:p w:rsidR="00311BB0" w:rsidRPr="00680CAE" w:rsidRDefault="00311BB0" w:rsidP="00311BB0">
      <w:pPr>
        <w:ind w:firstLine="480"/>
        <w:rPr>
          <w:rFonts w:asciiTheme="minorEastAsia"/>
        </w:rPr>
      </w:pPr>
      <w:r w:rsidRPr="00680CAE">
        <w:rPr>
          <w:rFonts w:asciiTheme="minorEastAsia"/>
        </w:rPr>
        <w:t>當然，除了文化，還有許多其他因素可解釋美國公司發展的速度和規模。大多數傳統的解釋是，企業受經濟利益的驅動，要利用技術改革所創造的規模經濟，尤其是美國的國內市場如此廣闊、自然資源如此豐富。美國工業歷史的初期就有了產權和商業法體系。另外，寬松的管制環境、沒有人為限制的國內市場也促進了美國大公司的發展，同時它們也促進了義務教育的迅速普及，以及一流高等教育和技術教育體系的建立。</w:t>
      </w:r>
    </w:p>
    <w:p w:rsidR="00311BB0" w:rsidRPr="00680CAE" w:rsidRDefault="00311BB0" w:rsidP="00311BB0">
      <w:pPr>
        <w:ind w:firstLine="480"/>
        <w:rPr>
          <w:rFonts w:asciiTheme="minorEastAsia"/>
        </w:rPr>
      </w:pPr>
      <w:r w:rsidRPr="00680CAE">
        <w:rPr>
          <w:rFonts w:asciiTheme="minorEastAsia"/>
        </w:rPr>
        <w:t>如果將美國與法國或中國相比，就不難發現，美國文化并沒有如人們對個人主義文化所設想的那樣阻礙了大型組織的發展。大體上，美國人不抵制沒有信任基礎的非血親專業化管理；當需要擴大規模獲取更大利益時，他們也沒有企圖將企業停留在家族范圍之內；被趕入大工廠或辦公樓、在專制的官僚化機構中工作，也未見他們起來反抗。當然，19世紀末20世紀初美國工業的勞雇關系史充滿了暴力和沖突，因為工人獲得了罷工、集體談判、干預制定職業健康和安全條件的權力。但是工人贏得這些權力后，工人運動本身也隨之成為這個制度的一部分。它從未像歐洲（尤其是南歐）的工會一樣，倒向馬克思主義、無政府工團主義或其他激進的意識形態。</w:t>
      </w:r>
    </w:p>
    <w:p w:rsidR="00311BB0" w:rsidRPr="00680CAE" w:rsidRDefault="00311BB0" w:rsidP="00311BB0">
      <w:pPr>
        <w:ind w:firstLine="480"/>
        <w:rPr>
          <w:rFonts w:asciiTheme="minorEastAsia"/>
        </w:rPr>
      </w:pPr>
      <w:r w:rsidRPr="00680CAE">
        <w:rPr>
          <w:rFonts w:asciiTheme="minorEastAsia"/>
        </w:rPr>
        <w:t>換句話說，美國在工業化初始階段是信任度相對較高的社會。這并不是說美國人統統是講道德、值得信任的。美國19世紀的偉大工業家和金融家，如卡耐基（Andrew Carnegie）、古爾德（Jay Gould）、梅隆（Andrew Mellon）和洛克菲勒（John D. Rockefeller），都有冷酷、貪婪的名聲。這一時期充滿了誆騙、欺詐和貪婪的商業行為。這一切都是在沒有20世紀這般嚴格的審查制度之下進行的。但是經濟系統運轉得如此順利，必須存在普遍的社會信任這一重要因素。</w:t>
      </w:r>
    </w:p>
    <w:p w:rsidR="00311BB0" w:rsidRPr="00680CAE" w:rsidRDefault="00311BB0" w:rsidP="00311BB0">
      <w:pPr>
        <w:ind w:firstLine="480"/>
        <w:rPr>
          <w:rFonts w:asciiTheme="minorEastAsia"/>
        </w:rPr>
      </w:pPr>
      <w:r w:rsidRPr="00680CAE">
        <w:rPr>
          <w:rFonts w:asciiTheme="minorEastAsia"/>
        </w:rPr>
        <w:t>以19世紀中葉發展起來的跨州農產品貿易為例，貨物銷往東部要經過幾個分散在不同地理位置上的批發商，每一個都要在進貨、出貨前收、付定金。在當時情況下，芝加哥的批發商很難與南部德克薩</w:t>
      </w:r>
      <w:r w:rsidRPr="00680CAE">
        <w:rPr>
          <w:rFonts w:asciiTheme="minorEastAsia"/>
        </w:rPr>
        <w:lastRenderedPageBreak/>
        <w:t>斯州阿比林市（Abilene）或堪薩斯州托皮卡（Topeka）的批發商敲定具體的合同，如有違約現象，更難提出訴訟。因此大部分這種貿易都依賴信任。隨著鐵路和電報的出現，到南北戰爭時期，紐約的批發商可以直接向堪薩斯或德克薩斯的生產商訂購大批谷物或牛肉。這減少了預付金的數量，同時也意味著降低了風險，但是它沒有消除雙方對電報另一頭、從未謀面的合作伙伴的必要信任。</w:t>
      </w:r>
      <w:bookmarkStart w:id="1387" w:name="w12_20"/>
      <w:bookmarkEnd w:id="1387"/>
      <w:r w:rsidRPr="00680CAE">
        <w:rPr>
          <w:rFonts w:asciiTheme="minorEastAsia"/>
        </w:rPr>
        <w:fldChar w:fldCharType="begin"/>
      </w:r>
      <w:r w:rsidRPr="00680CAE">
        <w:rPr>
          <w:rFonts w:asciiTheme="minorEastAsia"/>
        </w:rPr>
        <w:instrText xml:space="preserve"> HYPERLINK \l "m12_20" \h </w:instrText>
      </w:r>
      <w:r w:rsidRPr="00680CAE">
        <w:rPr>
          <w:rFonts w:asciiTheme="minorEastAsia"/>
        </w:rPr>
        <w:fldChar w:fldCharType="separate"/>
      </w:r>
      <w:r w:rsidRPr="00680CAE">
        <w:rPr>
          <w:rStyle w:val="5Text"/>
          <w:rFonts w:asciiTheme="minorEastAsia"/>
        </w:rPr>
        <w:t>[12]</w:t>
      </w:r>
      <w:r w:rsidRPr="00680CAE">
        <w:rPr>
          <w:rStyle w:val="5Text"/>
          <w:rFonts w:asciiTheme="minorEastAsia"/>
        </w:rPr>
        <w:fldChar w:fldCharType="end"/>
      </w:r>
      <w:r w:rsidRPr="00680CAE">
        <w:rPr>
          <w:rFonts w:asciiTheme="minorEastAsia"/>
        </w:rPr>
        <w:t>換句話說，美國人可以在巨大的社會資本的幫助下降低進行大規模復雜生意的交易成本。</w:t>
      </w:r>
    </w:p>
    <w:p w:rsidR="00311BB0" w:rsidRPr="00680CAE" w:rsidRDefault="00311BB0" w:rsidP="00311BB0">
      <w:pPr>
        <w:ind w:firstLine="480"/>
        <w:rPr>
          <w:rFonts w:asciiTheme="minorEastAsia"/>
        </w:rPr>
      </w:pPr>
      <w:r w:rsidRPr="00680CAE">
        <w:rPr>
          <w:rFonts w:asciiTheme="minorEastAsia"/>
        </w:rPr>
        <w:t>在政治上，美國人對集權的經濟權威表示了極大的不信任。標準石油等公司掀起兼并浪潮和建立托拉斯的努力，導致了謝爾曼和克萊頓《反托拉斯法》的通過，以及宣揚打擊托拉斯的西奧多·羅斯福（Theodore Roosevelt）的民粹主義。進入20世紀后，政府的干預使兼并風潮緩慢下來，隨之而來的政府政策的改變對工業結構產生了深遠影響，且一直延續到80年代的里根時期。在法國、意大利等中間組織薄弱的社會中，政府必須出面干預才能建立或支持大規模企業；而在美國，政府不得不進行干預以阻止公司發展得過大。美國企業的自發性不是缺乏制度而分裂或者破產，而是因為持續發展，最終走向壟斷或“規模不經濟”，反成發展的障礙。</w:t>
      </w:r>
    </w:p>
    <w:p w:rsidR="00311BB0" w:rsidRPr="00680CAE" w:rsidRDefault="00311BB0" w:rsidP="00311BB0">
      <w:pPr>
        <w:ind w:firstLine="480"/>
        <w:rPr>
          <w:rFonts w:asciiTheme="minorEastAsia"/>
        </w:rPr>
      </w:pPr>
      <w:r w:rsidRPr="00680CAE">
        <w:rPr>
          <w:rFonts w:asciiTheme="minorEastAsia"/>
        </w:rPr>
        <w:t>與日本人或德國人一樣，20世紀中期以前創建了引人注目的企業的美國創業精英，都是屬于同一人種、同一宗教和同一民族的。實際上，當時所有大型美國公司的經理和董事基本是盎格魯－撒克遜血統的白人男性新教徒，偶爾有天主教徒或非盎格魯－撒克遜血統的歐洲人。這些董事通過互聯的董事會、鄉村俱樂部、學校、教會和社會活動互相熟悉，而且他們將自己帶有宗教背景的行為準則強加給他們的經理和雇員。他們試圖向其他人灌輸自己的工作倫理和紀律，同時排斥離婚、通奸、精神不正常、酗酒，更不用說同性戀等其他非傳統的行為。</w:t>
      </w:r>
    </w:p>
    <w:p w:rsidR="00311BB0" w:rsidRPr="00680CAE" w:rsidRDefault="00311BB0" w:rsidP="00311BB0">
      <w:pPr>
        <w:ind w:firstLine="480"/>
        <w:rPr>
          <w:rFonts w:asciiTheme="minorEastAsia"/>
        </w:rPr>
      </w:pPr>
      <w:r w:rsidRPr="00680CAE">
        <w:rPr>
          <w:rFonts w:asciiTheme="minorEastAsia"/>
        </w:rPr>
        <w:t>雖然今天許多美國人，以及甚至越來越多的亞洲人認為美國人太個人主義了，缺乏真正的共同體意識，但是很難想象20世紀中期大多數批評家對美國式生活的批評竟然是過分馴順和同質化，尤其是在商業共同體中。這個時期兩大主要的社會分析，即威廉·懷特（William Whyte）的《組織人》（</w:t>
      </w:r>
      <w:r w:rsidRPr="00680CAE">
        <w:rPr>
          <w:rStyle w:val="0Text"/>
          <w:rFonts w:asciiTheme="minorEastAsia"/>
        </w:rPr>
        <w:t>The Organization Man</w:t>
      </w:r>
      <w:r w:rsidRPr="00680CAE">
        <w:rPr>
          <w:rFonts w:asciiTheme="minorEastAsia"/>
        </w:rPr>
        <w:t>）和大衛·里斯曼（David Riesman）的《孤獨的人群》（</w:t>
      </w:r>
      <w:r w:rsidRPr="00680CAE">
        <w:rPr>
          <w:rStyle w:val="0Text"/>
          <w:rFonts w:asciiTheme="minorEastAsia"/>
        </w:rPr>
        <w:t>The Lonely Crowd</w:t>
      </w:r>
      <w:r w:rsidRPr="00680CAE">
        <w:rPr>
          <w:rFonts w:asciiTheme="minorEastAsia"/>
        </w:rPr>
        <w:t>），指出了馴順彌漫的危險性，認為社會個體在群體中瞻前顧后，生怕越雷池一步。</w:t>
      </w:r>
      <w:bookmarkStart w:id="1388" w:name="w13_20"/>
      <w:bookmarkEnd w:id="1388"/>
      <w:r w:rsidRPr="00680CAE">
        <w:rPr>
          <w:rFonts w:asciiTheme="minorEastAsia"/>
        </w:rPr>
        <w:fldChar w:fldCharType="begin"/>
      </w:r>
      <w:r w:rsidRPr="00680CAE">
        <w:rPr>
          <w:rFonts w:asciiTheme="minorEastAsia"/>
        </w:rPr>
        <w:instrText xml:space="preserve"> HYPERLINK \l "m13_20" \h </w:instrText>
      </w:r>
      <w:r w:rsidRPr="00680CAE">
        <w:rPr>
          <w:rFonts w:asciiTheme="minorEastAsia"/>
        </w:rPr>
        <w:fldChar w:fldCharType="separate"/>
      </w:r>
      <w:r w:rsidRPr="00680CAE">
        <w:rPr>
          <w:rStyle w:val="5Text"/>
          <w:rFonts w:asciiTheme="minorEastAsia"/>
        </w:rPr>
        <w:t>[13]</w:t>
      </w:r>
      <w:r w:rsidRPr="00680CAE">
        <w:rPr>
          <w:rStyle w:val="5Text"/>
          <w:rFonts w:asciiTheme="minorEastAsia"/>
        </w:rPr>
        <w:fldChar w:fldCharType="end"/>
      </w:r>
      <w:r w:rsidRPr="00680CAE">
        <w:rPr>
          <w:rFonts w:asciiTheme="minorEastAsia"/>
        </w:rPr>
        <w:t>根據里斯曼及其合著者的觀點，19世紀建立了自己國家的美國人是由宗教或精神的內在原則引導的，因而留下了個人主義色彩，而20世紀50年代的現代美國人則由外在準則引導的，言行舉止都不希望違背大眾社會的尺度。</w:t>
      </w:r>
    </w:p>
    <w:p w:rsidR="00311BB0" w:rsidRPr="00680CAE" w:rsidRDefault="00311BB0" w:rsidP="00311BB0">
      <w:pPr>
        <w:ind w:firstLine="480"/>
        <w:rPr>
          <w:rFonts w:asciiTheme="minorEastAsia"/>
        </w:rPr>
      </w:pPr>
      <w:r w:rsidRPr="00680CAE">
        <w:rPr>
          <w:rFonts w:asciiTheme="minorEastAsia"/>
        </w:rPr>
        <w:t>這個時期，美國式小鎮逐漸衰落，因為小鎮的限制過多，當時人們對此感到非常不滿，但是他們現在回想起小鎮的秩序井然和注重家庭時，又充滿了懷念之情。20世紀中期，也是IBM和它的著裝規則鼎盛時期，它要求所有白領員工身穿相同的白襯衫上班。歐洲觀光客常常驚嘆美國看起來是比歐洲的社會更加千人一面。沒有自己的貴族或封建傳統可依靠，美國人只能彼此看齊，尋求行為標準。60年代以來美國發生了社會革命——公民權利運動、性解放、女權運動、嬉皮運動，以及現在的同性戀權利運動。想要理解這些運動，我們只有將其看成是美國人對20世紀前半葉僵化、令人窒息的美國同質性主流文化作出的自然反彈。</w:t>
      </w:r>
    </w:p>
    <w:p w:rsidR="00311BB0" w:rsidRPr="00680CAE" w:rsidRDefault="00311BB0" w:rsidP="00311BB0">
      <w:pPr>
        <w:ind w:firstLine="480"/>
        <w:rPr>
          <w:rFonts w:asciiTheme="minorEastAsia"/>
        </w:rPr>
      </w:pPr>
      <w:r w:rsidRPr="00680CAE">
        <w:rPr>
          <w:rFonts w:asciiTheme="minorEastAsia"/>
        </w:rPr>
        <w:t>不少關于競爭力的文章把美國刻畫成一個超級個人主義（hyperindividualistic）社會，讓人讀起來卻覺得仿佛是對現實的漫畫，似乎所有美國公司都缺乏家長觀念，譬如洛倫佐（Frank Lorenzo）領導下的大陸航空公司（Continental Airlines），管理者可隨時將工作很長時間的員工解雇，而員工只要有更高薪水的工作機會也會跳槽。事實的真相是，許多日式的商業行為都不是日本獨有的，而是許多社會所共有的，其中就包括美國。例如，非契約式商業關系依靠的并非法律手段，而是建立在兩家互相信任的公司的非正式了解基礎之上，這樣的關系在美國并不少見。</w:t>
      </w:r>
      <w:bookmarkStart w:id="1389" w:name="w14_20"/>
      <w:bookmarkEnd w:id="1389"/>
      <w:r w:rsidRPr="00680CAE">
        <w:rPr>
          <w:rFonts w:asciiTheme="minorEastAsia"/>
        </w:rPr>
        <w:fldChar w:fldCharType="begin"/>
      </w:r>
      <w:r w:rsidRPr="00680CAE">
        <w:rPr>
          <w:rFonts w:asciiTheme="minorEastAsia"/>
        </w:rPr>
        <w:instrText xml:space="preserve"> HYPERLINK \l "m14_20" \h </w:instrText>
      </w:r>
      <w:r w:rsidRPr="00680CAE">
        <w:rPr>
          <w:rFonts w:asciiTheme="minorEastAsia"/>
        </w:rPr>
        <w:fldChar w:fldCharType="separate"/>
      </w:r>
      <w:r w:rsidRPr="00680CAE">
        <w:rPr>
          <w:rStyle w:val="5Text"/>
          <w:rFonts w:asciiTheme="minorEastAsia"/>
        </w:rPr>
        <w:t>[14]</w:t>
      </w:r>
      <w:r w:rsidRPr="00680CAE">
        <w:rPr>
          <w:rStyle w:val="5Text"/>
          <w:rFonts w:asciiTheme="minorEastAsia"/>
        </w:rPr>
        <w:fldChar w:fldCharType="end"/>
      </w:r>
      <w:r w:rsidRPr="00680CAE">
        <w:rPr>
          <w:rFonts w:asciiTheme="minorEastAsia"/>
        </w:rPr>
        <w:t>采購決定也不是沒完沒了地比較價格和質量后才做出，信任關系在買方和賣方之間起著重大作用。有許多特殊的經濟領域通過信任降低了交易成本，如在多數股票經紀人的交易傳統上只需口頭協議就可以進行交易，而不要求預付款，許多美國公司是以家長態度來對待自己的員工的，尤其是小型的家族企業。甚至在如IBM、AT＆T和柯達等不少大公司中，也實行終身雇用制，并通過提供豐厚的福利來贏得工人的忠誠。IBM到20世紀80年代末才放棄終身雇用制，當時它面臨危機，公司前途未卜。大多數大型的日本公司也有相同的雇傭政策，只是還未遇到這樣重大的問題。</w:t>
      </w:r>
    </w:p>
    <w:p w:rsidR="00311BB0" w:rsidRPr="00680CAE" w:rsidRDefault="00311BB0" w:rsidP="00311BB0">
      <w:pPr>
        <w:ind w:firstLine="480"/>
        <w:rPr>
          <w:rFonts w:asciiTheme="minorEastAsia"/>
        </w:rPr>
      </w:pPr>
      <w:r w:rsidRPr="00680CAE">
        <w:rPr>
          <w:rFonts w:asciiTheme="minorEastAsia"/>
        </w:rPr>
        <w:t>如果美國社會的群體取向或結社生活傳統是如此悠長，那么為什么美國人又如此堅定地認為自己</w:t>
      </w:r>
      <w:r w:rsidRPr="00680CAE">
        <w:rPr>
          <w:rFonts w:asciiTheme="minorEastAsia"/>
        </w:rPr>
        <w:lastRenderedPageBreak/>
        <w:t>是徹底的個人主義者呢？部分原因是語義上的。通常，美國政治討論中總要一分為二地展示自由社會的基本問題，即以個人權利平衡政府權力。但是對于個人和政府之間的各種中間組織的權威，則只能籠統地用學術詞匯“公民社會”泛指。美國人的確是反國家統制主義者，盡管20世紀美國政府越來越龐大。但是那些同樣反國家統制的美國人自愿服從各種中間社會團體的權威，包括家庭、教會、本地社區、工廠、工會和職業組織等。反對政府提供某些福利服務的保守派通常認為自己信奉個人主義，但是，這些人往往同時樂于強化某個社會機構的權威，如家庭或教會。從這個方面來說，他們根本不是個人主義者，更像是非國家統制形式的共同體主義的支持者。</w:t>
      </w:r>
    </w:p>
    <w:p w:rsidR="00311BB0" w:rsidRPr="00680CAE" w:rsidRDefault="00311BB0" w:rsidP="00311BB0">
      <w:pPr>
        <w:ind w:firstLine="480"/>
        <w:rPr>
          <w:rFonts w:asciiTheme="minorEastAsia"/>
        </w:rPr>
      </w:pPr>
      <w:r w:rsidRPr="00680CAE">
        <w:rPr>
          <w:rFonts w:asciiTheme="minorEastAsia"/>
        </w:rPr>
        <w:t>在李普賽特（Seymour Martin Lipset）對于美國和加拿大的比較中，我們也可以看到同樣的語言問題。李普賽特認為加拿大的文化傳統與美國相比更偏向共同體主義，他把美國視為高度個人主義的國家。</w:t>
      </w:r>
      <w:bookmarkStart w:id="1390" w:name="w15_19"/>
      <w:bookmarkEnd w:id="1390"/>
      <w:r w:rsidRPr="00680CAE">
        <w:rPr>
          <w:rFonts w:asciiTheme="minorEastAsia"/>
        </w:rPr>
        <w:fldChar w:fldCharType="begin"/>
      </w:r>
      <w:r w:rsidRPr="00680CAE">
        <w:rPr>
          <w:rFonts w:asciiTheme="minorEastAsia"/>
        </w:rPr>
        <w:instrText xml:space="preserve"> HYPERLINK \l "m15_19" \h </w:instrText>
      </w:r>
      <w:r w:rsidRPr="00680CAE">
        <w:rPr>
          <w:rFonts w:asciiTheme="minorEastAsia"/>
        </w:rPr>
        <w:fldChar w:fldCharType="separate"/>
      </w:r>
      <w:r w:rsidRPr="00680CAE">
        <w:rPr>
          <w:rStyle w:val="5Text"/>
          <w:rFonts w:asciiTheme="minorEastAsia"/>
        </w:rPr>
        <w:t>[15]</w:t>
      </w:r>
      <w:r w:rsidRPr="00680CAE">
        <w:rPr>
          <w:rStyle w:val="5Text"/>
          <w:rFonts w:asciiTheme="minorEastAsia"/>
        </w:rPr>
        <w:fldChar w:fldCharType="end"/>
      </w:r>
      <w:r w:rsidRPr="00680CAE">
        <w:rPr>
          <w:rFonts w:asciiTheme="minorEastAsia"/>
        </w:rPr>
        <w:t>他所謂的“共同體主義”主要是國家統制主義。加拿大人比美國人更尊重政府的權威（聯邦或省政府），他們有較大的政府部門，而且更遵守法律，繳納更高的稅，更遵紀守法，更樂于服從政府的權威。但是有一點他沒有說明，即加拿大人是否更愿意讓自己的個人利益服從那些中間社會團體的利益。李普賽特提供的一些證據顯示并非如此，加拿大捐給慈善機構的錢明顯少于美國人，因為他們不如美國人那樣有強烈的宗教信仰，而且他們的私有機構缺乏活力。</w:t>
      </w:r>
      <w:bookmarkStart w:id="1391" w:name="w16_19"/>
      <w:bookmarkEnd w:id="1391"/>
      <w:r w:rsidRPr="00680CAE">
        <w:rPr>
          <w:rFonts w:asciiTheme="minorEastAsia"/>
        </w:rPr>
        <w:fldChar w:fldCharType="begin"/>
      </w:r>
      <w:r w:rsidRPr="00680CAE">
        <w:rPr>
          <w:rFonts w:asciiTheme="minorEastAsia"/>
        </w:rPr>
        <w:instrText xml:space="preserve"> HYPERLINK \l "m16_19" \h </w:instrText>
      </w:r>
      <w:r w:rsidRPr="00680CAE">
        <w:rPr>
          <w:rFonts w:asciiTheme="minorEastAsia"/>
        </w:rPr>
        <w:fldChar w:fldCharType="separate"/>
      </w:r>
      <w:r w:rsidRPr="00680CAE">
        <w:rPr>
          <w:rStyle w:val="5Text"/>
          <w:rFonts w:asciiTheme="minorEastAsia"/>
        </w:rPr>
        <w:t>[16]</w:t>
      </w:r>
      <w:r w:rsidRPr="00680CAE">
        <w:rPr>
          <w:rStyle w:val="5Text"/>
          <w:rFonts w:asciiTheme="minorEastAsia"/>
        </w:rPr>
        <w:fldChar w:fldCharType="end"/>
      </w:r>
      <w:r w:rsidRPr="00680CAE">
        <w:rPr>
          <w:rFonts w:asciiTheme="minorEastAsia"/>
        </w:rPr>
        <w:t>從這些方面看，我們可以同樣說加拿大不如美國那樣偏向于共同體主義。</w:t>
      </w:r>
    </w:p>
    <w:p w:rsidR="00311BB0" w:rsidRPr="00680CAE" w:rsidRDefault="00311BB0" w:rsidP="00311BB0">
      <w:pPr>
        <w:ind w:firstLine="480"/>
        <w:rPr>
          <w:rFonts w:asciiTheme="minorEastAsia"/>
        </w:rPr>
      </w:pPr>
      <w:r w:rsidRPr="00680CAE">
        <w:rPr>
          <w:rFonts w:asciiTheme="minorEastAsia"/>
        </w:rPr>
        <w:t>個人與共同體之間的語義混淆也很明顯地體現在創建新的宗教機構或企業時。美國誕生于宗派主義中：清教徒來到美洲新大陸是因為他們不能接受英格蘭圣公會（the Church of England）的權威，并因信仰而遭受迫害。自此以后，美國人一直不斷地建立新的宗教組織，從初期清教徒的公理教會、長老會，到19世紀的衛理會、浸信會和摩門教，再到20世紀的五旬節派、神圣之父和大衛狄恩支派。教派的建立常常被說成是個人主義的行為，因為新群體的成員拒絕接受已有宗教機構的權威。但是，從另一個角度來看，新的宗派常常要求其追隨者犧牲個人利益服從群體利益，其紀律甚至要比他們脫離的教派更嚴格。</w:t>
      </w:r>
    </w:p>
    <w:p w:rsidR="00311BB0" w:rsidRPr="00680CAE" w:rsidRDefault="00311BB0" w:rsidP="00311BB0">
      <w:pPr>
        <w:ind w:firstLine="480"/>
        <w:rPr>
          <w:rFonts w:asciiTheme="minorEastAsia"/>
        </w:rPr>
      </w:pPr>
      <w:r w:rsidRPr="00680CAE">
        <w:rPr>
          <w:rFonts w:asciiTheme="minorEastAsia"/>
        </w:rPr>
        <w:t>同樣，美國人離開公司創建自己企業的傾向也常常也被認為是個人主義的例子。當然，與日本雇員終身效忠他們的企業相比，美國人的確顯得更個人主義。但是，這些新的創業者的舉動很少是純粹個人主義的。他們往往結伴離開自己打工的公司，然后又迅速地建立起有新的等級和權威的組織。這些新的組織與舊企業一樣需要相同的合作精神和嚴明的紀律。如果在經濟上取得成功，他們發展成巨型公司，并有非常持久的生命力。比爾·蓋茨的微軟公司就是一個典型的例子。情況往往就是如此，將企業帶入持久狀態的人一般不是創業者，因為推動制度化的人才較有團隊傾向，而創業者更加個人主義，以扮演受人尊敬的角色。但是這兩類人在美國文化中很容易共存，互相取長補短。每一個約瑟夫·史密斯（Joseph Smith）身邊都有一個楊百翰（Brigham Young），每一個史蒂夫·喬布斯（Steve Jobs）身邊都有一個約翰·斯卡利（John Sculley）。所以摩門教會和蘋果公司到底是美國個人主義的典范，還是群體主義的典范？雖然很多人會認為是后者，但是在美國，它們其實同時代表了兩種傾向。</w:t>
      </w:r>
    </w:p>
    <w:p w:rsidR="00311BB0" w:rsidRPr="00680CAE" w:rsidRDefault="00311BB0" w:rsidP="00311BB0">
      <w:pPr>
        <w:ind w:firstLine="480"/>
        <w:rPr>
          <w:rFonts w:asciiTheme="minorEastAsia"/>
        </w:rPr>
      </w:pPr>
      <w:r w:rsidRPr="00680CAE">
        <w:rPr>
          <w:rFonts w:asciiTheme="minorEastAsia"/>
        </w:rPr>
        <w:t>如果我們把絕對的個人主義社會理解為一個“理想型”，那么它將是一個由完全獨立的個體組成的社會，人與人之間的交往完全出于理性的私利計算，彼此之間毫無紐帶和義務，除非是那些經過計算后產生的紐帶和義務。美國通常描述的個人主義實際上不是這種意義的個人主義，而是至少扎根于家庭的個體行為。大多數美國人工作并不只是為了滿足自己狹隘的私利，還為家庭去奮斗并作出犧牲。當然，一些完全獨立的個人也確實存在，如沒有子女的隱居百萬富翁，或靠養老金獨居生活的退休老人，或貧民窟的無家可歸者。</w:t>
      </w:r>
    </w:p>
    <w:p w:rsidR="00311BB0" w:rsidRPr="00680CAE" w:rsidRDefault="00311BB0" w:rsidP="00311BB0">
      <w:pPr>
        <w:ind w:firstLine="480"/>
        <w:rPr>
          <w:rFonts w:asciiTheme="minorEastAsia"/>
        </w:rPr>
      </w:pPr>
      <w:r w:rsidRPr="00680CAE">
        <w:rPr>
          <w:rFonts w:asciiTheme="minorEastAsia"/>
        </w:rPr>
        <w:t>盡管大部分美國人扎根于家庭，美國卻從沒有像意大利或者中國那樣成為家庭主義社會。雖然有一些女權主義者對此持有反對意見，但是美國的父權家庭從不像中國或者某些拉丁天主教社會那樣得到意識形態的支持。在美國，家庭關系常常要服從更大社會群體的要求。事實上，在種族共同體以外，親戚關系在美國不過是促進社會性的一個較小因素，因為美國社會存在許多其他通往共同體的橋梁。美國孩子不斷受到宗教團體、教會、學會、大學、軍隊或公司的吸引而走出家庭，融入到社會中。在中國，每個家庭像是一個獨立的單元，而與之對比，在美國歷史上，更為廣泛的共同體擁有更大的權威。</w:t>
      </w:r>
    </w:p>
    <w:p w:rsidR="00311BB0" w:rsidRPr="00680CAE" w:rsidRDefault="00311BB0" w:rsidP="00311BB0">
      <w:pPr>
        <w:ind w:firstLine="480"/>
        <w:rPr>
          <w:rFonts w:asciiTheme="minorEastAsia"/>
        </w:rPr>
      </w:pPr>
      <w:r w:rsidRPr="00680CAE">
        <w:rPr>
          <w:rFonts w:asciiTheme="minorEastAsia"/>
        </w:rPr>
        <w:t>從建國起一直到在第一次世界大戰時崛起為世界首要的工業強國，美國在這期間一直都不是個人</w:t>
      </w:r>
      <w:r w:rsidRPr="00680CAE">
        <w:rPr>
          <w:rFonts w:asciiTheme="minorEastAsia"/>
        </w:rPr>
        <w:lastRenderedPageBreak/>
        <w:t>主義的社會。事實上，美國是具有高度自發社會性傾向的社會，普遍存在高度的社會信任，因而可以建立大規模經濟組織，在這種組織中，非親戚關系的人可以輕易為著共同的經濟目標達成合作。美國社會存在什么樣的通往社會性的橋梁，抵消了它固有的個人主義影響，從而實現了這一切呢？美國不像日本或德國那樣經歷過封建時代，因而沒有可帶到現代工業時代的文化傳統，但是，它有不同于所有歐洲國家的宗教傳統。</w:t>
      </w:r>
    </w:p>
    <w:p w:rsidR="00311BB0" w:rsidRPr="00680CAE" w:rsidRDefault="00311BB0" w:rsidP="00311BB0">
      <w:pPr>
        <w:pStyle w:val="0Block"/>
        <w:rPr>
          <w:rFonts w:asciiTheme="minorEastAsia"/>
        </w:rPr>
      </w:pPr>
    </w:p>
    <w:bookmarkStart w:id="1392" w:name="m1_23"/>
    <w:bookmarkEnd w:id="1392"/>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"w1_23" \h </w:instrText>
      </w:r>
      <w:r w:rsidRPr="00680CAE">
        <w:rPr>
          <w:rFonts w:asciiTheme="minorEastAsia" w:eastAsiaTheme="minorEastAsia"/>
          <w:sz w:val="18"/>
        </w:rPr>
        <w:fldChar w:fldCharType="separate"/>
      </w:r>
      <w:r w:rsidRPr="00680CAE">
        <w:rPr>
          <w:rStyle w:val="6Text"/>
          <w:rFonts w:asciiTheme="minorEastAsia" w:eastAsiaTheme="minorEastAsia"/>
          <w:sz w:val="18"/>
        </w:rPr>
        <w:t>[1]</w:t>
      </w:r>
      <w:r w:rsidRPr="00680CAE">
        <w:rPr>
          <w:rStyle w:val="6Text"/>
          <w:rFonts w:asciiTheme="minorEastAsia" w:eastAsiaTheme="minorEastAsia"/>
          <w:sz w:val="18"/>
        </w:rPr>
        <w:fldChar w:fldCharType="end"/>
      </w:r>
      <w:r w:rsidRPr="00680CAE">
        <w:rPr>
          <w:rFonts w:asciiTheme="minorEastAsia" w:eastAsiaTheme="minorEastAsia"/>
          <w:sz w:val="18"/>
        </w:rPr>
        <w:t xml:space="preserve"> Alexis de Tocqueville, </w:t>
      </w:r>
      <w:r w:rsidRPr="00680CAE">
        <w:rPr>
          <w:rStyle w:val="0Text"/>
          <w:rFonts w:asciiTheme="minorEastAsia" w:eastAsiaTheme="minorEastAsia"/>
          <w:sz w:val="18"/>
        </w:rPr>
        <w:t>Democracy in America</w:t>
      </w:r>
      <w:r w:rsidRPr="00680CAE">
        <w:rPr>
          <w:rFonts w:asciiTheme="minorEastAsia" w:eastAsiaTheme="minorEastAsia"/>
          <w:sz w:val="18"/>
        </w:rPr>
        <w:t xml:space="preserve"> (New York: Vintage Books, 1945), 2: 104.</w:t>
      </w:r>
    </w:p>
    <w:bookmarkStart w:id="1393" w:name="m2_23"/>
    <w:bookmarkEnd w:id="1393"/>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"w2_23" \h </w:instrText>
      </w:r>
      <w:r w:rsidRPr="00680CAE">
        <w:rPr>
          <w:rFonts w:asciiTheme="minorEastAsia" w:eastAsiaTheme="minorEastAsia"/>
          <w:sz w:val="18"/>
        </w:rPr>
        <w:fldChar w:fldCharType="separate"/>
      </w:r>
      <w:r w:rsidRPr="00680CAE">
        <w:rPr>
          <w:rStyle w:val="6Text"/>
          <w:rFonts w:asciiTheme="minorEastAsia" w:eastAsiaTheme="minorEastAsia"/>
          <w:sz w:val="18"/>
        </w:rPr>
        <w:t>[2]</w:t>
      </w:r>
      <w:r w:rsidRPr="00680CAE">
        <w:rPr>
          <w:rStyle w:val="6Text"/>
          <w:rFonts w:asciiTheme="minorEastAsia" w:eastAsiaTheme="minorEastAsia"/>
          <w:sz w:val="18"/>
        </w:rPr>
        <w:fldChar w:fldCharType="end"/>
      </w:r>
      <w:r w:rsidRPr="00680CAE">
        <w:rPr>
          <w:rFonts w:asciiTheme="minorEastAsia" w:eastAsiaTheme="minorEastAsia"/>
          <w:sz w:val="18"/>
        </w:rPr>
        <w:t xml:space="preserve"> 托克維爾認為，在美國有兩個因素緩解了個人主義的影響：其一是自由政治制度，它允許公民參與公共事務，其二是</w:t>
      </w:r>
      <w:r w:rsidRPr="00680CAE">
        <w:rPr>
          <w:rFonts w:asciiTheme="minorEastAsia" w:eastAsiaTheme="minorEastAsia"/>
          <w:sz w:val="18"/>
        </w:rPr>
        <w:t>“</w:t>
      </w:r>
      <w:r w:rsidRPr="00680CAE">
        <w:rPr>
          <w:rFonts w:asciiTheme="minorEastAsia" w:eastAsiaTheme="minorEastAsia"/>
          <w:sz w:val="18"/>
        </w:rPr>
        <w:t>正確理解自我利益</w:t>
      </w:r>
      <w:r w:rsidRPr="00680CAE">
        <w:rPr>
          <w:rFonts w:asciiTheme="minorEastAsia" w:eastAsiaTheme="minorEastAsia"/>
          <w:sz w:val="18"/>
        </w:rPr>
        <w:t>”</w:t>
      </w:r>
      <w:r w:rsidRPr="00680CAE">
        <w:rPr>
          <w:rFonts w:asciiTheme="minorEastAsia" w:eastAsiaTheme="minorEastAsia"/>
          <w:sz w:val="18"/>
        </w:rPr>
        <w:t>的原則，這導致人們去精心計算與同伴的合作是否符合他們的自我利益。</w:t>
      </w:r>
    </w:p>
    <w:bookmarkStart w:id="1394" w:name="m3_23"/>
    <w:bookmarkEnd w:id="1394"/>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"w3_23" \h </w:instrText>
      </w:r>
      <w:r w:rsidRPr="00680CAE">
        <w:rPr>
          <w:rFonts w:asciiTheme="minorEastAsia" w:eastAsiaTheme="minorEastAsia"/>
          <w:sz w:val="18"/>
        </w:rPr>
        <w:fldChar w:fldCharType="separate"/>
      </w:r>
      <w:r w:rsidRPr="00680CAE">
        <w:rPr>
          <w:rStyle w:val="6Text"/>
          <w:rFonts w:asciiTheme="minorEastAsia" w:eastAsiaTheme="minorEastAsia"/>
          <w:sz w:val="18"/>
        </w:rPr>
        <w:t>[3]</w:t>
      </w:r>
      <w:r w:rsidRPr="00680CAE">
        <w:rPr>
          <w:rStyle w:val="6Text"/>
          <w:rFonts w:asciiTheme="minorEastAsia" w:eastAsiaTheme="minorEastAsia"/>
          <w:sz w:val="18"/>
        </w:rPr>
        <w:fldChar w:fldCharType="end"/>
      </w:r>
      <w:r w:rsidRPr="00680CAE">
        <w:rPr>
          <w:rFonts w:asciiTheme="minorEastAsia" w:eastAsiaTheme="minorEastAsia"/>
          <w:sz w:val="18"/>
        </w:rPr>
        <w:t xml:space="preserve"> Tocqueville (1945), pp. 114一118.</w:t>
      </w:r>
    </w:p>
    <w:bookmarkStart w:id="1395" w:name="m4_22"/>
    <w:bookmarkEnd w:id="1395"/>
    <w:p w:rsidR="00311BB0" w:rsidRPr="00680CAE" w:rsidRDefault="00311BB0" w:rsidP="00311BB0">
      <w:pPr>
        <w:pStyle w:val="Para04"/>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"w4_22" \h </w:instrText>
      </w:r>
      <w:r w:rsidRPr="00680CAE">
        <w:rPr>
          <w:rFonts w:asciiTheme="minorEastAsia" w:eastAsiaTheme="minorEastAsia"/>
          <w:sz w:val="18"/>
        </w:rPr>
        <w:fldChar w:fldCharType="separate"/>
      </w:r>
      <w:r w:rsidRPr="00680CAE">
        <w:rPr>
          <w:rStyle w:val="8Text"/>
          <w:rFonts w:asciiTheme="minorEastAsia" w:eastAsiaTheme="minorEastAsia"/>
          <w:sz w:val="18"/>
        </w:rPr>
        <w:t>[4]</w:t>
      </w:r>
      <w:r w:rsidRPr="00680CAE">
        <w:rPr>
          <w:rStyle w:val="8Text"/>
          <w:rFonts w:asciiTheme="minorEastAsia" w:eastAsiaTheme="minorEastAsia"/>
          <w:sz w:val="18"/>
        </w:rPr>
        <w:fldChar w:fldCharType="end"/>
      </w:r>
      <w:r w:rsidRPr="00680CAE">
        <w:rPr>
          <w:rStyle w:val="0Text"/>
          <w:rFonts w:asciiTheme="minorEastAsia" w:eastAsiaTheme="minorEastAsia"/>
          <w:sz w:val="18"/>
        </w:rPr>
        <w:t xml:space="preserve"> 參見托克維爾在</w:t>
      </w:r>
      <w:r w:rsidRPr="00680CAE">
        <w:rPr>
          <w:rFonts w:asciiTheme="minorEastAsia" w:eastAsiaTheme="minorEastAsia"/>
          <w:sz w:val="18"/>
        </w:rPr>
        <w:t>The Old Regime and the French Revolution</w:t>
      </w:r>
      <w:r w:rsidRPr="00680CAE">
        <w:rPr>
          <w:rStyle w:val="0Text"/>
          <w:rFonts w:asciiTheme="minorEastAsia" w:eastAsiaTheme="minorEastAsia"/>
          <w:sz w:val="18"/>
        </w:rPr>
        <w:t>一書中第15章的討論。</w:t>
      </w:r>
    </w:p>
    <w:bookmarkStart w:id="1396" w:name="m5_22"/>
    <w:bookmarkEnd w:id="1396"/>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"w5_22" \h </w:instrText>
      </w:r>
      <w:r w:rsidRPr="00680CAE">
        <w:rPr>
          <w:rFonts w:asciiTheme="minorEastAsia" w:eastAsiaTheme="minorEastAsia"/>
          <w:sz w:val="18"/>
        </w:rPr>
        <w:fldChar w:fldCharType="separate"/>
      </w:r>
      <w:r w:rsidRPr="00680CAE">
        <w:rPr>
          <w:rStyle w:val="6Text"/>
          <w:rFonts w:asciiTheme="minorEastAsia" w:eastAsiaTheme="minorEastAsia"/>
          <w:sz w:val="18"/>
        </w:rPr>
        <w:t>[5]</w:t>
      </w:r>
      <w:r w:rsidRPr="00680CAE">
        <w:rPr>
          <w:rStyle w:val="6Text"/>
          <w:rFonts w:asciiTheme="minorEastAsia" w:eastAsiaTheme="minorEastAsia"/>
          <w:sz w:val="18"/>
        </w:rPr>
        <w:fldChar w:fldCharType="end"/>
      </w:r>
      <w:r w:rsidRPr="00680CAE">
        <w:rPr>
          <w:rFonts w:asciiTheme="minorEastAsia" w:eastAsiaTheme="minorEastAsia"/>
          <w:sz w:val="18"/>
        </w:rPr>
        <w:t xml:space="preserve"> Alfred D. Chandler Jr., </w:t>
      </w:r>
      <w:r w:rsidRPr="00680CAE">
        <w:rPr>
          <w:rStyle w:val="0Text"/>
          <w:rFonts w:asciiTheme="minorEastAsia" w:eastAsiaTheme="minorEastAsia"/>
          <w:sz w:val="18"/>
        </w:rPr>
        <w:t xml:space="preserve">The Visible Hand: The Managerial Revolution in American Business </w:t>
      </w:r>
      <w:r w:rsidRPr="00680CAE">
        <w:rPr>
          <w:rFonts w:asciiTheme="minorEastAsia" w:eastAsiaTheme="minorEastAsia"/>
          <w:sz w:val="18"/>
        </w:rPr>
        <w:t>(Cambridge: Belknap Press of Harvard University Press, 1977), p. 51.</w:t>
      </w:r>
    </w:p>
    <w:bookmarkStart w:id="1397" w:name="m6_22"/>
    <w:bookmarkEnd w:id="1397"/>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"w6_22" \h </w:instrText>
      </w:r>
      <w:r w:rsidRPr="00680CAE">
        <w:rPr>
          <w:rFonts w:asciiTheme="minorEastAsia" w:eastAsiaTheme="minorEastAsia"/>
          <w:sz w:val="18"/>
        </w:rPr>
        <w:fldChar w:fldCharType="separate"/>
      </w:r>
      <w:r w:rsidRPr="00680CAE">
        <w:rPr>
          <w:rStyle w:val="6Text"/>
          <w:rFonts w:asciiTheme="minorEastAsia" w:eastAsiaTheme="minorEastAsia"/>
          <w:sz w:val="18"/>
        </w:rPr>
        <w:t>[6]</w:t>
      </w:r>
      <w:r w:rsidRPr="00680CAE">
        <w:rPr>
          <w:rStyle w:val="6Text"/>
          <w:rFonts w:asciiTheme="minorEastAsia" w:eastAsiaTheme="minorEastAsia"/>
          <w:sz w:val="18"/>
        </w:rPr>
        <w:fldChar w:fldCharType="end"/>
      </w:r>
      <w:r w:rsidRPr="00680CAE">
        <w:rPr>
          <w:rFonts w:asciiTheme="minorEastAsia" w:eastAsiaTheme="minorEastAsia"/>
          <w:sz w:val="18"/>
        </w:rPr>
        <w:t xml:space="preserve"> Chandler (1977), pp. 43, 58, 72. 有些種植園的奴隸人數多至一千人。</w:t>
      </w:r>
    </w:p>
    <w:bookmarkStart w:id="1398" w:name="m7_22"/>
    <w:bookmarkEnd w:id="1398"/>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"w7_22" \h </w:instrText>
      </w:r>
      <w:r w:rsidRPr="00680CAE">
        <w:rPr>
          <w:rFonts w:asciiTheme="minorEastAsia" w:eastAsiaTheme="minorEastAsia"/>
          <w:sz w:val="18"/>
        </w:rPr>
        <w:fldChar w:fldCharType="separate"/>
      </w:r>
      <w:r w:rsidRPr="00680CAE">
        <w:rPr>
          <w:rStyle w:val="6Text"/>
          <w:rFonts w:asciiTheme="minorEastAsia" w:eastAsiaTheme="minorEastAsia"/>
          <w:sz w:val="18"/>
        </w:rPr>
        <w:t>[7]</w:t>
      </w:r>
      <w:r w:rsidRPr="00680CAE">
        <w:rPr>
          <w:rStyle w:val="6Text"/>
          <w:rFonts w:asciiTheme="minorEastAsia" w:eastAsiaTheme="minorEastAsia"/>
          <w:sz w:val="18"/>
        </w:rPr>
        <w:fldChar w:fldCharType="end"/>
      </w:r>
      <w:r w:rsidRPr="00680CAE">
        <w:rPr>
          <w:rFonts w:asciiTheme="minorEastAsia" w:eastAsiaTheme="minorEastAsia"/>
          <w:sz w:val="18"/>
        </w:rPr>
        <w:t xml:space="preserve"> 尤其參見Robert W. Fogel, </w:t>
      </w:r>
      <w:r w:rsidRPr="00680CAE">
        <w:rPr>
          <w:rStyle w:val="0Text"/>
          <w:rFonts w:asciiTheme="minorEastAsia" w:eastAsiaTheme="minorEastAsia"/>
          <w:sz w:val="18"/>
        </w:rPr>
        <w:t>Railroads and Economic Growth</w:t>
      </w:r>
      <w:r w:rsidRPr="00680CAE">
        <w:rPr>
          <w:rFonts w:asciiTheme="minorEastAsia" w:eastAsiaTheme="minorEastAsia"/>
          <w:sz w:val="18"/>
        </w:rPr>
        <w:t xml:space="preserve"> (Baltimore: Johns Hopkins University Press, 1964).</w:t>
      </w:r>
    </w:p>
    <w:bookmarkStart w:id="1399" w:name="m8_22"/>
    <w:bookmarkEnd w:id="1399"/>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"w8_22" \h </w:instrText>
      </w:r>
      <w:r w:rsidRPr="00680CAE">
        <w:rPr>
          <w:rFonts w:asciiTheme="minorEastAsia" w:eastAsiaTheme="minorEastAsia"/>
          <w:sz w:val="18"/>
        </w:rPr>
        <w:fldChar w:fldCharType="separate"/>
      </w:r>
      <w:r w:rsidRPr="00680CAE">
        <w:rPr>
          <w:rStyle w:val="6Text"/>
          <w:rFonts w:asciiTheme="minorEastAsia" w:eastAsiaTheme="minorEastAsia"/>
          <w:sz w:val="18"/>
        </w:rPr>
        <w:t>[8]</w:t>
      </w:r>
      <w:r w:rsidRPr="00680CAE">
        <w:rPr>
          <w:rStyle w:val="6Text"/>
          <w:rFonts w:asciiTheme="minorEastAsia" w:eastAsiaTheme="minorEastAsia"/>
          <w:sz w:val="18"/>
        </w:rPr>
        <w:fldChar w:fldCharType="end"/>
      </w:r>
      <w:r w:rsidRPr="00680CAE">
        <w:rPr>
          <w:rFonts w:asciiTheme="minorEastAsia" w:eastAsiaTheme="minorEastAsia"/>
          <w:sz w:val="18"/>
        </w:rPr>
        <w:t xml:space="preserve"> Chandler (1977), pp. 79, 188.</w:t>
      </w:r>
    </w:p>
    <w:bookmarkStart w:id="1400" w:name="m9_22"/>
    <w:bookmarkEnd w:id="1400"/>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"w9_22" \h </w:instrText>
      </w:r>
      <w:r w:rsidRPr="00680CAE">
        <w:rPr>
          <w:rFonts w:asciiTheme="minorEastAsia" w:eastAsiaTheme="minorEastAsia"/>
          <w:sz w:val="18"/>
        </w:rPr>
        <w:fldChar w:fldCharType="separate"/>
      </w:r>
      <w:r w:rsidRPr="00680CAE">
        <w:rPr>
          <w:rStyle w:val="6Text"/>
          <w:rFonts w:asciiTheme="minorEastAsia" w:eastAsiaTheme="minorEastAsia"/>
          <w:sz w:val="18"/>
        </w:rPr>
        <w:t>[9]</w:t>
      </w:r>
      <w:r w:rsidRPr="00680CAE">
        <w:rPr>
          <w:rStyle w:val="6Text"/>
          <w:rFonts w:asciiTheme="minorEastAsia" w:eastAsiaTheme="minorEastAsia"/>
          <w:sz w:val="18"/>
        </w:rPr>
        <w:fldChar w:fldCharType="end"/>
      </w:r>
      <w:r w:rsidRPr="00680CAE">
        <w:rPr>
          <w:rFonts w:asciiTheme="minorEastAsia" w:eastAsiaTheme="minorEastAsia"/>
          <w:sz w:val="18"/>
        </w:rPr>
        <w:t xml:space="preserve"> 當時男性的總人數為39 492。Chandler (1977), pp. 204-205. </w:t>
      </w:r>
    </w:p>
    <w:bookmarkStart w:id="1401" w:name="m10_22"/>
    <w:bookmarkEnd w:id="1401"/>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"w10_22" \h </w:instrText>
      </w:r>
      <w:r w:rsidRPr="00680CAE">
        <w:rPr>
          <w:rFonts w:asciiTheme="minorEastAsia" w:eastAsiaTheme="minorEastAsia"/>
          <w:sz w:val="18"/>
        </w:rPr>
        <w:fldChar w:fldCharType="separate"/>
      </w:r>
      <w:r w:rsidRPr="00680CAE">
        <w:rPr>
          <w:rStyle w:val="6Text"/>
          <w:rFonts w:asciiTheme="minorEastAsia" w:eastAsiaTheme="minorEastAsia"/>
          <w:sz w:val="18"/>
        </w:rPr>
        <w:t>[10]</w:t>
      </w:r>
      <w:r w:rsidRPr="00680CAE">
        <w:rPr>
          <w:rStyle w:val="6Text"/>
          <w:rFonts w:asciiTheme="minorEastAsia" w:eastAsiaTheme="minorEastAsia"/>
          <w:sz w:val="18"/>
        </w:rPr>
        <w:fldChar w:fldCharType="end"/>
      </w:r>
      <w:r w:rsidRPr="00680CAE">
        <w:rPr>
          <w:rFonts w:asciiTheme="minorEastAsia" w:eastAsiaTheme="minorEastAsia"/>
          <w:sz w:val="18"/>
        </w:rPr>
        <w:t xml:space="preserve"> Chandler (1977), p. 205; Alan S. Milward and S. B. Saul, </w:t>
      </w:r>
      <w:r w:rsidRPr="00680CAE">
        <w:rPr>
          <w:rStyle w:val="0Text"/>
          <w:rFonts w:asciiTheme="minorEastAsia" w:eastAsiaTheme="minorEastAsia"/>
          <w:sz w:val="18"/>
        </w:rPr>
        <w:t>The Development of the Economies of Continental Europe, 1780-1870</w:t>
      </w:r>
      <w:r w:rsidRPr="00680CAE">
        <w:rPr>
          <w:rFonts w:asciiTheme="minorEastAsia" w:eastAsiaTheme="minorEastAsia"/>
          <w:sz w:val="18"/>
        </w:rPr>
        <w:t xml:space="preserve"> (London: George Allen and Unwin, 1977), pp. 378-380.</w:t>
      </w:r>
    </w:p>
    <w:bookmarkStart w:id="1402" w:name="m11_21"/>
    <w:bookmarkEnd w:id="1402"/>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"w11_21" \h </w:instrText>
      </w:r>
      <w:r w:rsidRPr="00680CAE">
        <w:rPr>
          <w:rFonts w:asciiTheme="minorEastAsia" w:eastAsiaTheme="minorEastAsia"/>
          <w:sz w:val="18"/>
        </w:rPr>
        <w:fldChar w:fldCharType="separate"/>
      </w:r>
      <w:r w:rsidRPr="00680CAE">
        <w:rPr>
          <w:rStyle w:val="6Text"/>
          <w:rFonts w:asciiTheme="minorEastAsia" w:eastAsiaTheme="minorEastAsia"/>
          <w:sz w:val="18"/>
        </w:rPr>
        <w:t>[11]</w:t>
      </w:r>
      <w:r w:rsidRPr="00680CAE">
        <w:rPr>
          <w:rStyle w:val="6Text"/>
          <w:rFonts w:asciiTheme="minorEastAsia" w:eastAsiaTheme="minorEastAsia"/>
          <w:sz w:val="18"/>
        </w:rPr>
        <w:fldChar w:fldCharType="end"/>
      </w:r>
      <w:r w:rsidRPr="00680CAE">
        <w:rPr>
          <w:rFonts w:asciiTheme="minorEastAsia" w:eastAsiaTheme="minorEastAsia"/>
          <w:sz w:val="18"/>
        </w:rPr>
        <w:t xml:space="preserve"> F. M. Scherer and David Ross, </w:t>
      </w:r>
      <w:r w:rsidRPr="00680CAE">
        <w:rPr>
          <w:rStyle w:val="0Text"/>
          <w:rFonts w:asciiTheme="minorEastAsia" w:eastAsiaTheme="minorEastAsia"/>
          <w:sz w:val="18"/>
        </w:rPr>
        <w:t>Industrial Market Stucture and Economic Performance</w:t>
      </w:r>
      <w:r w:rsidRPr="00680CAE">
        <w:rPr>
          <w:rFonts w:asciiTheme="minorEastAsia" w:eastAsiaTheme="minorEastAsia"/>
          <w:sz w:val="18"/>
        </w:rPr>
        <w:t>, 3d ed. (Boston: Houghton Mifflin, 1990), p. 155.</w:t>
      </w:r>
    </w:p>
    <w:bookmarkStart w:id="1403" w:name="m12_20"/>
    <w:bookmarkEnd w:id="1403"/>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"w12_20" \h </w:instrText>
      </w:r>
      <w:r w:rsidRPr="00680CAE">
        <w:rPr>
          <w:rFonts w:asciiTheme="minorEastAsia" w:eastAsiaTheme="minorEastAsia"/>
          <w:sz w:val="18"/>
        </w:rPr>
        <w:fldChar w:fldCharType="separate"/>
      </w:r>
      <w:r w:rsidRPr="00680CAE">
        <w:rPr>
          <w:rStyle w:val="6Text"/>
          <w:rFonts w:asciiTheme="minorEastAsia" w:eastAsiaTheme="minorEastAsia"/>
          <w:sz w:val="18"/>
        </w:rPr>
        <w:t>[12]</w:t>
      </w:r>
      <w:r w:rsidRPr="00680CAE">
        <w:rPr>
          <w:rStyle w:val="6Text"/>
          <w:rFonts w:asciiTheme="minorEastAsia" w:eastAsiaTheme="minorEastAsia"/>
          <w:sz w:val="18"/>
        </w:rPr>
        <w:fldChar w:fldCharType="end"/>
      </w:r>
      <w:r w:rsidRPr="00680CAE">
        <w:rPr>
          <w:rFonts w:asciiTheme="minorEastAsia" w:eastAsiaTheme="minorEastAsia"/>
          <w:sz w:val="18"/>
        </w:rPr>
        <w:t xml:space="preserve"> Chandler (1977), p. 210.</w:t>
      </w:r>
    </w:p>
    <w:bookmarkStart w:id="1404" w:name="m13_20"/>
    <w:bookmarkEnd w:id="1404"/>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"w13_20" \h </w:instrText>
      </w:r>
      <w:r w:rsidRPr="00680CAE">
        <w:rPr>
          <w:rFonts w:asciiTheme="minorEastAsia" w:eastAsiaTheme="minorEastAsia"/>
          <w:sz w:val="18"/>
        </w:rPr>
        <w:fldChar w:fldCharType="separate"/>
      </w:r>
      <w:r w:rsidRPr="00680CAE">
        <w:rPr>
          <w:rStyle w:val="6Text"/>
          <w:rFonts w:asciiTheme="minorEastAsia" w:eastAsiaTheme="minorEastAsia"/>
          <w:sz w:val="18"/>
        </w:rPr>
        <w:t>[13]</w:t>
      </w:r>
      <w:r w:rsidRPr="00680CAE">
        <w:rPr>
          <w:rStyle w:val="6Text"/>
          <w:rFonts w:asciiTheme="minorEastAsia" w:eastAsiaTheme="minorEastAsia"/>
          <w:sz w:val="18"/>
        </w:rPr>
        <w:fldChar w:fldCharType="end"/>
      </w:r>
      <w:r w:rsidRPr="00680CAE">
        <w:rPr>
          <w:rFonts w:asciiTheme="minorEastAsia" w:eastAsiaTheme="minorEastAsia"/>
          <w:sz w:val="18"/>
        </w:rPr>
        <w:t xml:space="preserve"> William H. Whyte, </w:t>
      </w:r>
      <w:r w:rsidRPr="00680CAE">
        <w:rPr>
          <w:rStyle w:val="0Text"/>
          <w:rFonts w:asciiTheme="minorEastAsia" w:eastAsiaTheme="minorEastAsia"/>
          <w:sz w:val="18"/>
        </w:rPr>
        <w:t>The Organization Man</w:t>
      </w:r>
      <w:r w:rsidRPr="00680CAE">
        <w:rPr>
          <w:rFonts w:asciiTheme="minorEastAsia" w:eastAsiaTheme="minorEastAsia"/>
          <w:sz w:val="18"/>
        </w:rPr>
        <w:t xml:space="preserve"> (New York: Simon ＆ Schuster, 1956); David Riesman, with Reuel Denny and Nathan Glazer, </w:t>
      </w:r>
      <w:r w:rsidRPr="00680CAE">
        <w:rPr>
          <w:rStyle w:val="0Text"/>
          <w:rFonts w:asciiTheme="minorEastAsia" w:eastAsiaTheme="minorEastAsia"/>
          <w:sz w:val="18"/>
        </w:rPr>
        <w:t>The Lonely Crowd: A Study of the Changing American Character</w:t>
      </w:r>
      <w:r w:rsidRPr="00680CAE">
        <w:rPr>
          <w:rFonts w:asciiTheme="minorEastAsia" w:eastAsiaTheme="minorEastAsia"/>
          <w:sz w:val="18"/>
        </w:rPr>
        <w:t xml:space="preserve"> (New Haven: Yale University Press, 1950).</w:t>
      </w:r>
    </w:p>
    <w:bookmarkStart w:id="1405" w:name="m14_20"/>
    <w:bookmarkEnd w:id="1405"/>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"w14_20" \h </w:instrText>
      </w:r>
      <w:r w:rsidRPr="00680CAE">
        <w:rPr>
          <w:rFonts w:asciiTheme="minorEastAsia" w:eastAsiaTheme="minorEastAsia"/>
          <w:sz w:val="18"/>
        </w:rPr>
        <w:fldChar w:fldCharType="separate"/>
      </w:r>
      <w:r w:rsidRPr="00680CAE">
        <w:rPr>
          <w:rStyle w:val="6Text"/>
          <w:rFonts w:asciiTheme="minorEastAsia" w:eastAsiaTheme="minorEastAsia"/>
          <w:sz w:val="18"/>
        </w:rPr>
        <w:t>[14]</w:t>
      </w:r>
      <w:r w:rsidRPr="00680CAE">
        <w:rPr>
          <w:rStyle w:val="6Text"/>
          <w:rFonts w:asciiTheme="minorEastAsia" w:eastAsiaTheme="minorEastAsia"/>
          <w:sz w:val="18"/>
        </w:rPr>
        <w:fldChar w:fldCharType="end"/>
      </w:r>
      <w:r w:rsidRPr="00680CAE">
        <w:rPr>
          <w:rFonts w:asciiTheme="minorEastAsia" w:eastAsiaTheme="minorEastAsia"/>
          <w:sz w:val="18"/>
        </w:rPr>
        <w:t xml:space="preserve"> 參見Stewart Macaulay, </w:t>
      </w:r>
      <w:r w:rsidRPr="00680CAE">
        <w:rPr>
          <w:rFonts w:asciiTheme="minorEastAsia" w:eastAsiaTheme="minorEastAsia"/>
          <w:sz w:val="18"/>
        </w:rPr>
        <w:t>“</w:t>
      </w:r>
      <w:r w:rsidRPr="00680CAE">
        <w:rPr>
          <w:rFonts w:asciiTheme="minorEastAsia" w:eastAsiaTheme="minorEastAsia"/>
          <w:sz w:val="18"/>
        </w:rPr>
        <w:t>Non-Contractual Relations in Business: A Preliminary Study,</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 xml:space="preserve">American Sociological Review </w:t>
      </w:r>
      <w:r w:rsidRPr="00680CAE">
        <w:rPr>
          <w:rFonts w:asciiTheme="minorEastAsia" w:eastAsiaTheme="minorEastAsia"/>
          <w:sz w:val="18"/>
        </w:rPr>
        <w:t>28 (1963): 55-69.</w:t>
      </w:r>
    </w:p>
    <w:bookmarkStart w:id="1406" w:name="m15_19"/>
    <w:bookmarkEnd w:id="1406"/>
    <w:p w:rsidR="00311BB0" w:rsidRPr="00680CAE" w:rsidRDefault="00311BB0" w:rsidP="00311BB0">
      <w:pPr>
        <w:pStyle w:val="Para04"/>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"w15_19" \h </w:instrText>
      </w:r>
      <w:r w:rsidRPr="00680CAE">
        <w:rPr>
          <w:rFonts w:asciiTheme="minorEastAsia" w:eastAsiaTheme="minorEastAsia"/>
          <w:sz w:val="18"/>
        </w:rPr>
        <w:fldChar w:fldCharType="separate"/>
      </w:r>
      <w:r w:rsidRPr="00680CAE">
        <w:rPr>
          <w:rStyle w:val="8Text"/>
          <w:rFonts w:asciiTheme="minorEastAsia" w:eastAsiaTheme="minorEastAsia"/>
          <w:sz w:val="18"/>
        </w:rPr>
        <w:t>[15]</w:t>
      </w:r>
      <w:r w:rsidRPr="00680CAE">
        <w:rPr>
          <w:rStyle w:val="8Text"/>
          <w:rFonts w:asciiTheme="minorEastAsia" w:eastAsiaTheme="minorEastAsia"/>
          <w:sz w:val="18"/>
        </w:rPr>
        <w:fldChar w:fldCharType="end"/>
      </w:r>
      <w:r w:rsidRPr="00680CAE">
        <w:rPr>
          <w:rStyle w:val="0Text"/>
          <w:rFonts w:asciiTheme="minorEastAsia" w:eastAsiaTheme="minorEastAsia"/>
          <w:sz w:val="18"/>
        </w:rPr>
        <w:t xml:space="preserve"> Seymour Martin Lipset,</w:t>
      </w:r>
      <w:r w:rsidRPr="00680CAE">
        <w:rPr>
          <w:rFonts w:asciiTheme="minorEastAsia" w:eastAsiaTheme="minorEastAsia"/>
          <w:sz w:val="18"/>
        </w:rPr>
        <w:t xml:space="preserve"> Continental Divide: The Values and Institutions of the United States and Canada </w:t>
      </w:r>
      <w:r w:rsidRPr="00680CAE">
        <w:rPr>
          <w:rStyle w:val="0Text"/>
          <w:rFonts w:asciiTheme="minorEastAsia" w:eastAsiaTheme="minorEastAsia"/>
          <w:sz w:val="18"/>
        </w:rPr>
        <w:t>(New York: Routledge, 1990), pp. 3-10.</w:t>
      </w:r>
    </w:p>
    <w:bookmarkStart w:id="1407" w:name="m16_19"/>
    <w:bookmarkEnd w:id="1407"/>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"w16_19" \h </w:instrText>
      </w:r>
      <w:r w:rsidRPr="00680CAE">
        <w:rPr>
          <w:rFonts w:asciiTheme="minorEastAsia" w:eastAsiaTheme="minorEastAsia"/>
          <w:sz w:val="18"/>
        </w:rPr>
        <w:fldChar w:fldCharType="separate"/>
      </w:r>
      <w:r w:rsidRPr="00680CAE">
        <w:rPr>
          <w:rStyle w:val="6Text"/>
          <w:rFonts w:asciiTheme="minorEastAsia" w:eastAsiaTheme="minorEastAsia"/>
          <w:sz w:val="18"/>
        </w:rPr>
        <w:t>[16]</w:t>
      </w:r>
      <w:r w:rsidRPr="00680CAE">
        <w:rPr>
          <w:rStyle w:val="6Text"/>
          <w:rFonts w:asciiTheme="minorEastAsia" w:eastAsiaTheme="minorEastAsia"/>
          <w:sz w:val="18"/>
        </w:rPr>
        <w:fldChar w:fldCharType="end"/>
      </w:r>
      <w:r w:rsidRPr="00680CAE">
        <w:rPr>
          <w:rFonts w:asciiTheme="minorEastAsia" w:eastAsiaTheme="minorEastAsia"/>
          <w:sz w:val="18"/>
        </w:rPr>
        <w:t xml:space="preserve"> Lipset (1990), p. 46-56.</w:t>
      </w:r>
    </w:p>
    <w:p w:rsidR="00311BB0" w:rsidRPr="00680CAE" w:rsidRDefault="00311BB0" w:rsidP="00680CAE">
      <w:pPr>
        <w:pStyle w:val="2"/>
      </w:pPr>
      <w:bookmarkStart w:id="1408" w:name="Di_24Zhang_Xun_Dao_He_Qun"/>
      <w:bookmarkStart w:id="1409" w:name="Top_of_part0038_xhtml"/>
      <w:bookmarkStart w:id="1410" w:name="_Toc54606578"/>
      <w:r w:rsidRPr="00680CAE">
        <w:rPr>
          <w:rStyle w:val="1Text"/>
          <w:sz w:val="32"/>
          <w:szCs w:val="32"/>
        </w:rPr>
        <w:t>第24章</w:t>
      </w:r>
      <w:r w:rsidR="00680CAE" w:rsidRPr="00680CAE">
        <w:rPr>
          <w:rStyle w:val="1Text"/>
          <w:sz w:val="32"/>
          <w:szCs w:val="32"/>
        </w:rPr>
        <w:t xml:space="preserve"> </w:t>
      </w:r>
      <w:r w:rsidRPr="00680CAE">
        <w:t>循道合群</w:t>
      </w:r>
      <w:bookmarkEnd w:id="1408"/>
      <w:bookmarkEnd w:id="1409"/>
      <w:bookmarkEnd w:id="1410"/>
    </w:p>
    <w:p w:rsidR="00311BB0" w:rsidRPr="00680CAE" w:rsidRDefault="00311BB0" w:rsidP="00311BB0">
      <w:pPr>
        <w:ind w:firstLine="480"/>
        <w:rPr>
          <w:rFonts w:asciiTheme="minorEastAsia"/>
        </w:rPr>
      </w:pPr>
      <w:r w:rsidRPr="00680CAE">
        <w:rPr>
          <w:rFonts w:asciiTheme="minorEastAsia"/>
        </w:rPr>
        <w:t>美國人有著結社生活的習性，這對強有力的個人主義傾向構成了某種平衡；這種結社習性的一個最重要的來源是新教精神，它是早期移民從歐洲帶到北美來的。</w:t>
      </w:r>
      <w:bookmarkStart w:id="1411" w:name="w1_24"/>
      <w:bookmarkEnd w:id="1411"/>
      <w:r w:rsidRPr="00680CAE">
        <w:rPr>
          <w:rFonts w:asciiTheme="minorEastAsia"/>
        </w:rPr>
        <w:fldChar w:fldCharType="begin"/>
      </w:r>
      <w:r w:rsidRPr="00680CAE">
        <w:rPr>
          <w:rFonts w:asciiTheme="minorEastAsia"/>
        </w:rPr>
        <w:instrText xml:space="preserve"> HYPERLINK \l "m1_24" \h </w:instrText>
      </w:r>
      <w:r w:rsidRPr="00680CAE">
        <w:rPr>
          <w:rFonts w:asciiTheme="minorEastAsia"/>
        </w:rPr>
        <w:fldChar w:fldCharType="separate"/>
      </w:r>
      <w:r w:rsidRPr="00680CAE">
        <w:rPr>
          <w:rStyle w:val="5Text"/>
          <w:rFonts w:asciiTheme="minorEastAsia"/>
        </w:rPr>
        <w:t>[1]</w:t>
      </w:r>
      <w:r w:rsidRPr="00680CAE">
        <w:rPr>
          <w:rStyle w:val="5Text"/>
          <w:rFonts w:asciiTheme="minorEastAsia"/>
        </w:rPr>
        <w:fldChar w:fldCharType="end"/>
      </w:r>
      <w:r w:rsidRPr="00680CAE">
        <w:rPr>
          <w:rFonts w:asciiTheme="minorEastAsia"/>
        </w:rPr>
        <w:t>似乎矛盾的是，這個新教精神同時又是美國個人主義的重要來源。這是一種顛覆舊有社會制度的信條，但同時又能促進新共同體的形成，成為社會團結的強大紐帶。新教怎么會同時是個人主義和共同體的來源，這需要花一點筆墨來解釋一下。</w:t>
      </w:r>
    </w:p>
    <w:p w:rsidR="00311BB0" w:rsidRPr="00680CAE" w:rsidRDefault="00311BB0" w:rsidP="00311BB0">
      <w:pPr>
        <w:ind w:firstLine="480"/>
        <w:rPr>
          <w:rFonts w:asciiTheme="minorEastAsia"/>
        </w:rPr>
      </w:pPr>
      <w:r w:rsidRPr="00680CAE">
        <w:rPr>
          <w:rFonts w:asciiTheme="minorEastAsia"/>
        </w:rPr>
        <w:t>要理解美國生活的共同體性質的一面，我們必須首先了解個人主義的根源。20世紀后半葉，美國經歷了一場“權利革命”，這一革命為提倡個人主義行為打下了道德和政治的基礎，后果是減弱了早期的群體生活傾向。到了20世紀90年代，再沒有人想到要批評美國社會過于合群。與之相反的問題開始涌現，家庭分裂，各類組織在不斷增加的多元化問題面前束手無策。城市和鄰里街區正在消亡，社會孤立、信任缺失和犯罪彌漫的氣氛日趨嚴重。許多人在生活中能隱約感覺到某種社群感，可一旦較真卻又根本不存在。美國的權利革命所造成的個人主義后果并非偶然。這些觀念并非是受來自遙遠國度的異域思想</w:t>
      </w:r>
      <w:r w:rsidRPr="00680CAE">
        <w:rPr>
          <w:rFonts w:asciiTheme="minorEastAsia"/>
        </w:rPr>
        <w:lastRenderedPageBreak/>
        <w:t>的影響，從某種意義上說，它們是美國自由主義思想某些固有傾向的必然產物。</w:t>
      </w:r>
    </w:p>
    <w:p w:rsidR="00311BB0" w:rsidRPr="00680CAE" w:rsidRDefault="00311BB0" w:rsidP="00311BB0">
      <w:pPr>
        <w:ind w:firstLine="480"/>
        <w:rPr>
          <w:rFonts w:asciiTheme="minorEastAsia"/>
        </w:rPr>
      </w:pPr>
      <w:r w:rsidRPr="00680CAE">
        <w:rPr>
          <w:rFonts w:asciiTheme="minorEastAsia"/>
        </w:rPr>
        <w:t>相反，像儒家思想那樣的亞洲倫理體系，將義務而非權利作為必須遵守的道德要求。即一個人出生之后，就要背上對其他人的一系列責任和義務，包括父母、兄弟、政府官員和帝王。要想成為一個道德完善的人，或者取得士紳的地位，端看他在什么程度上履行了他的這些責任和義務。這些責任和義務不是從既有的倫理準則派生出來的。從這一點看，儒家思想和古典時期的西方哲學、宗教傳統殊途同歸，古典政治哲學所定義的許多品德，如英勇、誠實、仁慈或公民品德，都是義務。猶太教和基督教的戒律大多也是以義務的形式出現的。</w:t>
      </w:r>
    </w:p>
    <w:p w:rsidR="00311BB0" w:rsidRPr="00680CAE" w:rsidRDefault="00311BB0" w:rsidP="00311BB0">
      <w:pPr>
        <w:ind w:firstLine="480"/>
        <w:rPr>
          <w:rFonts w:asciiTheme="minorEastAsia"/>
        </w:rPr>
      </w:pPr>
      <w:r w:rsidRPr="00680CAE">
        <w:rPr>
          <w:rFonts w:asciiTheme="minorEastAsia"/>
        </w:rPr>
        <w:t>然而，托馬斯·霍布斯（Thomas Hobbes）的著作使西方政治思想來了一個大轉彎。他是自由哲學傳統的先驅，追隨者有約翰·洛克（John Locke）、托馬斯·杰斐遜（Thomas Jefferson）以及美國憲法的起草人。霍布斯認為，人生來不是承擔義務而是享受權利的，其中最重要的權利是生存權。</w:t>
      </w:r>
      <w:bookmarkStart w:id="1412" w:name="w2_24"/>
      <w:bookmarkEnd w:id="1412"/>
      <w:r w:rsidRPr="00680CAE">
        <w:rPr>
          <w:rFonts w:asciiTheme="minorEastAsia"/>
        </w:rPr>
        <w:fldChar w:fldCharType="begin"/>
      </w:r>
      <w:r w:rsidRPr="00680CAE">
        <w:rPr>
          <w:rFonts w:asciiTheme="minorEastAsia"/>
        </w:rPr>
        <w:instrText xml:space="preserve"> HYPERLINK \l "m2_24" \h </w:instrText>
      </w:r>
      <w:r w:rsidRPr="00680CAE">
        <w:rPr>
          <w:rFonts w:asciiTheme="minorEastAsia"/>
        </w:rPr>
        <w:fldChar w:fldCharType="separate"/>
      </w:r>
      <w:r w:rsidRPr="00680CAE">
        <w:rPr>
          <w:rStyle w:val="5Text"/>
          <w:rFonts w:asciiTheme="minorEastAsia"/>
        </w:rPr>
        <w:t>[2]</w:t>
      </w:r>
      <w:r w:rsidRPr="00680CAE">
        <w:rPr>
          <w:rStyle w:val="5Text"/>
          <w:rFonts w:asciiTheme="minorEastAsia"/>
        </w:rPr>
        <w:fldChar w:fldCharType="end"/>
      </w:r>
      <w:r w:rsidRPr="00680CAE">
        <w:rPr>
          <w:rFonts w:asciiTheme="minorEastAsia"/>
        </w:rPr>
        <w:t>無論個人要承擔什么義務，都只能是作為他自愿進入公民社會的結果才能被接受。對霍布斯而言，義務完全是權利的派生物，只有在保障個人權利的時候才會履行。因此，一個人之所以有義務不傷害他人，僅僅是倘若這樣做，會使他又回到自然狀態，而他自身的生存權利將受到威脅。無論霍布斯、洛克和美國的國父們有多少差異，他們都接受權利第一的正義概念。用美國《獨立宣言》的話來說，“人生來被賦予了某些不可剝奪的權利”， 這一點是不言而喻的，人們組建政府則是為了“保障這些權利”。因此，美國憲法的《權利法案》成為美國威嚴法律殿堂的基石，這是所有美國人為之驕傲的一點，也是為人們廣泛接受的所有合法政治權威的起點。</w:t>
      </w:r>
    </w:p>
    <w:p w:rsidR="00311BB0" w:rsidRPr="00680CAE" w:rsidRDefault="00311BB0" w:rsidP="00311BB0">
      <w:pPr>
        <w:ind w:firstLine="480"/>
        <w:rPr>
          <w:rFonts w:asciiTheme="minorEastAsia"/>
        </w:rPr>
      </w:pPr>
      <w:r w:rsidRPr="00680CAE">
        <w:rPr>
          <w:rFonts w:asciiTheme="minorEastAsia"/>
        </w:rPr>
        <w:t>儒家強調義務，因為它的概念是個人生存在一張既有的社會關系網中。人生來就要對別人承擔義務。一個人不可能孤立地完善自己，人類最高尚的品德，如孝和仁，必須與他人發生聯系才能付諸實踐。社會化并不是達到私欲的手段，它本身就是生活的目標。當然，認為人類是社會性的并不是儒家獨有的觀點，亞里士多德把人看作天生的政治生物，“城邦國家在本質上要先于家庭以及我們每一個體”。完全自給自足的人類若非野獸，就是神靈。</w:t>
      </w:r>
      <w:bookmarkStart w:id="1413" w:name="w3_24"/>
      <w:bookmarkEnd w:id="1413"/>
      <w:r w:rsidRPr="00680CAE">
        <w:rPr>
          <w:rFonts w:asciiTheme="minorEastAsia"/>
        </w:rPr>
        <w:fldChar w:fldCharType="begin"/>
      </w:r>
      <w:r w:rsidRPr="00680CAE">
        <w:rPr>
          <w:rFonts w:asciiTheme="minorEastAsia"/>
        </w:rPr>
        <w:instrText xml:space="preserve"> HYPERLINK \l "m3_24" \h </w:instrText>
      </w:r>
      <w:r w:rsidRPr="00680CAE">
        <w:rPr>
          <w:rFonts w:asciiTheme="minorEastAsia"/>
        </w:rPr>
        <w:fldChar w:fldCharType="separate"/>
      </w:r>
      <w:r w:rsidRPr="00680CAE">
        <w:rPr>
          <w:rStyle w:val="5Text"/>
          <w:rFonts w:asciiTheme="minorEastAsia"/>
        </w:rPr>
        <w:t>[3]</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盎格魯—撒克遜的自由主義觀點則完全相反，其認為義務不僅是權利的派生物，而且這些權利屬于孤立的、自給自足的個人。</w:t>
      </w:r>
      <w:bookmarkStart w:id="1414" w:name="w4_23"/>
      <w:bookmarkEnd w:id="1414"/>
      <w:r w:rsidRPr="00680CAE">
        <w:rPr>
          <w:rFonts w:asciiTheme="minorEastAsia"/>
        </w:rPr>
        <w:fldChar w:fldCharType="begin"/>
      </w:r>
      <w:r w:rsidRPr="00680CAE">
        <w:rPr>
          <w:rFonts w:asciiTheme="minorEastAsia"/>
        </w:rPr>
        <w:instrText xml:space="preserve"> HYPERLINK \l "m4_23" \h </w:instrText>
      </w:r>
      <w:r w:rsidRPr="00680CAE">
        <w:rPr>
          <w:rFonts w:asciiTheme="minorEastAsia"/>
        </w:rPr>
        <w:fldChar w:fldCharType="separate"/>
      </w:r>
      <w:r w:rsidRPr="00680CAE">
        <w:rPr>
          <w:rStyle w:val="5Text"/>
          <w:rFonts w:asciiTheme="minorEastAsia"/>
        </w:rPr>
        <w:t>[4]</w:t>
      </w:r>
      <w:r w:rsidRPr="00680CAE">
        <w:rPr>
          <w:rStyle w:val="5Text"/>
          <w:rFonts w:asciiTheme="minorEastAsia"/>
        </w:rPr>
        <w:fldChar w:fldCharType="end"/>
      </w:r>
      <w:r w:rsidRPr="00680CAE">
        <w:rPr>
          <w:rFonts w:asciiTheme="minorEastAsia"/>
        </w:rPr>
        <w:t>霍布斯和洛克描繪的自然狀態下的人是獨立的，他們主要關心的問題是照顧好自己，而他們的基本社會聯系則是沖突性的。社會關系不是自然的，只有在個人無法獨立達成心愿時，才會借助社會關系的手段來達到。在盧梭筆下，自然狀態下的孤立更趨極端，甚至家庭都不是人的生存或幸福必不可少的。雖然“個人主義”一詞沒有出現在美國憲法中，但“權利的主體為孤立的個人”這一命題隱含在憲法所依據的理論中。舉例說，家庭紐帶根本不像在儒家學說中那樣享有特殊的地位。洛克《政府論》下篇第六章說到父母和孩子有互相熱愛和尊重的義務，但一旦孩子有了自己理性思考的能力，父母的權威就此結束。洛克的觀點與儒家思想恰好對立，父母的權威不能作為政治權威的模式，政府的權力來自人民的授意，而不是因為它構成一個“超級家庭”。</w:t>
      </w:r>
      <w:bookmarkStart w:id="1415" w:name="w5_23"/>
      <w:bookmarkEnd w:id="1415"/>
      <w:r w:rsidRPr="00680CAE">
        <w:rPr>
          <w:rFonts w:asciiTheme="minorEastAsia"/>
        </w:rPr>
        <w:fldChar w:fldCharType="begin"/>
      </w:r>
      <w:r w:rsidRPr="00680CAE">
        <w:rPr>
          <w:rFonts w:asciiTheme="minorEastAsia"/>
        </w:rPr>
        <w:instrText xml:space="preserve"> HYPERLINK \l "m5_23" \h </w:instrText>
      </w:r>
      <w:r w:rsidRPr="00680CAE">
        <w:rPr>
          <w:rFonts w:asciiTheme="minorEastAsia"/>
        </w:rPr>
        <w:fldChar w:fldCharType="separate"/>
      </w:r>
      <w:r w:rsidRPr="00680CAE">
        <w:rPr>
          <w:rStyle w:val="5Text"/>
          <w:rFonts w:asciiTheme="minorEastAsia"/>
        </w:rPr>
        <w:t>[5]</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早期盎格魯—撒克遜自由主義政治理論家所討論的處于自然狀態的人，和古典經濟自由主義所謂的經濟人恰相對應。兩者都被設定為孤立的個體，都認為個人在本性上是尋求保護自己的基本權利（政治自由主義）或他們的“功利”（經濟自由主義）。兩種理論都認為，社會關系通過契約關系來體現，在這樣的關系中，理性地追求權利或功利造就了與他人的合作。</w:t>
      </w:r>
    </w:p>
    <w:p w:rsidR="00311BB0" w:rsidRPr="00680CAE" w:rsidRDefault="00311BB0" w:rsidP="00311BB0">
      <w:pPr>
        <w:ind w:firstLine="480"/>
        <w:rPr>
          <w:rFonts w:asciiTheme="minorEastAsia"/>
        </w:rPr>
      </w:pPr>
      <w:r w:rsidRPr="00680CAE">
        <w:rPr>
          <w:rFonts w:asciiTheme="minorEastAsia"/>
        </w:rPr>
        <w:t>個人主義的另一個重要來源是猶太教基督教傳統（這不僅符合美國，也符合其他西方國家的情況），尤其是其中最終演變出現代新教的那條進路。</w:t>
      </w:r>
      <w:bookmarkStart w:id="1416" w:name="w6_23"/>
      <w:bookmarkEnd w:id="1416"/>
      <w:r w:rsidRPr="00680CAE">
        <w:rPr>
          <w:rFonts w:asciiTheme="minorEastAsia"/>
        </w:rPr>
        <w:fldChar w:fldCharType="begin"/>
      </w:r>
      <w:r w:rsidRPr="00680CAE">
        <w:rPr>
          <w:rFonts w:asciiTheme="minorEastAsia"/>
        </w:rPr>
        <w:instrText xml:space="preserve"> HYPERLINK \l "m6_23" \h </w:instrText>
      </w:r>
      <w:r w:rsidRPr="00680CAE">
        <w:rPr>
          <w:rFonts w:asciiTheme="minorEastAsia"/>
        </w:rPr>
        <w:fldChar w:fldCharType="separate"/>
      </w:r>
      <w:r w:rsidRPr="00680CAE">
        <w:rPr>
          <w:rStyle w:val="5Text"/>
          <w:rFonts w:asciiTheme="minorEastAsia"/>
        </w:rPr>
        <w:t>[6]</w:t>
      </w:r>
      <w:r w:rsidRPr="00680CAE">
        <w:rPr>
          <w:rStyle w:val="5Text"/>
          <w:rFonts w:asciiTheme="minorEastAsia"/>
        </w:rPr>
        <w:fldChar w:fldCharType="end"/>
      </w:r>
      <w:r w:rsidRPr="00680CAE">
        <w:rPr>
          <w:rFonts w:asciiTheme="minorEastAsia"/>
        </w:rPr>
        <w:t>猶太教和基督教把上帝看作全能的、超然的立法者，他的話超越了所有既定的社會關系。對上帝的義務超過了對所有社會權威的義務，無論是父親還是愷撒，連亞伯拉罕都要準備好將自己的兒子獻祭。上帝的律法是普世的標準，人類所有的制定法都要接受它的評判。</w:t>
      </w:r>
    </w:p>
    <w:p w:rsidR="00311BB0" w:rsidRPr="00680CAE" w:rsidRDefault="00311BB0" w:rsidP="00311BB0">
      <w:pPr>
        <w:ind w:firstLine="480"/>
        <w:rPr>
          <w:rFonts w:asciiTheme="minorEastAsia"/>
        </w:rPr>
      </w:pPr>
      <w:r w:rsidRPr="00680CAE">
        <w:rPr>
          <w:rFonts w:asciiTheme="minorEastAsia"/>
        </w:rPr>
        <w:t>僅有超越的律法本身并不必然會為個人主義打下基礎，因為誰來詮釋律法這個問題沒有定論。當然，天主教會把自己視為上帝和他子民之間的溝通者，并宣稱自己的詮釋是具有權威的。天主教會扮演著這個角色，在歷史上批準了大量體現或至少是不違背上帝旨意的社會建制，從家庭到國家，到形形色色的神職人員、官員、統治者，以及這之間的三六九等。甚至，在天主教國家，教會本身成為共同體的主要淵源，因為它維護了自己作為人類和上帝之間的看門人的角色。</w:t>
      </w:r>
    </w:p>
    <w:p w:rsidR="00311BB0" w:rsidRPr="00680CAE" w:rsidRDefault="00311BB0" w:rsidP="00311BB0">
      <w:pPr>
        <w:ind w:firstLine="480"/>
        <w:rPr>
          <w:rFonts w:asciiTheme="minorEastAsia"/>
        </w:rPr>
      </w:pPr>
      <w:r w:rsidRPr="00680CAE">
        <w:rPr>
          <w:rFonts w:asciiTheme="minorEastAsia"/>
        </w:rPr>
        <w:lastRenderedPageBreak/>
        <w:t>新教的宗教改革為個人帶來了與上帝建立直接關系的可能。恩典不必靠優秀表現或履行一套社會義務而獲得，它也可以施予罪惡最深重但信奉上帝的人。事實上，在西方個人主義具有的積極內涵大于其消極意義，這尤其體現在歷史上基督徒的良心運動，即拒絕奉行以上帝的高級法名義頒布的不公正規定或命令。1517年，馬丁·路德（Martin Luther）在維滕貝格的主教堂門口張貼了《九十五條論綱》。他的行為正是新教傳統的第一次個人主義行為。從長遠來看，個人有與上帝建立直接關系的能力，這為所有社會關系帶來了極其顛覆性的后果，因為它使個體獲得了道德支持，以反對傳播最廣的傳統和社會慣例。</w:t>
      </w:r>
    </w:p>
    <w:p w:rsidR="00311BB0" w:rsidRPr="00680CAE" w:rsidRDefault="00311BB0" w:rsidP="00311BB0">
      <w:pPr>
        <w:ind w:firstLine="480"/>
        <w:rPr>
          <w:rFonts w:asciiTheme="minorEastAsia"/>
        </w:rPr>
      </w:pPr>
      <w:r w:rsidRPr="00680CAE">
        <w:rPr>
          <w:rFonts w:asciiTheme="minorEastAsia"/>
        </w:rPr>
        <w:t>儒家的角度卻截然不同。它的倫理準則源于社會性制度，如家庭、宗族、君王、官僚，并賦予它們道德意義。沒有更高的準則來批評這些基本制度，在這樣的倫理系統中，個人顯得勢單力薄，無力以自我的良心來判定父親或政府官員所賦予的義務是否與更高的律法相違背，因而是否必須拒絕。此外，儒家思想并沒有企圖將其道德準則抽象化，并推廣至全人類范圍。因此，美國和中國以及其他亞洲國家在人權問題上屢屢沖突，也就不那么讓人覺得意外了。現代的人權擁護者往往不是基督徒，但是他們認可基督徒的理念，即唯一的、高于一切的倫理法則的普世標準是適用于全人類的，并不受到特定文化背景的約束。</w:t>
      </w:r>
    </w:p>
    <w:p w:rsidR="00311BB0" w:rsidRPr="00680CAE" w:rsidRDefault="00311BB0" w:rsidP="00311BB0">
      <w:pPr>
        <w:ind w:firstLine="480"/>
        <w:rPr>
          <w:rFonts w:asciiTheme="minorEastAsia"/>
        </w:rPr>
      </w:pPr>
      <w:r w:rsidRPr="00680CAE">
        <w:rPr>
          <w:rFonts w:asciiTheme="minorEastAsia"/>
        </w:rPr>
        <w:t>亞洲的民間信仰，譬如中國的道教和日本的神道，都沒有賦予個人主義以合法性。這類泛神論的信仰崇拜多個神靈，這些神靈藏身于巖石、樹木、溪流甚至于電腦芯片當中。但他們當中沒有一個像猶太教基督教的上帝一樣萬能，而且沒有任何神強大到可以裁決一切，譬如賦予兒子對父親的違逆或者推翻既有權威的政治反抗以合法性。唯一在一定程度上允許個人主義的宗教是佛教，這一宗教同樣不是一神論，并教導眾生遠離塵世的所有事物。佛教的力量強大到可以讓兒子出家為僧侶，因此，佛教也常常被認為是和儒家價值觀相對峙的。</w:t>
      </w:r>
      <w:bookmarkStart w:id="1417" w:name="w7_23"/>
      <w:bookmarkEnd w:id="1417"/>
      <w:r w:rsidRPr="00680CAE">
        <w:rPr>
          <w:rFonts w:asciiTheme="minorEastAsia"/>
        </w:rPr>
        <w:fldChar w:fldCharType="begin"/>
      </w:r>
      <w:r w:rsidRPr="00680CAE">
        <w:rPr>
          <w:rFonts w:asciiTheme="minorEastAsia"/>
        </w:rPr>
        <w:instrText xml:space="preserve"> HYPERLINK \l "m7_23" \h </w:instrText>
      </w:r>
      <w:r w:rsidRPr="00680CAE">
        <w:rPr>
          <w:rFonts w:asciiTheme="minorEastAsia"/>
        </w:rPr>
        <w:fldChar w:fldCharType="separate"/>
      </w:r>
      <w:r w:rsidRPr="00680CAE">
        <w:rPr>
          <w:rStyle w:val="5Text"/>
          <w:rFonts w:asciiTheme="minorEastAsia"/>
        </w:rPr>
        <w:t>[7]</w:t>
      </w:r>
      <w:r w:rsidRPr="00680CAE">
        <w:rPr>
          <w:rStyle w:val="5Text"/>
          <w:rFonts w:asciiTheme="minorEastAsia"/>
        </w:rPr>
        <w:fldChar w:fldCharType="end"/>
      </w:r>
      <w:r w:rsidRPr="00680CAE">
        <w:rPr>
          <w:rFonts w:asciiTheme="minorEastAsia"/>
        </w:rPr>
        <w:t>在日本，佛教像新教一樣衍生出不同的教派。大體而言，這些宗派都與日本既有的社會機制和平共處，雖然有時候他們會因其獨立的身份，成為抵抗政治當局的源頭。</w:t>
      </w:r>
      <w:bookmarkStart w:id="1418" w:name="w8_23"/>
      <w:bookmarkEnd w:id="1418"/>
      <w:r w:rsidRPr="00680CAE">
        <w:rPr>
          <w:rFonts w:asciiTheme="minorEastAsia"/>
        </w:rPr>
        <w:fldChar w:fldCharType="begin"/>
      </w:r>
      <w:r w:rsidRPr="00680CAE">
        <w:rPr>
          <w:rFonts w:asciiTheme="minorEastAsia"/>
        </w:rPr>
        <w:instrText xml:space="preserve"> HYPERLINK \l "m8_23" \h </w:instrText>
      </w:r>
      <w:r w:rsidRPr="00680CAE">
        <w:rPr>
          <w:rFonts w:asciiTheme="minorEastAsia"/>
        </w:rPr>
        <w:fldChar w:fldCharType="separate"/>
      </w:r>
      <w:r w:rsidRPr="00680CAE">
        <w:rPr>
          <w:rStyle w:val="5Text"/>
          <w:rFonts w:asciiTheme="minorEastAsia"/>
        </w:rPr>
        <w:t>[8]</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霍布斯和洛克的著述都不是從基督教的視角出發，但是他們同樣認可基督教的這個觀點，即個人有權利根據更高原則來判斷他所處的法律和社會制度是否恰當。新教徒可以根據自己對《圣經》上神意的詮釋來判斷。對于霍布斯或洛克來說，自然人則憑借天賦人權和理性的理解，為自己的利益作出最佳判斷。以美國為例，兩種思潮——新教革命和啟蒙運動——都是個人主義的支持來源。</w:t>
      </w:r>
    </w:p>
    <w:p w:rsidR="00311BB0" w:rsidRPr="00680CAE" w:rsidRDefault="00311BB0" w:rsidP="00311BB0">
      <w:pPr>
        <w:ind w:firstLine="480"/>
        <w:rPr>
          <w:rFonts w:asciiTheme="minorEastAsia"/>
        </w:rPr>
      </w:pPr>
      <w:r w:rsidRPr="00680CAE">
        <w:rPr>
          <w:rFonts w:asciiTheme="minorEastAsia"/>
        </w:rPr>
        <w:t>那么，新教又是憑借什么特殊的機制引導美國人走向結社生活的呢？答案與美國新教的宗派性大有關系。</w:t>
      </w:r>
    </w:p>
    <w:p w:rsidR="00311BB0" w:rsidRPr="00680CAE" w:rsidRDefault="00311BB0" w:rsidP="00311BB0">
      <w:pPr>
        <w:ind w:firstLine="480"/>
        <w:rPr>
          <w:rFonts w:asciiTheme="minorEastAsia"/>
        </w:rPr>
      </w:pPr>
      <w:r w:rsidRPr="00680CAE">
        <w:rPr>
          <w:rFonts w:asciiTheme="minorEastAsia"/>
        </w:rPr>
        <w:t>美國憲法禁止聯邦政府設立國教，但不禁止州政府這樣做。個別州如馬薩諸塞直到19世紀30年代才建立屬于該州的教派，但是教會和政府的分離原則已經行之多年，而且備受尊重。有人會認為，建立全國性教會將產生強烈的共同體感覺，就如同在許多歐洲國家，因為它將國家和宗教認同感結合在一起，能在政治體系之外給予公民一種共同的文化。事實上，這種做法所帶來的結果卻是相反的。在那些教會系統完善的國家，宗教認同是強制認定而非自愿的，人們往往傾向于世俗主義，很多情況下還公然反對教權。而沒有國教的國家，卻能保持高度虔誠的態度信奉宗教。因此，在沒有國教的美國，一邊是世俗的公共生活日益發達，同時卻又比有國教的歐洲國家更虔誠地信奉宗教。這一點從諸多宗教情感的衡量指數上都可以看到，譬如到教堂做禮拜或認為自己信上帝的人數，或私人向宗教組織提供的慈善捐助等。</w:t>
      </w:r>
      <w:bookmarkStart w:id="1419" w:name="w9_23"/>
      <w:bookmarkEnd w:id="1419"/>
      <w:r w:rsidRPr="00680CAE">
        <w:rPr>
          <w:rFonts w:asciiTheme="minorEastAsia"/>
        </w:rPr>
        <w:fldChar w:fldCharType="begin"/>
      </w:r>
      <w:r w:rsidRPr="00680CAE">
        <w:rPr>
          <w:rFonts w:asciiTheme="minorEastAsia"/>
        </w:rPr>
        <w:instrText xml:space="preserve"> HYPERLINK \l "m9_23" \h </w:instrText>
      </w:r>
      <w:r w:rsidRPr="00680CAE">
        <w:rPr>
          <w:rFonts w:asciiTheme="minorEastAsia"/>
        </w:rPr>
        <w:fldChar w:fldCharType="separate"/>
      </w:r>
      <w:r w:rsidRPr="00680CAE">
        <w:rPr>
          <w:rStyle w:val="5Text"/>
          <w:rFonts w:asciiTheme="minorEastAsia"/>
        </w:rPr>
        <w:t>[9]</w:t>
      </w:r>
      <w:r w:rsidRPr="00680CAE">
        <w:rPr>
          <w:rStyle w:val="5Text"/>
          <w:rFonts w:asciiTheme="minorEastAsia"/>
        </w:rPr>
        <w:fldChar w:fldCharType="end"/>
      </w:r>
      <w:r w:rsidRPr="00680CAE">
        <w:rPr>
          <w:rFonts w:asciiTheme="minorEastAsia"/>
        </w:rPr>
        <w:t>相反，天主教國家，如法國、意大利和許多拉丁美洲國家，卻是暴力反宗教運動的搖籃，而到了20世紀，這些運動則成了馬克思主義式的，且無一不是旨在消除它對社會生活的影響。路德宗是瑞典的國教，19世紀，它加強了自己的壟斷地位，甚至到了迫使瑞典浸信會教友移民的程度。到了 20世紀，掌權的社會民主黨對這一早期的正統教會作出了反應，并成為強烈的反教權主義者。今天，瑞典是歐洲最世俗化的國家之一。</w:t>
      </w:r>
      <w:bookmarkStart w:id="1420" w:name="w10_23"/>
      <w:bookmarkEnd w:id="1420"/>
      <w:r w:rsidRPr="00680CAE">
        <w:rPr>
          <w:rFonts w:asciiTheme="minorEastAsia"/>
        </w:rPr>
        <w:fldChar w:fldCharType="begin"/>
      </w:r>
      <w:r w:rsidRPr="00680CAE">
        <w:rPr>
          <w:rFonts w:asciiTheme="minorEastAsia"/>
        </w:rPr>
        <w:instrText xml:space="preserve"> HYPERLINK \l "m10_23" \h </w:instrText>
      </w:r>
      <w:r w:rsidRPr="00680CAE">
        <w:rPr>
          <w:rFonts w:asciiTheme="minorEastAsia"/>
        </w:rPr>
        <w:fldChar w:fldCharType="separate"/>
      </w:r>
      <w:r w:rsidRPr="00680CAE">
        <w:rPr>
          <w:rStyle w:val="5Text"/>
          <w:rFonts w:asciiTheme="minorEastAsia"/>
        </w:rPr>
        <w:t>[10]</w:t>
      </w:r>
      <w:r w:rsidRPr="00680CAE">
        <w:rPr>
          <w:rStyle w:val="5Text"/>
          <w:rFonts w:asciiTheme="minorEastAsia"/>
        </w:rPr>
        <w:fldChar w:fldCharType="end"/>
      </w:r>
      <w:r w:rsidRPr="00680CAE">
        <w:rPr>
          <w:rFonts w:asciiTheme="minorEastAsia"/>
        </w:rPr>
        <w:t>看來，無論是國教還是志愿教會，越少特殊教條（如天主教或新教），人們就越能保持宗教情感。</w:t>
      </w:r>
    </w:p>
    <w:p w:rsidR="00311BB0" w:rsidRPr="00680CAE" w:rsidRDefault="00311BB0" w:rsidP="00311BB0">
      <w:pPr>
        <w:ind w:firstLine="480"/>
        <w:rPr>
          <w:rFonts w:asciiTheme="minorEastAsia"/>
        </w:rPr>
      </w:pPr>
      <w:r w:rsidRPr="00680CAE">
        <w:rPr>
          <w:rFonts w:asciiTheme="minorEastAsia"/>
        </w:rPr>
        <w:t>這一明顯的悖論背后的原因是，倘若宗教認同是強制施予的，逐漸就會成為大家想逃避的負擔。政府越堅持讓民眾信教，民眾就會越發抵觸它，視它如包袱，并將其對權威的其他不滿情緒聚集一起。但是在自由信教的國家里，人們只有在對精神追求感興趣時才加入教會。教會不再是抱怨政府或者社會的導火索，而是本身就可以成為抗議的載體。自發性的宗派就如其他自發性的組織一樣，比起正統教派</w:t>
      </w:r>
      <w:r w:rsidRPr="00680CAE">
        <w:rPr>
          <w:rFonts w:asciiTheme="minorEastAsia"/>
        </w:rPr>
        <w:lastRenderedPageBreak/>
        <w:t>來說可以更為輕易地解散，它們也同樣可以造就更為虔誠的信奉。因此，美國人比歐洲人更篤信宗教，應歸功于羅塞·芬克（Roser Finke）和羅德尼·斯達克（Rodney Stark）所謂的美國宗教“自由市場”，人們在宗教從屬關系上有廣泛的選擇。</w:t>
      </w:r>
      <w:bookmarkStart w:id="1421" w:name="w11_22"/>
      <w:bookmarkEnd w:id="1421"/>
      <w:r w:rsidRPr="00680CAE">
        <w:rPr>
          <w:rFonts w:asciiTheme="minorEastAsia"/>
        </w:rPr>
        <w:fldChar w:fldCharType="begin"/>
      </w:r>
      <w:r w:rsidRPr="00680CAE">
        <w:rPr>
          <w:rFonts w:asciiTheme="minorEastAsia"/>
        </w:rPr>
        <w:instrText xml:space="preserve"> HYPERLINK \l "m11_22" \h </w:instrText>
      </w:r>
      <w:r w:rsidRPr="00680CAE">
        <w:rPr>
          <w:rFonts w:asciiTheme="minorEastAsia"/>
        </w:rPr>
        <w:fldChar w:fldCharType="separate"/>
      </w:r>
      <w:r w:rsidRPr="00680CAE">
        <w:rPr>
          <w:rStyle w:val="5Text"/>
          <w:rFonts w:asciiTheme="minorEastAsia"/>
        </w:rPr>
        <w:t>[11]</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美國宗教生活的志愿性和開拓性特征，進一步解釋了宗教信仰為什么可以頂住越發強大的世俗化壓力，并歷經相當長的時間還得以不斷更新。隨著老教派牧師的布道變得程式化，而教義也慢慢變得寬泛粗疏，新的原教旨主義教派就會起而挑戰，而新教派的入門要求則更高。當教會要求成員在情感上投入更多并改變生活方式時，成員中間更容易產生強烈的道德共同體的感覺。美國海軍陸戰隊紀律嚴明，要求有基本的訓練，打造出比陸軍更加強烈的忠誠度和團結精神，而原教旨主義的教會也是如此，它們的成員是比主流新教宗派更加熱忱的信徒。</w:t>
      </w:r>
    </w:p>
    <w:p w:rsidR="00311BB0" w:rsidRPr="00680CAE" w:rsidRDefault="00311BB0" w:rsidP="00311BB0">
      <w:pPr>
        <w:ind w:firstLine="480"/>
        <w:rPr>
          <w:rFonts w:asciiTheme="minorEastAsia"/>
        </w:rPr>
      </w:pPr>
      <w:r w:rsidRPr="00680CAE">
        <w:rPr>
          <w:rFonts w:asciiTheme="minorEastAsia"/>
        </w:rPr>
        <w:t>美國已經歷了多次原教旨更新時代。社會學家大衛·馬丁（David Martin）指出有三次主要浪潮：最初定居美國的殖民者的清教主義，19世紀前半葉衛理會（還有浸信會）的復興，以及始于20世紀且至今仍在繼續的五旬節派福音運動。</w:t>
      </w:r>
      <w:bookmarkStart w:id="1422" w:name="w12_21"/>
      <w:bookmarkEnd w:id="1422"/>
      <w:r w:rsidRPr="00680CAE">
        <w:rPr>
          <w:rFonts w:asciiTheme="minorEastAsia"/>
        </w:rPr>
        <w:fldChar w:fldCharType="begin"/>
      </w:r>
      <w:r w:rsidRPr="00680CAE">
        <w:rPr>
          <w:rFonts w:asciiTheme="minorEastAsia"/>
        </w:rPr>
        <w:instrText xml:space="preserve"> HYPERLINK \l "m12_21" \h </w:instrText>
      </w:r>
      <w:r w:rsidRPr="00680CAE">
        <w:rPr>
          <w:rFonts w:asciiTheme="minorEastAsia"/>
        </w:rPr>
        <w:fldChar w:fldCharType="separate"/>
      </w:r>
      <w:r w:rsidRPr="00680CAE">
        <w:rPr>
          <w:rStyle w:val="5Text"/>
          <w:rFonts w:asciiTheme="minorEastAsia"/>
        </w:rPr>
        <w:t>[12]</w:t>
      </w:r>
      <w:r w:rsidRPr="00680CAE">
        <w:rPr>
          <w:rStyle w:val="5Text"/>
          <w:rFonts w:asciiTheme="minorEastAsia"/>
        </w:rPr>
        <w:fldChar w:fldCharType="end"/>
      </w:r>
      <w:r w:rsidRPr="00680CAE">
        <w:rPr>
          <w:rFonts w:asciiTheme="minorEastAsia"/>
        </w:rPr>
        <w:t>早期的清教徒（包括公理會、長老會、貴格會等等）是不順從英國國教的英國教會，他們來到北美就是為了尋求宗教自由。到19世紀初，這些教派（以及南方的新教圣公會）成為老派聯邦主義統治集團的教會，之后又反受衛理會和浸信會所發起的福音運動的挑戰，這些教派所吸引的是杰克遜時代獲得選舉權的底層民眾。</w:t>
      </w:r>
      <w:bookmarkStart w:id="1423" w:name="w13_21"/>
      <w:bookmarkEnd w:id="1423"/>
      <w:r w:rsidRPr="00680CAE">
        <w:rPr>
          <w:rFonts w:asciiTheme="minorEastAsia"/>
        </w:rPr>
        <w:fldChar w:fldCharType="begin"/>
      </w:r>
      <w:r w:rsidRPr="00680CAE">
        <w:rPr>
          <w:rFonts w:asciiTheme="minorEastAsia"/>
        </w:rPr>
        <w:instrText xml:space="preserve"> HYPERLINK \l "m13_21" \h </w:instrText>
      </w:r>
      <w:r w:rsidRPr="00680CAE">
        <w:rPr>
          <w:rFonts w:asciiTheme="minorEastAsia"/>
        </w:rPr>
        <w:fldChar w:fldCharType="separate"/>
      </w:r>
      <w:r w:rsidRPr="00680CAE">
        <w:rPr>
          <w:rStyle w:val="5Text"/>
          <w:rFonts w:asciiTheme="minorEastAsia"/>
        </w:rPr>
        <w:t>[13]</w:t>
      </w:r>
      <w:r w:rsidRPr="00680CAE">
        <w:rPr>
          <w:rStyle w:val="5Text"/>
          <w:rFonts w:asciiTheme="minorEastAsia"/>
        </w:rPr>
        <w:fldChar w:fldCharType="end"/>
      </w:r>
      <w:r w:rsidRPr="00680CAE">
        <w:rPr>
          <w:rFonts w:asciiTheme="minorEastAsia"/>
        </w:rPr>
        <w:t>（今天的衛理會信徒倘若知道，自己的前輩信徒會像今天的五旬節派信徒一樣舉行通宵的復活儀式，并以叫喊、祈禱、跪拜在地的儀式結束，一定會驚訝不已。）但到了19世紀末，已經成為當權派的一部分并且大部分信徒是共和黨人的衛理會和浸信會</w:t>
      </w:r>
      <w:bookmarkStart w:id="1424" w:name="w14_21"/>
      <w:bookmarkEnd w:id="1424"/>
      <w:r w:rsidRPr="00680CAE">
        <w:rPr>
          <w:rFonts w:asciiTheme="minorEastAsia"/>
        </w:rPr>
        <w:fldChar w:fldCharType="begin"/>
      </w:r>
      <w:r w:rsidRPr="00680CAE">
        <w:rPr>
          <w:rFonts w:asciiTheme="minorEastAsia"/>
        </w:rPr>
        <w:instrText xml:space="preserve"> HYPERLINK \l "m14_21" \h </w:instrText>
      </w:r>
      <w:r w:rsidRPr="00680CAE">
        <w:rPr>
          <w:rFonts w:asciiTheme="minorEastAsia"/>
        </w:rPr>
        <w:fldChar w:fldCharType="separate"/>
      </w:r>
      <w:r w:rsidRPr="00680CAE">
        <w:rPr>
          <w:rStyle w:val="5Text"/>
          <w:rFonts w:asciiTheme="minorEastAsia"/>
        </w:rPr>
        <w:t>[14]</w:t>
      </w:r>
      <w:r w:rsidRPr="00680CAE">
        <w:rPr>
          <w:rStyle w:val="5Text"/>
          <w:rFonts w:asciiTheme="minorEastAsia"/>
        </w:rPr>
        <w:fldChar w:fldCharType="end"/>
      </w:r>
      <w:r w:rsidRPr="00680CAE">
        <w:rPr>
          <w:rFonts w:asciiTheme="minorEastAsia"/>
        </w:rPr>
        <w:t>，又反受五旬節派和其他原教旨派的挑戰，這些新興教派所吸收的是貧困白人、黑人和其他被主流教派排斥在外的民眾。在每一個案例中，都是占統治地位的舊教會看不起新宗派，將它們視作未受教育的底層階級的組織，但是它們的信徒卻慢慢流失到這些新教派中去。今天在美國的原新英格蘭清教徒會已經徒有虛名，而神召會（the Assemblies of God）和其他福音教會卻繼續以驚人的速度增長。</w:t>
      </w:r>
    </w:p>
    <w:p w:rsidR="00311BB0" w:rsidRPr="00680CAE" w:rsidRDefault="00311BB0" w:rsidP="00311BB0">
      <w:pPr>
        <w:ind w:firstLine="480"/>
        <w:rPr>
          <w:rFonts w:asciiTheme="minorEastAsia"/>
        </w:rPr>
      </w:pPr>
      <w:r w:rsidRPr="00680CAE">
        <w:rPr>
          <w:rFonts w:asciiTheme="minorEastAsia"/>
        </w:rPr>
        <w:t>美國新教不同于國教的宗派特性以及它所產生的活力，應該是理解美國社會持續活躍的結社生活的關鍵所在。美國宗教的志愿特征常常被認為是美國個人主義的表現。但是宗派性的新教主義每隔一段時間就會通過原教旨主義的復興運動得到更新，于是通過一個共同的道德準則將教徒團結在一起，從而產生了極富活力的共同體生活。托克維爾19世紀30年代訪問美國時，觀察了很多公民社團組織，并相信這些社團對美國民主的成功起了關鍵作用，雖然他沒有具體指出，但幾乎可以肯定這些社團多是宗教性的，如戒酒協會、唱詩班、慈善組織、圣經研讀會、廢除死刑組織、學校、大學、醫院，等等。19世紀末訪問美國時，馬克斯·韋伯也觀察到了新教宗派在促進共同體生活和民間信任方面的重要性，他相信這些特性促進了經濟合作。</w:t>
      </w:r>
    </w:p>
    <w:p w:rsidR="00311BB0" w:rsidRPr="00680CAE" w:rsidRDefault="00311BB0" w:rsidP="00311BB0">
      <w:pPr>
        <w:ind w:firstLine="480"/>
        <w:rPr>
          <w:rFonts w:asciiTheme="minorEastAsia"/>
        </w:rPr>
      </w:pPr>
      <w:r w:rsidRPr="00680CAE">
        <w:rPr>
          <w:rFonts w:asciiTheme="minorEastAsia"/>
        </w:rPr>
        <w:t>要理解美國宗教的志愿性和宗派性跟自發社會性的關系，也許最好的例子是摩門教（Mormon）。耶穌基督后期圣徒教會（the Church of Jesus Christ of Latter-day Saints，即摩門教派的全稱）在共同的道德價值觀共同體內的團結，就是一個完美案例。摩門教徒不認為自己是新教徒，他們有自己獨特的（在非摩門教徒看來則是古怪的）神學道統，即天使莫羅尼在1823年給約瑟夫·史密斯的啟示，他們也有自己的犧牲和奮斗史，譬如約瑟夫·史密斯在1844年被謀殺，整個教派長途跋涉跨越西部大沙漠，最后建立鹽湖城。他們有自己嚴格的道德準則。就像韋伯時代早期的清教徒，摩門教禁止飲酒、吸煙、婚前性行為、毒品和同性戀。他們重視紀律和辛勤工作，許多摩門教徒對世俗成就都多少有些唯物的態度。</w:t>
      </w:r>
      <w:bookmarkStart w:id="1425" w:name="w15_20"/>
      <w:bookmarkEnd w:id="1425"/>
      <w:r w:rsidRPr="00680CAE">
        <w:rPr>
          <w:rFonts w:asciiTheme="minorEastAsia"/>
        </w:rPr>
        <w:fldChar w:fldCharType="begin"/>
      </w:r>
      <w:r w:rsidRPr="00680CAE">
        <w:rPr>
          <w:rFonts w:asciiTheme="minorEastAsia"/>
        </w:rPr>
        <w:instrText xml:space="preserve"> HYPERLINK \l "m15_20" \h </w:instrText>
      </w:r>
      <w:r w:rsidRPr="00680CAE">
        <w:rPr>
          <w:rFonts w:asciiTheme="minorEastAsia"/>
        </w:rPr>
        <w:fldChar w:fldCharType="separate"/>
      </w:r>
      <w:r w:rsidRPr="00680CAE">
        <w:rPr>
          <w:rStyle w:val="5Text"/>
          <w:rFonts w:asciiTheme="minorEastAsia"/>
        </w:rPr>
        <w:t>[15]</w:t>
      </w:r>
      <w:r w:rsidRPr="00680CAE">
        <w:rPr>
          <w:rStyle w:val="5Text"/>
          <w:rFonts w:asciiTheme="minorEastAsia"/>
        </w:rPr>
        <w:fldChar w:fldCharType="end"/>
      </w:r>
      <w:r w:rsidRPr="00680CAE">
        <w:rPr>
          <w:rFonts w:asciiTheme="minorEastAsia"/>
        </w:rPr>
        <w:t>盡管早期實行過一夫多妻制的做法（1890年被教會禁止），摩門教仍鼓勵發展大家庭，妻子待在家里，推崇傳統的強大家庭觀念。</w:t>
      </w:r>
      <w:bookmarkStart w:id="1426" w:name="w16_20"/>
      <w:bookmarkEnd w:id="1426"/>
      <w:r w:rsidRPr="00680CAE">
        <w:rPr>
          <w:rFonts w:asciiTheme="minorEastAsia"/>
        </w:rPr>
        <w:fldChar w:fldCharType="begin"/>
      </w:r>
      <w:r w:rsidRPr="00680CAE">
        <w:rPr>
          <w:rFonts w:asciiTheme="minorEastAsia"/>
        </w:rPr>
        <w:instrText xml:space="preserve"> HYPERLINK \l "m16_20" \h </w:instrText>
      </w:r>
      <w:r w:rsidRPr="00680CAE">
        <w:rPr>
          <w:rFonts w:asciiTheme="minorEastAsia"/>
        </w:rPr>
        <w:fldChar w:fldCharType="separate"/>
      </w:r>
      <w:r w:rsidRPr="00680CAE">
        <w:rPr>
          <w:rStyle w:val="5Text"/>
          <w:rFonts w:asciiTheme="minorEastAsia"/>
        </w:rPr>
        <w:t>[16]</w:t>
      </w:r>
      <w:r w:rsidRPr="00680CAE">
        <w:rPr>
          <w:rStyle w:val="5Text"/>
          <w:rFonts w:asciiTheme="minorEastAsia"/>
        </w:rPr>
        <w:fldChar w:fldCharType="end"/>
      </w:r>
      <w:r w:rsidRPr="00680CAE">
        <w:rPr>
          <w:rFonts w:asciiTheme="minorEastAsia"/>
        </w:rPr>
        <w:t xml:space="preserve"> 換句話說，當代摩門教徒體現出來的是早期清教徒的眾多美德，但是現在卻被美國社會其他群體視為不寬容的壓迫性教派。除了遵守這些道德準則以外，對于身為摩門教徒來說，入教的要求在當代美國是標準極高的。所有摩門教青少年在19歲的時候都被鼓勵花費兩年的時間去為他們的宗教到國外布道，此后必須向教堂繳納什一稅。</w:t>
      </w:r>
      <w:bookmarkStart w:id="1427" w:name="w17_18"/>
      <w:bookmarkEnd w:id="1427"/>
      <w:r w:rsidRPr="00680CAE">
        <w:rPr>
          <w:rFonts w:asciiTheme="minorEastAsia"/>
        </w:rPr>
        <w:fldChar w:fldCharType="begin"/>
      </w:r>
      <w:r w:rsidRPr="00680CAE">
        <w:rPr>
          <w:rFonts w:asciiTheme="minorEastAsia"/>
        </w:rPr>
        <w:instrText xml:space="preserve"> HYPERLINK \l "m17_18" \h </w:instrText>
      </w:r>
      <w:r w:rsidRPr="00680CAE">
        <w:rPr>
          <w:rFonts w:asciiTheme="minorEastAsia"/>
        </w:rPr>
        <w:fldChar w:fldCharType="separate"/>
      </w:r>
      <w:r w:rsidRPr="00680CAE">
        <w:rPr>
          <w:rStyle w:val="5Text"/>
          <w:rFonts w:asciiTheme="minorEastAsia"/>
        </w:rPr>
        <w:t>[17]</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這些進入教派的高代價所帶來的結果是非常強烈的共同體感覺。在組織方面，20世紀初的摩門教牧師楊百翰堪稱天才，他說：“除了德國陸軍，再沒有其他組織像這樣一般完美。”</w:t>
      </w:r>
      <w:bookmarkStart w:id="1428" w:name="w18_17"/>
      <w:bookmarkEnd w:id="1428"/>
      <w:r w:rsidRPr="00680CAE">
        <w:rPr>
          <w:rFonts w:asciiTheme="minorEastAsia"/>
        </w:rPr>
        <w:fldChar w:fldCharType="begin"/>
      </w:r>
      <w:r w:rsidRPr="00680CAE">
        <w:rPr>
          <w:rFonts w:asciiTheme="minorEastAsia"/>
        </w:rPr>
        <w:instrText xml:space="preserve"> HYPERLINK \l "m18_17" \h </w:instrText>
      </w:r>
      <w:r w:rsidRPr="00680CAE">
        <w:rPr>
          <w:rFonts w:asciiTheme="minorEastAsia"/>
        </w:rPr>
        <w:fldChar w:fldCharType="separate"/>
      </w:r>
      <w:r w:rsidRPr="00680CAE">
        <w:rPr>
          <w:rStyle w:val="5Text"/>
          <w:rFonts w:asciiTheme="minorEastAsia"/>
        </w:rPr>
        <w:t>[18]</w:t>
      </w:r>
      <w:r w:rsidRPr="00680CAE">
        <w:rPr>
          <w:rStyle w:val="5Text"/>
          <w:rFonts w:asciiTheme="minorEastAsia"/>
        </w:rPr>
        <w:fldChar w:fldCharType="end"/>
      </w:r>
      <w:r w:rsidRPr="00680CAE">
        <w:rPr>
          <w:rFonts w:asciiTheme="minorEastAsia"/>
        </w:rPr>
        <w:t>今天摩門教每年有超過80億美元的收入，名下的投資和不動產價值達數十億美元之多。教會通過龐大的科層機構管理著全世界近900萬摩門教徒的需求。</w:t>
      </w:r>
      <w:bookmarkStart w:id="1429" w:name="w19_16"/>
      <w:bookmarkEnd w:id="1429"/>
      <w:r w:rsidRPr="00680CAE">
        <w:rPr>
          <w:rFonts w:asciiTheme="minorEastAsia"/>
        </w:rPr>
        <w:fldChar w:fldCharType="begin"/>
      </w:r>
      <w:r w:rsidRPr="00680CAE">
        <w:rPr>
          <w:rFonts w:asciiTheme="minorEastAsia"/>
        </w:rPr>
        <w:instrText xml:space="preserve"> HYPERLINK \l "m19_16" \h </w:instrText>
      </w:r>
      <w:r w:rsidRPr="00680CAE">
        <w:rPr>
          <w:rFonts w:asciiTheme="minorEastAsia"/>
        </w:rPr>
        <w:fldChar w:fldCharType="separate"/>
      </w:r>
      <w:r w:rsidRPr="00680CAE">
        <w:rPr>
          <w:rStyle w:val="5Text"/>
          <w:rFonts w:asciiTheme="minorEastAsia"/>
        </w:rPr>
        <w:t>[19]</w:t>
      </w:r>
      <w:r w:rsidRPr="00680CAE">
        <w:rPr>
          <w:rStyle w:val="5Text"/>
          <w:rFonts w:asciiTheme="minorEastAsia"/>
        </w:rPr>
        <w:fldChar w:fldCharType="end"/>
      </w:r>
      <w:r w:rsidRPr="00680CAE">
        <w:rPr>
          <w:rFonts w:asciiTheme="minorEastAsia"/>
        </w:rPr>
        <w:t>年輕摩門教男孩往往要在高壓下培養出有關教會活動的行政技能，</w:t>
      </w:r>
      <w:r w:rsidRPr="00680CAE">
        <w:rPr>
          <w:rFonts w:asciiTheme="minorEastAsia"/>
        </w:rPr>
        <w:lastRenderedPageBreak/>
        <w:t>如組織童子軍或慈善活動。</w:t>
      </w:r>
      <w:bookmarkStart w:id="1430" w:name="w20_15"/>
      <w:bookmarkEnd w:id="1430"/>
      <w:r w:rsidRPr="00680CAE">
        <w:rPr>
          <w:rFonts w:asciiTheme="minorEastAsia"/>
        </w:rPr>
        <w:fldChar w:fldCharType="begin"/>
      </w:r>
      <w:r w:rsidRPr="00680CAE">
        <w:rPr>
          <w:rFonts w:asciiTheme="minorEastAsia"/>
        </w:rPr>
        <w:instrText xml:space="preserve"> HYPERLINK \l "m20_15" \h </w:instrText>
      </w:r>
      <w:r w:rsidRPr="00680CAE">
        <w:rPr>
          <w:rFonts w:asciiTheme="minorEastAsia"/>
        </w:rPr>
        <w:fldChar w:fldCharType="separate"/>
      </w:r>
      <w:r w:rsidRPr="00680CAE">
        <w:rPr>
          <w:rStyle w:val="5Text"/>
          <w:rFonts w:asciiTheme="minorEastAsia"/>
        </w:rPr>
        <w:t>[20]</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盡管他們有著社會保守主義和反共政治傾向，在其整個歷史上，摩門教徒已經通過各類準社會主義機構相互支持。定居在猶他州沙漠中的摩門教徒在極為惡劣的條件下，建成廣泛的灌溉系統，把水資源統一收為共同體的財產。</w:t>
      </w:r>
      <w:bookmarkStart w:id="1431" w:name="w21_15"/>
      <w:bookmarkEnd w:id="1431"/>
      <w:r w:rsidRPr="00680CAE">
        <w:rPr>
          <w:rFonts w:asciiTheme="minorEastAsia"/>
        </w:rPr>
        <w:fldChar w:fldCharType="begin"/>
      </w:r>
      <w:r w:rsidRPr="00680CAE">
        <w:rPr>
          <w:rFonts w:asciiTheme="minorEastAsia"/>
        </w:rPr>
        <w:instrText xml:space="preserve"> HYPERLINK \l "m21_15" \h </w:instrText>
      </w:r>
      <w:r w:rsidRPr="00680CAE">
        <w:rPr>
          <w:rFonts w:asciiTheme="minorEastAsia"/>
        </w:rPr>
        <w:fldChar w:fldCharType="separate"/>
      </w:r>
      <w:r w:rsidRPr="00680CAE">
        <w:rPr>
          <w:rStyle w:val="5Text"/>
          <w:rFonts w:asciiTheme="minorEastAsia"/>
        </w:rPr>
        <w:t>[21]</w:t>
      </w:r>
      <w:r w:rsidRPr="00680CAE">
        <w:rPr>
          <w:rStyle w:val="5Text"/>
          <w:rFonts w:asciiTheme="minorEastAsia"/>
        </w:rPr>
        <w:fldChar w:fldCharType="end"/>
      </w:r>
      <w:r w:rsidRPr="00680CAE">
        <w:rPr>
          <w:rFonts w:asciiTheme="minorEastAsia"/>
        </w:rPr>
        <w:t>根據約瑟夫·史密斯的一個早期啟示，上帝命令他的信徒“照顧窮人”。多年來摩門教設立了多個社會福利項目，包括《奉獻法》（Law of Consecration）和齋戒捐獻制度（the fast offering），依照這些規定，每個成員都要捐出收入的一部分，以支持窮人，這里不是指泛泛而言的窮人，而是共同體內那些不如自己那么幸運的人。</w:t>
      </w:r>
      <w:bookmarkStart w:id="1432" w:name="w22_15"/>
      <w:bookmarkEnd w:id="1432"/>
      <w:r w:rsidRPr="00680CAE">
        <w:rPr>
          <w:rFonts w:asciiTheme="minorEastAsia"/>
        </w:rPr>
        <w:fldChar w:fldCharType="begin"/>
      </w:r>
      <w:r w:rsidRPr="00680CAE">
        <w:rPr>
          <w:rFonts w:asciiTheme="minorEastAsia"/>
        </w:rPr>
        <w:instrText xml:space="preserve"> HYPERLINK \l "m22_15" \h </w:instrText>
      </w:r>
      <w:r w:rsidRPr="00680CAE">
        <w:rPr>
          <w:rFonts w:asciiTheme="minorEastAsia"/>
        </w:rPr>
        <w:fldChar w:fldCharType="separate"/>
      </w:r>
      <w:r w:rsidRPr="00680CAE">
        <w:rPr>
          <w:rStyle w:val="5Text"/>
          <w:rFonts w:asciiTheme="minorEastAsia"/>
        </w:rPr>
        <w:t>[22]</w:t>
      </w:r>
      <w:r w:rsidRPr="00680CAE">
        <w:rPr>
          <w:rStyle w:val="5Text"/>
          <w:rFonts w:asciiTheme="minorEastAsia"/>
        </w:rPr>
        <w:fldChar w:fldCharType="end"/>
      </w:r>
      <w:r w:rsidRPr="00680CAE">
        <w:rPr>
          <w:rFonts w:asciiTheme="minorEastAsia"/>
        </w:rPr>
        <w:t>在大蕭條期間建立的福利服務項目，今天仍然在運營，該項目向那些在社會上不能自理也沒有家庭的人提供援助。因為該項目在一個道德共識程度高的共同體內經營，它能夠提出比“未成年兒童家庭援助”之類的聯邦計劃更高的要求。教會提供的福利有一個附加要求，即受援助者以工作作為回報，而鼓勵其盡快實現自理。摩門教有一個深入共同體內部的早期檢測系統，試圖防止個人家庭陷入貧困。</w:t>
      </w:r>
      <w:bookmarkStart w:id="1433" w:name="w23_13"/>
      <w:bookmarkEnd w:id="1433"/>
      <w:r w:rsidRPr="00680CAE">
        <w:rPr>
          <w:rFonts w:asciiTheme="minorEastAsia"/>
        </w:rPr>
        <w:fldChar w:fldCharType="begin"/>
      </w:r>
      <w:r w:rsidRPr="00680CAE">
        <w:rPr>
          <w:rFonts w:asciiTheme="minorEastAsia"/>
        </w:rPr>
        <w:instrText xml:space="preserve"> HYPERLINK \l "m23_13" \h </w:instrText>
      </w:r>
      <w:r w:rsidRPr="00680CAE">
        <w:rPr>
          <w:rFonts w:asciiTheme="minorEastAsia"/>
        </w:rPr>
        <w:fldChar w:fldCharType="separate"/>
      </w:r>
      <w:r w:rsidRPr="00680CAE">
        <w:rPr>
          <w:rStyle w:val="5Text"/>
          <w:rFonts w:asciiTheme="minorEastAsia"/>
        </w:rPr>
        <w:t>[23]</w:t>
      </w:r>
      <w:r w:rsidRPr="00680CAE">
        <w:rPr>
          <w:rStyle w:val="5Text"/>
          <w:rFonts w:asciiTheme="minorEastAsia"/>
        </w:rPr>
        <w:fldChar w:fldCharType="end"/>
      </w:r>
      <w:r w:rsidRPr="00680CAE">
        <w:rPr>
          <w:rFonts w:asciiTheme="minorEastAsia"/>
        </w:rPr>
        <w:t>正如猶太人、華人和在美國的其他族裔一樣，摩門教徒強烈的共同體感覺保證了他們能夠照顧好自己的群落。雖然摩門教徒像美國社會的其他群體一樣都經歷過貧困和家庭破裂，他們的福利依賴比例顯著低于全國平均水平。</w:t>
      </w:r>
    </w:p>
    <w:p w:rsidR="00311BB0" w:rsidRPr="00680CAE" w:rsidRDefault="00311BB0" w:rsidP="00311BB0">
      <w:pPr>
        <w:ind w:firstLine="480"/>
        <w:rPr>
          <w:rFonts w:asciiTheme="minorEastAsia"/>
        </w:rPr>
      </w:pPr>
      <w:r w:rsidRPr="00680CAE">
        <w:rPr>
          <w:rFonts w:asciiTheme="minorEastAsia"/>
        </w:rPr>
        <w:t>同樣，像早期的清教徒，摩門教在經濟上取得了非常大的成功，這一方面歸功于他們古典的清教徒工作倫理，另一方面則是因為他們作為一個群體，比美國全國人口接受了更好的教育。在美國，47%的摩門教家庭收入超過25 000美元，相比之下全國的數字只有39.5%，而9%的摩門教家庭收入超過50 000美元，而全國則只有6%。</w:t>
      </w:r>
      <w:bookmarkStart w:id="1434" w:name="w24_13"/>
      <w:bookmarkEnd w:id="1434"/>
      <w:r w:rsidRPr="00680CAE">
        <w:rPr>
          <w:rFonts w:asciiTheme="minorEastAsia"/>
        </w:rPr>
        <w:fldChar w:fldCharType="begin"/>
      </w:r>
      <w:r w:rsidRPr="00680CAE">
        <w:rPr>
          <w:rFonts w:asciiTheme="minorEastAsia"/>
        </w:rPr>
        <w:instrText xml:space="preserve"> HYPERLINK \l "m24_13" \h </w:instrText>
      </w:r>
      <w:r w:rsidRPr="00680CAE">
        <w:rPr>
          <w:rFonts w:asciiTheme="minorEastAsia"/>
        </w:rPr>
        <w:fldChar w:fldCharType="separate"/>
      </w:r>
      <w:r w:rsidRPr="00680CAE">
        <w:rPr>
          <w:rStyle w:val="5Text"/>
          <w:rFonts w:asciiTheme="minorEastAsia"/>
        </w:rPr>
        <w:t>[24]</w:t>
      </w:r>
      <w:r w:rsidRPr="00680CAE">
        <w:rPr>
          <w:rStyle w:val="5Text"/>
          <w:rFonts w:asciiTheme="minorEastAsia"/>
        </w:rPr>
        <w:fldChar w:fldCharType="end"/>
      </w:r>
      <w:r w:rsidRPr="00680CAE">
        <w:rPr>
          <w:rFonts w:asciiTheme="minorEastAsia"/>
        </w:rPr>
        <w:t>近年來，摩門教已經在高新技術產業取得了非常大的成功。完美文書（WordPerfect，現被諾威收購）和諾威（Novell），是美國兩家領先的網絡國際集團軟件公司，最開始都是由摩門教徒創立的。</w:t>
      </w:r>
      <w:bookmarkStart w:id="1435" w:name="w25_12"/>
      <w:bookmarkEnd w:id="1435"/>
      <w:r w:rsidRPr="00680CAE">
        <w:rPr>
          <w:rFonts w:asciiTheme="minorEastAsia"/>
        </w:rPr>
        <w:fldChar w:fldCharType="begin"/>
      </w:r>
      <w:r w:rsidRPr="00680CAE">
        <w:rPr>
          <w:rFonts w:asciiTheme="minorEastAsia"/>
        </w:rPr>
        <w:instrText xml:space="preserve"> HYPERLINK \l "m25_12" \h </w:instrText>
      </w:r>
      <w:r w:rsidRPr="00680CAE">
        <w:rPr>
          <w:rFonts w:asciiTheme="minorEastAsia"/>
        </w:rPr>
        <w:fldChar w:fldCharType="separate"/>
      </w:r>
      <w:r w:rsidRPr="00680CAE">
        <w:rPr>
          <w:rStyle w:val="5Text"/>
          <w:rFonts w:asciiTheme="minorEastAsia"/>
        </w:rPr>
        <w:t>[25]</w:t>
      </w:r>
      <w:r w:rsidRPr="00680CAE">
        <w:rPr>
          <w:rStyle w:val="5Text"/>
          <w:rFonts w:asciiTheme="minorEastAsia"/>
        </w:rPr>
        <w:fldChar w:fldCharType="end"/>
      </w:r>
      <w:r w:rsidRPr="00680CAE">
        <w:rPr>
          <w:rFonts w:asciiTheme="minorEastAsia"/>
        </w:rPr>
        <w:t>諾威的執行總裁雷·諾達（Ray Noorda），也是美國最富有的人之一，關于他有這么一個故事。一個潛在的業務合作伙伴有一次去拜訪該公司的一名執行官，他到了德克薩斯州奧斯汀一家骯臟的旅館，在登記處卻找不到執行官的名字。他檢查了注冊客人名單，發現諾達的名字列在上面，原來諾達是與人同住一個房間，因為他不想支付兩個房間的費用。</w:t>
      </w:r>
      <w:bookmarkStart w:id="1436" w:name="w26_10"/>
      <w:bookmarkEnd w:id="1436"/>
      <w:r w:rsidRPr="00680CAE">
        <w:rPr>
          <w:rFonts w:asciiTheme="minorEastAsia"/>
        </w:rPr>
        <w:fldChar w:fldCharType="begin"/>
      </w:r>
      <w:r w:rsidRPr="00680CAE">
        <w:rPr>
          <w:rFonts w:asciiTheme="minorEastAsia"/>
        </w:rPr>
        <w:instrText xml:space="preserve"> HYPERLINK \l "m26_10" \h </w:instrText>
      </w:r>
      <w:r w:rsidRPr="00680CAE">
        <w:rPr>
          <w:rFonts w:asciiTheme="minorEastAsia"/>
        </w:rPr>
        <w:fldChar w:fldCharType="separate"/>
      </w:r>
      <w:r w:rsidRPr="00680CAE">
        <w:rPr>
          <w:rStyle w:val="5Text"/>
          <w:rFonts w:asciiTheme="minorEastAsia"/>
        </w:rPr>
        <w:t>[26]</w:t>
      </w:r>
      <w:r w:rsidRPr="00680CAE">
        <w:rPr>
          <w:rStyle w:val="5Text"/>
          <w:rFonts w:asciiTheme="minorEastAsia"/>
        </w:rPr>
        <w:fldChar w:fldCharType="end"/>
      </w:r>
      <w:r w:rsidRPr="00680CAE">
        <w:rPr>
          <w:rFonts w:asciiTheme="minorEastAsia"/>
        </w:rPr>
        <w:t>盡管20世紀80年代的商業環境因為采礦和鋼鐵產量下跌而變得異常艱難，猶他州卻一躍成為高新技術發展中心，這在很大程度上是因為摩門教的企業家精神。</w:t>
      </w:r>
      <w:bookmarkStart w:id="1437" w:name="w27_8"/>
      <w:bookmarkEnd w:id="1437"/>
      <w:r w:rsidRPr="00680CAE">
        <w:rPr>
          <w:rFonts w:asciiTheme="minorEastAsia"/>
        </w:rPr>
        <w:fldChar w:fldCharType="begin"/>
      </w:r>
      <w:r w:rsidRPr="00680CAE">
        <w:rPr>
          <w:rFonts w:asciiTheme="minorEastAsia"/>
        </w:rPr>
        <w:instrText xml:space="preserve"> HYPERLINK \l "m27_8" \h </w:instrText>
      </w:r>
      <w:r w:rsidRPr="00680CAE">
        <w:rPr>
          <w:rFonts w:asciiTheme="minorEastAsia"/>
        </w:rPr>
        <w:fldChar w:fldCharType="separate"/>
      </w:r>
      <w:r w:rsidRPr="00680CAE">
        <w:rPr>
          <w:rStyle w:val="5Text"/>
          <w:rFonts w:asciiTheme="minorEastAsia"/>
        </w:rPr>
        <w:t>[27]</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與日本人、德國人以及具有明確內外之分的所有其他共同體的情況相似，摩門教的這種極其強烈的共同體意識的不足之處是對于外人的敵視。摩門教公然歧視非裔美國人，直到1978年才允許他們成為祭司的成員，并且經常被指控（雖然是錯誤地）只在歐洲國家傳福音，旨在保留摩門教徒的種族特征。</w:t>
      </w:r>
      <w:bookmarkStart w:id="1438" w:name="w28_8"/>
      <w:bookmarkEnd w:id="1438"/>
      <w:r w:rsidRPr="00680CAE">
        <w:rPr>
          <w:rFonts w:asciiTheme="minorEastAsia"/>
        </w:rPr>
        <w:fldChar w:fldCharType="begin"/>
      </w:r>
      <w:r w:rsidRPr="00680CAE">
        <w:rPr>
          <w:rFonts w:asciiTheme="minorEastAsia"/>
        </w:rPr>
        <w:instrText xml:space="preserve"> HYPERLINK \l "m28_8" \h </w:instrText>
      </w:r>
      <w:r w:rsidRPr="00680CAE">
        <w:rPr>
          <w:rFonts w:asciiTheme="minorEastAsia"/>
        </w:rPr>
        <w:fldChar w:fldCharType="separate"/>
      </w:r>
      <w:r w:rsidRPr="00680CAE">
        <w:rPr>
          <w:rStyle w:val="5Text"/>
          <w:rFonts w:asciiTheme="minorEastAsia"/>
        </w:rPr>
        <w:t>[28]</w:t>
      </w:r>
      <w:r w:rsidRPr="00680CAE">
        <w:rPr>
          <w:rStyle w:val="5Text"/>
          <w:rFonts w:asciiTheme="minorEastAsia"/>
        </w:rPr>
        <w:fldChar w:fldCharType="end"/>
      </w:r>
      <w:r w:rsidRPr="00680CAE">
        <w:rPr>
          <w:rFonts w:asciiTheme="minorEastAsia"/>
        </w:rPr>
        <w:t>雖然摩門教社會近年來在第三世界極大擴張，但摩門教在美國猶他州的大本營，按照今日美國的標準衡量，是毫無多元化可言的：幾乎沒有公開的同性戀、女權主義者、黑人或其他少數族裔。</w:t>
      </w:r>
      <w:bookmarkStart w:id="1439" w:name="w29_8"/>
      <w:bookmarkEnd w:id="1439"/>
      <w:r w:rsidRPr="00680CAE">
        <w:rPr>
          <w:rFonts w:asciiTheme="minorEastAsia"/>
        </w:rPr>
        <w:fldChar w:fldCharType="begin"/>
      </w:r>
      <w:r w:rsidRPr="00680CAE">
        <w:rPr>
          <w:rFonts w:asciiTheme="minorEastAsia"/>
        </w:rPr>
        <w:instrText xml:space="preserve"> HYPERLINK \l "m29_8" \h </w:instrText>
      </w:r>
      <w:r w:rsidRPr="00680CAE">
        <w:rPr>
          <w:rFonts w:asciiTheme="minorEastAsia"/>
        </w:rPr>
        <w:fldChar w:fldCharType="separate"/>
      </w:r>
      <w:r w:rsidRPr="00680CAE">
        <w:rPr>
          <w:rStyle w:val="5Text"/>
          <w:rFonts w:asciiTheme="minorEastAsia"/>
        </w:rPr>
        <w:t>[29]</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所以說，摩門教徒最好地詮釋了美國的個人主義與共同體主義的奇怪悖論。從一個角度看，他們是高度個人主義的，拒絕所有既有的教會和教派，選擇了一個新的、奇怪的信仰，并因此遭受了變節者的迫害、排斥的痛苦過程。然而，從另一個角度來說，他們是高度共同體化的，可以命令成員為了教會指定的優先任務而犧牲他們私人生活時間（摩門教平均一個星期在教堂有關的活動上投入4個小時），照顧共同體中的貧弱成員，建立種類繁多且持久的社會制度。</w:t>
      </w:r>
    </w:p>
    <w:p w:rsidR="00311BB0" w:rsidRPr="00680CAE" w:rsidRDefault="00311BB0" w:rsidP="00311BB0">
      <w:pPr>
        <w:ind w:firstLine="480"/>
        <w:rPr>
          <w:rFonts w:asciiTheme="minorEastAsia"/>
        </w:rPr>
      </w:pPr>
      <w:r w:rsidRPr="00680CAE">
        <w:rPr>
          <w:rFonts w:asciiTheme="minorEastAsia"/>
        </w:rPr>
        <w:t>摩門教的自發組織和共同體自助的能力，無論按照什么標準來衡量都是非凡的，比大多數新教教派廣泛得多。然而其他教派也通過不那么極端的方式，促進了各種各樣類似公共機構的建設，如學校、醫院、慈善機構和其他社會福利機構。20世紀30年代在哈林（Harlem）的神圣之父引發的狂熱就是其中一個例子。他們是新的基督教宗派，從一個更大的、更成熟的機構突破出來，通常在一個嚴格的或更加原教旨主義詮釋的基礎上形成，這賦予了他們新的精神能量，并提供了建立強大共同體的新動力。</w:t>
      </w:r>
    </w:p>
    <w:p w:rsidR="00311BB0" w:rsidRPr="00680CAE" w:rsidRDefault="00311BB0" w:rsidP="00311BB0">
      <w:pPr>
        <w:ind w:firstLine="480"/>
        <w:rPr>
          <w:rFonts w:asciiTheme="minorEastAsia"/>
        </w:rPr>
      </w:pPr>
      <w:r w:rsidRPr="00680CAE">
        <w:rPr>
          <w:rFonts w:asciiTheme="minorEastAsia"/>
        </w:rPr>
        <w:t>新教宗派性的意義遠遠超出了其信眾的來源。這種具有派系精神的新教鑄造了19世紀美國文化的輪廓，其他沒有志愿性質的宗教團體，如天主教徒和猶太教徒最終也發展了同樣的特性。宗派宗教生活是社會自我組織的一所學校，它產生的社會資本在各種非宗教環境中也非常有用。換句話說，美國盎格魯－撒克遜的新教文化并不僅限于美國主流白人，因為其他種族和宗教集團進入美國后，經過新教控制的公立學校體系的洗禮，之后即被同化并接受了相同的價值體系。即使它們的宗派逐漸主流化和世俗化，新教本身仍保留了組織和合作的能力。換句話說，結社的能力成為美國全民的特征，而不僅限于新教徒。</w:t>
      </w:r>
    </w:p>
    <w:p w:rsidR="00311BB0" w:rsidRPr="00680CAE" w:rsidRDefault="00311BB0" w:rsidP="00311BB0">
      <w:pPr>
        <w:ind w:firstLine="480"/>
        <w:rPr>
          <w:rFonts w:asciiTheme="minorEastAsia"/>
        </w:rPr>
      </w:pPr>
      <w:r w:rsidRPr="00680CAE">
        <w:rPr>
          <w:rFonts w:asciiTheme="minorEastAsia"/>
        </w:rPr>
        <w:lastRenderedPageBreak/>
        <w:t>因此，宗派性的新教主義看似矛盾地成為美國個人主義和共同體的共同來源。許多人認為，個人主義沖動終將戰勝共同體意識，這種看法很有見地。</w:t>
      </w:r>
      <w:bookmarkStart w:id="1440" w:name="w30_6"/>
      <w:bookmarkEnd w:id="1440"/>
      <w:r w:rsidRPr="00680CAE">
        <w:rPr>
          <w:rFonts w:asciiTheme="minorEastAsia"/>
        </w:rPr>
        <w:fldChar w:fldCharType="begin"/>
      </w:r>
      <w:r w:rsidRPr="00680CAE">
        <w:rPr>
          <w:rFonts w:asciiTheme="minorEastAsia"/>
        </w:rPr>
        <w:instrText xml:space="preserve"> HYPERLINK \l "m30_6" \h </w:instrText>
      </w:r>
      <w:r w:rsidRPr="00680CAE">
        <w:rPr>
          <w:rFonts w:asciiTheme="minorEastAsia"/>
        </w:rPr>
        <w:fldChar w:fldCharType="separate"/>
      </w:r>
      <w:r w:rsidRPr="00680CAE">
        <w:rPr>
          <w:rStyle w:val="5Text"/>
          <w:rFonts w:asciiTheme="minorEastAsia"/>
        </w:rPr>
        <w:t>[30]</w:t>
      </w:r>
      <w:r w:rsidRPr="00680CAE">
        <w:rPr>
          <w:rStyle w:val="5Text"/>
          <w:rFonts w:asciiTheme="minorEastAsia"/>
        </w:rPr>
        <w:fldChar w:fldCharType="end"/>
      </w:r>
      <w:r w:rsidRPr="00680CAE">
        <w:rPr>
          <w:rFonts w:asciiTheme="minorEastAsia"/>
        </w:rPr>
        <w:t>也就是說，不斷挑戰現存教會并建立新的宗派，在短時間內的確可以促進共同體意識的發展，但就長期而言，這種思維方式不僅會降低人們對既有制度的敬意，更會削弱他們對所有權威本身的尊重。從長遠來看，隨著社會世俗化范圍的擴大，當過去積累下來的社會資本被耗盡而消失后，社會性習慣也將會逐步喪失。也許宗教可以通過新一輪的原教旨主義和宗派形式來階段性地完成更新，但總的說來，美國新教的最后遺產則是個人主義思維的陶鑄成型，它不可能長時間接受某一穩定的權威或社會共識。換句話說，新教精神所產生的社會化習性也將慢慢自行消亡。</w:t>
      </w:r>
    </w:p>
    <w:p w:rsidR="00311BB0" w:rsidRPr="00680CAE" w:rsidRDefault="00311BB0" w:rsidP="00311BB0">
      <w:pPr>
        <w:pStyle w:val="0Block"/>
        <w:rPr>
          <w:rFonts w:asciiTheme="minorEastAsia"/>
        </w:rPr>
      </w:pPr>
    </w:p>
    <w:bookmarkStart w:id="1441" w:name="m1_24"/>
    <w:bookmarkEnd w:id="1441"/>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"w1_24" \h </w:instrText>
      </w:r>
      <w:r w:rsidRPr="00680CAE">
        <w:rPr>
          <w:rFonts w:asciiTheme="minorEastAsia" w:eastAsiaTheme="minorEastAsia"/>
          <w:sz w:val="18"/>
        </w:rPr>
        <w:fldChar w:fldCharType="separate"/>
      </w:r>
      <w:r w:rsidRPr="00680CAE">
        <w:rPr>
          <w:rStyle w:val="6Text"/>
          <w:rFonts w:asciiTheme="minorEastAsia" w:eastAsiaTheme="minorEastAsia"/>
          <w:sz w:val="18"/>
        </w:rPr>
        <w:t>[1]</w:t>
      </w:r>
      <w:r w:rsidRPr="00680CAE">
        <w:rPr>
          <w:rStyle w:val="6Text"/>
          <w:rFonts w:asciiTheme="minorEastAsia" w:eastAsiaTheme="minorEastAsia"/>
          <w:sz w:val="18"/>
        </w:rPr>
        <w:fldChar w:fldCharType="end"/>
      </w:r>
      <w:r w:rsidRPr="00680CAE">
        <w:rPr>
          <w:rFonts w:asciiTheme="minorEastAsia" w:eastAsiaTheme="minorEastAsia"/>
          <w:sz w:val="18"/>
        </w:rPr>
        <w:t xml:space="preserve"> 其他一些因素也用來解釋美國人樂于結社的原因，譬如開疆拓土迫使早期的定居者彼此依靠。很顯然，美國的聯邦制也推動了地方自治。</w:t>
      </w:r>
    </w:p>
    <w:bookmarkStart w:id="1442" w:name="m2_24"/>
    <w:bookmarkEnd w:id="1442"/>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"w2_24" \h </w:instrText>
      </w:r>
      <w:r w:rsidRPr="00680CAE">
        <w:rPr>
          <w:rFonts w:asciiTheme="minorEastAsia" w:eastAsiaTheme="minorEastAsia"/>
          <w:sz w:val="18"/>
        </w:rPr>
        <w:fldChar w:fldCharType="separate"/>
      </w:r>
      <w:r w:rsidRPr="00680CAE">
        <w:rPr>
          <w:rStyle w:val="6Text"/>
          <w:rFonts w:asciiTheme="minorEastAsia" w:eastAsiaTheme="minorEastAsia"/>
          <w:sz w:val="18"/>
        </w:rPr>
        <w:t>[2]</w:t>
      </w:r>
      <w:r w:rsidRPr="00680CAE">
        <w:rPr>
          <w:rStyle w:val="6Text"/>
          <w:rFonts w:asciiTheme="minorEastAsia" w:eastAsiaTheme="minorEastAsia"/>
          <w:sz w:val="18"/>
        </w:rPr>
        <w:fldChar w:fldCharType="end"/>
      </w:r>
      <w:r w:rsidRPr="00680CAE">
        <w:rPr>
          <w:rFonts w:asciiTheme="minorEastAsia" w:eastAsiaTheme="minorEastAsia"/>
          <w:sz w:val="18"/>
        </w:rPr>
        <w:t xml:space="preserve"> 參見Leo Strauss, </w:t>
      </w:r>
      <w:r w:rsidRPr="00680CAE">
        <w:rPr>
          <w:rStyle w:val="0Text"/>
          <w:rFonts w:asciiTheme="minorEastAsia" w:eastAsiaTheme="minorEastAsia"/>
          <w:sz w:val="18"/>
        </w:rPr>
        <w:t>The Political Philosophy of Thomas Hobbes: Its Basis and Genesis</w:t>
      </w:r>
      <w:r w:rsidRPr="00680CAE">
        <w:rPr>
          <w:rFonts w:asciiTheme="minorEastAsia" w:eastAsiaTheme="minorEastAsia"/>
          <w:sz w:val="18"/>
        </w:rPr>
        <w:t xml:space="preserve"> (Chicago: University of Chicago Press, 1952); 參見我對此的討論，</w:t>
      </w:r>
      <w:r w:rsidRPr="00680CAE">
        <w:rPr>
          <w:rStyle w:val="0Text"/>
          <w:rFonts w:asciiTheme="minorEastAsia" w:eastAsiaTheme="minorEastAsia"/>
          <w:sz w:val="18"/>
        </w:rPr>
        <w:t>The End of History and the Last Man</w:t>
      </w:r>
      <w:r w:rsidRPr="00680CAE">
        <w:rPr>
          <w:rFonts w:asciiTheme="minorEastAsia" w:eastAsiaTheme="minorEastAsia"/>
          <w:sz w:val="18"/>
        </w:rPr>
        <w:t xml:space="preserve"> (New York: Free Press, 1992), pp. 153-161.</w:t>
      </w:r>
    </w:p>
    <w:bookmarkStart w:id="1443" w:name="m3_24"/>
    <w:bookmarkEnd w:id="1443"/>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"w3_24" \h </w:instrText>
      </w:r>
      <w:r w:rsidRPr="00680CAE">
        <w:rPr>
          <w:rFonts w:asciiTheme="minorEastAsia" w:eastAsiaTheme="minorEastAsia"/>
          <w:sz w:val="18"/>
        </w:rPr>
        <w:fldChar w:fldCharType="separate"/>
      </w:r>
      <w:r w:rsidRPr="00680CAE">
        <w:rPr>
          <w:rStyle w:val="6Text"/>
          <w:rFonts w:asciiTheme="minorEastAsia" w:eastAsiaTheme="minorEastAsia"/>
          <w:sz w:val="18"/>
        </w:rPr>
        <w:t>[3]</w:t>
      </w:r>
      <w:r w:rsidRPr="00680CAE">
        <w:rPr>
          <w:rStyle w:val="6Text"/>
          <w:rFonts w:asciiTheme="minorEastAsia" w:eastAsiaTheme="minorEastAsia"/>
          <w:sz w:val="18"/>
        </w:rPr>
        <w:fldChar w:fldCharType="end"/>
      </w:r>
      <w:r w:rsidRPr="00680CAE">
        <w:rPr>
          <w:rFonts w:asciiTheme="minorEastAsia" w:eastAsiaTheme="minorEastAsia"/>
          <w:sz w:val="18"/>
        </w:rPr>
        <w:t xml:space="preserve"> Aristotle, </w:t>
      </w:r>
      <w:r w:rsidRPr="00680CAE">
        <w:rPr>
          <w:rStyle w:val="0Text"/>
          <w:rFonts w:asciiTheme="minorEastAsia" w:eastAsiaTheme="minorEastAsia"/>
          <w:sz w:val="18"/>
        </w:rPr>
        <w:t>Politics</w:t>
      </w:r>
      <w:r w:rsidRPr="00680CAE">
        <w:rPr>
          <w:rFonts w:asciiTheme="minorEastAsia" w:eastAsiaTheme="minorEastAsia"/>
          <w:sz w:val="18"/>
        </w:rPr>
        <w:t xml:space="preserve"> I i.11-12.</w:t>
      </w:r>
    </w:p>
    <w:bookmarkStart w:id="1444" w:name="m4_23"/>
    <w:bookmarkEnd w:id="1444"/>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"w4_23" \h </w:instrText>
      </w:r>
      <w:r w:rsidRPr="00680CAE">
        <w:rPr>
          <w:rFonts w:asciiTheme="minorEastAsia" w:eastAsiaTheme="minorEastAsia"/>
          <w:sz w:val="18"/>
        </w:rPr>
        <w:fldChar w:fldCharType="separate"/>
      </w:r>
      <w:r w:rsidRPr="00680CAE">
        <w:rPr>
          <w:rStyle w:val="6Text"/>
          <w:rFonts w:asciiTheme="minorEastAsia" w:eastAsiaTheme="minorEastAsia"/>
          <w:sz w:val="18"/>
        </w:rPr>
        <w:t>[4]</w:t>
      </w:r>
      <w:r w:rsidRPr="00680CAE">
        <w:rPr>
          <w:rStyle w:val="6Text"/>
          <w:rFonts w:asciiTheme="minorEastAsia" w:eastAsiaTheme="minorEastAsia"/>
          <w:sz w:val="18"/>
        </w:rPr>
        <w:fldChar w:fldCharType="end"/>
      </w:r>
      <w:r w:rsidRPr="00680CAE">
        <w:rPr>
          <w:rFonts w:asciiTheme="minorEastAsia" w:eastAsiaTheme="minorEastAsia"/>
          <w:sz w:val="18"/>
        </w:rPr>
        <w:t xml:space="preserve"> 關于這一點，參見Mary Ann Glendon, </w:t>
      </w:r>
      <w:r w:rsidRPr="00680CAE">
        <w:rPr>
          <w:rStyle w:val="0Text"/>
          <w:rFonts w:asciiTheme="minorEastAsia" w:eastAsiaTheme="minorEastAsia"/>
          <w:sz w:val="18"/>
        </w:rPr>
        <w:t>Rights Talk: The Impoverishment of Political Discourse</w:t>
      </w:r>
      <w:r w:rsidRPr="00680CAE">
        <w:rPr>
          <w:rFonts w:asciiTheme="minorEastAsia" w:eastAsiaTheme="minorEastAsia"/>
          <w:sz w:val="18"/>
        </w:rPr>
        <w:t xml:space="preserve"> (New York: Free Press, 1991), pp. 67-69.</w:t>
      </w:r>
    </w:p>
    <w:bookmarkStart w:id="1445" w:name="m5_23"/>
    <w:bookmarkEnd w:id="1445"/>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"w5_23" \h </w:instrText>
      </w:r>
      <w:r w:rsidRPr="00680CAE">
        <w:rPr>
          <w:rFonts w:asciiTheme="minorEastAsia" w:eastAsiaTheme="minorEastAsia"/>
          <w:sz w:val="18"/>
        </w:rPr>
        <w:fldChar w:fldCharType="separate"/>
      </w:r>
      <w:r w:rsidRPr="00680CAE">
        <w:rPr>
          <w:rStyle w:val="6Text"/>
          <w:rFonts w:asciiTheme="minorEastAsia" w:eastAsiaTheme="minorEastAsia"/>
          <w:sz w:val="18"/>
        </w:rPr>
        <w:t>[5]</w:t>
      </w:r>
      <w:r w:rsidRPr="00680CAE">
        <w:rPr>
          <w:rStyle w:val="6Text"/>
          <w:rFonts w:asciiTheme="minorEastAsia" w:eastAsiaTheme="minorEastAsia"/>
          <w:sz w:val="18"/>
        </w:rPr>
        <w:fldChar w:fldCharType="end"/>
      </w:r>
      <w:r w:rsidRPr="00680CAE">
        <w:rPr>
          <w:rFonts w:asciiTheme="minorEastAsia" w:eastAsiaTheme="minorEastAsia"/>
          <w:sz w:val="18"/>
        </w:rPr>
        <w:t xml:space="preserve"> John Locke, </w:t>
      </w:r>
      <w:r w:rsidRPr="00680CAE">
        <w:rPr>
          <w:rStyle w:val="0Text"/>
          <w:rFonts w:asciiTheme="minorEastAsia" w:eastAsiaTheme="minorEastAsia"/>
          <w:sz w:val="18"/>
        </w:rPr>
        <w:t>The Second Treatise of Government</w:t>
      </w:r>
      <w:r w:rsidRPr="00680CAE">
        <w:rPr>
          <w:rFonts w:asciiTheme="minorEastAsia" w:eastAsiaTheme="minorEastAsia"/>
          <w:sz w:val="18"/>
        </w:rPr>
        <w:t xml:space="preserve"> (Indianapolis: Bobbs-Merrill, 1952), pp. 30-44.</w:t>
      </w:r>
    </w:p>
    <w:bookmarkStart w:id="1446" w:name="m6_23"/>
    <w:bookmarkEnd w:id="1446"/>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"w6_23" \h </w:instrText>
      </w:r>
      <w:r w:rsidRPr="00680CAE">
        <w:rPr>
          <w:rFonts w:asciiTheme="minorEastAsia" w:eastAsiaTheme="minorEastAsia"/>
          <w:sz w:val="18"/>
        </w:rPr>
        <w:fldChar w:fldCharType="separate"/>
      </w:r>
      <w:r w:rsidRPr="00680CAE">
        <w:rPr>
          <w:rStyle w:val="6Text"/>
          <w:rFonts w:asciiTheme="minorEastAsia" w:eastAsiaTheme="minorEastAsia"/>
          <w:sz w:val="18"/>
        </w:rPr>
        <w:t>[6]</w:t>
      </w:r>
      <w:r w:rsidRPr="00680CAE">
        <w:rPr>
          <w:rStyle w:val="6Text"/>
          <w:rFonts w:asciiTheme="minorEastAsia" w:eastAsiaTheme="minorEastAsia"/>
          <w:sz w:val="18"/>
        </w:rPr>
        <w:fldChar w:fldCharType="end"/>
      </w:r>
      <w:r w:rsidRPr="00680CAE">
        <w:rPr>
          <w:rFonts w:asciiTheme="minorEastAsia" w:eastAsiaTheme="minorEastAsia"/>
          <w:sz w:val="18"/>
        </w:rPr>
        <w:t xml:space="preserve"> 關于這個大論題，參見Louis Dumont, </w:t>
      </w:r>
      <w:r w:rsidRPr="00680CAE">
        <w:rPr>
          <w:rFonts w:asciiTheme="minorEastAsia" w:eastAsiaTheme="minorEastAsia"/>
          <w:sz w:val="18"/>
        </w:rPr>
        <w:t>“</w:t>
      </w:r>
      <w:r w:rsidRPr="00680CAE">
        <w:rPr>
          <w:rFonts w:asciiTheme="minorEastAsia" w:eastAsiaTheme="minorEastAsia"/>
          <w:sz w:val="18"/>
        </w:rPr>
        <w:t>A Modified View of Our Origins: the Christian Beginnings of Modem Individualism,</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Religion</w:t>
      </w:r>
      <w:r w:rsidRPr="00680CAE">
        <w:rPr>
          <w:rFonts w:asciiTheme="minorEastAsia" w:eastAsiaTheme="minorEastAsia"/>
          <w:sz w:val="18"/>
        </w:rPr>
        <w:t xml:space="preserve"> 12 (1982): 1-27; 還可參見Robert N. Bellah et al., </w:t>
      </w:r>
      <w:r w:rsidRPr="00680CAE">
        <w:rPr>
          <w:rFonts w:asciiTheme="minorEastAsia" w:eastAsiaTheme="minorEastAsia"/>
          <w:sz w:val="18"/>
        </w:rPr>
        <w:t>“</w:t>
      </w:r>
      <w:r w:rsidRPr="00680CAE">
        <w:rPr>
          <w:rFonts w:asciiTheme="minorEastAsia" w:eastAsiaTheme="minorEastAsia"/>
          <w:sz w:val="18"/>
        </w:rPr>
        <w:t>Responses to Louis Dumont</w:t>
      </w:r>
      <w:r w:rsidRPr="00680CAE">
        <w:rPr>
          <w:rFonts w:asciiTheme="minorEastAsia" w:eastAsiaTheme="minorEastAsia"/>
          <w:sz w:val="18"/>
        </w:rPr>
        <w:t>’</w:t>
      </w:r>
      <w:r w:rsidRPr="00680CAE">
        <w:rPr>
          <w:rFonts w:asciiTheme="minorEastAsia" w:eastAsiaTheme="minorEastAsia"/>
          <w:sz w:val="18"/>
        </w:rPr>
        <w:t xml:space="preserve">s </w:t>
      </w:r>
      <w:r w:rsidRPr="00680CAE">
        <w:rPr>
          <w:rFonts w:asciiTheme="minorEastAsia" w:eastAsiaTheme="minorEastAsia"/>
          <w:sz w:val="18"/>
        </w:rPr>
        <w:t>‘</w:t>
      </w:r>
      <w:r w:rsidRPr="00680CAE">
        <w:rPr>
          <w:rFonts w:asciiTheme="minorEastAsia" w:eastAsiaTheme="minorEastAsia"/>
          <w:sz w:val="18"/>
        </w:rPr>
        <w:t>A Modified View of Our Origins</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 xml:space="preserve">Religion </w:t>
      </w:r>
      <w:r w:rsidRPr="00680CAE">
        <w:rPr>
          <w:rFonts w:asciiTheme="minorEastAsia" w:eastAsiaTheme="minorEastAsia"/>
          <w:sz w:val="18"/>
        </w:rPr>
        <w:t>12 (1982): 83-91.</w:t>
      </w:r>
    </w:p>
    <w:bookmarkStart w:id="1447" w:name="m7_23"/>
    <w:bookmarkEnd w:id="1447"/>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"w7_23" \h </w:instrText>
      </w:r>
      <w:r w:rsidRPr="00680CAE">
        <w:rPr>
          <w:rFonts w:asciiTheme="minorEastAsia" w:eastAsiaTheme="minorEastAsia"/>
          <w:sz w:val="18"/>
        </w:rPr>
        <w:fldChar w:fldCharType="separate"/>
      </w:r>
      <w:r w:rsidRPr="00680CAE">
        <w:rPr>
          <w:rStyle w:val="6Text"/>
          <w:rFonts w:asciiTheme="minorEastAsia" w:eastAsiaTheme="minorEastAsia"/>
          <w:sz w:val="18"/>
        </w:rPr>
        <w:t>[7]</w:t>
      </w:r>
      <w:r w:rsidRPr="00680CAE">
        <w:rPr>
          <w:rStyle w:val="6Text"/>
          <w:rFonts w:asciiTheme="minorEastAsia" w:eastAsiaTheme="minorEastAsia"/>
          <w:sz w:val="18"/>
        </w:rPr>
        <w:fldChar w:fldCharType="end"/>
      </w:r>
      <w:r w:rsidRPr="00680CAE">
        <w:rPr>
          <w:rFonts w:asciiTheme="minorEastAsia" w:eastAsiaTheme="minorEastAsia"/>
          <w:sz w:val="18"/>
        </w:rPr>
        <w:t xml:space="preserve"> 公元6世紀佛教文化入侵中國達鼎盛時期尤其如此。參見 W. J. F.Jenner, </w:t>
      </w:r>
      <w:r w:rsidRPr="00680CAE">
        <w:rPr>
          <w:rStyle w:val="0Text"/>
          <w:rFonts w:asciiTheme="minorEastAsia" w:eastAsiaTheme="minorEastAsia"/>
          <w:sz w:val="18"/>
        </w:rPr>
        <w:t>The Tyranny of History: The Roots of China</w:t>
      </w:r>
      <w:r w:rsidRPr="00680CAE">
        <w:rPr>
          <w:rStyle w:val="0Text"/>
          <w:rFonts w:asciiTheme="minorEastAsia" w:eastAsiaTheme="minorEastAsia"/>
          <w:sz w:val="18"/>
        </w:rPr>
        <w:t>’</w:t>
      </w:r>
      <w:r w:rsidRPr="00680CAE">
        <w:rPr>
          <w:rStyle w:val="0Text"/>
          <w:rFonts w:asciiTheme="minorEastAsia" w:eastAsiaTheme="minorEastAsia"/>
          <w:sz w:val="18"/>
        </w:rPr>
        <w:t>s Crisis</w:t>
      </w:r>
      <w:r w:rsidRPr="00680CAE">
        <w:rPr>
          <w:rFonts w:asciiTheme="minorEastAsia" w:eastAsiaTheme="minorEastAsia"/>
          <w:sz w:val="18"/>
        </w:rPr>
        <w:t xml:space="preserve"> (London: Allen Lane/penguin, 1992), pp. 113-114.</w:t>
      </w:r>
    </w:p>
    <w:bookmarkStart w:id="1448" w:name="m8_23"/>
    <w:bookmarkEnd w:id="1448"/>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"w8_23" \h </w:instrText>
      </w:r>
      <w:r w:rsidRPr="00680CAE">
        <w:rPr>
          <w:rFonts w:asciiTheme="minorEastAsia" w:eastAsiaTheme="minorEastAsia"/>
          <w:sz w:val="18"/>
        </w:rPr>
        <w:fldChar w:fldCharType="separate"/>
      </w:r>
      <w:r w:rsidRPr="00680CAE">
        <w:rPr>
          <w:rStyle w:val="6Text"/>
          <w:rFonts w:asciiTheme="minorEastAsia" w:eastAsiaTheme="minorEastAsia"/>
          <w:sz w:val="18"/>
        </w:rPr>
        <w:t>[8]</w:t>
      </w:r>
      <w:r w:rsidRPr="00680CAE">
        <w:rPr>
          <w:rStyle w:val="6Text"/>
          <w:rFonts w:asciiTheme="minorEastAsia" w:eastAsiaTheme="minorEastAsia"/>
          <w:sz w:val="18"/>
        </w:rPr>
        <w:fldChar w:fldCharType="end"/>
      </w:r>
      <w:r w:rsidRPr="00680CAE">
        <w:rPr>
          <w:rFonts w:asciiTheme="minorEastAsia" w:eastAsiaTheme="minorEastAsia"/>
          <w:sz w:val="18"/>
        </w:rPr>
        <w:t xml:space="preserve"> 參見Joseph M. Kitagawa, </w:t>
      </w:r>
      <w:r w:rsidRPr="00680CAE">
        <w:rPr>
          <w:rStyle w:val="0Text"/>
          <w:rFonts w:asciiTheme="minorEastAsia" w:eastAsiaTheme="minorEastAsia"/>
          <w:sz w:val="18"/>
        </w:rPr>
        <w:t>Religion in Japanese History</w:t>
      </w:r>
      <w:r w:rsidRPr="00680CAE">
        <w:rPr>
          <w:rFonts w:asciiTheme="minorEastAsia" w:eastAsiaTheme="minorEastAsia"/>
          <w:sz w:val="18"/>
        </w:rPr>
        <w:t xml:space="preserve"> (New York: Columbia University Press, 1966), pp. 100-130.</w:t>
      </w:r>
    </w:p>
    <w:bookmarkStart w:id="1449" w:name="m9_23"/>
    <w:bookmarkEnd w:id="1449"/>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"w9_23" \h </w:instrText>
      </w:r>
      <w:r w:rsidRPr="00680CAE">
        <w:rPr>
          <w:rFonts w:asciiTheme="minorEastAsia" w:eastAsiaTheme="minorEastAsia"/>
          <w:sz w:val="18"/>
        </w:rPr>
        <w:fldChar w:fldCharType="separate"/>
      </w:r>
      <w:r w:rsidRPr="00680CAE">
        <w:rPr>
          <w:rStyle w:val="6Text"/>
          <w:rFonts w:asciiTheme="minorEastAsia" w:eastAsiaTheme="minorEastAsia"/>
          <w:sz w:val="18"/>
        </w:rPr>
        <w:t>[9]</w:t>
      </w:r>
      <w:r w:rsidRPr="00680CAE">
        <w:rPr>
          <w:rStyle w:val="6Text"/>
          <w:rFonts w:asciiTheme="minorEastAsia" w:eastAsiaTheme="minorEastAsia"/>
          <w:sz w:val="18"/>
        </w:rPr>
        <w:fldChar w:fldCharType="end"/>
      </w:r>
      <w:r w:rsidRPr="00680CAE">
        <w:rPr>
          <w:rFonts w:asciiTheme="minorEastAsia" w:eastAsiaTheme="minorEastAsia"/>
          <w:sz w:val="18"/>
        </w:rPr>
        <w:t xml:space="preserve"> 尤其參見Seymour Martin Lipset and Jeff Hayes, </w:t>
      </w:r>
      <w:r w:rsidRPr="00680CAE">
        <w:rPr>
          <w:rFonts w:asciiTheme="minorEastAsia" w:eastAsiaTheme="minorEastAsia"/>
          <w:sz w:val="18"/>
        </w:rPr>
        <w:t>“</w:t>
      </w:r>
      <w:r w:rsidRPr="00680CAE">
        <w:rPr>
          <w:rFonts w:asciiTheme="minorEastAsia" w:eastAsiaTheme="minorEastAsia"/>
          <w:sz w:val="18"/>
        </w:rPr>
        <w:t>Individualism: A Double-Edged Sword,</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Responsive Community</w:t>
      </w:r>
      <w:r w:rsidRPr="00680CAE">
        <w:rPr>
          <w:rFonts w:asciiTheme="minorEastAsia" w:eastAsiaTheme="minorEastAsia"/>
          <w:sz w:val="18"/>
        </w:rPr>
        <w:t>, 4 (1993-1994): 69-81.</w:t>
      </w:r>
    </w:p>
    <w:bookmarkStart w:id="1450" w:name="m10_23"/>
    <w:bookmarkEnd w:id="1450"/>
    <w:p w:rsidR="00311BB0" w:rsidRPr="00680CAE" w:rsidRDefault="00311BB0" w:rsidP="00311BB0">
      <w:pPr>
        <w:pStyle w:val="Para04"/>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"w10_23" \h </w:instrText>
      </w:r>
      <w:r w:rsidRPr="00680CAE">
        <w:rPr>
          <w:rFonts w:asciiTheme="minorEastAsia" w:eastAsiaTheme="minorEastAsia"/>
          <w:sz w:val="18"/>
        </w:rPr>
        <w:fldChar w:fldCharType="separate"/>
      </w:r>
      <w:r w:rsidRPr="00680CAE">
        <w:rPr>
          <w:rStyle w:val="8Text"/>
          <w:rFonts w:asciiTheme="minorEastAsia" w:eastAsiaTheme="minorEastAsia"/>
          <w:sz w:val="18"/>
        </w:rPr>
        <w:t>[10]</w:t>
      </w:r>
      <w:r w:rsidRPr="00680CAE">
        <w:rPr>
          <w:rStyle w:val="8Text"/>
          <w:rFonts w:asciiTheme="minorEastAsia" w:eastAsiaTheme="minorEastAsia"/>
          <w:sz w:val="18"/>
        </w:rPr>
        <w:fldChar w:fldCharType="end"/>
      </w:r>
      <w:r w:rsidRPr="00680CAE">
        <w:rPr>
          <w:rStyle w:val="0Text"/>
          <w:rFonts w:asciiTheme="minorEastAsia" w:eastAsiaTheme="minorEastAsia"/>
          <w:sz w:val="18"/>
        </w:rPr>
        <w:t xml:space="preserve"> David Martin, </w:t>
      </w:r>
      <w:r w:rsidRPr="00680CAE">
        <w:rPr>
          <w:rFonts w:asciiTheme="minorEastAsia" w:eastAsiaTheme="minorEastAsia"/>
          <w:sz w:val="18"/>
        </w:rPr>
        <w:t>Tongues of Fire: The Explosion of Protestantism in Latin America</w:t>
      </w:r>
      <w:r w:rsidRPr="00680CAE">
        <w:rPr>
          <w:rStyle w:val="0Text"/>
          <w:rFonts w:asciiTheme="minorEastAsia" w:eastAsiaTheme="minorEastAsia"/>
          <w:sz w:val="18"/>
        </w:rPr>
        <w:t xml:space="preserve"> (Oxford: Basil Blackwell, 1990), p. 14.</w:t>
      </w:r>
    </w:p>
    <w:bookmarkStart w:id="1451" w:name="m11_22"/>
    <w:bookmarkEnd w:id="1451"/>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"w11_22" \h </w:instrText>
      </w:r>
      <w:r w:rsidRPr="00680CAE">
        <w:rPr>
          <w:rFonts w:asciiTheme="minorEastAsia" w:eastAsiaTheme="minorEastAsia"/>
          <w:sz w:val="18"/>
        </w:rPr>
        <w:fldChar w:fldCharType="separate"/>
      </w:r>
      <w:r w:rsidRPr="00680CAE">
        <w:rPr>
          <w:rStyle w:val="6Text"/>
          <w:rFonts w:asciiTheme="minorEastAsia" w:eastAsiaTheme="minorEastAsia"/>
          <w:sz w:val="18"/>
        </w:rPr>
        <w:t>[11]</w:t>
      </w:r>
      <w:r w:rsidRPr="00680CAE">
        <w:rPr>
          <w:rStyle w:val="6Text"/>
          <w:rFonts w:asciiTheme="minorEastAsia" w:eastAsiaTheme="minorEastAsia"/>
          <w:sz w:val="18"/>
        </w:rPr>
        <w:fldChar w:fldCharType="end"/>
      </w:r>
      <w:r w:rsidRPr="00680CAE">
        <w:rPr>
          <w:rFonts w:asciiTheme="minorEastAsia" w:eastAsiaTheme="minorEastAsia"/>
          <w:sz w:val="18"/>
        </w:rPr>
        <w:t xml:space="preserve"> 這一耳熟能詳的觀點見于 Roger Finke and Rodney Stark, </w:t>
      </w:r>
      <w:r w:rsidRPr="00680CAE">
        <w:rPr>
          <w:rFonts w:asciiTheme="minorEastAsia" w:eastAsiaTheme="minorEastAsia"/>
          <w:sz w:val="18"/>
        </w:rPr>
        <w:t>“</w:t>
      </w:r>
      <w:r w:rsidRPr="00680CAE">
        <w:rPr>
          <w:rFonts w:asciiTheme="minorEastAsia" w:eastAsiaTheme="minorEastAsia"/>
          <w:sz w:val="18"/>
        </w:rPr>
        <w:t>How the Upstart Sects Won America: 1776</w:t>
      </w:r>
      <w:r w:rsidRPr="00680CAE">
        <w:rPr>
          <w:rFonts w:asciiTheme="minorEastAsia" w:eastAsiaTheme="minorEastAsia"/>
          <w:sz w:val="18"/>
        </w:rPr>
        <w:t>–</w:t>
      </w:r>
      <w:r w:rsidRPr="00680CAE">
        <w:rPr>
          <w:rFonts w:asciiTheme="minorEastAsia" w:eastAsiaTheme="minorEastAsia"/>
          <w:sz w:val="18"/>
        </w:rPr>
        <w:t>1850,</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Journal for the Scientific Study of Religion</w:t>
      </w:r>
      <w:r w:rsidRPr="00680CAE">
        <w:rPr>
          <w:rFonts w:asciiTheme="minorEastAsia" w:eastAsiaTheme="minorEastAsia"/>
          <w:sz w:val="18"/>
        </w:rPr>
        <w:t xml:space="preserve"> 28 (1989): 27-44.</w:t>
      </w:r>
    </w:p>
    <w:bookmarkStart w:id="1452" w:name="m12_21"/>
    <w:bookmarkEnd w:id="1452"/>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"w12_21" \h </w:instrText>
      </w:r>
      <w:r w:rsidRPr="00680CAE">
        <w:rPr>
          <w:rFonts w:asciiTheme="minorEastAsia" w:eastAsiaTheme="minorEastAsia"/>
          <w:sz w:val="18"/>
        </w:rPr>
        <w:fldChar w:fldCharType="separate"/>
      </w:r>
      <w:r w:rsidRPr="00680CAE">
        <w:rPr>
          <w:rStyle w:val="6Text"/>
          <w:rFonts w:asciiTheme="minorEastAsia" w:eastAsiaTheme="minorEastAsia"/>
          <w:sz w:val="18"/>
        </w:rPr>
        <w:t>[12]</w:t>
      </w:r>
      <w:r w:rsidRPr="00680CAE">
        <w:rPr>
          <w:rStyle w:val="6Text"/>
          <w:rFonts w:asciiTheme="minorEastAsia" w:eastAsiaTheme="minorEastAsia"/>
          <w:sz w:val="18"/>
        </w:rPr>
        <w:fldChar w:fldCharType="end"/>
      </w:r>
      <w:r w:rsidRPr="00680CAE">
        <w:rPr>
          <w:rFonts w:asciiTheme="minorEastAsia" w:eastAsiaTheme="minorEastAsia"/>
          <w:sz w:val="18"/>
        </w:rPr>
        <w:t xml:space="preserve"> Martin (1990), p. 20.</w:t>
      </w:r>
    </w:p>
    <w:bookmarkStart w:id="1453" w:name="m13_21"/>
    <w:bookmarkEnd w:id="1453"/>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"w13_21" \h </w:instrText>
      </w:r>
      <w:r w:rsidRPr="00680CAE">
        <w:rPr>
          <w:rFonts w:asciiTheme="minorEastAsia" w:eastAsiaTheme="minorEastAsia"/>
          <w:sz w:val="18"/>
        </w:rPr>
        <w:fldChar w:fldCharType="separate"/>
      </w:r>
      <w:r w:rsidRPr="00680CAE">
        <w:rPr>
          <w:rStyle w:val="6Text"/>
          <w:rFonts w:asciiTheme="minorEastAsia" w:eastAsiaTheme="minorEastAsia"/>
          <w:sz w:val="18"/>
        </w:rPr>
        <w:t>[13]</w:t>
      </w:r>
      <w:r w:rsidRPr="00680CAE">
        <w:rPr>
          <w:rStyle w:val="6Text"/>
          <w:rFonts w:asciiTheme="minorEastAsia" w:eastAsiaTheme="minorEastAsia"/>
          <w:sz w:val="18"/>
        </w:rPr>
        <w:fldChar w:fldCharType="end"/>
      </w:r>
      <w:r w:rsidRPr="00680CAE">
        <w:rPr>
          <w:rFonts w:asciiTheme="minorEastAsia" w:eastAsiaTheme="minorEastAsia"/>
          <w:sz w:val="18"/>
        </w:rPr>
        <w:t xml:space="preserve"> Seymour Martin Lipset, </w:t>
      </w:r>
      <w:r w:rsidRPr="00680CAE">
        <w:rPr>
          <w:rFonts w:asciiTheme="minorEastAsia" w:eastAsiaTheme="minorEastAsia"/>
          <w:sz w:val="18"/>
        </w:rPr>
        <w:t>“</w:t>
      </w:r>
      <w:r w:rsidRPr="00680CAE">
        <w:rPr>
          <w:rFonts w:asciiTheme="minorEastAsia" w:eastAsiaTheme="minorEastAsia"/>
          <w:sz w:val="18"/>
        </w:rPr>
        <w:t>Religion and Politics in America, Past and Present,</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Revolution and Counterrevolution</w:t>
      </w:r>
      <w:r w:rsidRPr="00680CAE">
        <w:rPr>
          <w:rFonts w:asciiTheme="minorEastAsia" w:eastAsiaTheme="minorEastAsia"/>
          <w:sz w:val="18"/>
        </w:rPr>
        <w:t xml:space="preserve"> (New York: Basic Books, 1968), pp. 309-312.</w:t>
      </w:r>
    </w:p>
    <w:bookmarkStart w:id="1454" w:name="m14_21"/>
    <w:bookmarkEnd w:id="1454"/>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"w14_21" \h </w:instrText>
      </w:r>
      <w:r w:rsidRPr="00680CAE">
        <w:rPr>
          <w:rFonts w:asciiTheme="minorEastAsia" w:eastAsiaTheme="minorEastAsia"/>
          <w:sz w:val="18"/>
        </w:rPr>
        <w:fldChar w:fldCharType="separate"/>
      </w:r>
      <w:r w:rsidRPr="00680CAE">
        <w:rPr>
          <w:rStyle w:val="6Text"/>
          <w:rFonts w:asciiTheme="minorEastAsia" w:eastAsiaTheme="minorEastAsia"/>
          <w:sz w:val="18"/>
        </w:rPr>
        <w:t>[14]</w:t>
      </w:r>
      <w:r w:rsidRPr="00680CAE">
        <w:rPr>
          <w:rStyle w:val="6Text"/>
          <w:rFonts w:asciiTheme="minorEastAsia" w:eastAsiaTheme="minorEastAsia"/>
          <w:sz w:val="18"/>
        </w:rPr>
        <w:fldChar w:fldCharType="end"/>
      </w:r>
      <w:r w:rsidRPr="00680CAE">
        <w:rPr>
          <w:rFonts w:asciiTheme="minorEastAsia" w:eastAsiaTheme="minorEastAsia"/>
          <w:sz w:val="18"/>
        </w:rPr>
        <w:t xml:space="preserve"> Lipset (1968), p. 314.</w:t>
      </w:r>
    </w:p>
    <w:bookmarkStart w:id="1455" w:name="m15_20"/>
    <w:bookmarkEnd w:id="1455"/>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"w15_20" \h </w:instrText>
      </w:r>
      <w:r w:rsidRPr="00680CAE">
        <w:rPr>
          <w:rFonts w:asciiTheme="minorEastAsia" w:eastAsiaTheme="minorEastAsia"/>
          <w:sz w:val="18"/>
        </w:rPr>
        <w:fldChar w:fldCharType="separate"/>
      </w:r>
      <w:r w:rsidRPr="00680CAE">
        <w:rPr>
          <w:rStyle w:val="6Text"/>
          <w:rFonts w:asciiTheme="minorEastAsia" w:eastAsiaTheme="minorEastAsia"/>
          <w:sz w:val="18"/>
        </w:rPr>
        <w:t>[15]</w:t>
      </w:r>
      <w:r w:rsidRPr="00680CAE">
        <w:rPr>
          <w:rStyle w:val="6Text"/>
          <w:rFonts w:asciiTheme="minorEastAsia" w:eastAsiaTheme="minorEastAsia"/>
          <w:sz w:val="18"/>
        </w:rPr>
        <w:fldChar w:fldCharType="end"/>
      </w:r>
      <w:r w:rsidRPr="00680CAE">
        <w:rPr>
          <w:rFonts w:asciiTheme="minorEastAsia" w:eastAsiaTheme="minorEastAsia"/>
          <w:sz w:val="18"/>
        </w:rPr>
        <w:t xml:space="preserve"> Thomas F. O</w:t>
      </w:r>
      <w:r w:rsidRPr="00680CAE">
        <w:rPr>
          <w:rFonts w:asciiTheme="minorEastAsia" w:eastAsiaTheme="minorEastAsia"/>
          <w:sz w:val="18"/>
        </w:rPr>
        <w:t>’</w:t>
      </w:r>
      <w:r w:rsidRPr="00680CAE">
        <w:rPr>
          <w:rFonts w:asciiTheme="minorEastAsia" w:eastAsiaTheme="minorEastAsia"/>
          <w:sz w:val="18"/>
        </w:rPr>
        <w:t xml:space="preserve">Dea, </w:t>
      </w:r>
      <w:r w:rsidRPr="00680CAE">
        <w:rPr>
          <w:rStyle w:val="0Text"/>
          <w:rFonts w:asciiTheme="minorEastAsia" w:eastAsiaTheme="minorEastAsia"/>
          <w:sz w:val="18"/>
        </w:rPr>
        <w:t>The Mormons</w:t>
      </w:r>
      <w:r w:rsidRPr="00680CAE">
        <w:rPr>
          <w:rFonts w:asciiTheme="minorEastAsia" w:eastAsiaTheme="minorEastAsia"/>
          <w:sz w:val="18"/>
        </w:rPr>
        <w:t xml:space="preserve"> (Chicago: University of Chicago Press, 1957), pp. 143, 150. 據摩門教史學家Leonard J. Arrington，約瑟夫</w:t>
      </w:r>
      <w:r w:rsidRPr="00680CAE">
        <w:rPr>
          <w:rFonts w:asciiTheme="minorEastAsia" w:eastAsiaTheme="minorEastAsia"/>
          <w:sz w:val="18"/>
        </w:rPr>
        <w:t>·</w:t>
      </w:r>
      <w:r w:rsidRPr="00680CAE">
        <w:rPr>
          <w:rFonts w:asciiTheme="minorEastAsia" w:eastAsiaTheme="minorEastAsia"/>
          <w:sz w:val="18"/>
        </w:rPr>
        <w:t>史密斯112條啟示錄中有88條是關于經濟事務的。嚴格地說，有摩門教教義的許多方面避開財富且促進經濟平等，這與韋伯研究的早期清教徒的情況一致。</w:t>
      </w:r>
    </w:p>
    <w:bookmarkStart w:id="1456" w:name="m16_20"/>
    <w:bookmarkEnd w:id="1456"/>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"w16_20" \h </w:instrText>
      </w:r>
      <w:r w:rsidRPr="00680CAE">
        <w:rPr>
          <w:rFonts w:asciiTheme="minorEastAsia" w:eastAsiaTheme="minorEastAsia"/>
          <w:sz w:val="18"/>
        </w:rPr>
        <w:fldChar w:fldCharType="separate"/>
      </w:r>
      <w:r w:rsidRPr="00680CAE">
        <w:rPr>
          <w:rStyle w:val="6Text"/>
          <w:rFonts w:asciiTheme="minorEastAsia" w:eastAsiaTheme="minorEastAsia"/>
          <w:sz w:val="18"/>
        </w:rPr>
        <w:t>[16]</w:t>
      </w:r>
      <w:r w:rsidRPr="00680CAE">
        <w:rPr>
          <w:rStyle w:val="6Text"/>
          <w:rFonts w:asciiTheme="minorEastAsia" w:eastAsiaTheme="minorEastAsia"/>
          <w:sz w:val="18"/>
        </w:rPr>
        <w:fldChar w:fldCharType="end"/>
      </w:r>
      <w:r w:rsidRPr="00680CAE">
        <w:rPr>
          <w:rFonts w:asciiTheme="minorEastAsia" w:eastAsiaTheme="minorEastAsia"/>
          <w:sz w:val="18"/>
        </w:rPr>
        <w:t xml:space="preserve"> 摩門教徒家庭的子女數的平均值是4.61，是美國全國平均數的兩倍。美國猶他州青少年期未婚生子的比率不到的全國平均水平的三分之一：每1 000個存活的新生兒中有48個，而全國平均數為155。Darwin L. Thomas, </w:t>
      </w:r>
      <w:r w:rsidRPr="00680CAE">
        <w:rPr>
          <w:rFonts w:asciiTheme="minorEastAsia" w:eastAsiaTheme="minorEastAsia"/>
          <w:sz w:val="18"/>
        </w:rPr>
        <w:t>“</w:t>
      </w:r>
      <w:r w:rsidRPr="00680CAE">
        <w:rPr>
          <w:rFonts w:asciiTheme="minorEastAsia" w:eastAsiaTheme="minorEastAsia"/>
          <w:sz w:val="18"/>
        </w:rPr>
        <w:t>Family in the Mormon Experience,</w:t>
      </w:r>
      <w:r w:rsidRPr="00680CAE">
        <w:rPr>
          <w:rFonts w:asciiTheme="minorEastAsia" w:eastAsiaTheme="minorEastAsia"/>
          <w:sz w:val="18"/>
        </w:rPr>
        <w:t>”</w:t>
      </w:r>
      <w:r w:rsidRPr="00680CAE">
        <w:rPr>
          <w:rFonts w:asciiTheme="minorEastAsia" w:eastAsiaTheme="minorEastAsia"/>
          <w:sz w:val="18"/>
        </w:rPr>
        <w:t xml:space="preserve"> in William V. Antonio and Joan Aldous eds., </w:t>
      </w:r>
      <w:r w:rsidRPr="00680CAE">
        <w:rPr>
          <w:rStyle w:val="0Text"/>
          <w:rFonts w:asciiTheme="minorEastAsia" w:eastAsiaTheme="minorEastAsia"/>
          <w:sz w:val="18"/>
        </w:rPr>
        <w:t>Families and Religions: Conflict and Change in Modern Society</w:t>
      </w:r>
      <w:r w:rsidRPr="00680CAE">
        <w:rPr>
          <w:rFonts w:asciiTheme="minorEastAsia" w:eastAsiaTheme="minorEastAsia"/>
          <w:sz w:val="18"/>
        </w:rPr>
        <w:t xml:space="preserve"> (Beverly Hills, Calif.: Sage Publications, 1983), p. 276; and H. M. Bahr, ed., </w:t>
      </w:r>
      <w:r w:rsidRPr="00680CAE">
        <w:rPr>
          <w:rStyle w:val="0Text"/>
          <w:rFonts w:asciiTheme="minorEastAsia" w:eastAsiaTheme="minorEastAsia"/>
          <w:sz w:val="18"/>
        </w:rPr>
        <w:t xml:space="preserve">Utah in Demographic Perspective: Regional and National Contrasts </w:t>
      </w:r>
      <w:r w:rsidRPr="00680CAE">
        <w:rPr>
          <w:rFonts w:asciiTheme="minorEastAsia" w:eastAsiaTheme="minorEastAsia"/>
          <w:sz w:val="18"/>
        </w:rPr>
        <w:t xml:space="preserve">(Provo, Utah: Family and Demographic Research Institute, Brigham Young University, 1981), p. 72. </w:t>
      </w:r>
    </w:p>
    <w:bookmarkStart w:id="1457" w:name="m17_18"/>
    <w:bookmarkEnd w:id="1457"/>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"w17_18" \h </w:instrText>
      </w:r>
      <w:r w:rsidRPr="00680CAE">
        <w:rPr>
          <w:rFonts w:asciiTheme="minorEastAsia" w:eastAsiaTheme="minorEastAsia"/>
          <w:sz w:val="18"/>
        </w:rPr>
        <w:fldChar w:fldCharType="separate"/>
      </w:r>
      <w:r w:rsidRPr="00680CAE">
        <w:rPr>
          <w:rStyle w:val="6Text"/>
          <w:rFonts w:asciiTheme="minorEastAsia" w:eastAsiaTheme="minorEastAsia"/>
          <w:sz w:val="18"/>
        </w:rPr>
        <w:t>[17]</w:t>
      </w:r>
      <w:r w:rsidRPr="00680CAE">
        <w:rPr>
          <w:rStyle w:val="6Text"/>
          <w:rFonts w:asciiTheme="minorEastAsia" w:eastAsiaTheme="minorEastAsia"/>
          <w:sz w:val="18"/>
        </w:rPr>
        <w:fldChar w:fldCharType="end"/>
      </w:r>
      <w:r w:rsidRPr="00680CAE">
        <w:rPr>
          <w:rFonts w:asciiTheme="minorEastAsia" w:eastAsiaTheme="minorEastAsia"/>
          <w:sz w:val="18"/>
        </w:rPr>
        <w:t xml:space="preserve"> 在實際情況中，只有一半的年輕摩門教男性進行布道，而女性的比例更小。</w:t>
      </w:r>
    </w:p>
    <w:bookmarkStart w:id="1458" w:name="m18_17"/>
    <w:bookmarkEnd w:id="1458"/>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"w18_17" \h </w:instrText>
      </w:r>
      <w:r w:rsidRPr="00680CAE">
        <w:rPr>
          <w:rFonts w:asciiTheme="minorEastAsia" w:eastAsiaTheme="minorEastAsia"/>
          <w:sz w:val="18"/>
        </w:rPr>
        <w:fldChar w:fldCharType="separate"/>
      </w:r>
      <w:r w:rsidRPr="00680CAE">
        <w:rPr>
          <w:rStyle w:val="6Text"/>
          <w:rFonts w:asciiTheme="minorEastAsia" w:eastAsiaTheme="minorEastAsia"/>
          <w:sz w:val="18"/>
        </w:rPr>
        <w:t>[18]</w:t>
      </w:r>
      <w:r w:rsidRPr="00680CAE">
        <w:rPr>
          <w:rStyle w:val="6Text"/>
          <w:rFonts w:asciiTheme="minorEastAsia" w:eastAsiaTheme="minorEastAsia"/>
          <w:sz w:val="18"/>
        </w:rPr>
        <w:fldChar w:fldCharType="end"/>
      </w:r>
      <w:r w:rsidRPr="00680CAE">
        <w:rPr>
          <w:rFonts w:asciiTheme="minorEastAsia" w:eastAsiaTheme="minorEastAsia"/>
          <w:sz w:val="18"/>
        </w:rPr>
        <w:t xml:space="preserve"> Quoted in </w:t>
      </w:r>
      <w:r w:rsidRPr="00680CAE">
        <w:rPr>
          <w:rFonts w:asciiTheme="minorEastAsia" w:eastAsiaTheme="minorEastAsia"/>
          <w:sz w:val="18"/>
        </w:rPr>
        <w:t>“</w:t>
      </w:r>
      <w:r w:rsidRPr="00680CAE">
        <w:rPr>
          <w:rFonts w:asciiTheme="minorEastAsia" w:eastAsiaTheme="minorEastAsia"/>
          <w:sz w:val="18"/>
        </w:rPr>
        <w:t>Mormon Conquest,</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Forbes</w:t>
      </w:r>
      <w:r w:rsidRPr="00680CAE">
        <w:rPr>
          <w:rFonts w:asciiTheme="minorEastAsia" w:eastAsiaTheme="minorEastAsia"/>
          <w:sz w:val="18"/>
        </w:rPr>
        <w:t>, December 7, 1992, p. 78.</w:t>
      </w:r>
    </w:p>
    <w:bookmarkStart w:id="1459" w:name="m19_16"/>
    <w:bookmarkEnd w:id="1459"/>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"w19_16" \h </w:instrText>
      </w:r>
      <w:r w:rsidRPr="00680CAE">
        <w:rPr>
          <w:rFonts w:asciiTheme="minorEastAsia" w:eastAsiaTheme="minorEastAsia"/>
          <w:sz w:val="18"/>
        </w:rPr>
        <w:fldChar w:fldCharType="separate"/>
      </w:r>
      <w:r w:rsidRPr="00680CAE">
        <w:rPr>
          <w:rStyle w:val="6Text"/>
          <w:rFonts w:asciiTheme="minorEastAsia" w:eastAsiaTheme="minorEastAsia"/>
          <w:sz w:val="18"/>
        </w:rPr>
        <w:t>[19]</w:t>
      </w:r>
      <w:r w:rsidRPr="00680CAE">
        <w:rPr>
          <w:rStyle w:val="6Text"/>
          <w:rFonts w:asciiTheme="minorEastAsia" w:eastAsiaTheme="minorEastAsia"/>
          <w:sz w:val="18"/>
        </w:rPr>
        <w:fldChar w:fldCharType="end"/>
      </w:r>
      <w:r w:rsidRPr="00680CAE">
        <w:rPr>
          <w:rFonts w:asciiTheme="minorEastAsia" w:eastAsiaTheme="minorEastAsia"/>
          <w:sz w:val="18"/>
        </w:rPr>
        <w:t xml:space="preserve"> </w:t>
      </w:r>
      <w:r w:rsidRPr="00680CAE">
        <w:rPr>
          <w:rFonts w:asciiTheme="minorEastAsia" w:eastAsiaTheme="minorEastAsia"/>
          <w:sz w:val="18"/>
        </w:rPr>
        <w:t>“</w:t>
      </w:r>
      <w:r w:rsidRPr="00680CAE">
        <w:rPr>
          <w:rFonts w:asciiTheme="minorEastAsia" w:eastAsiaTheme="minorEastAsia"/>
          <w:sz w:val="18"/>
        </w:rPr>
        <w:t>Building on Financial Success,</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Arizona Republic</w:t>
      </w:r>
      <w:r w:rsidRPr="00680CAE">
        <w:rPr>
          <w:rFonts w:asciiTheme="minorEastAsia" w:eastAsiaTheme="minorEastAsia"/>
          <w:sz w:val="18"/>
        </w:rPr>
        <w:t>, July 13, 1991.</w:t>
      </w:r>
    </w:p>
    <w:bookmarkStart w:id="1460" w:name="m20_15"/>
    <w:bookmarkEnd w:id="1460"/>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lastRenderedPageBreak/>
        <w:fldChar w:fldCharType="begin"/>
      </w:r>
      <w:r w:rsidRPr="00680CAE">
        <w:rPr>
          <w:rFonts w:asciiTheme="minorEastAsia" w:eastAsiaTheme="minorEastAsia"/>
          <w:sz w:val="18"/>
        </w:rPr>
        <w:instrText xml:space="preserve"> HYPERLINK \l "w20_15" \h </w:instrText>
      </w:r>
      <w:r w:rsidRPr="00680CAE">
        <w:rPr>
          <w:rFonts w:asciiTheme="minorEastAsia" w:eastAsiaTheme="minorEastAsia"/>
          <w:sz w:val="18"/>
        </w:rPr>
        <w:fldChar w:fldCharType="separate"/>
      </w:r>
      <w:r w:rsidRPr="00680CAE">
        <w:rPr>
          <w:rStyle w:val="6Text"/>
          <w:rFonts w:asciiTheme="minorEastAsia" w:eastAsiaTheme="minorEastAsia"/>
          <w:sz w:val="18"/>
        </w:rPr>
        <w:t>[20]</w:t>
      </w:r>
      <w:r w:rsidRPr="00680CAE">
        <w:rPr>
          <w:rStyle w:val="6Text"/>
          <w:rFonts w:asciiTheme="minorEastAsia" w:eastAsiaTheme="minorEastAsia"/>
          <w:sz w:val="18"/>
        </w:rPr>
        <w:fldChar w:fldCharType="end"/>
      </w:r>
      <w:r w:rsidRPr="00680CAE">
        <w:rPr>
          <w:rFonts w:asciiTheme="minorEastAsia" w:eastAsiaTheme="minorEastAsia"/>
          <w:sz w:val="18"/>
        </w:rPr>
        <w:t xml:space="preserve"> Malise Ruthven, </w:t>
      </w:r>
      <w:r w:rsidRPr="00680CAE">
        <w:rPr>
          <w:rFonts w:asciiTheme="minorEastAsia" w:eastAsiaTheme="minorEastAsia"/>
          <w:sz w:val="18"/>
        </w:rPr>
        <w:t>“</w:t>
      </w:r>
      <w:r w:rsidRPr="00680CAE">
        <w:rPr>
          <w:rFonts w:asciiTheme="minorEastAsia" w:eastAsiaTheme="minorEastAsia"/>
          <w:sz w:val="18"/>
        </w:rPr>
        <w:t>The Mormon</w:t>
      </w:r>
      <w:r w:rsidRPr="00680CAE">
        <w:rPr>
          <w:rFonts w:asciiTheme="minorEastAsia" w:eastAsiaTheme="minorEastAsia"/>
          <w:sz w:val="18"/>
        </w:rPr>
        <w:t>’</w:t>
      </w:r>
      <w:r w:rsidRPr="00680CAE">
        <w:rPr>
          <w:rFonts w:asciiTheme="minorEastAsia" w:eastAsiaTheme="minorEastAsia"/>
          <w:sz w:val="18"/>
        </w:rPr>
        <w:t>s Progress,</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Wilson Quarterly</w:t>
      </w:r>
      <w:r w:rsidRPr="00680CAE">
        <w:rPr>
          <w:rFonts w:asciiTheme="minorEastAsia" w:eastAsiaTheme="minorEastAsia"/>
          <w:sz w:val="18"/>
        </w:rPr>
        <w:t xml:space="preserve"> 15 (1991): 23-47.</w:t>
      </w:r>
    </w:p>
    <w:bookmarkStart w:id="1461" w:name="m21_15"/>
    <w:bookmarkEnd w:id="1461"/>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"w21_15" \h </w:instrText>
      </w:r>
      <w:r w:rsidRPr="00680CAE">
        <w:rPr>
          <w:rFonts w:asciiTheme="minorEastAsia" w:eastAsiaTheme="minorEastAsia"/>
          <w:sz w:val="18"/>
        </w:rPr>
        <w:fldChar w:fldCharType="separate"/>
      </w:r>
      <w:r w:rsidRPr="00680CAE">
        <w:rPr>
          <w:rStyle w:val="6Text"/>
          <w:rFonts w:asciiTheme="minorEastAsia" w:eastAsiaTheme="minorEastAsia"/>
          <w:sz w:val="18"/>
        </w:rPr>
        <w:t>[21]</w:t>
      </w:r>
      <w:r w:rsidRPr="00680CAE">
        <w:rPr>
          <w:rStyle w:val="6Text"/>
          <w:rFonts w:asciiTheme="minorEastAsia" w:eastAsiaTheme="minorEastAsia"/>
          <w:sz w:val="18"/>
        </w:rPr>
        <w:fldChar w:fldCharType="end"/>
      </w:r>
      <w:r w:rsidRPr="00680CAE">
        <w:rPr>
          <w:rFonts w:asciiTheme="minorEastAsia" w:eastAsiaTheme="minorEastAsia"/>
          <w:sz w:val="18"/>
        </w:rPr>
        <w:t xml:space="preserve"> Bryce Nelson, </w:t>
      </w:r>
      <w:r w:rsidRPr="00680CAE">
        <w:rPr>
          <w:rFonts w:asciiTheme="minorEastAsia" w:eastAsiaTheme="minorEastAsia"/>
          <w:sz w:val="18"/>
        </w:rPr>
        <w:t>“</w:t>
      </w:r>
      <w:r w:rsidRPr="00680CAE">
        <w:rPr>
          <w:rFonts w:asciiTheme="minorEastAsia" w:eastAsiaTheme="minorEastAsia"/>
          <w:sz w:val="18"/>
        </w:rPr>
        <w:t>The Mormon Way,</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Geo</w:t>
      </w:r>
      <w:r w:rsidRPr="00680CAE">
        <w:rPr>
          <w:rFonts w:asciiTheme="minorEastAsia" w:eastAsiaTheme="minorEastAsia"/>
          <w:sz w:val="18"/>
        </w:rPr>
        <w:t xml:space="preserve"> 4 (May 1982): 79-80.</w:t>
      </w:r>
    </w:p>
    <w:bookmarkStart w:id="1462" w:name="m22_15"/>
    <w:bookmarkEnd w:id="1462"/>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"w22_15" \h </w:instrText>
      </w:r>
      <w:r w:rsidRPr="00680CAE">
        <w:rPr>
          <w:rFonts w:asciiTheme="minorEastAsia" w:eastAsiaTheme="minorEastAsia"/>
          <w:sz w:val="18"/>
        </w:rPr>
        <w:fldChar w:fldCharType="separate"/>
      </w:r>
      <w:r w:rsidRPr="00680CAE">
        <w:rPr>
          <w:rStyle w:val="6Text"/>
          <w:rFonts w:asciiTheme="minorEastAsia" w:eastAsiaTheme="minorEastAsia"/>
          <w:sz w:val="18"/>
        </w:rPr>
        <w:t>[22]</w:t>
      </w:r>
      <w:r w:rsidRPr="00680CAE">
        <w:rPr>
          <w:rStyle w:val="6Text"/>
          <w:rFonts w:asciiTheme="minorEastAsia" w:eastAsiaTheme="minorEastAsia"/>
          <w:sz w:val="18"/>
        </w:rPr>
        <w:fldChar w:fldCharType="end"/>
      </w:r>
      <w:r w:rsidRPr="00680CAE">
        <w:rPr>
          <w:rFonts w:asciiTheme="minorEastAsia" w:eastAsiaTheme="minorEastAsia"/>
          <w:sz w:val="18"/>
        </w:rPr>
        <w:t xml:space="preserve"> Albert L. Fisher. </w:t>
      </w:r>
      <w:r w:rsidRPr="00680CAE">
        <w:rPr>
          <w:rFonts w:asciiTheme="minorEastAsia" w:eastAsiaTheme="minorEastAsia"/>
          <w:sz w:val="18"/>
        </w:rPr>
        <w:t>“</w:t>
      </w:r>
      <w:r w:rsidRPr="00680CAE">
        <w:rPr>
          <w:rFonts w:asciiTheme="minorEastAsia" w:eastAsiaTheme="minorEastAsia"/>
          <w:sz w:val="18"/>
        </w:rPr>
        <w:t>Mormon Welfare Programs: Past and Present,</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Social Science Journal</w:t>
      </w:r>
      <w:r w:rsidRPr="00680CAE">
        <w:rPr>
          <w:rFonts w:asciiTheme="minorEastAsia" w:eastAsiaTheme="minorEastAsia"/>
          <w:sz w:val="18"/>
        </w:rPr>
        <w:t xml:space="preserve"> 15 (1978): 75-99. 禁食奉獻（fast offering）最終證明是行不通，因為它需要教會成員把全部收入捐給教會，由教會返回其認為合適的部分。這仍然是一些摩門教社區的理想。</w:t>
      </w:r>
    </w:p>
    <w:bookmarkStart w:id="1463" w:name="m23_13"/>
    <w:bookmarkEnd w:id="1463"/>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"w23_13" \h </w:instrText>
      </w:r>
      <w:r w:rsidRPr="00680CAE">
        <w:rPr>
          <w:rFonts w:asciiTheme="minorEastAsia" w:eastAsiaTheme="minorEastAsia"/>
          <w:sz w:val="18"/>
        </w:rPr>
        <w:fldChar w:fldCharType="separate"/>
      </w:r>
      <w:r w:rsidRPr="00680CAE">
        <w:rPr>
          <w:rStyle w:val="6Text"/>
          <w:rFonts w:asciiTheme="minorEastAsia" w:eastAsiaTheme="minorEastAsia"/>
          <w:sz w:val="18"/>
        </w:rPr>
        <w:t>[23]</w:t>
      </w:r>
      <w:r w:rsidRPr="00680CAE">
        <w:rPr>
          <w:rStyle w:val="6Text"/>
          <w:rFonts w:asciiTheme="minorEastAsia" w:eastAsiaTheme="minorEastAsia"/>
          <w:sz w:val="18"/>
        </w:rPr>
        <w:fldChar w:fldCharType="end"/>
      </w:r>
      <w:r w:rsidRPr="00680CAE">
        <w:rPr>
          <w:rFonts w:asciiTheme="minorEastAsia" w:eastAsiaTheme="minorEastAsia"/>
          <w:sz w:val="18"/>
        </w:rPr>
        <w:t xml:space="preserve"> Tucker Carlson, </w:t>
      </w:r>
      <w:r w:rsidRPr="00680CAE">
        <w:rPr>
          <w:rFonts w:asciiTheme="minorEastAsia" w:eastAsiaTheme="minorEastAsia"/>
          <w:sz w:val="18"/>
        </w:rPr>
        <w:t>“</w:t>
      </w:r>
      <w:r w:rsidRPr="00680CAE">
        <w:rPr>
          <w:rFonts w:asciiTheme="minorEastAsia" w:eastAsiaTheme="minorEastAsia"/>
          <w:sz w:val="18"/>
        </w:rPr>
        <w:t>Holy Dolers: The Secular Lessons of Mormon Charity,</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Policy Review</w:t>
      </w:r>
      <w:r w:rsidRPr="00680CAE">
        <w:rPr>
          <w:rFonts w:asciiTheme="minorEastAsia" w:eastAsiaTheme="minorEastAsia"/>
          <w:sz w:val="18"/>
        </w:rPr>
        <w:t>, no. 59 (Winter 1992): 25-31.</w:t>
      </w:r>
    </w:p>
    <w:bookmarkStart w:id="1464" w:name="m24_13"/>
    <w:bookmarkEnd w:id="1464"/>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"w24_13" \h </w:instrText>
      </w:r>
      <w:r w:rsidRPr="00680CAE">
        <w:rPr>
          <w:rFonts w:asciiTheme="minorEastAsia" w:eastAsiaTheme="minorEastAsia"/>
          <w:sz w:val="18"/>
        </w:rPr>
        <w:fldChar w:fldCharType="separate"/>
      </w:r>
      <w:r w:rsidRPr="00680CAE">
        <w:rPr>
          <w:rStyle w:val="6Text"/>
          <w:rFonts w:asciiTheme="minorEastAsia" w:eastAsiaTheme="minorEastAsia"/>
          <w:sz w:val="18"/>
        </w:rPr>
        <w:t>[24]</w:t>
      </w:r>
      <w:r w:rsidRPr="00680CAE">
        <w:rPr>
          <w:rStyle w:val="6Text"/>
          <w:rFonts w:asciiTheme="minorEastAsia" w:eastAsiaTheme="minorEastAsia"/>
          <w:sz w:val="18"/>
        </w:rPr>
        <w:fldChar w:fldCharType="end"/>
      </w:r>
      <w:r w:rsidRPr="00680CAE">
        <w:rPr>
          <w:rFonts w:asciiTheme="minorEastAsia" w:eastAsiaTheme="minorEastAsia"/>
          <w:sz w:val="18"/>
        </w:rPr>
        <w:t xml:space="preserve"> Ruthven (1991), pp. 36-37.</w:t>
      </w:r>
    </w:p>
    <w:bookmarkStart w:id="1465" w:name="m25_12"/>
    <w:bookmarkEnd w:id="1465"/>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"w25_12" \h </w:instrText>
      </w:r>
      <w:r w:rsidRPr="00680CAE">
        <w:rPr>
          <w:rFonts w:asciiTheme="minorEastAsia" w:eastAsiaTheme="minorEastAsia"/>
          <w:sz w:val="18"/>
        </w:rPr>
        <w:fldChar w:fldCharType="separate"/>
      </w:r>
      <w:r w:rsidRPr="00680CAE">
        <w:rPr>
          <w:rStyle w:val="6Text"/>
          <w:rFonts w:asciiTheme="minorEastAsia" w:eastAsiaTheme="minorEastAsia"/>
          <w:sz w:val="18"/>
        </w:rPr>
        <w:t>[25]</w:t>
      </w:r>
      <w:r w:rsidRPr="00680CAE">
        <w:rPr>
          <w:rStyle w:val="6Text"/>
          <w:rFonts w:asciiTheme="minorEastAsia" w:eastAsiaTheme="minorEastAsia"/>
          <w:sz w:val="18"/>
        </w:rPr>
        <w:fldChar w:fldCharType="end"/>
      </w:r>
      <w:r w:rsidRPr="00680CAE">
        <w:rPr>
          <w:rFonts w:asciiTheme="minorEastAsia" w:eastAsiaTheme="minorEastAsia"/>
          <w:sz w:val="18"/>
        </w:rPr>
        <w:t xml:space="preserve"> 摩門教徒富有企業家精神，但并不一定意味著他們總是做得很好。WordPerfect被其私人業主出售給Novell的部分原因是他們一直無法引入現代金融體系。對于諾達（Noorda）而言，當第一次試圖避免Novell的債務，他最初無法從鹽湖城任何銀行得到貸款，因為摩門教義主張避免債務。</w:t>
      </w:r>
      <w:r w:rsidRPr="00680CAE">
        <w:rPr>
          <w:rFonts w:asciiTheme="minorEastAsia" w:eastAsiaTheme="minorEastAsia"/>
          <w:sz w:val="18"/>
        </w:rPr>
        <w:t>“</w:t>
      </w:r>
      <w:r w:rsidRPr="00680CAE">
        <w:rPr>
          <w:rFonts w:asciiTheme="minorEastAsia" w:eastAsiaTheme="minorEastAsia"/>
          <w:sz w:val="18"/>
        </w:rPr>
        <w:t>Mormon Conquest,</w:t>
      </w:r>
      <w:r w:rsidRPr="00680CAE">
        <w:rPr>
          <w:rFonts w:asciiTheme="minorEastAsia" w:eastAsiaTheme="minorEastAsia"/>
          <w:sz w:val="18"/>
        </w:rPr>
        <w:t>”</w:t>
      </w:r>
      <w:r w:rsidRPr="00680CAE">
        <w:rPr>
          <w:rFonts w:asciiTheme="minorEastAsia" w:eastAsiaTheme="minorEastAsia"/>
          <w:sz w:val="18"/>
        </w:rPr>
        <w:t xml:space="preserve"> p. 80. </w:t>
      </w:r>
    </w:p>
    <w:bookmarkStart w:id="1466" w:name="m26_10"/>
    <w:bookmarkEnd w:id="1466"/>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"w26_10" \h </w:instrText>
      </w:r>
      <w:r w:rsidRPr="00680CAE">
        <w:rPr>
          <w:rFonts w:asciiTheme="minorEastAsia" w:eastAsiaTheme="minorEastAsia"/>
          <w:sz w:val="18"/>
        </w:rPr>
        <w:fldChar w:fldCharType="separate"/>
      </w:r>
      <w:r w:rsidRPr="00680CAE">
        <w:rPr>
          <w:rStyle w:val="6Text"/>
          <w:rFonts w:asciiTheme="minorEastAsia" w:eastAsiaTheme="minorEastAsia"/>
          <w:sz w:val="18"/>
        </w:rPr>
        <w:t>[26]</w:t>
      </w:r>
      <w:r w:rsidRPr="00680CAE">
        <w:rPr>
          <w:rStyle w:val="6Text"/>
          <w:rFonts w:asciiTheme="minorEastAsia" w:eastAsiaTheme="minorEastAsia"/>
          <w:sz w:val="18"/>
        </w:rPr>
        <w:fldChar w:fldCharType="end"/>
      </w:r>
      <w:r w:rsidRPr="00680CAE">
        <w:rPr>
          <w:rFonts w:asciiTheme="minorEastAsia" w:eastAsiaTheme="minorEastAsia"/>
          <w:sz w:val="18"/>
        </w:rPr>
        <w:t xml:space="preserve"> Gary Poole, </w:t>
      </w:r>
      <w:r w:rsidRPr="00680CAE">
        <w:rPr>
          <w:rFonts w:asciiTheme="minorEastAsia" w:eastAsiaTheme="minorEastAsia"/>
          <w:sz w:val="18"/>
        </w:rPr>
        <w:t>“</w:t>
      </w:r>
      <w:r w:rsidRPr="00680CAE">
        <w:rPr>
          <w:rFonts w:asciiTheme="minorEastAsia" w:eastAsiaTheme="minorEastAsia"/>
          <w:sz w:val="18"/>
        </w:rPr>
        <w:t>Never Play Poker with This Man,</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Unix World</w:t>
      </w:r>
      <w:r w:rsidRPr="00680CAE">
        <w:rPr>
          <w:rFonts w:asciiTheme="minorEastAsia" w:eastAsiaTheme="minorEastAsia"/>
          <w:sz w:val="18"/>
        </w:rPr>
        <w:t xml:space="preserve"> 10 (August 1993): 46-56.</w:t>
      </w:r>
    </w:p>
    <w:bookmarkStart w:id="1467" w:name="m27_8"/>
    <w:bookmarkEnd w:id="1467"/>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"w27_8" \h </w:instrText>
      </w:r>
      <w:r w:rsidRPr="00680CAE">
        <w:rPr>
          <w:rFonts w:asciiTheme="minorEastAsia" w:eastAsiaTheme="minorEastAsia"/>
          <w:sz w:val="18"/>
        </w:rPr>
        <w:fldChar w:fldCharType="separate"/>
      </w:r>
      <w:r w:rsidRPr="00680CAE">
        <w:rPr>
          <w:rStyle w:val="6Text"/>
          <w:rFonts w:asciiTheme="minorEastAsia" w:eastAsiaTheme="minorEastAsia"/>
          <w:sz w:val="18"/>
        </w:rPr>
        <w:t>[27]</w:t>
      </w:r>
      <w:r w:rsidRPr="00680CAE">
        <w:rPr>
          <w:rStyle w:val="6Text"/>
          <w:rFonts w:asciiTheme="minorEastAsia" w:eastAsiaTheme="minorEastAsia"/>
          <w:sz w:val="18"/>
        </w:rPr>
        <w:fldChar w:fldCharType="end"/>
      </w:r>
      <w:r w:rsidRPr="00680CAE">
        <w:rPr>
          <w:rFonts w:asciiTheme="minorEastAsia" w:eastAsiaTheme="minorEastAsia"/>
          <w:sz w:val="18"/>
        </w:rPr>
        <w:t xml:space="preserve"> 關于猶他州在20世紀80年代的低落，參見 Greg Critser, </w:t>
      </w:r>
      <w:r w:rsidRPr="00680CAE">
        <w:rPr>
          <w:rFonts w:asciiTheme="minorEastAsia" w:eastAsiaTheme="minorEastAsia"/>
          <w:sz w:val="18"/>
        </w:rPr>
        <w:t>“</w:t>
      </w:r>
      <w:r w:rsidRPr="00680CAE">
        <w:rPr>
          <w:rFonts w:asciiTheme="minorEastAsia" w:eastAsiaTheme="minorEastAsia"/>
          <w:sz w:val="18"/>
        </w:rPr>
        <w:t>On the Road: Salt Lake City, Utah,</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Inc</w:t>
      </w:r>
      <w:r w:rsidRPr="00680CAE">
        <w:rPr>
          <w:rFonts w:asciiTheme="minorEastAsia" w:eastAsiaTheme="minorEastAsia"/>
          <w:sz w:val="18"/>
        </w:rPr>
        <w:t xml:space="preserve">. (January 1986): 23-24; 關于新技術的發展，參見 Sally B. Donnelly, </w:t>
      </w:r>
      <w:r w:rsidRPr="00680CAE">
        <w:rPr>
          <w:rFonts w:asciiTheme="minorEastAsia" w:eastAsiaTheme="minorEastAsia"/>
          <w:sz w:val="18"/>
        </w:rPr>
        <w:t>“</w:t>
      </w:r>
      <w:r w:rsidRPr="00680CAE">
        <w:rPr>
          <w:rFonts w:asciiTheme="minorEastAsia" w:eastAsiaTheme="minorEastAsia"/>
          <w:sz w:val="18"/>
        </w:rPr>
        <w:t>Mixing Business with Faith,</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Time</w:t>
      </w:r>
      <w:r w:rsidRPr="00680CAE">
        <w:rPr>
          <w:rFonts w:asciiTheme="minorEastAsia" w:eastAsiaTheme="minorEastAsia"/>
          <w:sz w:val="18"/>
        </w:rPr>
        <w:t>, July 29, 1991, p. 22-24.</w:t>
      </w:r>
    </w:p>
    <w:bookmarkStart w:id="1468" w:name="m28_8"/>
    <w:bookmarkEnd w:id="1468"/>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"w28_8" \h </w:instrText>
      </w:r>
      <w:r w:rsidRPr="00680CAE">
        <w:rPr>
          <w:rFonts w:asciiTheme="minorEastAsia" w:eastAsiaTheme="minorEastAsia"/>
          <w:sz w:val="18"/>
        </w:rPr>
        <w:fldChar w:fldCharType="separate"/>
      </w:r>
      <w:r w:rsidRPr="00680CAE">
        <w:rPr>
          <w:rStyle w:val="6Text"/>
          <w:rFonts w:asciiTheme="minorEastAsia" w:eastAsiaTheme="minorEastAsia"/>
          <w:sz w:val="18"/>
        </w:rPr>
        <w:t>[28]</w:t>
      </w:r>
      <w:r w:rsidRPr="00680CAE">
        <w:rPr>
          <w:rStyle w:val="6Text"/>
          <w:rFonts w:asciiTheme="minorEastAsia" w:eastAsiaTheme="minorEastAsia"/>
          <w:sz w:val="18"/>
        </w:rPr>
        <w:fldChar w:fldCharType="end"/>
      </w:r>
      <w:r w:rsidRPr="00680CAE">
        <w:rPr>
          <w:rFonts w:asciiTheme="minorEastAsia" w:eastAsiaTheme="minorEastAsia"/>
          <w:sz w:val="18"/>
        </w:rPr>
        <w:t xml:space="preserve"> 隨著近年來摩門教在第三世界的傳道有所增加，這種做法已發生很大變化。</w:t>
      </w:r>
    </w:p>
    <w:bookmarkStart w:id="1469" w:name="m29_8"/>
    <w:bookmarkEnd w:id="1469"/>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"w29_8" \h </w:instrText>
      </w:r>
      <w:r w:rsidRPr="00680CAE">
        <w:rPr>
          <w:rFonts w:asciiTheme="minorEastAsia" w:eastAsiaTheme="minorEastAsia"/>
          <w:sz w:val="18"/>
        </w:rPr>
        <w:fldChar w:fldCharType="separate"/>
      </w:r>
      <w:r w:rsidRPr="00680CAE">
        <w:rPr>
          <w:rStyle w:val="6Text"/>
          <w:rFonts w:asciiTheme="minorEastAsia" w:eastAsiaTheme="minorEastAsia"/>
          <w:sz w:val="18"/>
        </w:rPr>
        <w:t>[29]</w:t>
      </w:r>
      <w:r w:rsidRPr="00680CAE">
        <w:rPr>
          <w:rStyle w:val="6Text"/>
          <w:rFonts w:asciiTheme="minorEastAsia" w:eastAsiaTheme="minorEastAsia"/>
          <w:sz w:val="18"/>
        </w:rPr>
        <w:fldChar w:fldCharType="end"/>
      </w:r>
      <w:r w:rsidRPr="00680CAE">
        <w:rPr>
          <w:rFonts w:asciiTheme="minorEastAsia" w:eastAsiaTheme="minorEastAsia"/>
          <w:sz w:val="18"/>
        </w:rPr>
        <w:t xml:space="preserve"> 摩門教預計到2000年，西班牙語的摩門教徒將超過英語為母語的摩門教徒；非歐洲摩門教大社區將出現于波利尼西亞（Polynesia）、菲律賓和非洲。摩門教徒在猶他只有100萬，而全球有900萬。</w:t>
      </w:r>
    </w:p>
    <w:bookmarkStart w:id="1470" w:name="m30_6"/>
    <w:bookmarkEnd w:id="1470"/>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"w30_6" \h </w:instrText>
      </w:r>
      <w:r w:rsidRPr="00680CAE">
        <w:rPr>
          <w:rFonts w:asciiTheme="minorEastAsia" w:eastAsiaTheme="minorEastAsia"/>
          <w:sz w:val="18"/>
        </w:rPr>
        <w:fldChar w:fldCharType="separate"/>
      </w:r>
      <w:r w:rsidRPr="00680CAE">
        <w:rPr>
          <w:rStyle w:val="6Text"/>
          <w:rFonts w:asciiTheme="minorEastAsia" w:eastAsiaTheme="minorEastAsia"/>
          <w:sz w:val="18"/>
        </w:rPr>
        <w:t>[30]</w:t>
      </w:r>
      <w:r w:rsidRPr="00680CAE">
        <w:rPr>
          <w:rStyle w:val="6Text"/>
          <w:rFonts w:asciiTheme="minorEastAsia" w:eastAsiaTheme="minorEastAsia"/>
          <w:sz w:val="18"/>
        </w:rPr>
        <w:fldChar w:fldCharType="end"/>
      </w:r>
      <w:r w:rsidRPr="00680CAE">
        <w:rPr>
          <w:rFonts w:asciiTheme="minorEastAsia" w:eastAsiaTheme="minorEastAsia"/>
          <w:sz w:val="18"/>
        </w:rPr>
        <w:t xml:space="preserve"> 據一位作者所言， </w:t>
      </w:r>
      <w:r w:rsidRPr="00680CAE">
        <w:rPr>
          <w:rFonts w:asciiTheme="minorEastAsia" w:eastAsiaTheme="minorEastAsia"/>
          <w:sz w:val="18"/>
        </w:rPr>
        <w:t>“</w:t>
      </w:r>
      <w:r w:rsidRPr="00680CAE">
        <w:rPr>
          <w:rFonts w:asciiTheme="minorEastAsia" w:eastAsiaTheme="minorEastAsia"/>
          <w:sz w:val="18"/>
        </w:rPr>
        <w:t>無論社會流動還是地域流動，個體流動都在宗派團體獲得支持，這樣的團體提供了一種通常在家庭中無法經歷的社會交往和個人成長經歷，同時也要求投身教義，與自己過往一刀兩斷，并將忠誠獻給宗派團體。雖然門派內部的權威和社會凝聚力高，其最終的影響是加強了個人主義，而非群體的忠誠度。</w:t>
      </w:r>
      <w:r w:rsidRPr="00680CAE">
        <w:rPr>
          <w:rFonts w:asciiTheme="minorEastAsia" w:eastAsiaTheme="minorEastAsia"/>
          <w:sz w:val="18"/>
        </w:rPr>
        <w:t>”</w:t>
      </w:r>
      <w:r w:rsidRPr="00680CAE">
        <w:rPr>
          <w:rFonts w:asciiTheme="minorEastAsia" w:eastAsiaTheme="minorEastAsia"/>
          <w:sz w:val="18"/>
        </w:rPr>
        <w:t xml:space="preserve"> Barbara Hargrove, </w:t>
      </w:r>
      <w:r w:rsidRPr="00680CAE">
        <w:rPr>
          <w:rFonts w:asciiTheme="minorEastAsia" w:eastAsiaTheme="minorEastAsia"/>
          <w:sz w:val="18"/>
        </w:rPr>
        <w:t>“</w:t>
      </w:r>
      <w:r w:rsidRPr="00680CAE">
        <w:rPr>
          <w:rFonts w:asciiTheme="minorEastAsia" w:eastAsiaTheme="minorEastAsia"/>
          <w:sz w:val="18"/>
        </w:rPr>
        <w:t>The Church, the Family, and the Modernization Process,</w:t>
      </w:r>
      <w:r w:rsidRPr="00680CAE">
        <w:rPr>
          <w:rFonts w:asciiTheme="minorEastAsia" w:eastAsiaTheme="minorEastAsia"/>
          <w:sz w:val="18"/>
        </w:rPr>
        <w:t>”</w:t>
      </w:r>
      <w:r w:rsidRPr="00680CAE">
        <w:rPr>
          <w:rFonts w:asciiTheme="minorEastAsia" w:eastAsiaTheme="minorEastAsia"/>
          <w:sz w:val="18"/>
        </w:rPr>
        <w:t xml:space="preserve"> in Antonio and Aldous, eds. (1983), p. 25. </w:t>
      </w:r>
    </w:p>
    <w:p w:rsidR="00311BB0" w:rsidRPr="00680CAE" w:rsidRDefault="00311BB0" w:rsidP="00680CAE">
      <w:pPr>
        <w:pStyle w:val="2"/>
      </w:pPr>
      <w:bookmarkStart w:id="1471" w:name="Di_25Zhang_Mei_Guo_De_Hei_Ren_He"/>
      <w:bookmarkStart w:id="1472" w:name="Top_of_part0039_xhtml"/>
      <w:bookmarkStart w:id="1473" w:name="_Toc54606579"/>
      <w:r w:rsidRPr="00680CAE">
        <w:rPr>
          <w:rStyle w:val="1Text"/>
          <w:sz w:val="32"/>
          <w:szCs w:val="32"/>
        </w:rPr>
        <w:t>第25章</w:t>
      </w:r>
      <w:r w:rsidR="00680CAE" w:rsidRPr="00680CAE">
        <w:rPr>
          <w:rStyle w:val="1Text"/>
          <w:sz w:val="32"/>
          <w:szCs w:val="32"/>
        </w:rPr>
        <w:t xml:space="preserve"> </w:t>
      </w:r>
      <w:r w:rsidRPr="00680CAE">
        <w:t>美國的黑人和亞裔人</w:t>
      </w:r>
      <w:bookmarkEnd w:id="1471"/>
      <w:bookmarkEnd w:id="1472"/>
      <w:bookmarkEnd w:id="1473"/>
    </w:p>
    <w:p w:rsidR="00311BB0" w:rsidRPr="00680CAE" w:rsidRDefault="00311BB0" w:rsidP="00311BB0">
      <w:pPr>
        <w:ind w:firstLine="480"/>
        <w:rPr>
          <w:rFonts w:asciiTheme="minorEastAsia"/>
        </w:rPr>
      </w:pPr>
      <w:r w:rsidRPr="00680CAE">
        <w:rPr>
          <w:rFonts w:asciiTheme="minorEastAsia"/>
        </w:rPr>
        <w:t>當美國黑人群體中的激進分子，譬如紐約的阿爾夏普頓牧師（Reverend Al Sharpton）等，抵制猶太人和韓國人開的商店，并要求其信眾從黑人經營的商店購物時，許多美國白人對此表示強烈不滿，并指責此類“逆向種族主義”（reverse racism）的行為。在美國，種族或者民族分裂行徑當然是不受歡迎或支持的。但問題在于，雖然美國白人抱怨黑人種族意識過強，事實上美國黑人從未有足夠強的種族意識，因而無法構建聯系緊密牢靠的經濟組織。黑人領袖經常鼓勵成員購買黑人的商品，所體現的不是黑人群體自發的團結性，而恰恰體現這一群體的弱點。其他種族群體，如猶太人、意大利人、華人和韓國人，他們都從同族人經營的商店中購物，并不是因為受政治領袖的鼓動，而是因為他們覺得和內部人打交道比跟外人更安全、更舒服。雖然黑人并不喜歡從白人或亞洲人的商店買東西，但他們經常沒有機會從其他黑人手中購物，黑人商戶與客戶之間也沒有像其他美國少數族裔內部那樣的信任和團結的傳統。不僅白人群體不相信黑人，而且由于種種原因，就連黑人也彼此互不信任。這種社會內在凝聚力的缺乏與非洲文化沒有任何關系，因為非洲社會的黑人群體都擁有各種各樣強大的社會團體。但今天美國出生長大的非裔美國人是從本族文化脫離的奴隸的后人。正是這一文化剝離問題成為阻礙非裔美國黑人經濟發展的重要因素之一。</w:t>
      </w:r>
    </w:p>
    <w:p w:rsidR="00311BB0" w:rsidRPr="00680CAE" w:rsidRDefault="00311BB0" w:rsidP="00311BB0">
      <w:pPr>
        <w:ind w:firstLine="480"/>
        <w:rPr>
          <w:rFonts w:asciiTheme="minorEastAsia"/>
        </w:rPr>
      </w:pPr>
      <w:r w:rsidRPr="00680CAE">
        <w:rPr>
          <w:rFonts w:asciiTheme="minorEastAsia"/>
        </w:rPr>
        <w:t>除了宗教的宗派特性外，種族是美國共同體的第二大來源，它弱化了20世紀美國政治體系固有的個人主義。19世紀初前后幾十年中，到美國的大批移民都從母國帶來了濃厚的共同體傳統和結構。與早期新教宗派形成的牢固共同體一樣，這些種族群體具有周圍的主流文化不再具備的自給自足能力。他們大多數深受母國傳統社會個人主義匱乏之苦，被嚴格地鎖定在種姓、階級或者其他共同體結構中，無法實現流動性、創新和創業精神。到了美國后，他們發現可以將共同體和個人主義協調起來：他們從束縛他們的傳統文化中解脫出來，同時又保留了足夠的既有文化，以避免美國社會個體原子化的缺陷。</w:t>
      </w:r>
    </w:p>
    <w:p w:rsidR="00311BB0" w:rsidRPr="00680CAE" w:rsidRDefault="00311BB0" w:rsidP="00311BB0">
      <w:pPr>
        <w:ind w:firstLine="480"/>
        <w:rPr>
          <w:rFonts w:asciiTheme="minorEastAsia"/>
        </w:rPr>
      </w:pPr>
      <w:r w:rsidRPr="00680CAE">
        <w:rPr>
          <w:rFonts w:asciiTheme="minorEastAsia"/>
        </w:rPr>
        <w:lastRenderedPageBreak/>
        <w:t>如人們所料，由于其母國社會傳統性質不同，不同族群所展示出的自發社會性的程度也差異頗大。不少社會傳統無助于促進經濟的向上流動。以愛爾蘭人為例，他們帶來了愛爾蘭不重視高等教育的傳統，并傾向于將孩子送到獨立的教區學校中，旨在保留他們的宗教身份。</w:t>
      </w:r>
      <w:bookmarkStart w:id="1474" w:name="w1_25"/>
      <w:bookmarkEnd w:id="1474"/>
      <w:r w:rsidRPr="00680CAE">
        <w:rPr>
          <w:rFonts w:asciiTheme="minorEastAsia"/>
        </w:rPr>
        <w:fldChar w:fldCharType="begin"/>
      </w:r>
      <w:r w:rsidRPr="00680CAE">
        <w:rPr>
          <w:rFonts w:asciiTheme="minorEastAsia"/>
        </w:rPr>
        <w:instrText xml:space="preserve"> HYPERLINK \l "m1_25" \h </w:instrText>
      </w:r>
      <w:r w:rsidRPr="00680CAE">
        <w:rPr>
          <w:rFonts w:asciiTheme="minorEastAsia"/>
        </w:rPr>
        <w:fldChar w:fldCharType="separate"/>
      </w:r>
      <w:r w:rsidRPr="00680CAE">
        <w:rPr>
          <w:rStyle w:val="5Text"/>
          <w:rFonts w:asciiTheme="minorEastAsia"/>
        </w:rPr>
        <w:t>[1]</w:t>
      </w:r>
      <w:r w:rsidRPr="00680CAE">
        <w:rPr>
          <w:rStyle w:val="5Text"/>
          <w:rFonts w:asciiTheme="minorEastAsia"/>
        </w:rPr>
        <w:fldChar w:fldCharType="end"/>
      </w:r>
      <w:r w:rsidRPr="00680CAE">
        <w:rPr>
          <w:rFonts w:asciiTheme="minorEastAsia"/>
        </w:rPr>
        <w:t>同樣的障礙出現在意大利人身上，影響了20世紀初期他們的發展：他們過分強調家庭，于是視高等教育為家庭凝聚力和收入的威脅，因此不鼓勵孩子（尤其是女孩）出去上學。</w:t>
      </w:r>
      <w:bookmarkStart w:id="1475" w:name="w2_25"/>
      <w:bookmarkEnd w:id="1475"/>
      <w:r w:rsidRPr="00680CAE">
        <w:rPr>
          <w:rFonts w:asciiTheme="minorEastAsia"/>
        </w:rPr>
        <w:fldChar w:fldCharType="begin"/>
      </w:r>
      <w:r w:rsidRPr="00680CAE">
        <w:rPr>
          <w:rFonts w:asciiTheme="minorEastAsia"/>
        </w:rPr>
        <w:instrText xml:space="preserve"> HYPERLINK \l "m2_25" \h </w:instrText>
      </w:r>
      <w:r w:rsidRPr="00680CAE">
        <w:rPr>
          <w:rFonts w:asciiTheme="minorEastAsia"/>
        </w:rPr>
        <w:fldChar w:fldCharType="separate"/>
      </w:r>
      <w:r w:rsidRPr="00680CAE">
        <w:rPr>
          <w:rStyle w:val="5Text"/>
          <w:rFonts w:asciiTheme="minorEastAsia"/>
        </w:rPr>
        <w:t>[2]</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倘若我們比較一下亞裔美國人和非裔美國人的鮮明差異，我們就能清楚地看到種族作為自發社會性和促進經濟發展的社會性的重要來源。華人、日本人、韓國人和其他亞裔移民群體都在經濟上取得了非凡的成功，并在人均收入、教育、就業率以及其他幾乎所有社會經濟表現的指標上超越了歐洲移民。而非裔美國人卻一直發展緩慢且艱苦，并且從20世紀60年代民權運動以來，黑人社群中很大一部分已經失去陣腳。</w:t>
      </w:r>
    </w:p>
    <w:p w:rsidR="00311BB0" w:rsidRPr="00680CAE" w:rsidRDefault="00311BB0" w:rsidP="00311BB0">
      <w:pPr>
        <w:ind w:firstLine="480"/>
        <w:rPr>
          <w:rFonts w:asciiTheme="minorEastAsia"/>
        </w:rPr>
      </w:pPr>
      <w:r w:rsidRPr="00680CAE">
        <w:rPr>
          <w:rFonts w:asciiTheme="minorEastAsia"/>
        </w:rPr>
        <w:t>這種對比在企業所有權上尤為突出。擁有小企業是通向更高社會地位的明顯捷徑，尤其是當一個群體剛來到美國，或被排斥在主流經濟體之外時。</w:t>
      </w:r>
      <w:bookmarkStart w:id="1476" w:name="w3_25"/>
      <w:bookmarkEnd w:id="1476"/>
      <w:r w:rsidRPr="00680CAE">
        <w:rPr>
          <w:rFonts w:asciiTheme="minorEastAsia"/>
        </w:rPr>
        <w:fldChar w:fldCharType="begin"/>
      </w:r>
      <w:r w:rsidRPr="00680CAE">
        <w:rPr>
          <w:rFonts w:asciiTheme="minorEastAsia"/>
        </w:rPr>
        <w:instrText xml:space="preserve"> HYPERLINK \l "m3_25" \h </w:instrText>
      </w:r>
      <w:r w:rsidRPr="00680CAE">
        <w:rPr>
          <w:rFonts w:asciiTheme="minorEastAsia"/>
        </w:rPr>
        <w:fldChar w:fldCharType="separate"/>
      </w:r>
      <w:r w:rsidRPr="00680CAE">
        <w:rPr>
          <w:rStyle w:val="5Text"/>
          <w:rFonts w:asciiTheme="minorEastAsia"/>
        </w:rPr>
        <w:t>[3]</w:t>
      </w:r>
      <w:r w:rsidRPr="00680CAE">
        <w:rPr>
          <w:rStyle w:val="5Text"/>
          <w:rFonts w:asciiTheme="minorEastAsia"/>
        </w:rPr>
        <w:fldChar w:fldCharType="end"/>
      </w:r>
      <w:r w:rsidRPr="00680CAE">
        <w:rPr>
          <w:rFonts w:asciiTheme="minorEastAsia"/>
        </w:rPr>
        <w:t>許多亞洲群體有很高的自雇或者自營企業的比率。在1920年，50%的在美華人男性在本族餐飲或者洗衣行當中謀職或當老板，而1940年，在美日本男性的相關比例為40%。</w:t>
      </w:r>
      <w:bookmarkStart w:id="1477" w:name="w4_24"/>
      <w:bookmarkEnd w:id="1477"/>
      <w:r w:rsidRPr="00680CAE">
        <w:rPr>
          <w:rFonts w:asciiTheme="minorEastAsia"/>
        </w:rPr>
        <w:fldChar w:fldCharType="begin"/>
      </w:r>
      <w:r w:rsidRPr="00680CAE">
        <w:rPr>
          <w:rFonts w:asciiTheme="minorEastAsia"/>
        </w:rPr>
        <w:instrText xml:space="preserve"> HYPERLINK \l "m4_24" \h </w:instrText>
      </w:r>
      <w:r w:rsidRPr="00680CAE">
        <w:rPr>
          <w:rFonts w:asciiTheme="minorEastAsia"/>
        </w:rPr>
        <w:fldChar w:fldCharType="separate"/>
      </w:r>
      <w:r w:rsidRPr="00680CAE">
        <w:rPr>
          <w:rStyle w:val="5Text"/>
          <w:rFonts w:asciiTheme="minorEastAsia"/>
        </w:rPr>
        <w:t>[4]</w:t>
      </w:r>
      <w:r w:rsidRPr="00680CAE">
        <w:rPr>
          <w:rStyle w:val="5Text"/>
          <w:rFonts w:asciiTheme="minorEastAsia"/>
        </w:rPr>
        <w:fldChar w:fldCharType="end"/>
      </w:r>
      <w:r w:rsidRPr="00680CAE">
        <w:rPr>
          <w:rFonts w:asciiTheme="minorEastAsia"/>
        </w:rPr>
        <w:t>1973年的一份研究顯示，韓國家庭經商的比例為25%</w:t>
      </w:r>
      <w:bookmarkStart w:id="1478" w:name="w5_24"/>
      <w:bookmarkEnd w:id="1478"/>
      <w:r w:rsidRPr="00680CAE">
        <w:rPr>
          <w:rFonts w:asciiTheme="minorEastAsia"/>
        </w:rPr>
        <w:fldChar w:fldCharType="begin"/>
      </w:r>
      <w:r w:rsidRPr="00680CAE">
        <w:rPr>
          <w:rFonts w:asciiTheme="minorEastAsia"/>
        </w:rPr>
        <w:instrText xml:space="preserve"> HYPERLINK \l "m5_24" \h </w:instrText>
      </w:r>
      <w:r w:rsidRPr="00680CAE">
        <w:rPr>
          <w:rFonts w:asciiTheme="minorEastAsia"/>
        </w:rPr>
        <w:fldChar w:fldCharType="separate"/>
      </w:r>
      <w:r w:rsidRPr="00680CAE">
        <w:rPr>
          <w:rStyle w:val="5Text"/>
          <w:rFonts w:asciiTheme="minorEastAsia"/>
        </w:rPr>
        <w:t>[5]</w:t>
      </w:r>
      <w:r w:rsidRPr="00680CAE">
        <w:rPr>
          <w:rStyle w:val="5Text"/>
          <w:rFonts w:asciiTheme="minorEastAsia"/>
        </w:rPr>
        <w:fldChar w:fldCharType="end"/>
      </w:r>
      <w:r w:rsidRPr="00680CAE">
        <w:rPr>
          <w:rFonts w:asciiTheme="minorEastAsia"/>
        </w:rPr>
        <w:t>，另一份研究顯示韓裔美國男性自雇職業者的比例為23.5%，而全美平均自雇比例為7%。</w:t>
      </w:r>
      <w:bookmarkStart w:id="1479" w:name="w6_24"/>
      <w:bookmarkEnd w:id="1479"/>
      <w:r w:rsidRPr="00680CAE">
        <w:rPr>
          <w:rFonts w:asciiTheme="minorEastAsia"/>
        </w:rPr>
        <w:fldChar w:fldCharType="begin"/>
      </w:r>
      <w:r w:rsidRPr="00680CAE">
        <w:rPr>
          <w:rFonts w:asciiTheme="minorEastAsia"/>
        </w:rPr>
        <w:instrText xml:space="preserve"> HYPERLINK \l "m6_24" \h </w:instrText>
      </w:r>
      <w:r w:rsidRPr="00680CAE">
        <w:rPr>
          <w:rFonts w:asciiTheme="minorEastAsia"/>
        </w:rPr>
        <w:fldChar w:fldCharType="separate"/>
      </w:r>
      <w:r w:rsidRPr="00680CAE">
        <w:rPr>
          <w:rStyle w:val="5Text"/>
          <w:rFonts w:asciiTheme="minorEastAsia"/>
        </w:rPr>
        <w:t>[6]</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相比之下，非裔美國人自雇和擁有小企業的比例均低于全美平均水平</w:t>
      </w:r>
      <w:bookmarkStart w:id="1480" w:name="w7_24"/>
      <w:bookmarkEnd w:id="1480"/>
      <w:r w:rsidRPr="00680CAE">
        <w:rPr>
          <w:rFonts w:asciiTheme="minorEastAsia"/>
        </w:rPr>
        <w:fldChar w:fldCharType="begin"/>
      </w:r>
      <w:r w:rsidRPr="00680CAE">
        <w:rPr>
          <w:rFonts w:asciiTheme="minorEastAsia"/>
        </w:rPr>
        <w:instrText xml:space="preserve"> HYPERLINK \l "m7_24" \h </w:instrText>
      </w:r>
      <w:r w:rsidRPr="00680CAE">
        <w:rPr>
          <w:rFonts w:asciiTheme="minorEastAsia"/>
        </w:rPr>
        <w:fldChar w:fldCharType="separate"/>
      </w:r>
      <w:r w:rsidRPr="00680CAE">
        <w:rPr>
          <w:rStyle w:val="5Text"/>
          <w:rFonts w:asciiTheme="minorEastAsia"/>
        </w:rPr>
        <w:t>[7]</w:t>
      </w:r>
      <w:r w:rsidRPr="00680CAE">
        <w:rPr>
          <w:rStyle w:val="5Text"/>
          <w:rFonts w:asciiTheme="minorEastAsia"/>
        </w:rPr>
        <w:fldChar w:fldCharType="end"/>
      </w:r>
      <w:r w:rsidRPr="00680CAE">
        <w:rPr>
          <w:rFonts w:asciiTheme="minorEastAsia"/>
        </w:rPr>
        <w:t>，而社會學文獻中也對黑人缺乏創業者階層這一事實多有討論。</w:t>
      </w:r>
      <w:bookmarkStart w:id="1481" w:name="w8_24"/>
      <w:bookmarkEnd w:id="1481"/>
      <w:r w:rsidRPr="00680CAE">
        <w:rPr>
          <w:rFonts w:asciiTheme="minorEastAsia"/>
        </w:rPr>
        <w:fldChar w:fldCharType="begin"/>
      </w:r>
      <w:r w:rsidRPr="00680CAE">
        <w:rPr>
          <w:rFonts w:asciiTheme="minorEastAsia"/>
        </w:rPr>
        <w:instrText xml:space="preserve"> HYPERLINK \l "m8_24" \h </w:instrText>
      </w:r>
      <w:r w:rsidRPr="00680CAE">
        <w:rPr>
          <w:rFonts w:asciiTheme="minorEastAsia"/>
        </w:rPr>
        <w:fldChar w:fldCharType="separate"/>
      </w:r>
      <w:r w:rsidRPr="00680CAE">
        <w:rPr>
          <w:rStyle w:val="5Text"/>
          <w:rFonts w:asciiTheme="minorEastAsia"/>
        </w:rPr>
        <w:t>[8]</w:t>
      </w:r>
      <w:r w:rsidRPr="00680CAE">
        <w:rPr>
          <w:rStyle w:val="5Text"/>
          <w:rFonts w:asciiTheme="minorEastAsia"/>
        </w:rPr>
        <w:fldChar w:fldCharType="end"/>
      </w:r>
      <w:r w:rsidRPr="00680CAE">
        <w:rPr>
          <w:rFonts w:asciiTheme="minorEastAsia"/>
        </w:rPr>
        <w:t>上個世紀之交，黑人領袖布克·華盛頓（Booker T. Washington）和杜波依斯（W. E. B. Du Bois）覺得有義務號召黑人進入商界，挽救這一局面。數十年來，大多數美國城市中心地區的本地商店基本上不是由黑人經營，而屬于黑人群體以外的人。二戰后的初期，許多少數民族聚集區的商店都是猶太人創辦的，在過去的一代間，他們被韓國人、越南人和其他亞裔人所取代。非裔美國人在銀行業方面取得了一定的成功，并在某幾個行當中興旺起來，譬如美容院、理發店、殯儀館等。但是，即使過去二十年間政府各部門為少數族裔提供專款資助和津貼，黑人創業者階層仍沒有發展壯大的跡象。</w:t>
      </w:r>
    </w:p>
    <w:p w:rsidR="00311BB0" w:rsidRPr="00680CAE" w:rsidRDefault="00311BB0" w:rsidP="00311BB0">
      <w:pPr>
        <w:ind w:firstLine="480"/>
        <w:rPr>
          <w:rFonts w:asciiTheme="minorEastAsia"/>
        </w:rPr>
      </w:pPr>
      <w:r w:rsidRPr="00680CAE">
        <w:rPr>
          <w:rFonts w:asciiTheme="minorEastAsia"/>
        </w:rPr>
        <w:t>非裔美國人無力經營自己社區的商業，一直以來是仇恨和沖突的來源。1965年的沃茨動亂，1967年的底特律動亂，1992年的洛杉磯動亂，都是源于城市中心區居民攻擊社區內非黑人經營的商鋪。的確，在1992年的洛杉磯動亂中，一些動亂者是有組織有預謀地攻擊韓國商鋪，導致這些商鋪被大量破壞和搗毀。</w:t>
      </w:r>
      <w:bookmarkStart w:id="1482" w:name="w9_24"/>
      <w:bookmarkEnd w:id="1482"/>
      <w:r w:rsidRPr="00680CAE">
        <w:rPr>
          <w:rFonts w:asciiTheme="minorEastAsia"/>
        </w:rPr>
        <w:fldChar w:fldCharType="begin"/>
      </w:r>
      <w:r w:rsidRPr="00680CAE">
        <w:rPr>
          <w:rFonts w:asciiTheme="minorEastAsia"/>
        </w:rPr>
        <w:instrText xml:space="preserve"> HYPERLINK \l "m9_24" \h </w:instrText>
      </w:r>
      <w:r w:rsidRPr="00680CAE">
        <w:rPr>
          <w:rFonts w:asciiTheme="minorEastAsia"/>
        </w:rPr>
        <w:fldChar w:fldCharType="separate"/>
      </w:r>
      <w:r w:rsidRPr="00680CAE">
        <w:rPr>
          <w:rStyle w:val="5Text"/>
          <w:rFonts w:asciiTheme="minorEastAsia"/>
        </w:rPr>
        <w:t>[9]</w:t>
      </w:r>
      <w:r w:rsidRPr="00680CAE">
        <w:rPr>
          <w:rStyle w:val="5Text"/>
          <w:rFonts w:asciiTheme="minorEastAsia"/>
        </w:rPr>
        <w:fldChar w:fldCharType="end"/>
      </w:r>
      <w:r w:rsidRPr="00680CAE">
        <w:rPr>
          <w:rFonts w:asciiTheme="minorEastAsia"/>
        </w:rPr>
        <w:t>民眾對于其他族裔商鋪的仇視高漲，并開始傳播外人盤剝非裔美國人的陰謀論。我們之前討論過，在華人文化和韓國文化中，家庭內部的信任度是很高的，但與外人接觸時，信任度就要低很多，而日本人與非本族裔者接觸時也有這樣的問題。這一對待陌生者的殘酷態度也常常從黑人對于亞裔商鋪經營者的抱怨中聽到，后者往往是一副無禮且對客戶和周圍社區毫無興趣的態度。</w:t>
      </w:r>
    </w:p>
    <w:p w:rsidR="00311BB0" w:rsidRPr="00680CAE" w:rsidRDefault="00311BB0" w:rsidP="00311BB0">
      <w:pPr>
        <w:ind w:firstLine="480"/>
        <w:rPr>
          <w:rFonts w:asciiTheme="minorEastAsia"/>
        </w:rPr>
      </w:pPr>
      <w:r w:rsidRPr="00680CAE">
        <w:rPr>
          <w:rFonts w:asciiTheme="minorEastAsia"/>
        </w:rPr>
        <w:t>在學術文獻中，對這些群體經濟表現差異的解釋充滿爭議。對于黑人在小商業領域不佳的表現，其中較普遍的說法是將其歸結于外部環境。許多人認為，將非裔美國人與華人、韓國人等群體相比較是一種誤導，因為前者遭受的偏見要深得多，是無法對比的。與其他種族群體不同，黑人來到美國不是自愿的，他們被奴役所摧殘，并由于種族上的差異遭受了更深的歧視。</w:t>
      </w:r>
      <w:bookmarkStart w:id="1483" w:name="w10_24"/>
      <w:bookmarkEnd w:id="1483"/>
      <w:r w:rsidRPr="00680CAE">
        <w:rPr>
          <w:rFonts w:asciiTheme="minorEastAsia"/>
        </w:rPr>
        <w:fldChar w:fldCharType="begin"/>
      </w:r>
      <w:r w:rsidRPr="00680CAE">
        <w:rPr>
          <w:rFonts w:asciiTheme="minorEastAsia"/>
        </w:rPr>
        <w:instrText xml:space="preserve"> HYPERLINK \l "m10_24" \h </w:instrText>
      </w:r>
      <w:r w:rsidRPr="00680CAE">
        <w:rPr>
          <w:rFonts w:asciiTheme="minorEastAsia"/>
        </w:rPr>
        <w:fldChar w:fldCharType="separate"/>
      </w:r>
      <w:r w:rsidRPr="00680CAE">
        <w:rPr>
          <w:rStyle w:val="5Text"/>
          <w:rFonts w:asciiTheme="minorEastAsia"/>
        </w:rPr>
        <w:t>[10]</w:t>
      </w:r>
      <w:r w:rsidRPr="00680CAE">
        <w:rPr>
          <w:rStyle w:val="5Text"/>
          <w:rFonts w:asciiTheme="minorEastAsia"/>
        </w:rPr>
        <w:fldChar w:fldCharType="end"/>
      </w:r>
      <w:r w:rsidRPr="00680CAE">
        <w:rPr>
          <w:rFonts w:asciiTheme="minorEastAsia"/>
        </w:rPr>
        <w:t>這一假設的另外一個版本則借用依附理論（dependency theory）的術語，即美國存在“雙重”（dual）經濟，黑人和其他少數族裔的企業被歸為“邊緣”（peripheral）經濟，與白人占據的“核心”（core）經濟相比，它們注定是規模小、技術含量低，而且彼此競爭激烈。此外，另一種更加明確的環境論認為，非裔美國人無法創業是因為他們在白人銀行系統中無法獲得貸款。有人認為，黑人得不到信貸，一方面完全是因為種族主義，另一方面也因為他們赤貧的背景，而他們的企業規模太小而增加了銀行的信貸風險，因此，他們只能陷于貧窮的惡性循環中。</w:t>
      </w:r>
    </w:p>
    <w:p w:rsidR="00311BB0" w:rsidRPr="00680CAE" w:rsidRDefault="00311BB0" w:rsidP="00311BB0">
      <w:pPr>
        <w:ind w:firstLine="480"/>
        <w:rPr>
          <w:rFonts w:asciiTheme="minorEastAsia"/>
        </w:rPr>
      </w:pPr>
      <w:r w:rsidRPr="00680CAE">
        <w:rPr>
          <w:rFonts w:asciiTheme="minorEastAsia"/>
        </w:rPr>
        <w:t>對黑人經濟表現不佳的第二種解釋與消費者的需求有關：相比其他種族人群，黑人沒有什么任何只有他們才能滿足的需求。白人無法與華人競爭中國餐館生意，但他們可以與黑人競爭，向黑人提供食品。</w:t>
      </w:r>
      <w:bookmarkStart w:id="1484" w:name="w11_23"/>
      <w:bookmarkEnd w:id="1484"/>
      <w:r w:rsidRPr="00680CAE">
        <w:rPr>
          <w:rFonts w:asciiTheme="minorEastAsia"/>
        </w:rPr>
        <w:fldChar w:fldCharType="begin"/>
      </w:r>
      <w:r w:rsidRPr="00680CAE">
        <w:rPr>
          <w:rFonts w:asciiTheme="minorEastAsia"/>
        </w:rPr>
        <w:instrText xml:space="preserve"> HYPERLINK \l "m11_23" \h </w:instrText>
      </w:r>
      <w:r w:rsidRPr="00680CAE">
        <w:rPr>
          <w:rFonts w:asciiTheme="minorEastAsia"/>
        </w:rPr>
        <w:fldChar w:fldCharType="separate"/>
      </w:r>
      <w:r w:rsidRPr="00680CAE">
        <w:rPr>
          <w:rStyle w:val="5Text"/>
          <w:rFonts w:asciiTheme="minorEastAsia"/>
        </w:rPr>
        <w:t>[11]</w:t>
      </w:r>
      <w:r w:rsidRPr="00680CAE">
        <w:rPr>
          <w:rStyle w:val="5Text"/>
          <w:rFonts w:asciiTheme="minorEastAsia"/>
        </w:rPr>
        <w:fldChar w:fldCharType="end"/>
      </w:r>
      <w:r w:rsidRPr="00680CAE">
        <w:rPr>
          <w:rFonts w:asciiTheme="minorEastAsia"/>
        </w:rPr>
        <w:t>與此相關的一個看法則認為黑人無法供應特色商品，譬如黑人的菜系從未像其他族裔的菜系那樣流行于更廣泛的群體。</w:t>
      </w:r>
      <w:bookmarkStart w:id="1485" w:name="w12_22"/>
      <w:bookmarkEnd w:id="1485"/>
      <w:r w:rsidRPr="00680CAE">
        <w:rPr>
          <w:rFonts w:asciiTheme="minorEastAsia"/>
        </w:rPr>
        <w:fldChar w:fldCharType="begin"/>
      </w:r>
      <w:r w:rsidRPr="00680CAE">
        <w:rPr>
          <w:rFonts w:asciiTheme="minorEastAsia"/>
        </w:rPr>
        <w:instrText xml:space="preserve"> HYPERLINK \l "m12_22" \h </w:instrText>
      </w:r>
      <w:r w:rsidRPr="00680CAE">
        <w:rPr>
          <w:rFonts w:asciiTheme="minorEastAsia"/>
        </w:rPr>
        <w:fldChar w:fldCharType="separate"/>
      </w:r>
      <w:r w:rsidRPr="00680CAE">
        <w:rPr>
          <w:rStyle w:val="5Text"/>
          <w:rFonts w:asciiTheme="minorEastAsia"/>
        </w:rPr>
        <w:t>[12]</w:t>
      </w:r>
      <w:r w:rsidRPr="00680CAE">
        <w:rPr>
          <w:rStyle w:val="5Text"/>
          <w:rFonts w:asciiTheme="minorEastAsia"/>
        </w:rPr>
        <w:fldChar w:fldCharType="end"/>
      </w:r>
      <w:r w:rsidRPr="00680CAE">
        <w:rPr>
          <w:rFonts w:asciiTheme="minorEastAsia"/>
        </w:rPr>
        <w:t>黑人企業成功的幾個領域正是那些刻意迎合非裔美國人特別需求的領域，如理發店和美容院。</w:t>
      </w:r>
      <w:bookmarkStart w:id="1486" w:name="w13_22"/>
      <w:bookmarkEnd w:id="1486"/>
      <w:r w:rsidRPr="00680CAE">
        <w:rPr>
          <w:rFonts w:asciiTheme="minorEastAsia"/>
        </w:rPr>
        <w:fldChar w:fldCharType="begin"/>
      </w:r>
      <w:r w:rsidRPr="00680CAE">
        <w:rPr>
          <w:rFonts w:asciiTheme="minorEastAsia"/>
        </w:rPr>
        <w:instrText xml:space="preserve"> HYPERLINK \l "m13_22" \h </w:instrText>
      </w:r>
      <w:r w:rsidRPr="00680CAE">
        <w:rPr>
          <w:rFonts w:asciiTheme="minorEastAsia"/>
        </w:rPr>
        <w:fldChar w:fldCharType="separate"/>
      </w:r>
      <w:r w:rsidRPr="00680CAE">
        <w:rPr>
          <w:rStyle w:val="5Text"/>
          <w:rFonts w:asciiTheme="minorEastAsia"/>
        </w:rPr>
        <w:t>[13]</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lastRenderedPageBreak/>
        <w:t>但是，上述這些解釋均不能從根本上說明為什么非裔美國人在小商業上居于弱勢。</w:t>
      </w:r>
      <w:bookmarkStart w:id="1487" w:name="w14_22"/>
      <w:bookmarkEnd w:id="1487"/>
      <w:r w:rsidRPr="00680CAE">
        <w:rPr>
          <w:rFonts w:asciiTheme="minorEastAsia"/>
        </w:rPr>
        <w:fldChar w:fldCharType="begin"/>
      </w:r>
      <w:r w:rsidRPr="00680CAE">
        <w:rPr>
          <w:rFonts w:asciiTheme="minorEastAsia"/>
        </w:rPr>
        <w:instrText xml:space="preserve"> HYPERLINK \l "m14_22" \h </w:instrText>
      </w:r>
      <w:r w:rsidRPr="00680CAE">
        <w:rPr>
          <w:rFonts w:asciiTheme="minorEastAsia"/>
        </w:rPr>
        <w:fldChar w:fldCharType="separate"/>
      </w:r>
      <w:r w:rsidRPr="00680CAE">
        <w:rPr>
          <w:rStyle w:val="5Text"/>
          <w:rFonts w:asciiTheme="minorEastAsia"/>
        </w:rPr>
        <w:t>[14]</w:t>
      </w:r>
      <w:r w:rsidRPr="00680CAE">
        <w:rPr>
          <w:rStyle w:val="5Text"/>
          <w:rFonts w:asciiTheme="minorEastAsia"/>
        </w:rPr>
        <w:fldChar w:fldCharType="end"/>
      </w:r>
      <w:r w:rsidRPr="00680CAE">
        <w:rPr>
          <w:rFonts w:asciiTheme="minorEastAsia"/>
        </w:rPr>
        <w:t>外部環境的惡劣可以解釋為什么黑人在公司董事會中席位不多，或在白人的企業中人數甚微，卻不能解釋為什么他們不能自謀職業。社會學論著中的“圈外人”理論認為，正是由于外部環境的偏見和敵視，許多少數族裔被迫自力更生，創建企業，雇用同胞，滿足本族人的需求。</w:t>
      </w:r>
      <w:bookmarkStart w:id="1488" w:name="w15_21"/>
      <w:bookmarkEnd w:id="1488"/>
      <w:r w:rsidRPr="00680CAE">
        <w:rPr>
          <w:rFonts w:asciiTheme="minorEastAsia"/>
        </w:rPr>
        <w:fldChar w:fldCharType="begin"/>
      </w:r>
      <w:r w:rsidRPr="00680CAE">
        <w:rPr>
          <w:rFonts w:asciiTheme="minorEastAsia"/>
        </w:rPr>
        <w:instrText xml:space="preserve"> HYPERLINK \l "m15_21" \h </w:instrText>
      </w:r>
      <w:r w:rsidRPr="00680CAE">
        <w:rPr>
          <w:rFonts w:asciiTheme="minorEastAsia"/>
        </w:rPr>
        <w:fldChar w:fldCharType="separate"/>
      </w:r>
      <w:r w:rsidRPr="00680CAE">
        <w:rPr>
          <w:rStyle w:val="5Text"/>
          <w:rFonts w:asciiTheme="minorEastAsia"/>
        </w:rPr>
        <w:t>[15]</w:t>
      </w:r>
      <w:r w:rsidRPr="00680CAE">
        <w:rPr>
          <w:rStyle w:val="5Text"/>
          <w:rFonts w:asciiTheme="minorEastAsia"/>
        </w:rPr>
        <w:fldChar w:fldCharType="end"/>
      </w:r>
      <w:r w:rsidRPr="00680CAE">
        <w:rPr>
          <w:rFonts w:asciiTheme="minorEastAsia"/>
        </w:rPr>
        <w:t>實際上，華人和日本人在20世紀初自雇比例高的一個重要原因，正是因為他們無法在美國白人群體中找到工作。</w:t>
      </w:r>
      <w:bookmarkStart w:id="1489" w:name="w16_21"/>
      <w:bookmarkEnd w:id="1489"/>
      <w:r w:rsidRPr="00680CAE">
        <w:rPr>
          <w:rFonts w:asciiTheme="minorEastAsia"/>
        </w:rPr>
        <w:fldChar w:fldCharType="begin"/>
      </w:r>
      <w:r w:rsidRPr="00680CAE">
        <w:rPr>
          <w:rFonts w:asciiTheme="minorEastAsia"/>
        </w:rPr>
        <w:instrText xml:space="preserve"> HYPERLINK \l "m16_21" \h </w:instrText>
      </w:r>
      <w:r w:rsidRPr="00680CAE">
        <w:rPr>
          <w:rFonts w:asciiTheme="minorEastAsia"/>
        </w:rPr>
        <w:fldChar w:fldCharType="separate"/>
      </w:r>
      <w:r w:rsidRPr="00680CAE">
        <w:rPr>
          <w:rStyle w:val="5Text"/>
          <w:rFonts w:asciiTheme="minorEastAsia"/>
        </w:rPr>
        <w:t>[16]</w:t>
      </w:r>
      <w:r w:rsidRPr="00680CAE">
        <w:rPr>
          <w:rStyle w:val="5Text"/>
          <w:rFonts w:asciiTheme="minorEastAsia"/>
        </w:rPr>
        <w:fldChar w:fldCharType="end"/>
      </w:r>
      <w:r w:rsidRPr="00680CAE">
        <w:rPr>
          <w:rFonts w:asciiTheme="minorEastAsia"/>
        </w:rPr>
        <w:t>在美國，黑人承受的偏見最深是一個不爭的事實，雖然亞裔移民也遭受了歐洲少數族裔未曾經歷的種族敵視，但是他們被主流群體接受的程度遠大于黑人。然而，這些都不能充分解釋，為什么只有極少數非裔店鋪賣東西給非裔美國人，或為什么很多非裔美國人自己喜歡從非黑人商鋪買東西。非裔美國人不僅在“核心”經濟（倘若這一經濟確實存在的話）中表現不佳，他們在“邊緣”經濟中的表現也不怎么樣。非裔美國人與拉美裔美國人對比時也是如此，按說拉美裔也處于邊緣經濟中，并遭受了同樣的種族歧視。</w:t>
      </w:r>
      <w:bookmarkStart w:id="1490" w:name="w17_19"/>
      <w:bookmarkEnd w:id="1490"/>
      <w:r w:rsidRPr="00680CAE">
        <w:rPr>
          <w:rFonts w:asciiTheme="minorEastAsia"/>
        </w:rPr>
        <w:fldChar w:fldCharType="begin"/>
      </w:r>
      <w:r w:rsidRPr="00680CAE">
        <w:rPr>
          <w:rFonts w:asciiTheme="minorEastAsia"/>
        </w:rPr>
        <w:instrText xml:space="preserve"> HYPERLINK \l "m17_19" \h </w:instrText>
      </w:r>
      <w:r w:rsidRPr="00680CAE">
        <w:rPr>
          <w:rFonts w:asciiTheme="minorEastAsia"/>
        </w:rPr>
        <w:fldChar w:fldCharType="separate"/>
      </w:r>
      <w:r w:rsidRPr="00680CAE">
        <w:rPr>
          <w:rStyle w:val="5Text"/>
          <w:rFonts w:asciiTheme="minorEastAsia"/>
        </w:rPr>
        <w:t>[17]</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雖然“黑人企業特供產品的消費需求不足”這一解釋不像“圈外人”理論那樣存在缺陷，但是正如社會學家伊萬·萊特（Ivan Light）指出，這個觀點依舊經不起推敲。也就是說，雖然亞裔人壟斷了自己種族的市場，但是他們也相當成功地向他們群體以外的白人推銷商品，而非裔美國人卻做不到這一點。舉例來說，1929年，在加利福尼亞的亞裔人商業機構與非亞裔人交易的現金價值，高于同年伊利諾伊州黑人交易的全部零售營業額，盡管當時黑人人口是亞裔人口的3.5倍。</w:t>
      </w:r>
      <w:bookmarkStart w:id="1491" w:name="w18_18"/>
      <w:bookmarkEnd w:id="1491"/>
      <w:r w:rsidRPr="00680CAE">
        <w:rPr>
          <w:rFonts w:asciiTheme="minorEastAsia"/>
        </w:rPr>
        <w:fldChar w:fldCharType="begin"/>
      </w:r>
      <w:r w:rsidRPr="00680CAE">
        <w:rPr>
          <w:rFonts w:asciiTheme="minorEastAsia"/>
        </w:rPr>
        <w:instrText xml:space="preserve"> HYPERLINK \l "m18_18" \h </w:instrText>
      </w:r>
      <w:r w:rsidRPr="00680CAE">
        <w:rPr>
          <w:rFonts w:asciiTheme="minorEastAsia"/>
        </w:rPr>
        <w:fldChar w:fldCharType="separate"/>
      </w:r>
      <w:r w:rsidRPr="00680CAE">
        <w:rPr>
          <w:rStyle w:val="5Text"/>
          <w:rFonts w:asciiTheme="minorEastAsia"/>
        </w:rPr>
        <w:t>[18]</w:t>
      </w:r>
      <w:r w:rsidRPr="00680CAE">
        <w:rPr>
          <w:rStyle w:val="5Text"/>
          <w:rFonts w:asciiTheme="minorEastAsia"/>
        </w:rPr>
        <w:fldChar w:fldCharType="end"/>
      </w:r>
      <w:r w:rsidRPr="00680CAE">
        <w:rPr>
          <w:rFonts w:asciiTheme="minorEastAsia"/>
        </w:rPr>
        <w:t>這一點表明亞洲人的成功，是因為他們擁有黑人群體所不具備的、更普遍的經營能力。</w:t>
      </w:r>
    </w:p>
    <w:p w:rsidR="00311BB0" w:rsidRPr="00680CAE" w:rsidRDefault="00311BB0" w:rsidP="00311BB0">
      <w:pPr>
        <w:ind w:firstLine="480"/>
        <w:rPr>
          <w:rFonts w:asciiTheme="minorEastAsia"/>
        </w:rPr>
      </w:pPr>
      <w:r w:rsidRPr="00680CAE">
        <w:rPr>
          <w:rFonts w:asciiTheme="minorEastAsia"/>
        </w:rPr>
        <w:t>如果我們更進一步分析銀行信貸問題，就會發現群體表現的差異不應先從外部環境尋求解釋，而更應該從一個群體的內部凝聚力著手。難以得到銀行信貸一直是困擾非裔美國人幾代人的老大難問題，也一直是聯邦政府調查的重點。雖然美國銀行在對黑人借貸方面的確存有偏見，尤其是在住宅貸款方面，但這種歧視在很大程度仍無法解釋黑人與亞裔人在創業比例上的差別。首先，在美國，小企業只有極少數是靠銀行信貸而建立，絕大部分是靠個人的儲蓄起步的。</w:t>
      </w:r>
      <w:bookmarkStart w:id="1492" w:name="w19_17"/>
      <w:bookmarkEnd w:id="1492"/>
      <w:r w:rsidRPr="00680CAE">
        <w:rPr>
          <w:rFonts w:asciiTheme="minorEastAsia"/>
        </w:rPr>
        <w:fldChar w:fldCharType="begin"/>
      </w:r>
      <w:r w:rsidRPr="00680CAE">
        <w:rPr>
          <w:rFonts w:asciiTheme="minorEastAsia"/>
        </w:rPr>
        <w:instrText xml:space="preserve"> HYPERLINK \l "m19_17" \h </w:instrText>
      </w:r>
      <w:r w:rsidRPr="00680CAE">
        <w:rPr>
          <w:rFonts w:asciiTheme="minorEastAsia"/>
        </w:rPr>
        <w:fldChar w:fldCharType="separate"/>
      </w:r>
      <w:r w:rsidRPr="00680CAE">
        <w:rPr>
          <w:rStyle w:val="5Text"/>
          <w:rFonts w:asciiTheme="minorEastAsia"/>
        </w:rPr>
        <w:t>[19]</w:t>
      </w:r>
      <w:r w:rsidRPr="00680CAE">
        <w:rPr>
          <w:rStyle w:val="5Text"/>
          <w:rFonts w:asciiTheme="minorEastAsia"/>
        </w:rPr>
        <w:fldChar w:fldCharType="end"/>
      </w:r>
      <w:r w:rsidRPr="00680CAE">
        <w:rPr>
          <w:rFonts w:asciiTheme="minorEastAsia"/>
        </w:rPr>
        <w:t>其次，19世紀中期曾有一段時期，非裔美國人建立了若干商業銀行，也準備貸款給其他非裔美國人。結果這些銀行均以失敗告終，原因在于黑人企業沒有充足的信貸需求，這證明所短缺的不是銀行信貸，而是黑人企業家。</w:t>
      </w:r>
      <w:bookmarkStart w:id="1493" w:name="w20_16"/>
      <w:bookmarkEnd w:id="1493"/>
      <w:r w:rsidRPr="00680CAE">
        <w:rPr>
          <w:rFonts w:asciiTheme="minorEastAsia"/>
        </w:rPr>
        <w:fldChar w:fldCharType="begin"/>
      </w:r>
      <w:r w:rsidRPr="00680CAE">
        <w:rPr>
          <w:rFonts w:asciiTheme="minorEastAsia"/>
        </w:rPr>
        <w:instrText xml:space="preserve"> HYPERLINK \l "m20_16" \h </w:instrText>
      </w:r>
      <w:r w:rsidRPr="00680CAE">
        <w:rPr>
          <w:rFonts w:asciiTheme="minorEastAsia"/>
        </w:rPr>
        <w:fldChar w:fldCharType="separate"/>
      </w:r>
      <w:r w:rsidRPr="00680CAE">
        <w:rPr>
          <w:rStyle w:val="5Text"/>
          <w:rFonts w:asciiTheme="minorEastAsia"/>
        </w:rPr>
        <w:t>[20]</w:t>
      </w:r>
      <w:r w:rsidRPr="00680CAE">
        <w:rPr>
          <w:rStyle w:val="5Text"/>
          <w:rFonts w:asciiTheme="minorEastAsia"/>
        </w:rPr>
        <w:fldChar w:fldCharType="end"/>
      </w:r>
      <w:r w:rsidRPr="00680CAE">
        <w:rPr>
          <w:rFonts w:asciiTheme="minorEastAsia"/>
        </w:rPr>
        <w:t>最后，在20世紀的最初幾十年，許多華人和日本人紛紛創建家族企業時，他們的貸款申請也遭到白人經營的銀行系統的拒絕。如果獲得信貸是小企業成功的關鍵，那么就很難解釋為何亞裔人在這個經濟類別中取得的成功甚至超過了白人。</w:t>
      </w:r>
    </w:p>
    <w:p w:rsidR="00311BB0" w:rsidRPr="00680CAE" w:rsidRDefault="00311BB0" w:rsidP="00311BB0">
      <w:pPr>
        <w:ind w:firstLine="480"/>
        <w:rPr>
          <w:rFonts w:asciiTheme="minorEastAsia"/>
        </w:rPr>
      </w:pPr>
      <w:r w:rsidRPr="00680CAE">
        <w:rPr>
          <w:rFonts w:asciiTheme="minorEastAsia"/>
        </w:rPr>
        <w:t>缺乏銀行信貸之所以對于亞裔美國人來說不構成障礙，是因為華人、日本人和韓國人從他們的母國文化中帶來了一個密集的共同體組織網，其中之一就是周轉信用協會。這些協會將同族儲蓄聚于一處，并用這些錢幫助其成員建立企業。</w:t>
      </w:r>
      <w:bookmarkStart w:id="1494" w:name="w21_16"/>
      <w:bookmarkEnd w:id="1494"/>
      <w:r w:rsidRPr="00680CAE">
        <w:rPr>
          <w:rFonts w:asciiTheme="minorEastAsia"/>
        </w:rPr>
        <w:fldChar w:fldCharType="begin"/>
      </w:r>
      <w:r w:rsidRPr="00680CAE">
        <w:rPr>
          <w:rFonts w:asciiTheme="minorEastAsia"/>
        </w:rPr>
        <w:instrText xml:space="preserve"> HYPERLINK \l "m21_16" \h </w:instrText>
      </w:r>
      <w:r w:rsidRPr="00680CAE">
        <w:rPr>
          <w:rFonts w:asciiTheme="minorEastAsia"/>
        </w:rPr>
        <w:fldChar w:fldCharType="separate"/>
      </w:r>
      <w:r w:rsidRPr="00680CAE">
        <w:rPr>
          <w:rStyle w:val="5Text"/>
          <w:rFonts w:asciiTheme="minorEastAsia"/>
        </w:rPr>
        <w:t>[21]</w:t>
      </w:r>
      <w:r w:rsidRPr="00680CAE">
        <w:rPr>
          <w:rStyle w:val="5Text"/>
          <w:rFonts w:asciiTheme="minorEastAsia"/>
        </w:rPr>
        <w:fldChar w:fldCharType="end"/>
      </w:r>
      <w:r w:rsidRPr="00680CAE">
        <w:rPr>
          <w:rFonts w:asciiTheme="minorEastAsia"/>
        </w:rPr>
        <w:t>華人和日本人的這種周轉信貸協會在特征上有區別。華人的“會”建立在親戚關系基礎之上，一般由同鄉、同宗族或同姓者人群內部組織成立。對比而言，日本人的“賴母子”（tanomoshi）則不同，它包括來自日本相同區或縣內并無血緣關系的人。</w:t>
      </w:r>
      <w:bookmarkStart w:id="1495" w:name="w22_16"/>
      <w:bookmarkEnd w:id="1495"/>
      <w:r w:rsidRPr="00680CAE">
        <w:rPr>
          <w:rFonts w:asciiTheme="minorEastAsia"/>
        </w:rPr>
        <w:fldChar w:fldCharType="begin"/>
      </w:r>
      <w:r w:rsidRPr="00680CAE">
        <w:rPr>
          <w:rFonts w:asciiTheme="minorEastAsia"/>
        </w:rPr>
        <w:instrText xml:space="preserve"> HYPERLINK \l "m22_16" \h </w:instrText>
      </w:r>
      <w:r w:rsidRPr="00680CAE">
        <w:rPr>
          <w:rFonts w:asciiTheme="minorEastAsia"/>
        </w:rPr>
        <w:fldChar w:fldCharType="separate"/>
      </w:r>
      <w:r w:rsidRPr="00680CAE">
        <w:rPr>
          <w:rStyle w:val="5Text"/>
          <w:rFonts w:asciiTheme="minorEastAsia"/>
        </w:rPr>
        <w:t>[22]</w:t>
      </w:r>
      <w:r w:rsidRPr="00680CAE">
        <w:rPr>
          <w:rStyle w:val="5Text"/>
          <w:rFonts w:asciiTheme="minorEastAsia"/>
        </w:rPr>
        <w:fldChar w:fldCharType="end"/>
      </w:r>
      <w:r w:rsidRPr="00680CAE">
        <w:rPr>
          <w:rFonts w:asciiTheme="minorEastAsia"/>
        </w:rPr>
        <w:t>（類似的機構也存在于韓國人中間，稱為“契”。）二者的結構相似：一小批人貢獻數量相等的資金作為公共基金，然后通過搖獎或者拍賣的方式分配給一個成員。隨著這些協會越來越大、越來越成熟，它們發展成準信貸聯合會，支付利息并發放貸款。</w:t>
      </w:r>
    </w:p>
    <w:p w:rsidR="00311BB0" w:rsidRPr="00680CAE" w:rsidRDefault="00311BB0" w:rsidP="00311BB0">
      <w:pPr>
        <w:ind w:firstLine="480"/>
        <w:rPr>
          <w:rFonts w:asciiTheme="minorEastAsia"/>
        </w:rPr>
      </w:pPr>
      <w:r w:rsidRPr="00680CAE">
        <w:rPr>
          <w:rFonts w:asciiTheme="minorEastAsia"/>
        </w:rPr>
        <w:t>無論華人的“會”還是日本人的“賴母子”，此類機構都沒有法律條文支撐，有時甚至沒有正式規則。于是，完全有早期借貸者攜整個群體存款潛逃的可能。在關系緊密的華人和日本人社群中，對于欺詐或搭便車者，在道德制裁外并沒有法律制裁。如果某人違規，那么他的家人必須出面賠償。這種非正式的系統若想運作成功，則需要組織成員對彼此高度信任，而這基于母國親屬或者同鄉的既有社會關系。</w:t>
      </w:r>
    </w:p>
    <w:p w:rsidR="00311BB0" w:rsidRPr="00680CAE" w:rsidRDefault="00311BB0" w:rsidP="00311BB0">
      <w:pPr>
        <w:ind w:firstLine="480"/>
        <w:rPr>
          <w:rFonts w:asciiTheme="minorEastAsia"/>
        </w:rPr>
      </w:pPr>
      <w:r w:rsidRPr="00680CAE">
        <w:rPr>
          <w:rFonts w:asciiTheme="minorEastAsia"/>
        </w:rPr>
        <w:t>華人移民和日本移民社群內的高度信任關系，和滿足他們對特殊產品的需求，對于我們理解為什么華人和日本人喜歡在同族人經營的商鋪購物同樣重要。信任半徑并不必然會輻射到整個群體。以華人為例，在華人中間，信任不會超越同宗或同鄉，而且敵對的宗族社團之間常常發生沖突。一旦到了美國，同種族的信任水平比在本國高，因為他們要共同面對敵視的外界環境。不管怎么說，這些群體的文化賦予他們一個共同的道德結構，在這個結構中他們能夠彼此合作，這一切都讓他們從中大大受益。</w:t>
      </w:r>
    </w:p>
    <w:p w:rsidR="00311BB0" w:rsidRPr="00680CAE" w:rsidRDefault="00311BB0" w:rsidP="00311BB0">
      <w:pPr>
        <w:ind w:firstLine="480"/>
        <w:rPr>
          <w:rFonts w:asciiTheme="minorEastAsia"/>
        </w:rPr>
      </w:pPr>
      <w:r w:rsidRPr="00680CAE">
        <w:rPr>
          <w:rFonts w:asciiTheme="minorEastAsia"/>
        </w:rPr>
        <w:t>這種周轉信貸協會只是華人和日本人群體自發創建的諸多社會機構中的一種。19世紀抵達美國的華人，多數是只身從中國南方某一地區而來的男工。</w:t>
      </w:r>
      <w:bookmarkStart w:id="1496" w:name="w23_14"/>
      <w:bookmarkEnd w:id="1496"/>
      <w:r w:rsidRPr="00680CAE">
        <w:rPr>
          <w:rFonts w:asciiTheme="minorEastAsia"/>
        </w:rPr>
        <w:fldChar w:fldCharType="begin"/>
      </w:r>
      <w:r w:rsidRPr="00680CAE">
        <w:rPr>
          <w:rFonts w:asciiTheme="minorEastAsia"/>
        </w:rPr>
        <w:instrText xml:space="preserve"> HYPERLINK \l "m23_14" \h </w:instrText>
      </w:r>
      <w:r w:rsidRPr="00680CAE">
        <w:rPr>
          <w:rFonts w:asciiTheme="minorEastAsia"/>
        </w:rPr>
        <w:fldChar w:fldCharType="separate"/>
      </w:r>
      <w:r w:rsidRPr="00680CAE">
        <w:rPr>
          <w:rStyle w:val="5Text"/>
          <w:rFonts w:asciiTheme="minorEastAsia"/>
        </w:rPr>
        <w:t>[23]</w:t>
      </w:r>
      <w:r w:rsidRPr="00680CAE">
        <w:rPr>
          <w:rStyle w:val="5Text"/>
          <w:rFonts w:asciiTheme="minorEastAsia"/>
        </w:rPr>
        <w:fldChar w:fldCharType="end"/>
      </w:r>
      <w:r w:rsidRPr="00680CAE">
        <w:rPr>
          <w:rFonts w:asciiTheme="minorEastAsia"/>
        </w:rPr>
        <w:t>這些華工建立了宗親會，其區域分支組成了更大</w:t>
      </w:r>
      <w:r w:rsidRPr="00680CAE">
        <w:rPr>
          <w:rFonts w:asciiTheme="minorEastAsia"/>
        </w:rPr>
        <w:lastRenderedPageBreak/>
        <w:t>的聯合組織（其中最著名的是舊金山的中華會館，俗稱“六大公司”——Six Companies）。</w:t>
      </w:r>
      <w:bookmarkStart w:id="1497" w:name="w24_14"/>
      <w:bookmarkEnd w:id="1497"/>
      <w:r w:rsidRPr="00680CAE">
        <w:rPr>
          <w:rFonts w:asciiTheme="minorEastAsia"/>
        </w:rPr>
        <w:fldChar w:fldCharType="begin"/>
      </w:r>
      <w:r w:rsidRPr="00680CAE">
        <w:rPr>
          <w:rFonts w:asciiTheme="minorEastAsia"/>
        </w:rPr>
        <w:instrText xml:space="preserve"> HYPERLINK \l "m24_14" \h </w:instrText>
      </w:r>
      <w:r w:rsidRPr="00680CAE">
        <w:rPr>
          <w:rFonts w:asciiTheme="minorEastAsia"/>
        </w:rPr>
        <w:fldChar w:fldCharType="separate"/>
      </w:r>
      <w:r w:rsidRPr="00680CAE">
        <w:rPr>
          <w:rStyle w:val="5Text"/>
          <w:rFonts w:asciiTheme="minorEastAsia"/>
        </w:rPr>
        <w:t>[24]</w:t>
      </w:r>
      <w:r w:rsidRPr="00680CAE">
        <w:rPr>
          <w:rStyle w:val="5Text"/>
          <w:rFonts w:asciiTheme="minorEastAsia"/>
        </w:rPr>
        <w:fldChar w:fldCharType="end"/>
      </w:r>
      <w:r w:rsidRPr="00680CAE">
        <w:rPr>
          <w:rFonts w:asciiTheme="minorEastAsia"/>
        </w:rPr>
        <w:t>這些宗族組織提供一系列的福利服務，例如那些求職者或者處境艱難的人一般不必到社群之外去尋求幫助。一些華人組織則扮演了相反的角色：臭名昭著的華人堂口是一個犯罪團伙，它們經營賭場、妓院，以及在本地社群中勒索保護費。</w:t>
      </w:r>
    </w:p>
    <w:p w:rsidR="00311BB0" w:rsidRPr="00680CAE" w:rsidRDefault="00311BB0" w:rsidP="00311BB0">
      <w:pPr>
        <w:ind w:firstLine="480"/>
        <w:rPr>
          <w:rFonts w:asciiTheme="minorEastAsia"/>
        </w:rPr>
      </w:pPr>
      <w:r w:rsidRPr="00680CAE">
        <w:rPr>
          <w:rFonts w:asciiTheme="minorEastAsia"/>
        </w:rPr>
        <w:t>與華人相比，日本人的同類組織并不十分看重親戚關系，而往往是基于原籍地點，將來自同一個縣的日本移民組織在一起，并提供同樣廣泛的福利服務。這些組織幫助人們找工作，照顧無法自理者，這也是為什么日裔美國人對于美國政府福利服務的依賴比率相當低的原因。</w:t>
      </w:r>
      <w:bookmarkStart w:id="1498" w:name="w25_13"/>
      <w:bookmarkEnd w:id="1498"/>
      <w:r w:rsidRPr="00680CAE">
        <w:rPr>
          <w:rFonts w:asciiTheme="minorEastAsia"/>
        </w:rPr>
        <w:fldChar w:fldCharType="begin"/>
      </w:r>
      <w:r w:rsidRPr="00680CAE">
        <w:rPr>
          <w:rFonts w:asciiTheme="minorEastAsia"/>
        </w:rPr>
        <w:instrText xml:space="preserve"> HYPERLINK \l "m25_13" \h </w:instrText>
      </w:r>
      <w:r w:rsidRPr="00680CAE">
        <w:rPr>
          <w:rFonts w:asciiTheme="minorEastAsia"/>
        </w:rPr>
        <w:fldChar w:fldCharType="separate"/>
      </w:r>
      <w:r w:rsidRPr="00680CAE">
        <w:rPr>
          <w:rStyle w:val="5Text"/>
          <w:rFonts w:asciiTheme="minorEastAsia"/>
        </w:rPr>
        <w:t>[25]</w:t>
      </w:r>
      <w:r w:rsidRPr="00680CAE">
        <w:rPr>
          <w:rStyle w:val="5Text"/>
          <w:rFonts w:asciiTheme="minorEastAsia"/>
        </w:rPr>
        <w:fldChar w:fldCharType="end"/>
      </w:r>
      <w:r w:rsidRPr="00680CAE">
        <w:rPr>
          <w:rFonts w:asciiTheme="minorEastAsia"/>
        </w:rPr>
        <w:t>對于犯罪問題，這些社團組織往往依靠團隊壓力予以解決，實在無法解決才求助于警察或司法機關。因此，家庭不是社會化的唯一工具，社群組織是對家庭的補充，并加強了家庭的影響。</w:t>
      </w:r>
      <w:bookmarkStart w:id="1499" w:name="w26_11"/>
      <w:bookmarkEnd w:id="1499"/>
      <w:r w:rsidRPr="00680CAE">
        <w:rPr>
          <w:rFonts w:asciiTheme="minorEastAsia"/>
        </w:rPr>
        <w:fldChar w:fldCharType="begin"/>
      </w:r>
      <w:r w:rsidRPr="00680CAE">
        <w:rPr>
          <w:rFonts w:asciiTheme="minorEastAsia"/>
        </w:rPr>
        <w:instrText xml:space="preserve"> HYPERLINK \l "m26_11" \h </w:instrText>
      </w:r>
      <w:r w:rsidRPr="00680CAE">
        <w:rPr>
          <w:rFonts w:asciiTheme="minorEastAsia"/>
        </w:rPr>
        <w:fldChar w:fldCharType="separate"/>
      </w:r>
      <w:r w:rsidRPr="00680CAE">
        <w:rPr>
          <w:rStyle w:val="5Text"/>
          <w:rFonts w:asciiTheme="minorEastAsia"/>
        </w:rPr>
        <w:t>[26]</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周轉信貸協會對在美華人和日本人的經濟發展所起的重大作用，僅限于最初幾代移民。之后，其他若干文化因素取而代之。儒家傳統對教育的重視，以及受到主流白人群體更廣泛的接受，使得后幾代移民逐漸同化，并在本種族群體以外的空間獲得顯著的社會升遷。宗族和同鄉協會逐漸失去了中心作用，被更現代的自發組織（如日裔美國公民聯盟）所取代，這些組織如今的職能與民主社會的其他利益集團沒什么兩樣。但毫無疑問，在亞裔族群小企業的創業促進中，以文化為基礎的信貸組織曾扮演了重要的歷史角色。</w:t>
      </w:r>
    </w:p>
    <w:p w:rsidR="00311BB0" w:rsidRPr="00680CAE" w:rsidRDefault="00311BB0" w:rsidP="00311BB0">
      <w:pPr>
        <w:ind w:firstLine="480"/>
        <w:rPr>
          <w:rFonts w:asciiTheme="minorEastAsia"/>
        </w:rPr>
      </w:pPr>
      <w:r w:rsidRPr="00680CAE">
        <w:rPr>
          <w:rFonts w:asciiTheme="minorEastAsia"/>
        </w:rPr>
        <w:t>自廢除奴隸制以來，非裔美國人群體中沒有創立可與華人或日本人的周轉信貸協會相比的組織。黑人企業家通常獨自打拼，僅靠自己微薄的存款和大家庭或朋友的一點資助創業。正如伊萬·萊特所言，這不是因為非洲文化中缺乏這樣的機構。各種形式的周轉信用協會實際是傳統社會中普遍存在的文化現象，其中也包括西非的許多地區，而大多數北美黑人奴隸最初也是在這個區域被綁架的。譬如在尼日利亞有一種與“會”或“賴母子”相似的組織，稱為“埃蘇蘇”（esusu，譯按：即“小小借貸”，susu在當地語言中意思為“小小的”）。萊特認為這些機構隨著奴隸一起帶到了新大陸，但實際上美國的黑奴經歷了文化剝奪。他觀察到，英屬西印度群島的黑人移民在美國有超群的經濟表現，其中一個原因正是當地的種植園奴隸制度并未嚴重破壞這類非洲傳統文化模式。</w:t>
      </w:r>
      <w:bookmarkStart w:id="1500" w:name="w27_9"/>
      <w:bookmarkEnd w:id="1500"/>
      <w:r w:rsidRPr="00680CAE">
        <w:rPr>
          <w:rFonts w:asciiTheme="minorEastAsia"/>
        </w:rPr>
        <w:fldChar w:fldCharType="begin"/>
      </w:r>
      <w:r w:rsidRPr="00680CAE">
        <w:rPr>
          <w:rFonts w:asciiTheme="minorEastAsia"/>
        </w:rPr>
        <w:instrText xml:space="preserve"> HYPERLINK \l "m27_9" \h </w:instrText>
      </w:r>
      <w:r w:rsidRPr="00680CAE">
        <w:rPr>
          <w:rFonts w:asciiTheme="minorEastAsia"/>
        </w:rPr>
        <w:fldChar w:fldCharType="separate"/>
      </w:r>
      <w:r w:rsidRPr="00680CAE">
        <w:rPr>
          <w:rStyle w:val="5Text"/>
          <w:rFonts w:asciiTheme="minorEastAsia"/>
        </w:rPr>
        <w:t>[27]</w:t>
      </w:r>
      <w:r w:rsidRPr="00680CAE">
        <w:rPr>
          <w:rStyle w:val="5Text"/>
          <w:rFonts w:asciiTheme="minorEastAsia"/>
        </w:rPr>
        <w:fldChar w:fldCharType="end"/>
      </w:r>
      <w:r w:rsidRPr="00680CAE">
        <w:rPr>
          <w:rFonts w:asciiTheme="minorEastAsia"/>
        </w:rPr>
        <w:t>因此，20世紀早期來到紐約的牙買加人和特立尼達人，他們的內部社會凝聚力遠遠高于美國本土的黑奴后裔。換句話說，美國的奴隸制不只是剝奪了非裔美國人的個體尊嚴，它通過不鼓勵合作行為進而瓦解了他們的社會凝聚力。北美的奴隸制讓奴隸毫無節儉、理財或創業的動力。英屬西印度群島實行的奴隸制雖然極端殘酷，黑人既有的非洲本土文化卻基本沒有被破壞，同時也未能像美國奴隸制度一樣瓦解既有的社會群體。</w:t>
      </w:r>
      <w:bookmarkStart w:id="1501" w:name="w28_9"/>
      <w:bookmarkEnd w:id="1501"/>
      <w:r w:rsidRPr="00680CAE">
        <w:rPr>
          <w:rFonts w:asciiTheme="minorEastAsia"/>
        </w:rPr>
        <w:fldChar w:fldCharType="begin"/>
      </w:r>
      <w:r w:rsidRPr="00680CAE">
        <w:rPr>
          <w:rFonts w:asciiTheme="minorEastAsia"/>
        </w:rPr>
        <w:instrText xml:space="preserve"> HYPERLINK \l "m28_9" \h </w:instrText>
      </w:r>
      <w:r w:rsidRPr="00680CAE">
        <w:rPr>
          <w:rFonts w:asciiTheme="minorEastAsia"/>
        </w:rPr>
        <w:fldChar w:fldCharType="separate"/>
      </w:r>
      <w:r w:rsidRPr="00680CAE">
        <w:rPr>
          <w:rStyle w:val="5Text"/>
          <w:rFonts w:asciiTheme="minorEastAsia"/>
        </w:rPr>
        <w:t>[28]</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自發社會性的缺乏隨著貧困程度的加深也愈發凸顯，這一點正如人們所預料的，社會凝聚力匱乏和貧困之間存在因果聯系。城市內的貧困人群無力組建任何形式的社團，即使是為了達成抗租之類的短期經濟目標。隨著個體收入的下降，家庭以外的社會組織也隨之銳減，而家庭本身也開始迅速解體。當代美國下層黑人社會所代表的，可能是人類歷史上受瓦解程度嚴重的社會之一。在這樣的文化中，無論為什么目的，人們都很難達成合作，無論是撫養孩子、賺錢，還是到市政廳請愿。如果個人主義意味著不愿意或無力放低自己的個人傾向而服從更大的群體，那么底層階級則是美國社會個人主義泛濫最嚴重的部分之一。</w:t>
      </w:r>
    </w:p>
    <w:p w:rsidR="00311BB0" w:rsidRPr="00680CAE" w:rsidRDefault="00311BB0" w:rsidP="00311BB0">
      <w:pPr>
        <w:ind w:firstLine="480"/>
        <w:rPr>
          <w:rFonts w:asciiTheme="minorEastAsia"/>
        </w:rPr>
      </w:pPr>
      <w:r w:rsidRPr="00680CAE">
        <w:rPr>
          <w:rFonts w:asciiTheme="minorEastAsia"/>
        </w:rPr>
        <w:t>將貧困的非裔美國人全都描繪成孤立和原子化的個體是不正確的。這一局面因為一些黑人組織而得以緩解。在歷史上最重要的社團是各類黑人教會和宗教團體，它們有效平衡了黑人群體遭受的分化力量。在某些特定時期，非裔美國人能夠組織相對較強的中、小型商業企業，譬如在19世紀中期出現的黑人銀行和保險公司。</w:t>
      </w:r>
      <w:bookmarkStart w:id="1502" w:name="w29_9"/>
      <w:bookmarkEnd w:id="1502"/>
      <w:r w:rsidRPr="00680CAE">
        <w:rPr>
          <w:rFonts w:asciiTheme="minorEastAsia"/>
        </w:rPr>
        <w:fldChar w:fldCharType="begin"/>
      </w:r>
      <w:r w:rsidRPr="00680CAE">
        <w:rPr>
          <w:rFonts w:asciiTheme="minorEastAsia"/>
        </w:rPr>
        <w:instrText xml:space="preserve"> HYPERLINK \l "m29_9" \h </w:instrText>
      </w:r>
      <w:r w:rsidRPr="00680CAE">
        <w:rPr>
          <w:rFonts w:asciiTheme="minorEastAsia"/>
        </w:rPr>
        <w:fldChar w:fldCharType="separate"/>
      </w:r>
      <w:r w:rsidRPr="00680CAE">
        <w:rPr>
          <w:rStyle w:val="5Text"/>
          <w:rFonts w:asciiTheme="minorEastAsia"/>
        </w:rPr>
        <w:t>[29]</w:t>
      </w:r>
      <w:r w:rsidRPr="00680CAE">
        <w:rPr>
          <w:rStyle w:val="5Text"/>
          <w:rFonts w:asciiTheme="minorEastAsia"/>
        </w:rPr>
        <w:fldChar w:fldCharType="end"/>
      </w:r>
      <w:r w:rsidRPr="00680CAE">
        <w:rPr>
          <w:rFonts w:asciiTheme="minorEastAsia"/>
        </w:rPr>
        <w:t>黑人中產階級一直在現代自發組織中都有較好的組織形式，譬如南方基督教領袖會議以及全國有色人種協進會；的確有證據顯示，黑人中產階級參加這種自發組織的比例要高于白人。</w:t>
      </w:r>
      <w:bookmarkStart w:id="1503" w:name="w30_7"/>
      <w:bookmarkEnd w:id="1503"/>
      <w:r w:rsidRPr="00680CAE">
        <w:rPr>
          <w:rFonts w:asciiTheme="minorEastAsia"/>
        </w:rPr>
        <w:fldChar w:fldCharType="begin"/>
      </w:r>
      <w:r w:rsidRPr="00680CAE">
        <w:rPr>
          <w:rFonts w:asciiTheme="minorEastAsia"/>
        </w:rPr>
        <w:instrText xml:space="preserve"> HYPERLINK \l "m30_7" \h </w:instrText>
      </w:r>
      <w:r w:rsidRPr="00680CAE">
        <w:rPr>
          <w:rFonts w:asciiTheme="minorEastAsia"/>
        </w:rPr>
        <w:fldChar w:fldCharType="separate"/>
      </w:r>
      <w:r w:rsidRPr="00680CAE">
        <w:rPr>
          <w:rStyle w:val="5Text"/>
          <w:rFonts w:asciiTheme="minorEastAsia"/>
        </w:rPr>
        <w:t>[30]</w:t>
      </w:r>
      <w:r w:rsidRPr="00680CAE">
        <w:rPr>
          <w:rStyle w:val="5Text"/>
          <w:rFonts w:asciiTheme="minorEastAsia"/>
        </w:rPr>
        <w:fldChar w:fldCharType="end"/>
      </w:r>
      <w:r w:rsidRPr="00680CAE">
        <w:rPr>
          <w:rFonts w:asciiTheme="minorEastAsia"/>
        </w:rPr>
        <w:t>許多非裔美國人街區都有一些非正式社團，旨在將親朋好友的錢聚于一處，通過饋贈或者貸款的形式幫助彼此度過困境。</w:t>
      </w:r>
      <w:bookmarkStart w:id="1504" w:name="w31_6"/>
      <w:bookmarkEnd w:id="1504"/>
      <w:r w:rsidRPr="00680CAE">
        <w:rPr>
          <w:rFonts w:asciiTheme="minorEastAsia"/>
        </w:rPr>
        <w:fldChar w:fldCharType="begin"/>
      </w:r>
      <w:r w:rsidRPr="00680CAE">
        <w:rPr>
          <w:rFonts w:asciiTheme="minorEastAsia"/>
        </w:rPr>
        <w:instrText xml:space="preserve"> HYPERLINK \l "m31_6" \h </w:instrText>
      </w:r>
      <w:r w:rsidRPr="00680CAE">
        <w:rPr>
          <w:rFonts w:asciiTheme="minorEastAsia"/>
        </w:rPr>
        <w:fldChar w:fldCharType="separate"/>
      </w:r>
      <w:r w:rsidRPr="00680CAE">
        <w:rPr>
          <w:rStyle w:val="5Text"/>
          <w:rFonts w:asciiTheme="minorEastAsia"/>
        </w:rPr>
        <w:t>[31]</w:t>
      </w:r>
      <w:r w:rsidRPr="00680CAE">
        <w:rPr>
          <w:rStyle w:val="5Text"/>
          <w:rFonts w:asciiTheme="minorEastAsia"/>
        </w:rPr>
        <w:fldChar w:fldCharType="end"/>
      </w:r>
      <w:r w:rsidRPr="00680CAE">
        <w:rPr>
          <w:rFonts w:asciiTheme="minorEastAsia"/>
        </w:rPr>
        <w:t>最后，在窮困黑人群體中，還存在這一些叛逆的街頭幫派，譬如洛杉磯臭名昭著的“嗜血幫”（Bloods）和“瘸子幫”（Crips）以及芝加哥的“黑石幫”（Blackstone Rangers）。</w:t>
      </w:r>
      <w:bookmarkStart w:id="1505" w:name="w32_6"/>
      <w:bookmarkEnd w:id="1505"/>
      <w:r w:rsidRPr="00680CAE">
        <w:rPr>
          <w:rFonts w:asciiTheme="minorEastAsia"/>
        </w:rPr>
        <w:fldChar w:fldCharType="begin"/>
      </w:r>
      <w:r w:rsidRPr="00680CAE">
        <w:rPr>
          <w:rFonts w:asciiTheme="minorEastAsia"/>
        </w:rPr>
        <w:instrText xml:space="preserve"> HYPERLINK \l "m32_6" \h </w:instrText>
      </w:r>
      <w:r w:rsidRPr="00680CAE">
        <w:rPr>
          <w:rFonts w:asciiTheme="minorEastAsia"/>
        </w:rPr>
        <w:fldChar w:fldCharType="separate"/>
      </w:r>
      <w:r w:rsidRPr="00680CAE">
        <w:rPr>
          <w:rStyle w:val="5Text"/>
          <w:rFonts w:asciiTheme="minorEastAsia"/>
        </w:rPr>
        <w:t>[32]</w:t>
      </w:r>
      <w:r w:rsidRPr="00680CAE">
        <w:rPr>
          <w:rStyle w:val="5Text"/>
          <w:rFonts w:asciiTheme="minorEastAsia"/>
        </w:rPr>
        <w:fldChar w:fldCharType="end"/>
      </w:r>
      <w:r w:rsidRPr="00680CAE">
        <w:rPr>
          <w:rFonts w:asciiTheme="minorEastAsia"/>
        </w:rPr>
        <w:t>然而，與先前提到的愛爾蘭人一樣，非裔美國人的群體組織在追求政治權力上的表現，遠勝于在自身社群內創建大量的、切實可行的經濟組織。</w:t>
      </w:r>
    </w:p>
    <w:p w:rsidR="00311BB0" w:rsidRPr="00680CAE" w:rsidRDefault="00311BB0" w:rsidP="00311BB0">
      <w:pPr>
        <w:ind w:firstLine="480"/>
        <w:rPr>
          <w:rFonts w:asciiTheme="minorEastAsia"/>
        </w:rPr>
      </w:pPr>
      <w:r w:rsidRPr="00680CAE">
        <w:rPr>
          <w:rFonts w:asciiTheme="minorEastAsia"/>
        </w:rPr>
        <w:t>非裔美國人和亞裔美國人在經濟表現上呈現相反的兩極，在自發社會凝聚力方面也同樣截然兩端。</w:t>
      </w:r>
      <w:r w:rsidRPr="00680CAE">
        <w:rPr>
          <w:rFonts w:asciiTheme="minorEastAsia"/>
        </w:rPr>
        <w:lastRenderedPageBreak/>
        <w:t xml:space="preserve">這種差別我們同樣可以從歐洲移民群體如猶太人和愛爾蘭人之間看到，只不過沒有那么極端罷了。某個種族群體凝聚力強弱的程度，與它在經濟上的發展速度以及融入廣大外部社會的程度，存在著廣泛的相關性。猶太人群體尤其擅長構建照顧自己本族的新組織。他們組織了大量社團，如德國猶太人希伯來聯合慈善會，在1900年，該組織據稱已照顧了社群內每一名赤貧猶太人，又譬如教育聯盟，當代的“圣約之子會”（B’nai B’rith）和美國猶太人大會等。自助和慈善機構提供人身保險、病患福利和喪葬費用等。 </w:t>
      </w:r>
      <w:bookmarkStart w:id="1506" w:name="w33_6"/>
      <w:bookmarkEnd w:id="1506"/>
      <w:r w:rsidRPr="00680CAE">
        <w:rPr>
          <w:rFonts w:asciiTheme="minorEastAsia"/>
        </w:rPr>
        <w:fldChar w:fldCharType="begin"/>
      </w:r>
      <w:r w:rsidRPr="00680CAE">
        <w:rPr>
          <w:rFonts w:asciiTheme="minorEastAsia"/>
        </w:rPr>
        <w:instrText xml:space="preserve"> HYPERLINK \l "m33_6" \h </w:instrText>
      </w:r>
      <w:r w:rsidRPr="00680CAE">
        <w:rPr>
          <w:rFonts w:asciiTheme="minorEastAsia"/>
        </w:rPr>
        <w:fldChar w:fldCharType="separate"/>
      </w:r>
      <w:r w:rsidRPr="00680CAE">
        <w:rPr>
          <w:rStyle w:val="5Text"/>
          <w:rFonts w:asciiTheme="minorEastAsia"/>
        </w:rPr>
        <w:t>[33]</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猶太人的自發組織傾向在一定程度上與愛爾蘭人的經歷形成鮮明對比，后者在某種程度上預演了20世紀非裔美國人的經歷。愛爾蘭人的社會進步不是通過在小型商業領域的自雇模式實現的，而是通過控制或影響龐大的集權化機構來實現的，譬如市政府或天主教會。在20世紀初，愛爾蘭人控制許多大城市的政治機器，譬如紐約、波士頓、芝加哥、水牛城（Buffalo）、密爾沃基（Milwaukee），這一切都極富傳奇色彩，政治控制使警察局和市政官僚機構的大量委派職位落到了愛爾蘭裔美國人手中。愛爾蘭人依靠一個社會機構，即天主教會來滿足他們的福利需求。與意大利人和拉丁美洲的移民不同，他們對教權不持反對態度，因為教會支持愛爾蘭民族身份認同以及對抗英國統治。若是在新教徒或猶太人社群，人們往往會致力于建立較小的地方性宗教團體，而愛爾蘭人的精力全部用于建立美國天主教教會，該教會多年來由愛爾蘭牧師統治。另一方面，愛爾蘭人在小商業領域毫無建樹可言：譬如在1909年，波士頓的愛爾蘭人的人均收入高于猶太人，但是猶太人從事小型商業的人數是愛爾蘭人的9倍。</w:t>
      </w:r>
      <w:bookmarkStart w:id="1507" w:name="w34_6"/>
      <w:bookmarkEnd w:id="1507"/>
      <w:r w:rsidRPr="00680CAE">
        <w:rPr>
          <w:rFonts w:asciiTheme="minorEastAsia"/>
        </w:rPr>
        <w:fldChar w:fldCharType="begin"/>
      </w:r>
      <w:r w:rsidRPr="00680CAE">
        <w:rPr>
          <w:rFonts w:asciiTheme="minorEastAsia"/>
        </w:rPr>
        <w:instrText xml:space="preserve"> HYPERLINK \l "m34_6" \h </w:instrText>
      </w:r>
      <w:r w:rsidRPr="00680CAE">
        <w:rPr>
          <w:rFonts w:asciiTheme="minorEastAsia"/>
        </w:rPr>
        <w:fldChar w:fldCharType="separate"/>
      </w:r>
      <w:r w:rsidRPr="00680CAE">
        <w:rPr>
          <w:rStyle w:val="5Text"/>
          <w:rFonts w:asciiTheme="minorEastAsia"/>
        </w:rPr>
        <w:t>[34]</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意大利人在美國的發展遠快于愛爾蘭人，但又不及猶太人，在群體的自我組織方面則介于兩者之間。工人、小商店業主建立了一些互助社團，但是，意大利人群體卻從未創立過類似于圣約之子會這樣大型、關乎整個族群慈善或福利的組織。盡管意大利人也有慈善捐贈，但大多都流入了紀念館這種富有象征意義的地方，而非持久的社會機構中。</w:t>
      </w:r>
      <w:bookmarkStart w:id="1508" w:name="w35_6"/>
      <w:bookmarkEnd w:id="1508"/>
      <w:r w:rsidRPr="00680CAE">
        <w:rPr>
          <w:rFonts w:asciiTheme="minorEastAsia"/>
        </w:rPr>
        <w:fldChar w:fldCharType="begin"/>
      </w:r>
      <w:r w:rsidRPr="00680CAE">
        <w:rPr>
          <w:rFonts w:asciiTheme="minorEastAsia"/>
        </w:rPr>
        <w:instrText xml:space="preserve"> HYPERLINK \l "m35_6" \h </w:instrText>
      </w:r>
      <w:r w:rsidRPr="00680CAE">
        <w:rPr>
          <w:rFonts w:asciiTheme="minorEastAsia"/>
        </w:rPr>
        <w:fldChar w:fldCharType="separate"/>
      </w:r>
      <w:r w:rsidRPr="00680CAE">
        <w:rPr>
          <w:rStyle w:val="5Text"/>
          <w:rFonts w:asciiTheme="minorEastAsia"/>
        </w:rPr>
        <w:t>[35]</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當然，除了結社的能力外，還有許多其他因素可以用于解釋為什么美國不同種族群體發展速度不一，其中最重要的一點是對教育的態度。意大利人、愛爾蘭人、華人、非裔美國人以及其他犯罪團伙的存在表明，社會性本身不一定產生經濟效益。社會性必須與其他因素結合才能激發可帶來經濟效益的行為，譬如誠實、節儉、創業能力、才干以及對教育的關注。</w:t>
      </w:r>
    </w:p>
    <w:p w:rsidR="00311BB0" w:rsidRPr="00680CAE" w:rsidRDefault="00311BB0" w:rsidP="00311BB0">
      <w:pPr>
        <w:ind w:firstLine="480"/>
        <w:rPr>
          <w:rFonts w:asciiTheme="minorEastAsia"/>
        </w:rPr>
      </w:pPr>
      <w:r w:rsidRPr="00680CAE">
        <w:rPr>
          <w:rFonts w:asciiTheme="minorEastAsia"/>
        </w:rPr>
        <w:t>移民群體所面臨的主要問題是將他們的社會性從歸屬型轉變為自發型。也就是說，他們帶來的傳統社會結構是基于家庭、種族、籍貫或其他特征之上，或者他們其他與生俱來的特征。到達美國的第一代移民構建了信貸協會、家庭餐館、洗衣店和雜貨店等小型組織運轉所必需的信任。但是，到了后代移民，這些組織又成為一種制約，限制了商業機遇的范圍，并使后代滯留在本族聚集圈中。對大多數成功的種族群體來說，第一代移民的子女必須學會擴大自己的社會性，使他們得以在主流商業世界或職業中獲取工作機會。</w:t>
      </w:r>
    </w:p>
    <w:p w:rsidR="00311BB0" w:rsidRPr="00680CAE" w:rsidRDefault="00311BB0" w:rsidP="00311BB0">
      <w:pPr>
        <w:ind w:firstLine="480"/>
        <w:rPr>
          <w:rFonts w:asciiTheme="minorEastAsia"/>
        </w:rPr>
      </w:pPr>
      <w:r w:rsidRPr="00680CAE">
        <w:rPr>
          <w:rFonts w:asciiTheme="minorEastAsia"/>
        </w:rPr>
        <w:t>移民從種族群體的一員轉變為同化的主流美國人的不同速度，正說明美國社會既有種族多元化的一面，同時又有強烈的共同體傾向的一面。在其他許多社會中，移民的后代從來不被允許離開他們的種族圈。盡管種族圈內有很高的團結性，但是整個社會四分五裂、沖突不斷。多元化自然可以為一個社會帶來益處，但這一進程最好是小杯慢酌的，切忌大杯狂飲，否則極有可能出現過于分化的社會，這樣的社會中，人們不僅無法共享更高的價值觀和抱負，甚至不能說同一種語言。自發社會性只能存在于種族、民族、語言等深刻的分界線之內。如果要構建更廣泛的共同體，則必須通過語言和教育的同化政策來平衡種族性。</w:t>
      </w:r>
    </w:p>
    <w:p w:rsidR="00311BB0" w:rsidRPr="00680CAE" w:rsidRDefault="00311BB0" w:rsidP="00311BB0">
      <w:pPr>
        <w:ind w:firstLine="480"/>
        <w:rPr>
          <w:rFonts w:asciiTheme="minorEastAsia"/>
        </w:rPr>
      </w:pPr>
      <w:r w:rsidRPr="00680CAE">
        <w:rPr>
          <w:rFonts w:asciiTheme="minorEastAsia"/>
        </w:rPr>
        <w:t>美國總是呈現出一副復雜且時刻變化的景象。如果我們將諸如美國的宗教文化和種族特色等因素納入考慮范圍，就會發現其間有充足的空間讓個人主義和群體取向的社會共存。那些只看到個人主義的人忽視了美國社會歷史的重要部分。然而最近幾十年來，天平迅速向個人主義傾斜，那么亞洲人等把美國視為個人主義社會的縮影也就不能說是偶然了。這一變化為美國帶來了大量問題，許多將在經濟領域表現出來。</w:t>
      </w:r>
    </w:p>
    <w:p w:rsidR="00311BB0" w:rsidRPr="00680CAE" w:rsidRDefault="00311BB0" w:rsidP="00311BB0">
      <w:pPr>
        <w:pStyle w:val="0Block"/>
        <w:rPr>
          <w:rFonts w:asciiTheme="minorEastAsia"/>
        </w:rPr>
      </w:pPr>
    </w:p>
    <w:bookmarkStart w:id="1509" w:name="m1_25"/>
    <w:bookmarkEnd w:id="1509"/>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lastRenderedPageBreak/>
        <w:fldChar w:fldCharType="begin"/>
      </w:r>
      <w:r w:rsidRPr="00680CAE">
        <w:rPr>
          <w:rFonts w:asciiTheme="minorEastAsia" w:eastAsiaTheme="minorEastAsia"/>
          <w:sz w:val="18"/>
        </w:rPr>
        <w:instrText xml:space="preserve"> HYPERLINK \l "w1_25" \h </w:instrText>
      </w:r>
      <w:r w:rsidRPr="00680CAE">
        <w:rPr>
          <w:rFonts w:asciiTheme="minorEastAsia" w:eastAsiaTheme="minorEastAsia"/>
          <w:sz w:val="18"/>
        </w:rPr>
        <w:fldChar w:fldCharType="separate"/>
      </w:r>
      <w:r w:rsidRPr="00680CAE">
        <w:rPr>
          <w:rStyle w:val="6Text"/>
          <w:rFonts w:asciiTheme="minorEastAsia" w:eastAsiaTheme="minorEastAsia"/>
          <w:sz w:val="18"/>
        </w:rPr>
        <w:t>[1]</w:t>
      </w:r>
      <w:r w:rsidRPr="00680CAE">
        <w:rPr>
          <w:rStyle w:val="6Text"/>
          <w:rFonts w:asciiTheme="minorEastAsia" w:eastAsiaTheme="minorEastAsia"/>
          <w:sz w:val="18"/>
        </w:rPr>
        <w:fldChar w:fldCharType="end"/>
      </w:r>
      <w:r w:rsidRPr="00680CAE">
        <w:rPr>
          <w:rFonts w:asciiTheme="minorEastAsia" w:eastAsiaTheme="minorEastAsia"/>
          <w:sz w:val="18"/>
        </w:rPr>
        <w:t xml:space="preserve"> 一些學者指出，愛爾蘭是唯一沒有建立中世紀偉大的大學的歐洲國家。參見Nathan Glazer and Daniel Patrick Moynihan, </w:t>
      </w:r>
      <w:r w:rsidRPr="00680CAE">
        <w:rPr>
          <w:rStyle w:val="0Text"/>
          <w:rFonts w:asciiTheme="minorEastAsia" w:eastAsiaTheme="minorEastAsia"/>
          <w:sz w:val="18"/>
        </w:rPr>
        <w:t>Beyond the Melting Pot: The Negroes, Puerto Ricans, Jews, Italians, and Irish of New York City</w:t>
      </w:r>
      <w:r w:rsidRPr="00680CAE">
        <w:rPr>
          <w:rFonts w:asciiTheme="minorEastAsia" w:eastAsiaTheme="minorEastAsia"/>
          <w:sz w:val="18"/>
        </w:rPr>
        <w:t xml:space="preserve">, 2d ed. (Cambridge: MIT Press, 1970), p. 232. </w:t>
      </w:r>
    </w:p>
    <w:bookmarkStart w:id="1510" w:name="m2_25"/>
    <w:bookmarkEnd w:id="1510"/>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"w2_25" \h </w:instrText>
      </w:r>
      <w:r w:rsidRPr="00680CAE">
        <w:rPr>
          <w:rFonts w:asciiTheme="minorEastAsia" w:eastAsiaTheme="minorEastAsia"/>
          <w:sz w:val="18"/>
        </w:rPr>
        <w:fldChar w:fldCharType="separate"/>
      </w:r>
      <w:r w:rsidRPr="00680CAE">
        <w:rPr>
          <w:rStyle w:val="6Text"/>
          <w:rFonts w:asciiTheme="minorEastAsia" w:eastAsiaTheme="minorEastAsia"/>
          <w:sz w:val="18"/>
        </w:rPr>
        <w:t>[2]</w:t>
      </w:r>
      <w:r w:rsidRPr="00680CAE">
        <w:rPr>
          <w:rStyle w:val="6Text"/>
          <w:rFonts w:asciiTheme="minorEastAsia" w:eastAsiaTheme="minorEastAsia"/>
          <w:sz w:val="18"/>
        </w:rPr>
        <w:fldChar w:fldCharType="end"/>
      </w:r>
      <w:r w:rsidRPr="00680CAE">
        <w:rPr>
          <w:rFonts w:asciiTheme="minorEastAsia" w:eastAsiaTheme="minorEastAsia"/>
          <w:sz w:val="18"/>
        </w:rPr>
        <w:t xml:space="preserve"> Glazer and Moynihan (1970), p. 197.</w:t>
      </w:r>
    </w:p>
    <w:bookmarkStart w:id="1511" w:name="m3_25"/>
    <w:bookmarkEnd w:id="1511"/>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"w3_25" \h </w:instrText>
      </w:r>
      <w:r w:rsidRPr="00680CAE">
        <w:rPr>
          <w:rFonts w:asciiTheme="minorEastAsia" w:eastAsiaTheme="minorEastAsia"/>
          <w:sz w:val="18"/>
        </w:rPr>
        <w:fldChar w:fldCharType="separate"/>
      </w:r>
      <w:r w:rsidRPr="00680CAE">
        <w:rPr>
          <w:rStyle w:val="6Text"/>
          <w:rFonts w:asciiTheme="minorEastAsia" w:eastAsiaTheme="minorEastAsia"/>
          <w:sz w:val="18"/>
        </w:rPr>
        <w:t>[3]</w:t>
      </w:r>
      <w:r w:rsidRPr="00680CAE">
        <w:rPr>
          <w:rStyle w:val="6Text"/>
          <w:rFonts w:asciiTheme="minorEastAsia" w:eastAsiaTheme="minorEastAsia"/>
          <w:sz w:val="18"/>
        </w:rPr>
        <w:fldChar w:fldCharType="end"/>
      </w:r>
      <w:r w:rsidRPr="00680CAE">
        <w:rPr>
          <w:rFonts w:asciiTheme="minorEastAsia" w:eastAsiaTheme="minorEastAsia"/>
          <w:sz w:val="18"/>
        </w:rPr>
        <w:t xml:space="preserve"> 美國移民自謀職業的比例是7.2%，而本國人的比例是7.0%；在1980年以來的新移民群體中，這一比例為8.4%。Michael Fix and Jeffrey S. Passel, </w:t>
      </w:r>
      <w:r w:rsidRPr="00680CAE">
        <w:rPr>
          <w:rStyle w:val="0Text"/>
          <w:rFonts w:asciiTheme="minorEastAsia" w:eastAsiaTheme="minorEastAsia"/>
          <w:sz w:val="18"/>
        </w:rPr>
        <w:t>Immigration and Immigrants: Setting the Record Straight</w:t>
      </w:r>
      <w:r w:rsidRPr="00680CAE">
        <w:rPr>
          <w:rFonts w:asciiTheme="minorEastAsia" w:eastAsiaTheme="minorEastAsia"/>
          <w:sz w:val="18"/>
        </w:rPr>
        <w:t xml:space="preserve"> (Washington, D.C.: Urban Institute, 1994), p. 53.</w:t>
      </w:r>
    </w:p>
    <w:bookmarkStart w:id="1512" w:name="m4_24"/>
    <w:bookmarkEnd w:id="1512"/>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"w4_24" \h </w:instrText>
      </w:r>
      <w:r w:rsidRPr="00680CAE">
        <w:rPr>
          <w:rFonts w:asciiTheme="minorEastAsia" w:eastAsiaTheme="minorEastAsia"/>
          <w:sz w:val="18"/>
        </w:rPr>
        <w:fldChar w:fldCharType="separate"/>
      </w:r>
      <w:r w:rsidRPr="00680CAE">
        <w:rPr>
          <w:rStyle w:val="6Text"/>
          <w:rFonts w:asciiTheme="minorEastAsia" w:eastAsiaTheme="minorEastAsia"/>
          <w:sz w:val="18"/>
        </w:rPr>
        <w:t>[4]</w:t>
      </w:r>
      <w:r w:rsidRPr="00680CAE">
        <w:rPr>
          <w:rStyle w:val="6Text"/>
          <w:rFonts w:asciiTheme="minorEastAsia" w:eastAsiaTheme="minorEastAsia"/>
          <w:sz w:val="18"/>
        </w:rPr>
        <w:fldChar w:fldCharType="end"/>
      </w:r>
      <w:r w:rsidRPr="00680CAE">
        <w:rPr>
          <w:rFonts w:asciiTheme="minorEastAsia" w:eastAsiaTheme="minorEastAsia"/>
          <w:sz w:val="18"/>
        </w:rPr>
        <w:t xml:space="preserve"> 這些人包括少數族裔企業員工，不只是業主。Ivan H. Light, </w:t>
      </w:r>
      <w:r w:rsidRPr="00680CAE">
        <w:rPr>
          <w:rStyle w:val="0Text"/>
          <w:rFonts w:asciiTheme="minorEastAsia" w:eastAsiaTheme="minorEastAsia"/>
          <w:sz w:val="18"/>
        </w:rPr>
        <w:t>Ethnic Enterprise in America: Business and Welfare Among Chinese, Japanese, and Blacks</w:t>
      </w:r>
      <w:r w:rsidRPr="00680CAE">
        <w:rPr>
          <w:rFonts w:asciiTheme="minorEastAsia" w:eastAsiaTheme="minorEastAsia"/>
          <w:sz w:val="18"/>
        </w:rPr>
        <w:t xml:space="preserve"> (Berkeley: University of California Press, 1972), pp. 7, 10. </w:t>
      </w:r>
    </w:p>
    <w:bookmarkStart w:id="1513" w:name="m5_24"/>
    <w:bookmarkEnd w:id="1513"/>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"w5_24" \h </w:instrText>
      </w:r>
      <w:r w:rsidRPr="00680CAE">
        <w:rPr>
          <w:rFonts w:asciiTheme="minorEastAsia" w:eastAsiaTheme="minorEastAsia"/>
          <w:sz w:val="18"/>
        </w:rPr>
        <w:fldChar w:fldCharType="separate"/>
      </w:r>
      <w:r w:rsidRPr="00680CAE">
        <w:rPr>
          <w:rStyle w:val="6Text"/>
          <w:rFonts w:asciiTheme="minorEastAsia" w:eastAsiaTheme="minorEastAsia"/>
          <w:sz w:val="18"/>
        </w:rPr>
        <w:t>[5]</w:t>
      </w:r>
      <w:r w:rsidRPr="00680CAE">
        <w:rPr>
          <w:rStyle w:val="6Text"/>
          <w:rFonts w:asciiTheme="minorEastAsia" w:eastAsiaTheme="minorEastAsia"/>
          <w:sz w:val="18"/>
        </w:rPr>
        <w:fldChar w:fldCharType="end"/>
      </w:r>
      <w:r w:rsidRPr="00680CAE">
        <w:rPr>
          <w:rFonts w:asciiTheme="minorEastAsia" w:eastAsiaTheme="minorEastAsia"/>
          <w:sz w:val="18"/>
        </w:rPr>
        <w:t xml:space="preserve"> Pyong Gap Min and Charles Jaret, </w:t>
      </w:r>
      <w:r w:rsidRPr="00680CAE">
        <w:rPr>
          <w:rFonts w:asciiTheme="minorEastAsia" w:eastAsiaTheme="minorEastAsia"/>
          <w:sz w:val="18"/>
        </w:rPr>
        <w:t>“</w:t>
      </w:r>
      <w:r w:rsidRPr="00680CAE">
        <w:rPr>
          <w:rFonts w:asciiTheme="minorEastAsia" w:eastAsiaTheme="minorEastAsia"/>
          <w:sz w:val="18"/>
        </w:rPr>
        <w:t>Ethnic Business Success: The Case of Korean Small Business in Atlanta,</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Sociology and Social Research</w:t>
      </w:r>
      <w:r w:rsidRPr="00680CAE">
        <w:rPr>
          <w:rFonts w:asciiTheme="minorEastAsia" w:eastAsiaTheme="minorEastAsia"/>
          <w:sz w:val="18"/>
        </w:rPr>
        <w:t xml:space="preserve"> 69 (1985): 412-435.</w:t>
      </w:r>
    </w:p>
    <w:bookmarkStart w:id="1514" w:name="m6_24"/>
    <w:bookmarkEnd w:id="1514"/>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"w6_24" \h </w:instrText>
      </w:r>
      <w:r w:rsidRPr="00680CAE">
        <w:rPr>
          <w:rFonts w:asciiTheme="minorEastAsia" w:eastAsiaTheme="minorEastAsia"/>
          <w:sz w:val="18"/>
        </w:rPr>
        <w:fldChar w:fldCharType="separate"/>
      </w:r>
      <w:r w:rsidRPr="00680CAE">
        <w:rPr>
          <w:rStyle w:val="6Text"/>
          <w:rFonts w:asciiTheme="minorEastAsia" w:eastAsiaTheme="minorEastAsia"/>
          <w:sz w:val="18"/>
        </w:rPr>
        <w:t>[6]</w:t>
      </w:r>
      <w:r w:rsidRPr="00680CAE">
        <w:rPr>
          <w:rStyle w:val="6Text"/>
          <w:rFonts w:asciiTheme="minorEastAsia" w:eastAsiaTheme="minorEastAsia"/>
          <w:sz w:val="18"/>
        </w:rPr>
        <w:fldChar w:fldCharType="end"/>
      </w:r>
      <w:r w:rsidRPr="00680CAE">
        <w:rPr>
          <w:rFonts w:asciiTheme="minorEastAsia" w:eastAsiaTheme="minorEastAsia"/>
          <w:sz w:val="18"/>
        </w:rPr>
        <w:t xml:space="preserve"> Eui-hang Shin and Shin-kap Han, </w:t>
      </w:r>
      <w:r w:rsidRPr="00680CAE">
        <w:rPr>
          <w:rFonts w:asciiTheme="minorEastAsia" w:eastAsiaTheme="minorEastAsia"/>
          <w:sz w:val="18"/>
        </w:rPr>
        <w:t>“</w:t>
      </w:r>
      <w:r w:rsidRPr="00680CAE">
        <w:rPr>
          <w:rFonts w:asciiTheme="minorEastAsia" w:eastAsiaTheme="minorEastAsia"/>
          <w:sz w:val="18"/>
        </w:rPr>
        <w:t>Korean Immigrant Small Business in Chicago: An Analysis of the Resource Mobilization Processes,</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Amerasia</w:t>
      </w:r>
      <w:r w:rsidRPr="00680CAE">
        <w:rPr>
          <w:rFonts w:asciiTheme="minorEastAsia" w:eastAsiaTheme="minorEastAsia"/>
          <w:sz w:val="18"/>
        </w:rPr>
        <w:t xml:space="preserve"> 16 (1990): 39-60. 類似的數據，請參見 Ivan Light and Edna Bonacich, </w:t>
      </w:r>
      <w:r w:rsidRPr="00680CAE">
        <w:rPr>
          <w:rStyle w:val="0Text"/>
          <w:rFonts w:asciiTheme="minorEastAsia" w:eastAsiaTheme="minorEastAsia"/>
          <w:sz w:val="18"/>
        </w:rPr>
        <w:t xml:space="preserve">Immigrant Entrepreneurs: Koreans in Los Angeles, 1965-1982 </w:t>
      </w:r>
      <w:r w:rsidRPr="00680CAE">
        <w:rPr>
          <w:rFonts w:asciiTheme="minorEastAsia" w:eastAsiaTheme="minorEastAsia"/>
          <w:sz w:val="18"/>
        </w:rPr>
        <w:t>(Berkeley: University of California Press, 1988), p. 1.</w:t>
      </w:r>
    </w:p>
    <w:bookmarkStart w:id="1515" w:name="m7_24"/>
    <w:bookmarkEnd w:id="1515"/>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"w7_24" \h </w:instrText>
      </w:r>
      <w:r w:rsidRPr="00680CAE">
        <w:rPr>
          <w:rFonts w:asciiTheme="minorEastAsia" w:eastAsiaTheme="minorEastAsia"/>
          <w:sz w:val="18"/>
        </w:rPr>
        <w:fldChar w:fldCharType="separate"/>
      </w:r>
      <w:r w:rsidRPr="00680CAE">
        <w:rPr>
          <w:rStyle w:val="6Text"/>
          <w:rFonts w:asciiTheme="minorEastAsia" w:eastAsiaTheme="minorEastAsia"/>
          <w:sz w:val="18"/>
        </w:rPr>
        <w:t>[7]</w:t>
      </w:r>
      <w:r w:rsidRPr="00680CAE">
        <w:rPr>
          <w:rStyle w:val="6Text"/>
          <w:rFonts w:asciiTheme="minorEastAsia" w:eastAsiaTheme="minorEastAsia"/>
          <w:sz w:val="18"/>
        </w:rPr>
        <w:fldChar w:fldCharType="end"/>
      </w:r>
      <w:r w:rsidRPr="00680CAE">
        <w:rPr>
          <w:rFonts w:asciiTheme="minorEastAsia" w:eastAsiaTheme="minorEastAsia"/>
          <w:sz w:val="18"/>
        </w:rPr>
        <w:t xml:space="preserve"> Light (1972), p. 3.</w:t>
      </w:r>
    </w:p>
    <w:bookmarkStart w:id="1516" w:name="m8_24"/>
    <w:bookmarkEnd w:id="1516"/>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"w8_24" \h </w:instrText>
      </w:r>
      <w:r w:rsidRPr="00680CAE">
        <w:rPr>
          <w:rFonts w:asciiTheme="minorEastAsia" w:eastAsiaTheme="minorEastAsia"/>
          <w:sz w:val="18"/>
        </w:rPr>
        <w:fldChar w:fldCharType="separate"/>
      </w:r>
      <w:r w:rsidRPr="00680CAE">
        <w:rPr>
          <w:rStyle w:val="6Text"/>
          <w:rFonts w:asciiTheme="minorEastAsia" w:eastAsiaTheme="minorEastAsia"/>
          <w:sz w:val="18"/>
        </w:rPr>
        <w:t>[8]</w:t>
      </w:r>
      <w:r w:rsidRPr="00680CAE">
        <w:rPr>
          <w:rStyle w:val="6Text"/>
          <w:rFonts w:asciiTheme="minorEastAsia" w:eastAsiaTheme="minorEastAsia"/>
          <w:sz w:val="18"/>
        </w:rPr>
        <w:fldChar w:fldCharType="end"/>
      </w:r>
      <w:r w:rsidRPr="00680CAE">
        <w:rPr>
          <w:rFonts w:asciiTheme="minorEastAsia" w:eastAsiaTheme="minorEastAsia"/>
          <w:sz w:val="18"/>
        </w:rPr>
        <w:t xml:space="preserve"> 參見Robert H. Kinzer and Edward Sagarin, </w:t>
      </w:r>
      <w:r w:rsidRPr="00680CAE">
        <w:rPr>
          <w:rStyle w:val="0Text"/>
          <w:rFonts w:asciiTheme="minorEastAsia" w:eastAsiaTheme="minorEastAsia"/>
          <w:sz w:val="18"/>
        </w:rPr>
        <w:t>The Negro in American Business</w:t>
      </w:r>
      <w:r w:rsidRPr="00680CAE">
        <w:rPr>
          <w:rFonts w:asciiTheme="minorEastAsia" w:eastAsiaTheme="minorEastAsia"/>
          <w:sz w:val="18"/>
        </w:rPr>
        <w:t xml:space="preserve"> (New York: Greenberg, 1950); </w:t>
      </w:r>
      <w:r w:rsidRPr="00680CAE">
        <w:rPr>
          <w:rStyle w:val="0Text"/>
          <w:rFonts w:asciiTheme="minorEastAsia" w:eastAsiaTheme="minorEastAsia"/>
          <w:sz w:val="18"/>
        </w:rPr>
        <w:t>E. Franklin Frazier, Black Bourgeoisie</w:t>
      </w:r>
      <w:r w:rsidRPr="00680CAE">
        <w:rPr>
          <w:rFonts w:asciiTheme="minorEastAsia" w:eastAsiaTheme="minorEastAsia"/>
          <w:sz w:val="18"/>
        </w:rPr>
        <w:t xml:space="preserve"> (New York: Collier Books, 1962); James Q. Wilson, </w:t>
      </w:r>
      <w:r w:rsidRPr="00680CAE">
        <w:rPr>
          <w:rStyle w:val="0Text"/>
          <w:rFonts w:asciiTheme="minorEastAsia" w:eastAsiaTheme="minorEastAsia"/>
          <w:sz w:val="18"/>
        </w:rPr>
        <w:t>Negro Politics: The Search for Leadership</w:t>
      </w:r>
      <w:r w:rsidRPr="00680CAE">
        <w:rPr>
          <w:rFonts w:asciiTheme="minorEastAsia" w:eastAsiaTheme="minorEastAsia"/>
          <w:sz w:val="18"/>
        </w:rPr>
        <w:t xml:space="preserve"> (Glencoe：Free Press, 1960); Glazer and Moynihan (1970), pp. 24-44.</w:t>
      </w:r>
    </w:p>
    <w:bookmarkStart w:id="1517" w:name="m9_24"/>
    <w:bookmarkEnd w:id="1517"/>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"w9_24" \h </w:instrText>
      </w:r>
      <w:r w:rsidRPr="00680CAE">
        <w:rPr>
          <w:rFonts w:asciiTheme="minorEastAsia" w:eastAsiaTheme="minorEastAsia"/>
          <w:sz w:val="18"/>
        </w:rPr>
        <w:fldChar w:fldCharType="separate"/>
      </w:r>
      <w:r w:rsidRPr="00680CAE">
        <w:rPr>
          <w:rStyle w:val="6Text"/>
          <w:rFonts w:asciiTheme="minorEastAsia" w:eastAsiaTheme="minorEastAsia"/>
          <w:sz w:val="18"/>
        </w:rPr>
        <w:t>[9]</w:t>
      </w:r>
      <w:r w:rsidRPr="00680CAE">
        <w:rPr>
          <w:rStyle w:val="6Text"/>
          <w:rFonts w:asciiTheme="minorEastAsia" w:eastAsiaTheme="minorEastAsia"/>
          <w:sz w:val="18"/>
        </w:rPr>
        <w:fldChar w:fldCharType="end"/>
      </w:r>
      <w:r w:rsidRPr="00680CAE">
        <w:rPr>
          <w:rFonts w:asciiTheme="minorEastAsia" w:eastAsiaTheme="minorEastAsia"/>
          <w:sz w:val="18"/>
        </w:rPr>
        <w:t xml:space="preserve"> 關于黑人和亞裔之間的沖突，參見 Light and Bonacich (1988), pp. 318-320.</w:t>
      </w:r>
    </w:p>
    <w:bookmarkStart w:id="1518" w:name="m10_24"/>
    <w:bookmarkEnd w:id="1518"/>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"w10_24" \h </w:instrText>
      </w:r>
      <w:r w:rsidRPr="00680CAE">
        <w:rPr>
          <w:rFonts w:asciiTheme="minorEastAsia" w:eastAsiaTheme="minorEastAsia"/>
          <w:sz w:val="18"/>
        </w:rPr>
        <w:fldChar w:fldCharType="separate"/>
      </w:r>
      <w:r w:rsidRPr="00680CAE">
        <w:rPr>
          <w:rStyle w:val="6Text"/>
          <w:rFonts w:asciiTheme="minorEastAsia" w:eastAsiaTheme="minorEastAsia"/>
          <w:sz w:val="18"/>
        </w:rPr>
        <w:t>[10]</w:t>
      </w:r>
      <w:r w:rsidRPr="00680CAE">
        <w:rPr>
          <w:rStyle w:val="6Text"/>
          <w:rFonts w:asciiTheme="minorEastAsia" w:eastAsiaTheme="minorEastAsia"/>
          <w:sz w:val="18"/>
        </w:rPr>
        <w:fldChar w:fldCharType="end"/>
      </w:r>
      <w:r w:rsidRPr="00680CAE">
        <w:rPr>
          <w:rFonts w:asciiTheme="minorEastAsia" w:eastAsiaTheme="minorEastAsia"/>
          <w:sz w:val="18"/>
        </w:rPr>
        <w:t xml:space="preserve"> 關于這一爭議，參見Nathan Glazer., </w:t>
      </w:r>
      <w:r w:rsidRPr="00680CAE">
        <w:rPr>
          <w:rFonts w:asciiTheme="minorEastAsia" w:eastAsiaTheme="minorEastAsia"/>
          <w:sz w:val="18"/>
        </w:rPr>
        <w:t>“</w:t>
      </w:r>
      <w:r w:rsidRPr="00680CAE">
        <w:rPr>
          <w:rFonts w:asciiTheme="minorEastAsia" w:eastAsiaTheme="minorEastAsia"/>
          <w:sz w:val="18"/>
        </w:rPr>
        <w:t>Blacks and Ethnic Groups: The Difference, and the Political Difference It Makes,</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Social Problems</w:t>
      </w:r>
      <w:r w:rsidRPr="00680CAE">
        <w:rPr>
          <w:rFonts w:asciiTheme="minorEastAsia" w:eastAsiaTheme="minorEastAsia"/>
          <w:sz w:val="18"/>
        </w:rPr>
        <w:t xml:space="preserve"> 18 (1971): 444-461.</w:t>
      </w:r>
    </w:p>
    <w:bookmarkStart w:id="1519" w:name="m11_23"/>
    <w:bookmarkEnd w:id="1519"/>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"w11_23" \h </w:instrText>
      </w:r>
      <w:r w:rsidRPr="00680CAE">
        <w:rPr>
          <w:rFonts w:asciiTheme="minorEastAsia" w:eastAsiaTheme="minorEastAsia"/>
          <w:sz w:val="18"/>
        </w:rPr>
        <w:fldChar w:fldCharType="separate"/>
      </w:r>
      <w:r w:rsidRPr="00680CAE">
        <w:rPr>
          <w:rStyle w:val="6Text"/>
          <w:rFonts w:asciiTheme="minorEastAsia" w:eastAsiaTheme="minorEastAsia"/>
          <w:sz w:val="18"/>
        </w:rPr>
        <w:t>[11]</w:t>
      </w:r>
      <w:r w:rsidRPr="00680CAE">
        <w:rPr>
          <w:rStyle w:val="6Text"/>
          <w:rFonts w:asciiTheme="minorEastAsia" w:eastAsiaTheme="minorEastAsia"/>
          <w:sz w:val="18"/>
        </w:rPr>
        <w:fldChar w:fldCharType="end"/>
      </w:r>
      <w:r w:rsidRPr="00680CAE">
        <w:rPr>
          <w:rFonts w:asciiTheme="minorEastAsia" w:eastAsiaTheme="minorEastAsia"/>
          <w:sz w:val="18"/>
        </w:rPr>
        <w:t xml:space="preserve"> Kinzer and Sagarin (1950), pp. 144-145.</w:t>
      </w:r>
    </w:p>
    <w:bookmarkStart w:id="1520" w:name="m12_22"/>
    <w:bookmarkEnd w:id="1520"/>
    <w:p w:rsidR="00311BB0" w:rsidRPr="00680CAE" w:rsidRDefault="00311BB0" w:rsidP="00311BB0">
      <w:pPr>
        <w:pStyle w:val="Para04"/>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"w12_22" \h </w:instrText>
      </w:r>
      <w:r w:rsidRPr="00680CAE">
        <w:rPr>
          <w:rFonts w:asciiTheme="minorEastAsia" w:eastAsiaTheme="minorEastAsia"/>
          <w:sz w:val="18"/>
        </w:rPr>
        <w:fldChar w:fldCharType="separate"/>
      </w:r>
      <w:r w:rsidRPr="00680CAE">
        <w:rPr>
          <w:rStyle w:val="8Text"/>
          <w:rFonts w:asciiTheme="minorEastAsia" w:eastAsiaTheme="minorEastAsia"/>
          <w:sz w:val="18"/>
        </w:rPr>
        <w:t>[12]</w:t>
      </w:r>
      <w:r w:rsidRPr="00680CAE">
        <w:rPr>
          <w:rStyle w:val="8Text"/>
          <w:rFonts w:asciiTheme="minorEastAsia" w:eastAsiaTheme="minorEastAsia"/>
          <w:sz w:val="18"/>
        </w:rPr>
        <w:fldChar w:fldCharType="end"/>
      </w:r>
      <w:r w:rsidRPr="00680CAE">
        <w:rPr>
          <w:rStyle w:val="0Text"/>
          <w:rFonts w:asciiTheme="minorEastAsia" w:eastAsiaTheme="minorEastAsia"/>
          <w:sz w:val="18"/>
        </w:rPr>
        <w:t xml:space="preserve"> John Sibley Butler, </w:t>
      </w:r>
      <w:r w:rsidRPr="00680CAE">
        <w:rPr>
          <w:rFonts w:asciiTheme="minorEastAsia" w:eastAsiaTheme="minorEastAsia"/>
          <w:sz w:val="18"/>
        </w:rPr>
        <w:t>Entrepreneurship and Self Help Among Black Americans: A Reconsideration of Race and Economics</w:t>
      </w:r>
      <w:r w:rsidRPr="00680CAE">
        <w:rPr>
          <w:rStyle w:val="0Text"/>
          <w:rFonts w:asciiTheme="minorEastAsia" w:eastAsiaTheme="minorEastAsia"/>
          <w:sz w:val="18"/>
        </w:rPr>
        <w:t xml:space="preserve"> (Albany, N.Y: State University of New York, 1991), p. 147.</w:t>
      </w:r>
    </w:p>
    <w:bookmarkStart w:id="1521" w:name="m13_22"/>
    <w:bookmarkEnd w:id="1521"/>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"w13_22" \h </w:instrText>
      </w:r>
      <w:r w:rsidRPr="00680CAE">
        <w:rPr>
          <w:rFonts w:asciiTheme="minorEastAsia" w:eastAsiaTheme="minorEastAsia"/>
          <w:sz w:val="18"/>
        </w:rPr>
        <w:fldChar w:fldCharType="separate"/>
      </w:r>
      <w:r w:rsidRPr="00680CAE">
        <w:rPr>
          <w:rStyle w:val="6Text"/>
          <w:rFonts w:asciiTheme="minorEastAsia" w:eastAsiaTheme="minorEastAsia"/>
          <w:sz w:val="18"/>
        </w:rPr>
        <w:t>[13]</w:t>
      </w:r>
      <w:r w:rsidRPr="00680CAE">
        <w:rPr>
          <w:rStyle w:val="6Text"/>
          <w:rFonts w:asciiTheme="minorEastAsia" w:eastAsiaTheme="minorEastAsia"/>
          <w:sz w:val="18"/>
        </w:rPr>
        <w:fldChar w:fldCharType="end"/>
      </w:r>
      <w:r w:rsidRPr="00680CAE">
        <w:rPr>
          <w:rFonts w:asciiTheme="minorEastAsia" w:eastAsiaTheme="minorEastAsia"/>
          <w:sz w:val="18"/>
        </w:rPr>
        <w:t xml:space="preserve"> Butler（1991）試圖通過其參選經驗駁斥有關非洲裔企業家精神薄弱的傳統觀點；黑人群體強大的創業傳統一直被低估，這也是他想記錄在案的。然而，盡管這一傳統的確沒有得到足夠的重視，他列舉成功的黑人企業家的個案都是軼事，且無法解釋為什么廣泛的統計數據表明黑人群體的商業階層要比其他群體薄弱。</w:t>
      </w:r>
    </w:p>
    <w:bookmarkStart w:id="1522" w:name="m14_22"/>
    <w:bookmarkEnd w:id="1522"/>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"w14_22" \h </w:instrText>
      </w:r>
      <w:r w:rsidRPr="00680CAE">
        <w:rPr>
          <w:rFonts w:asciiTheme="minorEastAsia" w:eastAsiaTheme="minorEastAsia"/>
          <w:sz w:val="18"/>
        </w:rPr>
        <w:fldChar w:fldCharType="separate"/>
      </w:r>
      <w:r w:rsidRPr="00680CAE">
        <w:rPr>
          <w:rStyle w:val="6Text"/>
          <w:rFonts w:asciiTheme="minorEastAsia" w:eastAsiaTheme="minorEastAsia"/>
          <w:sz w:val="18"/>
        </w:rPr>
        <w:t>[14]</w:t>
      </w:r>
      <w:r w:rsidRPr="00680CAE">
        <w:rPr>
          <w:rStyle w:val="6Text"/>
          <w:rFonts w:asciiTheme="minorEastAsia" w:eastAsiaTheme="minorEastAsia"/>
          <w:sz w:val="18"/>
        </w:rPr>
        <w:fldChar w:fldCharType="end"/>
      </w:r>
      <w:r w:rsidRPr="00680CAE">
        <w:rPr>
          <w:rFonts w:asciiTheme="minorEastAsia" w:eastAsiaTheme="minorEastAsia"/>
          <w:sz w:val="18"/>
        </w:rPr>
        <w:t xml:space="preserve"> 關于</w:t>
      </w:r>
      <w:r w:rsidRPr="00680CAE">
        <w:rPr>
          <w:rFonts w:asciiTheme="minorEastAsia" w:eastAsiaTheme="minorEastAsia"/>
          <w:sz w:val="18"/>
        </w:rPr>
        <w:t>“</w:t>
      </w:r>
      <w:r w:rsidRPr="00680CAE">
        <w:rPr>
          <w:rFonts w:asciiTheme="minorEastAsia" w:eastAsiaTheme="minorEastAsia"/>
          <w:sz w:val="18"/>
        </w:rPr>
        <w:t>環境</w:t>
      </w:r>
      <w:r w:rsidRPr="00680CAE">
        <w:rPr>
          <w:rFonts w:asciiTheme="minorEastAsia" w:eastAsiaTheme="minorEastAsia"/>
          <w:sz w:val="18"/>
        </w:rPr>
        <w:t>”</w:t>
      </w:r>
      <w:r w:rsidRPr="00680CAE">
        <w:rPr>
          <w:rFonts w:asciiTheme="minorEastAsia" w:eastAsiaTheme="minorEastAsia"/>
          <w:sz w:val="18"/>
        </w:rPr>
        <w:t xml:space="preserve">論的批判，參見 Thomas Sowell, </w:t>
      </w:r>
      <w:r w:rsidRPr="00680CAE">
        <w:rPr>
          <w:rStyle w:val="0Text"/>
          <w:rFonts w:asciiTheme="minorEastAsia" w:eastAsiaTheme="minorEastAsia"/>
          <w:sz w:val="18"/>
        </w:rPr>
        <w:t>Race and Culture</w:t>
      </w:r>
      <w:r w:rsidRPr="00680CAE">
        <w:rPr>
          <w:rFonts w:asciiTheme="minorEastAsia" w:eastAsiaTheme="minorEastAsia"/>
          <w:sz w:val="18"/>
        </w:rPr>
        <w:t xml:space="preserve"> (New York: Basic Books, 1994).</w:t>
      </w:r>
    </w:p>
    <w:bookmarkStart w:id="1523" w:name="m15_21"/>
    <w:bookmarkEnd w:id="1523"/>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"w15_21" \h </w:instrText>
      </w:r>
      <w:r w:rsidRPr="00680CAE">
        <w:rPr>
          <w:rFonts w:asciiTheme="minorEastAsia" w:eastAsiaTheme="minorEastAsia"/>
          <w:sz w:val="18"/>
        </w:rPr>
        <w:fldChar w:fldCharType="separate"/>
      </w:r>
      <w:r w:rsidRPr="00680CAE">
        <w:rPr>
          <w:rStyle w:val="6Text"/>
          <w:rFonts w:asciiTheme="minorEastAsia" w:eastAsiaTheme="minorEastAsia"/>
          <w:sz w:val="18"/>
        </w:rPr>
        <w:t>[15]</w:t>
      </w:r>
      <w:r w:rsidRPr="00680CAE">
        <w:rPr>
          <w:rStyle w:val="6Text"/>
          <w:rFonts w:asciiTheme="minorEastAsia" w:eastAsiaTheme="minorEastAsia"/>
          <w:sz w:val="18"/>
        </w:rPr>
        <w:fldChar w:fldCharType="end"/>
      </w:r>
      <w:r w:rsidRPr="00680CAE">
        <w:rPr>
          <w:rFonts w:asciiTheme="minorEastAsia" w:eastAsiaTheme="minorEastAsia"/>
          <w:sz w:val="18"/>
        </w:rPr>
        <w:t xml:space="preserve"> 這類理論的例子，參見 Werner Sombart, </w:t>
      </w:r>
      <w:r w:rsidRPr="00680CAE">
        <w:rPr>
          <w:rStyle w:val="0Text"/>
          <w:rFonts w:asciiTheme="minorEastAsia" w:eastAsiaTheme="minorEastAsia"/>
          <w:sz w:val="18"/>
        </w:rPr>
        <w:t>The Quintessence of Capitalism</w:t>
      </w:r>
      <w:r w:rsidRPr="00680CAE">
        <w:rPr>
          <w:rFonts w:asciiTheme="minorEastAsia" w:eastAsiaTheme="minorEastAsia"/>
          <w:sz w:val="18"/>
        </w:rPr>
        <w:t xml:space="preserve"> (New York : Dutton, 1915), pp. 302-303; Everett E. Hagen, </w:t>
      </w:r>
      <w:r w:rsidRPr="00680CAE">
        <w:rPr>
          <w:rStyle w:val="0Text"/>
          <w:rFonts w:asciiTheme="minorEastAsia" w:eastAsiaTheme="minorEastAsia"/>
          <w:sz w:val="18"/>
        </w:rPr>
        <w:t>On the Theory of Social Change: How Economic Growth Begins</w:t>
      </w:r>
      <w:r w:rsidRPr="00680CAE">
        <w:rPr>
          <w:rFonts w:asciiTheme="minorEastAsia" w:eastAsiaTheme="minorEastAsia"/>
          <w:sz w:val="18"/>
        </w:rPr>
        <w:t xml:space="preserve"> (Homewood, Ill.: Dorsey Press, 1962); Edna Bonacich, </w:t>
      </w:r>
      <w:r w:rsidRPr="00680CAE">
        <w:rPr>
          <w:rFonts w:asciiTheme="minorEastAsia" w:eastAsiaTheme="minorEastAsia"/>
          <w:sz w:val="18"/>
        </w:rPr>
        <w:t>“</w:t>
      </w:r>
      <w:r w:rsidRPr="00680CAE">
        <w:rPr>
          <w:rFonts w:asciiTheme="minorEastAsia" w:eastAsiaTheme="minorEastAsia"/>
          <w:sz w:val="18"/>
        </w:rPr>
        <w:t>A Theory of Middleman Minorities,</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American Sociological Review</w:t>
      </w:r>
      <w:r w:rsidRPr="00680CAE">
        <w:rPr>
          <w:rFonts w:asciiTheme="minorEastAsia" w:eastAsiaTheme="minorEastAsia"/>
          <w:sz w:val="18"/>
        </w:rPr>
        <w:t xml:space="preserve"> 38 (1972): 583-594; and Jonathan H. Turner and Edna Bonacich, </w:t>
      </w:r>
      <w:r w:rsidRPr="00680CAE">
        <w:rPr>
          <w:rFonts w:asciiTheme="minorEastAsia" w:eastAsiaTheme="minorEastAsia"/>
          <w:sz w:val="18"/>
        </w:rPr>
        <w:t>“</w:t>
      </w:r>
      <w:r w:rsidRPr="00680CAE">
        <w:rPr>
          <w:rFonts w:asciiTheme="minorEastAsia" w:eastAsiaTheme="minorEastAsia"/>
          <w:sz w:val="18"/>
        </w:rPr>
        <w:t>Toward a Composite Theory of Middleman Minorities,</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Ethnicity</w:t>
      </w:r>
      <w:r w:rsidRPr="00680CAE">
        <w:rPr>
          <w:rFonts w:asciiTheme="minorEastAsia" w:eastAsiaTheme="minorEastAsia"/>
          <w:sz w:val="18"/>
        </w:rPr>
        <w:t xml:space="preserve"> 7 (1980): 144-158.</w:t>
      </w:r>
    </w:p>
    <w:bookmarkStart w:id="1524" w:name="m16_21"/>
    <w:bookmarkEnd w:id="1524"/>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"w16_21" \h </w:instrText>
      </w:r>
      <w:r w:rsidRPr="00680CAE">
        <w:rPr>
          <w:rFonts w:asciiTheme="minorEastAsia" w:eastAsiaTheme="minorEastAsia"/>
          <w:sz w:val="18"/>
        </w:rPr>
        <w:fldChar w:fldCharType="separate"/>
      </w:r>
      <w:r w:rsidRPr="00680CAE">
        <w:rPr>
          <w:rStyle w:val="6Text"/>
          <w:rFonts w:asciiTheme="minorEastAsia" w:eastAsiaTheme="minorEastAsia"/>
          <w:sz w:val="18"/>
        </w:rPr>
        <w:t>[16]</w:t>
      </w:r>
      <w:r w:rsidRPr="00680CAE">
        <w:rPr>
          <w:rStyle w:val="6Text"/>
          <w:rFonts w:asciiTheme="minorEastAsia" w:eastAsiaTheme="minorEastAsia"/>
          <w:sz w:val="18"/>
        </w:rPr>
        <w:fldChar w:fldCharType="end"/>
      </w:r>
      <w:r w:rsidRPr="00680CAE">
        <w:rPr>
          <w:rFonts w:asciiTheme="minorEastAsia" w:eastAsiaTheme="minorEastAsia"/>
          <w:sz w:val="18"/>
        </w:rPr>
        <w:t xml:space="preserve"> Light (1972), p. 7.</w:t>
      </w:r>
    </w:p>
    <w:bookmarkStart w:id="1525" w:name="m17_19"/>
    <w:bookmarkEnd w:id="1525"/>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"w17_19" \h </w:instrText>
      </w:r>
      <w:r w:rsidRPr="00680CAE">
        <w:rPr>
          <w:rFonts w:asciiTheme="minorEastAsia" w:eastAsiaTheme="minorEastAsia"/>
          <w:sz w:val="18"/>
        </w:rPr>
        <w:fldChar w:fldCharType="separate"/>
      </w:r>
      <w:r w:rsidRPr="00680CAE">
        <w:rPr>
          <w:rStyle w:val="6Text"/>
          <w:rFonts w:asciiTheme="minorEastAsia" w:eastAsiaTheme="minorEastAsia"/>
          <w:sz w:val="18"/>
        </w:rPr>
        <w:t>[17]</w:t>
      </w:r>
      <w:r w:rsidRPr="00680CAE">
        <w:rPr>
          <w:rStyle w:val="6Text"/>
          <w:rFonts w:asciiTheme="minorEastAsia" w:eastAsiaTheme="minorEastAsia"/>
          <w:sz w:val="18"/>
        </w:rPr>
        <w:fldChar w:fldCharType="end"/>
      </w:r>
      <w:r w:rsidRPr="00680CAE">
        <w:rPr>
          <w:rFonts w:asciiTheme="minorEastAsia" w:eastAsiaTheme="minorEastAsia"/>
          <w:sz w:val="18"/>
        </w:rPr>
        <w:t xml:space="preserve"> Kenneth L. Wilson and Alejandro Portes, </w:t>
      </w:r>
      <w:r w:rsidRPr="00680CAE">
        <w:rPr>
          <w:rFonts w:asciiTheme="minorEastAsia" w:eastAsiaTheme="minorEastAsia"/>
          <w:sz w:val="18"/>
        </w:rPr>
        <w:t>“</w:t>
      </w:r>
      <w:r w:rsidRPr="00680CAE">
        <w:rPr>
          <w:rFonts w:asciiTheme="minorEastAsia" w:eastAsiaTheme="minorEastAsia"/>
          <w:sz w:val="18"/>
        </w:rPr>
        <w:t>Immigrant Enclaves: An Analysis of the Labor Market Experiences of Cubans in Miami,</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American Journal of Sociology</w:t>
      </w:r>
      <w:r w:rsidRPr="00680CAE">
        <w:rPr>
          <w:rFonts w:asciiTheme="minorEastAsia" w:eastAsiaTheme="minorEastAsia"/>
          <w:sz w:val="18"/>
        </w:rPr>
        <w:t xml:space="preserve"> 86 (1980): 295-319; and Kenneth L. Wilson and W. A. Martin, </w:t>
      </w:r>
      <w:r w:rsidRPr="00680CAE">
        <w:rPr>
          <w:rFonts w:asciiTheme="minorEastAsia" w:eastAsiaTheme="minorEastAsia"/>
          <w:sz w:val="18"/>
        </w:rPr>
        <w:t>“</w:t>
      </w:r>
      <w:r w:rsidRPr="00680CAE">
        <w:rPr>
          <w:rFonts w:asciiTheme="minorEastAsia" w:eastAsiaTheme="minorEastAsia"/>
          <w:sz w:val="18"/>
        </w:rPr>
        <w:t>Ethnic Enclaves: A ComParison of the Cuban and Black Economies in Miami,</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American Journal of Sociology</w:t>
      </w:r>
      <w:r w:rsidRPr="00680CAE">
        <w:rPr>
          <w:rFonts w:asciiTheme="minorEastAsia" w:eastAsiaTheme="minorEastAsia"/>
          <w:sz w:val="18"/>
        </w:rPr>
        <w:t xml:space="preserve"> 88 (1982): 138-159.</w:t>
      </w:r>
    </w:p>
    <w:bookmarkStart w:id="1526" w:name="m18_18"/>
    <w:bookmarkEnd w:id="1526"/>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"w18_18" \h </w:instrText>
      </w:r>
      <w:r w:rsidRPr="00680CAE">
        <w:rPr>
          <w:rFonts w:asciiTheme="minorEastAsia" w:eastAsiaTheme="minorEastAsia"/>
          <w:sz w:val="18"/>
        </w:rPr>
        <w:fldChar w:fldCharType="separate"/>
      </w:r>
      <w:r w:rsidRPr="00680CAE">
        <w:rPr>
          <w:rStyle w:val="6Text"/>
          <w:rFonts w:asciiTheme="minorEastAsia" w:eastAsiaTheme="minorEastAsia"/>
          <w:sz w:val="18"/>
        </w:rPr>
        <w:t>[18]</w:t>
      </w:r>
      <w:r w:rsidRPr="00680CAE">
        <w:rPr>
          <w:rStyle w:val="6Text"/>
          <w:rFonts w:asciiTheme="minorEastAsia" w:eastAsiaTheme="minorEastAsia"/>
          <w:sz w:val="18"/>
        </w:rPr>
        <w:fldChar w:fldCharType="end"/>
      </w:r>
      <w:r w:rsidRPr="00680CAE">
        <w:rPr>
          <w:rFonts w:asciiTheme="minorEastAsia" w:eastAsiaTheme="minorEastAsia"/>
          <w:sz w:val="18"/>
        </w:rPr>
        <w:t xml:space="preserve"> Light (1972), pp. 15-18.</w:t>
      </w:r>
    </w:p>
    <w:bookmarkStart w:id="1527" w:name="m19_17"/>
    <w:bookmarkEnd w:id="1527"/>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"w19_17" \h </w:instrText>
      </w:r>
      <w:r w:rsidRPr="00680CAE">
        <w:rPr>
          <w:rFonts w:asciiTheme="minorEastAsia" w:eastAsiaTheme="minorEastAsia"/>
          <w:sz w:val="18"/>
        </w:rPr>
        <w:fldChar w:fldCharType="separate"/>
      </w:r>
      <w:r w:rsidRPr="00680CAE">
        <w:rPr>
          <w:rStyle w:val="6Text"/>
          <w:rFonts w:asciiTheme="minorEastAsia" w:eastAsiaTheme="minorEastAsia"/>
          <w:sz w:val="18"/>
        </w:rPr>
        <w:t>[19]</w:t>
      </w:r>
      <w:r w:rsidRPr="00680CAE">
        <w:rPr>
          <w:rStyle w:val="6Text"/>
          <w:rFonts w:asciiTheme="minorEastAsia" w:eastAsiaTheme="minorEastAsia"/>
          <w:sz w:val="18"/>
        </w:rPr>
        <w:fldChar w:fldCharType="end"/>
      </w:r>
      <w:r w:rsidRPr="00680CAE">
        <w:rPr>
          <w:rFonts w:asciiTheme="minorEastAsia" w:eastAsiaTheme="minorEastAsia"/>
          <w:sz w:val="18"/>
        </w:rPr>
        <w:t xml:space="preserve"> Light (1972), p. 19.</w:t>
      </w:r>
    </w:p>
    <w:bookmarkStart w:id="1528" w:name="m20_16"/>
    <w:bookmarkEnd w:id="1528"/>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"w20_16" \h </w:instrText>
      </w:r>
      <w:r w:rsidRPr="00680CAE">
        <w:rPr>
          <w:rFonts w:asciiTheme="minorEastAsia" w:eastAsiaTheme="minorEastAsia"/>
          <w:sz w:val="18"/>
        </w:rPr>
        <w:fldChar w:fldCharType="separate"/>
      </w:r>
      <w:r w:rsidRPr="00680CAE">
        <w:rPr>
          <w:rStyle w:val="6Text"/>
          <w:rFonts w:asciiTheme="minorEastAsia" w:eastAsiaTheme="minorEastAsia"/>
          <w:sz w:val="18"/>
        </w:rPr>
        <w:t>[20]</w:t>
      </w:r>
      <w:r w:rsidRPr="00680CAE">
        <w:rPr>
          <w:rStyle w:val="6Text"/>
          <w:rFonts w:asciiTheme="minorEastAsia" w:eastAsiaTheme="minorEastAsia"/>
          <w:sz w:val="18"/>
        </w:rPr>
        <w:fldChar w:fldCharType="end"/>
      </w:r>
      <w:r w:rsidRPr="00680CAE">
        <w:rPr>
          <w:rFonts w:asciiTheme="minorEastAsia" w:eastAsiaTheme="minorEastAsia"/>
          <w:sz w:val="18"/>
        </w:rPr>
        <w:t xml:space="preserve"> Light (1972), pp. 55-57.</w:t>
      </w:r>
    </w:p>
    <w:bookmarkStart w:id="1529" w:name="m21_16"/>
    <w:bookmarkEnd w:id="1529"/>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"w21_16" \h </w:instrText>
      </w:r>
      <w:r w:rsidRPr="00680CAE">
        <w:rPr>
          <w:rFonts w:asciiTheme="minorEastAsia" w:eastAsiaTheme="minorEastAsia"/>
          <w:sz w:val="18"/>
        </w:rPr>
        <w:fldChar w:fldCharType="separate"/>
      </w:r>
      <w:r w:rsidRPr="00680CAE">
        <w:rPr>
          <w:rStyle w:val="6Text"/>
          <w:rFonts w:asciiTheme="minorEastAsia" w:eastAsiaTheme="minorEastAsia"/>
          <w:sz w:val="18"/>
        </w:rPr>
        <w:t>[21]</w:t>
      </w:r>
      <w:r w:rsidRPr="00680CAE">
        <w:rPr>
          <w:rStyle w:val="6Text"/>
          <w:rFonts w:asciiTheme="minorEastAsia" w:eastAsiaTheme="minorEastAsia"/>
          <w:sz w:val="18"/>
        </w:rPr>
        <w:fldChar w:fldCharType="end"/>
      </w:r>
      <w:r w:rsidRPr="00680CAE">
        <w:rPr>
          <w:rFonts w:asciiTheme="minorEastAsia" w:eastAsiaTheme="minorEastAsia"/>
          <w:sz w:val="18"/>
        </w:rPr>
        <w:t xml:space="preserve"> 關于輪流信貸協會，參見 Light (1972), pp. 19-44; 也可以參見William Peterson, </w:t>
      </w:r>
      <w:r w:rsidRPr="00680CAE">
        <w:rPr>
          <w:rFonts w:asciiTheme="minorEastAsia" w:eastAsiaTheme="minorEastAsia"/>
          <w:sz w:val="18"/>
        </w:rPr>
        <w:t>“</w:t>
      </w:r>
      <w:r w:rsidRPr="00680CAE">
        <w:rPr>
          <w:rFonts w:asciiTheme="minorEastAsia" w:eastAsiaTheme="minorEastAsia"/>
          <w:sz w:val="18"/>
        </w:rPr>
        <w:t>Chinese Americans and Japanese Americans,</w:t>
      </w:r>
      <w:r w:rsidRPr="00680CAE">
        <w:rPr>
          <w:rFonts w:asciiTheme="minorEastAsia" w:eastAsiaTheme="minorEastAsia"/>
          <w:sz w:val="18"/>
        </w:rPr>
        <w:t>”</w:t>
      </w:r>
      <w:r w:rsidRPr="00680CAE">
        <w:rPr>
          <w:rFonts w:asciiTheme="minorEastAsia" w:eastAsiaTheme="minorEastAsia"/>
          <w:sz w:val="18"/>
        </w:rPr>
        <w:t xml:space="preserve"> in Thomas Sowell, </w:t>
      </w:r>
      <w:r w:rsidRPr="00680CAE">
        <w:rPr>
          <w:rStyle w:val="0Text"/>
          <w:rFonts w:asciiTheme="minorEastAsia" w:eastAsiaTheme="minorEastAsia"/>
          <w:sz w:val="18"/>
        </w:rPr>
        <w:t>Essays and Data on American Ethnic Groups</w:t>
      </w:r>
      <w:r w:rsidRPr="00680CAE">
        <w:rPr>
          <w:rFonts w:asciiTheme="minorEastAsia" w:eastAsiaTheme="minorEastAsia"/>
          <w:sz w:val="18"/>
        </w:rPr>
        <w:t xml:space="preserve"> (Washington, D.C.: Urban Institute, 1978), pp. 80--81.</w:t>
      </w:r>
    </w:p>
    <w:bookmarkStart w:id="1530" w:name="m22_16"/>
    <w:bookmarkEnd w:id="1530"/>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"w22_16" \h </w:instrText>
      </w:r>
      <w:r w:rsidRPr="00680CAE">
        <w:rPr>
          <w:rFonts w:asciiTheme="minorEastAsia" w:eastAsiaTheme="minorEastAsia"/>
          <w:sz w:val="18"/>
        </w:rPr>
        <w:fldChar w:fldCharType="separate"/>
      </w:r>
      <w:r w:rsidRPr="00680CAE">
        <w:rPr>
          <w:rStyle w:val="6Text"/>
          <w:rFonts w:asciiTheme="minorEastAsia" w:eastAsiaTheme="minorEastAsia"/>
          <w:sz w:val="18"/>
        </w:rPr>
        <w:t>[22]</w:t>
      </w:r>
      <w:r w:rsidRPr="00680CAE">
        <w:rPr>
          <w:rStyle w:val="6Text"/>
          <w:rFonts w:asciiTheme="minorEastAsia" w:eastAsiaTheme="minorEastAsia"/>
          <w:sz w:val="18"/>
        </w:rPr>
        <w:fldChar w:fldCharType="end"/>
      </w:r>
      <w:r w:rsidRPr="00680CAE">
        <w:rPr>
          <w:rFonts w:asciiTheme="minorEastAsia" w:eastAsiaTheme="minorEastAsia"/>
          <w:sz w:val="18"/>
        </w:rPr>
        <w:t xml:space="preserve"> Light (1972), pp. 27-30.</w:t>
      </w:r>
    </w:p>
    <w:bookmarkStart w:id="1531" w:name="m23_14"/>
    <w:bookmarkEnd w:id="1531"/>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"w23_14" \h </w:instrText>
      </w:r>
      <w:r w:rsidRPr="00680CAE">
        <w:rPr>
          <w:rFonts w:asciiTheme="minorEastAsia" w:eastAsiaTheme="minorEastAsia"/>
          <w:sz w:val="18"/>
        </w:rPr>
        <w:fldChar w:fldCharType="separate"/>
      </w:r>
      <w:r w:rsidRPr="00680CAE">
        <w:rPr>
          <w:rStyle w:val="6Text"/>
          <w:rFonts w:asciiTheme="minorEastAsia" w:eastAsiaTheme="minorEastAsia"/>
          <w:sz w:val="18"/>
        </w:rPr>
        <w:t>[23]</w:t>
      </w:r>
      <w:r w:rsidRPr="00680CAE">
        <w:rPr>
          <w:rStyle w:val="6Text"/>
          <w:rFonts w:asciiTheme="minorEastAsia" w:eastAsiaTheme="minorEastAsia"/>
          <w:sz w:val="18"/>
        </w:rPr>
        <w:fldChar w:fldCharType="end"/>
      </w:r>
      <w:r w:rsidRPr="00680CAE">
        <w:rPr>
          <w:rFonts w:asciiTheme="minorEastAsia" w:eastAsiaTheme="minorEastAsia"/>
          <w:sz w:val="18"/>
        </w:rPr>
        <w:t xml:space="preserve"> Victor Nee and Herbert Y Wong, </w:t>
      </w:r>
      <w:r w:rsidRPr="00680CAE">
        <w:rPr>
          <w:rFonts w:asciiTheme="minorEastAsia" w:eastAsiaTheme="minorEastAsia"/>
          <w:sz w:val="18"/>
        </w:rPr>
        <w:t>“</w:t>
      </w:r>
      <w:r w:rsidRPr="00680CAE">
        <w:rPr>
          <w:rFonts w:asciiTheme="minorEastAsia" w:eastAsiaTheme="minorEastAsia"/>
          <w:sz w:val="18"/>
        </w:rPr>
        <w:t>Asian-American Socioeconomic Achievement: The Strength of the Family Bond,</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Sociological Perspectives</w:t>
      </w:r>
      <w:r w:rsidRPr="00680CAE">
        <w:rPr>
          <w:rFonts w:asciiTheme="minorEastAsia" w:eastAsiaTheme="minorEastAsia"/>
          <w:sz w:val="18"/>
        </w:rPr>
        <w:t xml:space="preserve"> 28 (1985): 281-306.</w:t>
      </w:r>
    </w:p>
    <w:bookmarkStart w:id="1532" w:name="m24_14"/>
    <w:bookmarkEnd w:id="1532"/>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lastRenderedPageBreak/>
        <w:fldChar w:fldCharType="begin"/>
      </w:r>
      <w:r w:rsidRPr="00680CAE">
        <w:rPr>
          <w:rFonts w:asciiTheme="minorEastAsia" w:eastAsiaTheme="minorEastAsia"/>
          <w:sz w:val="18"/>
        </w:rPr>
        <w:instrText xml:space="preserve"> HYPERLINK \l "w24_14" \h </w:instrText>
      </w:r>
      <w:r w:rsidRPr="00680CAE">
        <w:rPr>
          <w:rFonts w:asciiTheme="minorEastAsia" w:eastAsiaTheme="minorEastAsia"/>
          <w:sz w:val="18"/>
        </w:rPr>
        <w:fldChar w:fldCharType="separate"/>
      </w:r>
      <w:r w:rsidRPr="00680CAE">
        <w:rPr>
          <w:rStyle w:val="6Text"/>
          <w:rFonts w:asciiTheme="minorEastAsia" w:eastAsiaTheme="minorEastAsia"/>
          <w:sz w:val="18"/>
        </w:rPr>
        <w:t>[24]</w:t>
      </w:r>
      <w:r w:rsidRPr="00680CAE">
        <w:rPr>
          <w:rStyle w:val="6Text"/>
          <w:rFonts w:asciiTheme="minorEastAsia" w:eastAsiaTheme="minorEastAsia"/>
          <w:sz w:val="18"/>
        </w:rPr>
        <w:fldChar w:fldCharType="end"/>
      </w:r>
      <w:r w:rsidRPr="00680CAE">
        <w:rPr>
          <w:rFonts w:asciiTheme="minorEastAsia" w:eastAsiaTheme="minorEastAsia"/>
          <w:sz w:val="18"/>
        </w:rPr>
        <w:t xml:space="preserve"> Peterson in Sowell (1978), p. 79.</w:t>
      </w:r>
    </w:p>
    <w:bookmarkStart w:id="1533" w:name="m25_13"/>
    <w:bookmarkEnd w:id="1533"/>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"w25_13" \h </w:instrText>
      </w:r>
      <w:r w:rsidRPr="00680CAE">
        <w:rPr>
          <w:rFonts w:asciiTheme="minorEastAsia" w:eastAsiaTheme="minorEastAsia"/>
          <w:sz w:val="18"/>
        </w:rPr>
        <w:fldChar w:fldCharType="separate"/>
      </w:r>
      <w:r w:rsidRPr="00680CAE">
        <w:rPr>
          <w:rStyle w:val="6Text"/>
          <w:rFonts w:asciiTheme="minorEastAsia" w:eastAsiaTheme="minorEastAsia"/>
          <w:sz w:val="18"/>
        </w:rPr>
        <w:t>[25]</w:t>
      </w:r>
      <w:r w:rsidRPr="00680CAE">
        <w:rPr>
          <w:rStyle w:val="6Text"/>
          <w:rFonts w:asciiTheme="minorEastAsia" w:eastAsiaTheme="minorEastAsia"/>
          <w:sz w:val="18"/>
        </w:rPr>
        <w:fldChar w:fldCharType="end"/>
      </w:r>
      <w:r w:rsidRPr="00680CAE">
        <w:rPr>
          <w:rFonts w:asciiTheme="minorEastAsia" w:eastAsiaTheme="minorEastAsia"/>
          <w:sz w:val="18"/>
        </w:rPr>
        <w:t xml:space="preserve"> 大蕭條期間，華裔和日本裔消費的救助金要比任何黑人或白人的金額低得多。某一聯邦福利機構試圖幫助因戰爭搬遷的日本家庭，卻發現即使在這種情況下也沒有什么人領取救助。Peterson in Sowell (1978), pp. 79-80. </w:t>
      </w:r>
    </w:p>
    <w:bookmarkStart w:id="1534" w:name="m26_11"/>
    <w:bookmarkEnd w:id="1534"/>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"w26_11" \h </w:instrText>
      </w:r>
      <w:r w:rsidRPr="00680CAE">
        <w:rPr>
          <w:rFonts w:asciiTheme="minorEastAsia" w:eastAsiaTheme="minorEastAsia"/>
          <w:sz w:val="18"/>
        </w:rPr>
        <w:fldChar w:fldCharType="separate"/>
      </w:r>
      <w:r w:rsidRPr="00680CAE">
        <w:rPr>
          <w:rStyle w:val="6Text"/>
          <w:rFonts w:asciiTheme="minorEastAsia" w:eastAsiaTheme="minorEastAsia"/>
          <w:sz w:val="18"/>
        </w:rPr>
        <w:t>[26]</w:t>
      </w:r>
      <w:r w:rsidRPr="00680CAE">
        <w:rPr>
          <w:rStyle w:val="6Text"/>
          <w:rFonts w:asciiTheme="minorEastAsia" w:eastAsiaTheme="minorEastAsia"/>
          <w:sz w:val="18"/>
        </w:rPr>
        <w:fldChar w:fldCharType="end"/>
      </w:r>
      <w:r w:rsidRPr="00680CAE">
        <w:rPr>
          <w:rFonts w:asciiTheme="minorEastAsia" w:eastAsiaTheme="minorEastAsia"/>
          <w:sz w:val="18"/>
        </w:rPr>
        <w:t xml:space="preserve"> Peterson in Sowell (1978), p. 93.</w:t>
      </w:r>
    </w:p>
    <w:bookmarkStart w:id="1535" w:name="m27_9"/>
    <w:bookmarkEnd w:id="1535"/>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"w27_9" \h </w:instrText>
      </w:r>
      <w:r w:rsidRPr="00680CAE">
        <w:rPr>
          <w:rFonts w:asciiTheme="minorEastAsia" w:eastAsiaTheme="minorEastAsia"/>
          <w:sz w:val="18"/>
        </w:rPr>
        <w:fldChar w:fldCharType="separate"/>
      </w:r>
      <w:r w:rsidRPr="00680CAE">
        <w:rPr>
          <w:rStyle w:val="6Text"/>
          <w:rFonts w:asciiTheme="minorEastAsia" w:eastAsiaTheme="minorEastAsia"/>
          <w:sz w:val="18"/>
        </w:rPr>
        <w:t>[27]</w:t>
      </w:r>
      <w:r w:rsidRPr="00680CAE">
        <w:rPr>
          <w:rStyle w:val="6Text"/>
          <w:rFonts w:asciiTheme="minorEastAsia" w:eastAsiaTheme="minorEastAsia"/>
          <w:sz w:val="18"/>
        </w:rPr>
        <w:fldChar w:fldCharType="end"/>
      </w:r>
      <w:r w:rsidRPr="00680CAE">
        <w:rPr>
          <w:rFonts w:asciiTheme="minorEastAsia" w:eastAsiaTheme="minorEastAsia"/>
          <w:sz w:val="18"/>
        </w:rPr>
        <w:t xml:space="preserve"> Thomas Sowell, </w:t>
      </w:r>
      <w:r w:rsidRPr="00680CAE">
        <w:rPr>
          <w:rFonts w:asciiTheme="minorEastAsia" w:eastAsiaTheme="minorEastAsia"/>
          <w:sz w:val="18"/>
        </w:rPr>
        <w:t>“</w:t>
      </w:r>
      <w:r w:rsidRPr="00680CAE">
        <w:rPr>
          <w:rFonts w:asciiTheme="minorEastAsia" w:eastAsiaTheme="minorEastAsia"/>
          <w:sz w:val="18"/>
        </w:rPr>
        <w:t>Three Black Histories,</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Wilson Quarterly</w:t>
      </w:r>
      <w:r w:rsidRPr="00680CAE">
        <w:rPr>
          <w:rFonts w:asciiTheme="minorEastAsia" w:eastAsiaTheme="minorEastAsia"/>
          <w:sz w:val="18"/>
        </w:rPr>
        <w:t xml:space="preserve"> (Winter 1979): 96-106.</w:t>
      </w:r>
    </w:p>
    <w:bookmarkStart w:id="1536" w:name="m28_9"/>
    <w:bookmarkEnd w:id="1536"/>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"w28_9" \h </w:instrText>
      </w:r>
      <w:r w:rsidRPr="00680CAE">
        <w:rPr>
          <w:rFonts w:asciiTheme="minorEastAsia" w:eastAsiaTheme="minorEastAsia"/>
          <w:sz w:val="18"/>
        </w:rPr>
        <w:fldChar w:fldCharType="separate"/>
      </w:r>
      <w:r w:rsidRPr="00680CAE">
        <w:rPr>
          <w:rStyle w:val="6Text"/>
          <w:rFonts w:asciiTheme="minorEastAsia" w:eastAsiaTheme="minorEastAsia"/>
          <w:sz w:val="18"/>
        </w:rPr>
        <w:t>[28]</w:t>
      </w:r>
      <w:r w:rsidRPr="00680CAE">
        <w:rPr>
          <w:rStyle w:val="6Text"/>
          <w:rFonts w:asciiTheme="minorEastAsia" w:eastAsiaTheme="minorEastAsia"/>
          <w:sz w:val="18"/>
        </w:rPr>
        <w:fldChar w:fldCharType="end"/>
      </w:r>
      <w:r w:rsidRPr="00680CAE">
        <w:rPr>
          <w:rFonts w:asciiTheme="minorEastAsia" w:eastAsiaTheme="minorEastAsia"/>
          <w:sz w:val="18"/>
        </w:rPr>
        <w:t xml:space="preserve"> Light (1972), pp. 30-44.</w:t>
      </w:r>
    </w:p>
    <w:bookmarkStart w:id="1537" w:name="m29_9"/>
    <w:bookmarkEnd w:id="1537"/>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"w29_9" \h </w:instrText>
      </w:r>
      <w:r w:rsidRPr="00680CAE">
        <w:rPr>
          <w:rFonts w:asciiTheme="minorEastAsia" w:eastAsiaTheme="minorEastAsia"/>
          <w:sz w:val="18"/>
        </w:rPr>
        <w:fldChar w:fldCharType="separate"/>
      </w:r>
      <w:r w:rsidRPr="00680CAE">
        <w:rPr>
          <w:rStyle w:val="6Text"/>
          <w:rFonts w:asciiTheme="minorEastAsia" w:eastAsiaTheme="minorEastAsia"/>
          <w:sz w:val="18"/>
        </w:rPr>
        <w:t>[29]</w:t>
      </w:r>
      <w:r w:rsidRPr="00680CAE">
        <w:rPr>
          <w:rStyle w:val="6Text"/>
          <w:rFonts w:asciiTheme="minorEastAsia" w:eastAsiaTheme="minorEastAsia"/>
          <w:sz w:val="18"/>
        </w:rPr>
        <w:fldChar w:fldCharType="end"/>
      </w:r>
      <w:r w:rsidRPr="00680CAE">
        <w:rPr>
          <w:rFonts w:asciiTheme="minorEastAsia" w:eastAsiaTheme="minorEastAsia"/>
          <w:sz w:val="18"/>
        </w:rPr>
        <w:t xml:space="preserve"> 參見 Butler (1992), pp. 124-126, and Light (1972), pp. 47-58.</w:t>
      </w:r>
    </w:p>
    <w:bookmarkStart w:id="1538" w:name="m30_7"/>
    <w:bookmarkEnd w:id="1538"/>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"w30_7" \h </w:instrText>
      </w:r>
      <w:r w:rsidRPr="00680CAE">
        <w:rPr>
          <w:rFonts w:asciiTheme="minorEastAsia" w:eastAsiaTheme="minorEastAsia"/>
          <w:sz w:val="18"/>
        </w:rPr>
        <w:fldChar w:fldCharType="separate"/>
      </w:r>
      <w:r w:rsidRPr="00680CAE">
        <w:rPr>
          <w:rStyle w:val="6Text"/>
          <w:rFonts w:asciiTheme="minorEastAsia" w:eastAsiaTheme="minorEastAsia"/>
          <w:sz w:val="18"/>
        </w:rPr>
        <w:t>[30]</w:t>
      </w:r>
      <w:r w:rsidRPr="00680CAE">
        <w:rPr>
          <w:rStyle w:val="6Text"/>
          <w:rFonts w:asciiTheme="minorEastAsia" w:eastAsiaTheme="minorEastAsia"/>
          <w:sz w:val="18"/>
        </w:rPr>
        <w:fldChar w:fldCharType="end"/>
      </w:r>
      <w:r w:rsidRPr="00680CAE">
        <w:rPr>
          <w:rFonts w:asciiTheme="minorEastAsia" w:eastAsiaTheme="minorEastAsia"/>
          <w:sz w:val="18"/>
        </w:rPr>
        <w:t xml:space="preserve"> 關于非裔美國人群體的早期民間協會的描述，參見James Q. Wilson, </w:t>
      </w:r>
      <w:r w:rsidRPr="00680CAE">
        <w:rPr>
          <w:rStyle w:val="0Text"/>
          <w:rFonts w:asciiTheme="minorEastAsia" w:eastAsiaTheme="minorEastAsia"/>
          <w:sz w:val="18"/>
        </w:rPr>
        <w:t>Negro Politics: The Search for Leadership</w:t>
      </w:r>
      <w:r w:rsidRPr="00680CAE">
        <w:rPr>
          <w:rFonts w:asciiTheme="minorEastAsia" w:eastAsiaTheme="minorEastAsia"/>
          <w:sz w:val="18"/>
        </w:rPr>
        <w:t xml:space="preserve"> (New York: Free Press, 1960), pp. 295-315.</w:t>
      </w:r>
    </w:p>
    <w:bookmarkStart w:id="1539" w:name="m31_6"/>
    <w:bookmarkEnd w:id="1539"/>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"w31_6" \h </w:instrText>
      </w:r>
      <w:r w:rsidRPr="00680CAE">
        <w:rPr>
          <w:rFonts w:asciiTheme="minorEastAsia" w:eastAsiaTheme="minorEastAsia"/>
          <w:sz w:val="18"/>
        </w:rPr>
        <w:fldChar w:fldCharType="separate"/>
      </w:r>
      <w:r w:rsidRPr="00680CAE">
        <w:rPr>
          <w:rStyle w:val="6Text"/>
          <w:rFonts w:asciiTheme="minorEastAsia" w:eastAsiaTheme="minorEastAsia"/>
          <w:sz w:val="18"/>
        </w:rPr>
        <w:t>[31]</w:t>
      </w:r>
      <w:r w:rsidRPr="00680CAE">
        <w:rPr>
          <w:rStyle w:val="6Text"/>
          <w:rFonts w:asciiTheme="minorEastAsia" w:eastAsiaTheme="minorEastAsia"/>
          <w:sz w:val="18"/>
        </w:rPr>
        <w:fldChar w:fldCharType="end"/>
      </w:r>
      <w:r w:rsidRPr="00680CAE">
        <w:rPr>
          <w:rFonts w:asciiTheme="minorEastAsia" w:eastAsiaTheme="minorEastAsia"/>
          <w:sz w:val="18"/>
        </w:rPr>
        <w:t xml:space="preserve"> 參見Carol Stack in Andrew J. Cherlin, </w:t>
      </w:r>
      <w:r w:rsidRPr="00680CAE">
        <w:rPr>
          <w:rStyle w:val="0Text"/>
          <w:rFonts w:asciiTheme="minorEastAsia" w:eastAsiaTheme="minorEastAsia"/>
          <w:sz w:val="18"/>
        </w:rPr>
        <w:t>Marriage, Divorce, Remarriage</w:t>
      </w:r>
      <w:r w:rsidRPr="00680CAE">
        <w:rPr>
          <w:rFonts w:asciiTheme="minorEastAsia" w:eastAsiaTheme="minorEastAsia"/>
          <w:sz w:val="18"/>
        </w:rPr>
        <w:t xml:space="preserve"> (Cambridge: Harvard University Press, 1981), p. 108. 相對于輪流信貸協會，這些組織的功能有時更是輪流的消費團體，因為這些錢不是用于產出性的投資業務，而只是日常消費需求（這對窮人來說顯然是最緊要的）。這類組織中不言而喻的道義慷慨卻稀釋了儲蓄，使建立小企業需要的簡單資本積累愈發困難。</w:t>
      </w:r>
    </w:p>
    <w:bookmarkStart w:id="1540" w:name="m32_6"/>
    <w:bookmarkEnd w:id="1540"/>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"w32_6" \h </w:instrText>
      </w:r>
      <w:r w:rsidRPr="00680CAE">
        <w:rPr>
          <w:rFonts w:asciiTheme="minorEastAsia" w:eastAsiaTheme="minorEastAsia"/>
          <w:sz w:val="18"/>
        </w:rPr>
        <w:fldChar w:fldCharType="separate"/>
      </w:r>
      <w:r w:rsidRPr="00680CAE">
        <w:rPr>
          <w:rStyle w:val="6Text"/>
          <w:rFonts w:asciiTheme="minorEastAsia" w:eastAsiaTheme="minorEastAsia"/>
          <w:sz w:val="18"/>
        </w:rPr>
        <w:t>[32]</w:t>
      </w:r>
      <w:r w:rsidRPr="00680CAE">
        <w:rPr>
          <w:rStyle w:val="6Text"/>
          <w:rFonts w:asciiTheme="minorEastAsia" w:eastAsiaTheme="minorEastAsia"/>
          <w:sz w:val="18"/>
        </w:rPr>
        <w:fldChar w:fldCharType="end"/>
      </w:r>
      <w:r w:rsidRPr="00680CAE">
        <w:rPr>
          <w:rFonts w:asciiTheme="minorEastAsia" w:eastAsiaTheme="minorEastAsia"/>
          <w:sz w:val="18"/>
        </w:rPr>
        <w:t xml:space="preserve"> 為什么黑人組織的犯罪團伙不可能轉向生產用途，相關書評，參見Nathan Glazer in </w:t>
      </w:r>
      <w:r w:rsidRPr="00680CAE">
        <w:rPr>
          <w:rFonts w:asciiTheme="minorEastAsia" w:eastAsiaTheme="minorEastAsia"/>
          <w:sz w:val="18"/>
        </w:rPr>
        <w:t>“</w:t>
      </w:r>
      <w:r w:rsidRPr="00680CAE">
        <w:rPr>
          <w:rFonts w:asciiTheme="minorEastAsia" w:eastAsiaTheme="minorEastAsia"/>
          <w:sz w:val="18"/>
        </w:rPr>
        <w:t>The Street Gangs and Ethnic Enterprise,</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Public Interest</w:t>
      </w:r>
      <w:r w:rsidRPr="00680CAE">
        <w:rPr>
          <w:rFonts w:asciiTheme="minorEastAsia" w:eastAsiaTheme="minorEastAsia"/>
          <w:sz w:val="18"/>
        </w:rPr>
        <w:t>, no. 28 (1972): 82-89. 部分原因可能是，這些團伙甚至作為犯罪組織也不是非常有效；與華人的堂會或意大利黑手黨，以及其他族裔的犯罪團伙不同，黑人組織并不鼓勵犯罪榮譽意識，并且團伙內部也因為不信任而四分五裂。Glazer所評論的作品中就提到黑人下層階級企圖自組織但慘遭失敗的例子。</w:t>
      </w:r>
    </w:p>
    <w:bookmarkStart w:id="1541" w:name="m33_6"/>
    <w:bookmarkEnd w:id="1541"/>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"w33_6" \h </w:instrText>
      </w:r>
      <w:r w:rsidRPr="00680CAE">
        <w:rPr>
          <w:rFonts w:asciiTheme="minorEastAsia" w:eastAsiaTheme="minorEastAsia"/>
          <w:sz w:val="18"/>
        </w:rPr>
        <w:fldChar w:fldCharType="separate"/>
      </w:r>
      <w:r w:rsidRPr="00680CAE">
        <w:rPr>
          <w:rStyle w:val="6Text"/>
          <w:rFonts w:asciiTheme="minorEastAsia" w:eastAsiaTheme="minorEastAsia"/>
          <w:sz w:val="18"/>
        </w:rPr>
        <w:t>[33]</w:t>
      </w:r>
      <w:r w:rsidRPr="00680CAE">
        <w:rPr>
          <w:rStyle w:val="6Text"/>
          <w:rFonts w:asciiTheme="minorEastAsia" w:eastAsiaTheme="minorEastAsia"/>
          <w:sz w:val="18"/>
        </w:rPr>
        <w:fldChar w:fldCharType="end"/>
      </w:r>
      <w:r w:rsidRPr="00680CAE">
        <w:rPr>
          <w:rFonts w:asciiTheme="minorEastAsia" w:eastAsiaTheme="minorEastAsia"/>
          <w:sz w:val="18"/>
        </w:rPr>
        <w:t xml:space="preserve"> Kessler-Harris and Virginia Yans-McLaughlin in Sowell (1978), pp.122-123.</w:t>
      </w:r>
    </w:p>
    <w:bookmarkStart w:id="1542" w:name="m34_6"/>
    <w:bookmarkEnd w:id="1542"/>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"w34_6" \h </w:instrText>
      </w:r>
      <w:r w:rsidRPr="00680CAE">
        <w:rPr>
          <w:rFonts w:asciiTheme="minorEastAsia" w:eastAsiaTheme="minorEastAsia"/>
          <w:sz w:val="18"/>
        </w:rPr>
        <w:fldChar w:fldCharType="separate"/>
      </w:r>
      <w:r w:rsidRPr="00680CAE">
        <w:rPr>
          <w:rStyle w:val="6Text"/>
          <w:rFonts w:asciiTheme="minorEastAsia" w:eastAsiaTheme="minorEastAsia"/>
          <w:sz w:val="18"/>
        </w:rPr>
        <w:t>[34]</w:t>
      </w:r>
      <w:r w:rsidRPr="00680CAE">
        <w:rPr>
          <w:rStyle w:val="6Text"/>
          <w:rFonts w:asciiTheme="minorEastAsia" w:eastAsiaTheme="minorEastAsia"/>
          <w:sz w:val="18"/>
        </w:rPr>
        <w:fldChar w:fldCharType="end"/>
      </w:r>
      <w:r w:rsidRPr="00680CAE">
        <w:rPr>
          <w:rFonts w:asciiTheme="minorEastAsia" w:eastAsiaTheme="minorEastAsia"/>
          <w:sz w:val="18"/>
        </w:rPr>
        <w:t xml:space="preserve"> Thomas Sowell, </w:t>
      </w:r>
      <w:r w:rsidRPr="00680CAE">
        <w:rPr>
          <w:rStyle w:val="0Text"/>
          <w:rFonts w:asciiTheme="minorEastAsia" w:eastAsiaTheme="minorEastAsia"/>
          <w:sz w:val="18"/>
        </w:rPr>
        <w:t>Ethnic America: A History</w:t>
      </w:r>
      <w:r w:rsidRPr="00680CAE">
        <w:rPr>
          <w:rFonts w:asciiTheme="minorEastAsia" w:eastAsiaTheme="minorEastAsia"/>
          <w:sz w:val="18"/>
        </w:rPr>
        <w:t xml:space="preserve"> (New York: Basic Books, 1981), pp. 35-36.</w:t>
      </w:r>
    </w:p>
    <w:bookmarkStart w:id="1543" w:name="m35_6"/>
    <w:bookmarkEnd w:id="1543"/>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"w35_6" \h </w:instrText>
      </w:r>
      <w:r w:rsidRPr="00680CAE">
        <w:rPr>
          <w:rFonts w:asciiTheme="minorEastAsia" w:eastAsiaTheme="minorEastAsia"/>
          <w:sz w:val="18"/>
        </w:rPr>
        <w:fldChar w:fldCharType="separate"/>
      </w:r>
      <w:r w:rsidRPr="00680CAE">
        <w:rPr>
          <w:rStyle w:val="6Text"/>
          <w:rFonts w:asciiTheme="minorEastAsia" w:eastAsiaTheme="minorEastAsia"/>
          <w:sz w:val="18"/>
        </w:rPr>
        <w:t>[35]</w:t>
      </w:r>
      <w:r w:rsidRPr="00680CAE">
        <w:rPr>
          <w:rStyle w:val="6Text"/>
          <w:rFonts w:asciiTheme="minorEastAsia" w:eastAsiaTheme="minorEastAsia"/>
          <w:sz w:val="18"/>
        </w:rPr>
        <w:fldChar w:fldCharType="end"/>
      </w:r>
      <w:r w:rsidRPr="00680CAE">
        <w:rPr>
          <w:rFonts w:asciiTheme="minorEastAsia" w:eastAsiaTheme="minorEastAsia"/>
          <w:sz w:val="18"/>
        </w:rPr>
        <w:t xml:space="preserve"> Glazer and Moynihan (1970), pp. 192-194; also Kessler-Harris and Yans-McLaughlin in Sowell (1978), p. 121.</w:t>
      </w:r>
    </w:p>
    <w:p w:rsidR="00311BB0" w:rsidRPr="00680CAE" w:rsidRDefault="00311BB0" w:rsidP="00680CAE">
      <w:pPr>
        <w:pStyle w:val="2"/>
      </w:pPr>
      <w:bookmarkStart w:id="1544" w:name="Di_26Zhang_Zheng_Zai_Xiao_Shi_De"/>
      <w:bookmarkStart w:id="1545" w:name="Top_of_part0040_xhtml"/>
      <w:bookmarkStart w:id="1546" w:name="_Toc54606580"/>
      <w:r w:rsidRPr="00680CAE">
        <w:rPr>
          <w:rStyle w:val="1Text"/>
          <w:sz w:val="32"/>
          <w:szCs w:val="32"/>
        </w:rPr>
        <w:t>第26章</w:t>
      </w:r>
      <w:r w:rsidR="00680CAE" w:rsidRPr="00680CAE">
        <w:rPr>
          <w:rStyle w:val="1Text"/>
          <w:sz w:val="32"/>
          <w:szCs w:val="32"/>
        </w:rPr>
        <w:t xml:space="preserve"> </w:t>
      </w:r>
      <w:r w:rsidRPr="00680CAE">
        <w:t>正在消失的中間層</w:t>
      </w:r>
      <w:bookmarkEnd w:id="1544"/>
      <w:bookmarkEnd w:id="1545"/>
      <w:bookmarkEnd w:id="1546"/>
    </w:p>
    <w:p w:rsidR="00311BB0" w:rsidRPr="00680CAE" w:rsidRDefault="00311BB0" w:rsidP="00311BB0">
      <w:pPr>
        <w:ind w:firstLine="480"/>
        <w:rPr>
          <w:rFonts w:asciiTheme="minorEastAsia"/>
        </w:rPr>
      </w:pPr>
      <w:r w:rsidRPr="00680CAE">
        <w:rPr>
          <w:rFonts w:asciiTheme="minorEastAsia"/>
        </w:rPr>
        <w:t>美國繼承了兩種截然不同的傳統，一是高度的個人主義，二是強烈的群體和共同體取向。第二種傳統弱化了美國的個人主義傾向，這種傾向深深植根于這個國家的意識形態和憲法體制，而這兩種傳統的并存促進了美國民主的整體成功。但是，這兩種傳統也成為美國社會問題的根源。美國面臨的挑戰是如何使這兩種傾向獲得更好的平衡。</w:t>
      </w:r>
    </w:p>
    <w:p w:rsidR="00311BB0" w:rsidRPr="00680CAE" w:rsidRDefault="00311BB0" w:rsidP="00311BB0">
      <w:pPr>
        <w:ind w:firstLine="480"/>
        <w:rPr>
          <w:rFonts w:asciiTheme="minorEastAsia"/>
        </w:rPr>
      </w:pPr>
      <w:r w:rsidRPr="00680CAE">
        <w:rPr>
          <w:rFonts w:asciiTheme="minorEastAsia"/>
        </w:rPr>
        <w:t>沒有人會否認個人主義為美國社會帶來了巨大的收益，且不僅限于經濟領域。雖然20世紀80年代與日本競爭時，美國經濟產生過自我懷疑情緒，但到了90年代，在一系列重要的高附加值領域，美國成為無可爭議的全球領導者：如計算機、半導體、航空、軟件、電信和網絡、金融服務、資本貨物和生物技術。</w:t>
      </w:r>
      <w:bookmarkStart w:id="1547" w:name="w1_26"/>
      <w:bookmarkEnd w:id="1547"/>
      <w:r w:rsidRPr="00680CAE">
        <w:rPr>
          <w:rFonts w:asciiTheme="minorEastAsia"/>
        </w:rPr>
        <w:fldChar w:fldCharType="begin"/>
      </w:r>
      <w:r w:rsidRPr="00680CAE">
        <w:rPr>
          <w:rFonts w:asciiTheme="minorEastAsia"/>
        </w:rPr>
        <w:instrText xml:space="preserve"> HYPERLINK \l "m1_26" \h </w:instrText>
      </w:r>
      <w:r w:rsidRPr="00680CAE">
        <w:rPr>
          <w:rFonts w:asciiTheme="minorEastAsia"/>
        </w:rPr>
        <w:fldChar w:fldCharType="separate"/>
      </w:r>
      <w:r w:rsidRPr="00680CAE">
        <w:rPr>
          <w:rStyle w:val="5Text"/>
          <w:rFonts w:asciiTheme="minorEastAsia"/>
        </w:rPr>
        <w:t>[1]</w:t>
      </w:r>
      <w:r w:rsidRPr="00680CAE">
        <w:rPr>
          <w:rStyle w:val="5Text"/>
          <w:rFonts w:asciiTheme="minorEastAsia"/>
        </w:rPr>
        <w:fldChar w:fldCharType="end"/>
      </w:r>
      <w:r w:rsidRPr="00680CAE">
        <w:rPr>
          <w:rFonts w:asciiTheme="minorEastAsia"/>
        </w:rPr>
        <w:t>從此以往，科技和組織的重大變化都源于美國，而非歐洲或者日本。在過去的十年間，美國出口得益于美元疲軟而出現飛速增長，尤其將非商品貿易也納入進來。事實上，如果我們不按照通常的商品貿易量計算方法，只計算美屬母公司的貿易量，而不考慮它們具體位于哪個國家，那么巨額逆差就會轉變成等額的全球順差。</w:t>
      </w:r>
      <w:bookmarkStart w:id="1548" w:name="w2_26"/>
      <w:bookmarkEnd w:id="1548"/>
      <w:r w:rsidRPr="00680CAE">
        <w:rPr>
          <w:rFonts w:asciiTheme="minorEastAsia"/>
        </w:rPr>
        <w:fldChar w:fldCharType="begin"/>
      </w:r>
      <w:r w:rsidRPr="00680CAE">
        <w:rPr>
          <w:rFonts w:asciiTheme="minorEastAsia"/>
        </w:rPr>
        <w:instrText xml:space="preserve"> HYPERLINK \l "m2_26" \h </w:instrText>
      </w:r>
      <w:r w:rsidRPr="00680CAE">
        <w:rPr>
          <w:rFonts w:asciiTheme="minorEastAsia"/>
        </w:rPr>
        <w:fldChar w:fldCharType="separate"/>
      </w:r>
      <w:r w:rsidRPr="00680CAE">
        <w:rPr>
          <w:rStyle w:val="5Text"/>
          <w:rFonts w:asciiTheme="minorEastAsia"/>
        </w:rPr>
        <w:t>[2]</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美國的這種極具競爭實力的領先地位，在很大程度上要歸功于美國公司卓越的創新和創業能量，而這一切則得益于美國人對于傳統權威不服從的特點。從這個角度看，多元化是益處多多的。雖然一些人強烈反對美國持續的移民潮高峰，認為移民對美國就業和文化構成威脅，但這些移民卻是美國極為重要的人力資本來源。</w:t>
      </w:r>
      <w:bookmarkStart w:id="1549" w:name="w3_26"/>
      <w:bookmarkEnd w:id="1549"/>
      <w:r w:rsidRPr="00680CAE">
        <w:rPr>
          <w:rFonts w:asciiTheme="minorEastAsia"/>
        </w:rPr>
        <w:fldChar w:fldCharType="begin"/>
      </w:r>
      <w:r w:rsidRPr="00680CAE">
        <w:rPr>
          <w:rFonts w:asciiTheme="minorEastAsia"/>
        </w:rPr>
        <w:instrText xml:space="preserve"> HYPERLINK \l "m3_26" \h </w:instrText>
      </w:r>
      <w:r w:rsidRPr="00680CAE">
        <w:rPr>
          <w:rFonts w:asciiTheme="minorEastAsia"/>
        </w:rPr>
        <w:fldChar w:fldCharType="separate"/>
      </w:r>
      <w:r w:rsidRPr="00680CAE">
        <w:rPr>
          <w:rStyle w:val="5Text"/>
          <w:rFonts w:asciiTheme="minorEastAsia"/>
        </w:rPr>
        <w:t>[3]</w:t>
      </w:r>
      <w:r w:rsidRPr="00680CAE">
        <w:rPr>
          <w:rStyle w:val="5Text"/>
          <w:rFonts w:asciiTheme="minorEastAsia"/>
        </w:rPr>
        <w:fldChar w:fldCharType="end"/>
      </w:r>
      <w:r w:rsidRPr="00680CAE">
        <w:rPr>
          <w:rFonts w:asciiTheme="minorEastAsia"/>
        </w:rPr>
        <w:t>我們不妨看一下美國主要科技公司的執行總裁名單：英特爾（Intel）的安德魯·格羅夫（Andrew Grove）生于匈牙利，3COM公司（網絡公司的領軍者）的埃里克·本哈穆（Eric A. Benhamou）生于阿爾及利亞，寶藍公司（Borland）的菲利浦·卡恩（Philip Kahn）是生于法國、之后非法移民到美國的猶太人。他們在美國都找到了母國所缺的發揮創業能量和才華的土壤。</w:t>
      </w:r>
    </w:p>
    <w:p w:rsidR="00311BB0" w:rsidRPr="00680CAE" w:rsidRDefault="00311BB0" w:rsidP="00311BB0">
      <w:pPr>
        <w:ind w:firstLine="480"/>
        <w:rPr>
          <w:rFonts w:asciiTheme="minorEastAsia"/>
        </w:rPr>
      </w:pPr>
      <w:r w:rsidRPr="00680CAE">
        <w:rPr>
          <w:rFonts w:asciiTheme="minorEastAsia"/>
        </w:rPr>
        <w:t>然而，美國人太熱衷于為自己的個人主義和多元化唱贊歌，以致常忘記了物極必反的道理。美國的民主和商業均取得了極大的成功，因為它們同時吸收了個人主義和共同體之長。那些出身他國的企業</w:t>
      </w:r>
      <w:r w:rsidRPr="00680CAE">
        <w:rPr>
          <w:rFonts w:asciiTheme="minorEastAsia"/>
        </w:rPr>
        <w:lastRenderedPageBreak/>
        <w:t>家除了他們的科技天分外，若只是單有挑戰權威的能力，是絕無可能獲得成功的。他們同時還必須是優秀的組織者和能夠建立和激活大型企業的公司人。但是很容易出現過度多元化的局面，人們在這樣的社會中除了司法系統外沒有任何共同點——沒有共同的價值觀，也因此沒有信任的基礎，甚至沒有可供交流的共同語言。</w:t>
      </w:r>
    </w:p>
    <w:p w:rsidR="00311BB0" w:rsidRPr="00680CAE" w:rsidRDefault="00311BB0" w:rsidP="00311BB0">
      <w:pPr>
        <w:ind w:firstLine="480"/>
        <w:rPr>
          <w:rFonts w:asciiTheme="minorEastAsia"/>
        </w:rPr>
      </w:pPr>
      <w:r w:rsidRPr="00680CAE">
        <w:rPr>
          <w:rFonts w:asciiTheme="minorEastAsia"/>
        </w:rPr>
        <w:t>在過去的五十年間，個人主義和共同體的平衡發生了戲劇性的變化。在20世紀中期構成美國公民社會的道德共同體，無論是家庭、鄰里、教會，還是工廠，都遭受了沖擊，而許多指標顯示，美國的總體社會性在下降。</w:t>
      </w:r>
    </w:p>
    <w:p w:rsidR="00311BB0" w:rsidRPr="00680CAE" w:rsidRDefault="00311BB0" w:rsidP="00311BB0">
      <w:pPr>
        <w:ind w:firstLine="480"/>
        <w:rPr>
          <w:rFonts w:asciiTheme="minorEastAsia"/>
        </w:rPr>
      </w:pPr>
      <w:r w:rsidRPr="00680CAE">
        <w:rPr>
          <w:rFonts w:asciiTheme="minorEastAsia"/>
        </w:rPr>
        <w:t>共同體生活中，最引人注意的惡化體現在家庭的解體上，自20世紀60年代以來，離婚和單親家庭的比例呈穩步增長。這種趨勢帶來了一個極為明顯的經濟后果：陷入貧困的單身媽媽數量急速上漲。嚴格來說，家庭不同于共同體。我們已經看到，過強的家庭主義會削弱無血緣關聯的人之間的紐帶，阻礙親戚關系之外的社團生活的出現。從許多方面來說，美國家庭一直都比華人和意大利人的家庭薄弱，當然從許多方面看這也是一個經濟優勢，而非劣勢。但美國家庭生活的惡化并不是因為其他形式的社團生活變得更加強勢。實際上，家庭與社團生活都發生了衰退，因此家庭的重要性隨著其他社會性的惡化也變得更為重要了，因為它成了道德共同體得以維系的唯一希望。</w:t>
      </w:r>
    </w:p>
    <w:p w:rsidR="00311BB0" w:rsidRPr="00680CAE" w:rsidRDefault="00311BB0" w:rsidP="00311BB0">
      <w:pPr>
        <w:ind w:firstLine="480"/>
        <w:rPr>
          <w:rFonts w:asciiTheme="minorEastAsia"/>
        </w:rPr>
      </w:pPr>
      <w:r w:rsidRPr="00680CAE">
        <w:rPr>
          <w:rFonts w:asciiTheme="minorEastAsia"/>
        </w:rPr>
        <w:t>羅伯特·帕特南匯編的各種數據顯示出美國社會性的大滑坡。</w:t>
      </w:r>
      <w:bookmarkStart w:id="1550" w:name="w4_25"/>
      <w:bookmarkEnd w:id="1550"/>
      <w:r w:rsidRPr="00680CAE">
        <w:rPr>
          <w:rFonts w:asciiTheme="minorEastAsia"/>
        </w:rPr>
        <w:fldChar w:fldCharType="begin"/>
      </w:r>
      <w:r w:rsidRPr="00680CAE">
        <w:rPr>
          <w:rFonts w:asciiTheme="minorEastAsia"/>
        </w:rPr>
        <w:instrText xml:space="preserve"> HYPERLINK \l "m4_25" \h </w:instrText>
      </w:r>
      <w:r w:rsidRPr="00680CAE">
        <w:rPr>
          <w:rFonts w:asciiTheme="minorEastAsia"/>
        </w:rPr>
        <w:fldChar w:fldCharType="separate"/>
      </w:r>
      <w:r w:rsidRPr="00680CAE">
        <w:rPr>
          <w:rStyle w:val="5Text"/>
          <w:rFonts w:asciiTheme="minorEastAsia"/>
        </w:rPr>
        <w:t>[4]</w:t>
      </w:r>
      <w:r w:rsidRPr="00680CAE">
        <w:rPr>
          <w:rStyle w:val="5Text"/>
          <w:rFonts w:asciiTheme="minorEastAsia"/>
        </w:rPr>
        <w:fldChar w:fldCharType="end"/>
      </w:r>
      <w:r w:rsidRPr="00680CAE">
        <w:rPr>
          <w:rFonts w:asciiTheme="minorEastAsia"/>
        </w:rPr>
        <w:t>自20世紀50年代以來，自發社團的成員數已然下降。雖然美國比起其他工業化國家顯得更加宗教化，但參加教會組織的凈人數下降了大約六分之一；工會成員比例從32.5%下跌至15.8%；參加家長—教師協會的人數也從1964年的1 200萬人驟跌至今天的700萬人；在過去的二十年間，“獅子會”（Lions）、“麋鹿會”（Elks）、共濟會（Masons）、青年商會（Jaycees）等兄弟會組織的流失人數從八分之一到半數不等。另外，類似的人數下滑記錄也見于童子軍、美國紅十字會等多種組織。</w:t>
      </w:r>
      <w:bookmarkStart w:id="1551" w:name="w5_25"/>
      <w:bookmarkEnd w:id="1551"/>
      <w:r w:rsidRPr="00680CAE">
        <w:rPr>
          <w:rFonts w:asciiTheme="minorEastAsia"/>
        </w:rPr>
        <w:fldChar w:fldCharType="begin"/>
      </w:r>
      <w:r w:rsidRPr="00680CAE">
        <w:rPr>
          <w:rFonts w:asciiTheme="minorEastAsia"/>
        </w:rPr>
        <w:instrText xml:space="preserve"> HYPERLINK \l "m5_25" \h </w:instrText>
      </w:r>
      <w:r w:rsidRPr="00680CAE">
        <w:rPr>
          <w:rFonts w:asciiTheme="minorEastAsia"/>
        </w:rPr>
        <w:fldChar w:fldCharType="separate"/>
      </w:r>
      <w:r w:rsidRPr="00680CAE">
        <w:rPr>
          <w:rStyle w:val="5Text"/>
          <w:rFonts w:asciiTheme="minorEastAsia"/>
        </w:rPr>
        <w:t>[5]</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另一方面，在美國公共生活中，各種利益集團卻穩步持續蔓延：游說組織、職業協會、貿易組織等等，謀求在政治商業領域中保護特殊的經濟利益。雖然許多這樣的組織都有數量龐大的會員，譬如美國退休人員協會和塞拉俱樂部（Sierra Club）等等，但是除了繳納會費和接收新聞傳單以外，這些會員之間少有互動。</w:t>
      </w:r>
      <w:bookmarkStart w:id="1552" w:name="w6_25"/>
      <w:bookmarkEnd w:id="1552"/>
      <w:r w:rsidRPr="00680CAE">
        <w:rPr>
          <w:rFonts w:asciiTheme="minorEastAsia"/>
        </w:rPr>
        <w:fldChar w:fldCharType="begin"/>
      </w:r>
      <w:r w:rsidRPr="00680CAE">
        <w:rPr>
          <w:rFonts w:asciiTheme="minorEastAsia"/>
        </w:rPr>
        <w:instrText xml:space="preserve"> HYPERLINK \l "m6_25" \h </w:instrText>
      </w:r>
      <w:r w:rsidRPr="00680CAE">
        <w:rPr>
          <w:rFonts w:asciiTheme="minorEastAsia"/>
        </w:rPr>
        <w:fldChar w:fldCharType="separate"/>
      </w:r>
      <w:r w:rsidRPr="00680CAE">
        <w:rPr>
          <w:rStyle w:val="5Text"/>
          <w:rFonts w:asciiTheme="minorEastAsia"/>
        </w:rPr>
        <w:t>[6]</w:t>
      </w:r>
      <w:r w:rsidRPr="00680CAE">
        <w:rPr>
          <w:rStyle w:val="5Text"/>
          <w:rFonts w:asciiTheme="minorEastAsia"/>
        </w:rPr>
        <w:fldChar w:fldCharType="end"/>
      </w:r>
      <w:r w:rsidRPr="00680CAE">
        <w:rPr>
          <w:rFonts w:asciiTheme="minorEastAsia"/>
        </w:rPr>
        <w:t>美國人彼此間仍然可以通過法律途徑構建聯系，并在契約、法律或官方權威的基礎上建立組織。但那些有著共同價值觀的、其成員愿意為了共同目標而犧牲私利的共同體卻越來越少見了。而正是這樣的道德共同體，才會產生對提高組織效率至關重要的社會信任。</w:t>
      </w:r>
    </w:p>
    <w:p w:rsidR="00311BB0" w:rsidRPr="00680CAE" w:rsidRDefault="00311BB0" w:rsidP="00311BB0">
      <w:pPr>
        <w:ind w:firstLine="480"/>
        <w:rPr>
          <w:rFonts w:asciiTheme="minorEastAsia"/>
        </w:rPr>
      </w:pPr>
      <w:r w:rsidRPr="00680CAE">
        <w:rPr>
          <w:rFonts w:asciiTheme="minorEastAsia"/>
        </w:rPr>
        <w:t>比美國人參加社團人數銳減更讓人吃驚的，或許是美國人在對待彼此的普遍態度上的轉變。根據一份長期調查研究，受訪人被問到他們是否覺得“大部分人”可以信任，在1960年回答肯定的比例為58%，而到了1993年則跌至37%。另一份調查中，受訪者被問及他們與鄰居晚上串門的頻率，回答“一年不止一次”的比例在1974年為74%，在1993年降至61%。</w:t>
      </w:r>
      <w:bookmarkStart w:id="1553" w:name="w7_25"/>
      <w:bookmarkEnd w:id="1553"/>
      <w:r w:rsidRPr="00680CAE">
        <w:rPr>
          <w:rFonts w:asciiTheme="minorEastAsia"/>
        </w:rPr>
        <w:fldChar w:fldCharType="begin"/>
      </w:r>
      <w:r w:rsidRPr="00680CAE">
        <w:rPr>
          <w:rFonts w:asciiTheme="minorEastAsia"/>
        </w:rPr>
        <w:instrText xml:space="preserve"> HYPERLINK \l "m7_25" \h </w:instrText>
      </w:r>
      <w:r w:rsidRPr="00680CAE">
        <w:rPr>
          <w:rFonts w:asciiTheme="minorEastAsia"/>
        </w:rPr>
        <w:fldChar w:fldCharType="separate"/>
      </w:r>
      <w:r w:rsidRPr="00680CAE">
        <w:rPr>
          <w:rStyle w:val="5Text"/>
          <w:rFonts w:asciiTheme="minorEastAsia"/>
        </w:rPr>
        <w:t>[7]</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除了民意調查外，社會信任的下降還可以從兩項與法律有關的指標上看出來，那就是犯罪率和公民訴訟率的上升。這兩項指標都反映出一些美國人的信任度在下降，而且牽連到那些對他人信任且自身也值得信任的人，就連他們也添了幾分可疑。正如許多觀察家指出的，美國的犯罪率明顯高于其他發達國家，而且在過去的幾代間穩步上升。</w:t>
      </w:r>
      <w:bookmarkStart w:id="1554" w:name="w8_25"/>
      <w:bookmarkEnd w:id="1554"/>
      <w:r w:rsidRPr="00680CAE">
        <w:rPr>
          <w:rFonts w:asciiTheme="minorEastAsia"/>
        </w:rPr>
        <w:fldChar w:fldCharType="begin"/>
      </w:r>
      <w:r w:rsidRPr="00680CAE">
        <w:rPr>
          <w:rFonts w:asciiTheme="minorEastAsia"/>
        </w:rPr>
        <w:instrText xml:space="preserve"> HYPERLINK \l "m8_25" \h </w:instrText>
      </w:r>
      <w:r w:rsidRPr="00680CAE">
        <w:rPr>
          <w:rFonts w:asciiTheme="minorEastAsia"/>
        </w:rPr>
        <w:fldChar w:fldCharType="separate"/>
      </w:r>
      <w:r w:rsidRPr="00680CAE">
        <w:rPr>
          <w:rStyle w:val="5Text"/>
          <w:rFonts w:asciiTheme="minorEastAsia"/>
        </w:rPr>
        <w:t>[8]</w:t>
      </w:r>
      <w:r w:rsidRPr="00680CAE">
        <w:rPr>
          <w:rStyle w:val="5Text"/>
          <w:rFonts w:asciiTheme="minorEastAsia"/>
        </w:rPr>
        <w:fldChar w:fldCharType="end"/>
      </w:r>
      <w:r w:rsidRPr="00680CAE">
        <w:rPr>
          <w:rFonts w:asciiTheme="minorEastAsia"/>
        </w:rPr>
        <w:t>美國的犯罪事件相對集中在貧窮的城市中心地帶，而富人大部分或移至郊區，或修筑圍墻以求自保。但是犯罪對共同體感覺的間接破壞可能大于直接沖擊。美國城市已經被分成市中心黑人區和市郊的白人區；那種在歐洲尚存的充滿文化氣息且成熟的都市生活，在美國已然銷聲匿跡了，因為下班后市中心就變為空城。在郊區，門廊延伸到街道的住宅已然讓位給圍墻高聳、保衛看門的安全社區，后者成了目前普遍流行的新住宅風格。為求自我保護，父母教育孩子不要信任陌生人，即便是在人跡罕至的農村社區。</w:t>
      </w:r>
    </w:p>
    <w:p w:rsidR="00311BB0" w:rsidRPr="00680CAE" w:rsidRDefault="00311BB0" w:rsidP="00311BB0">
      <w:pPr>
        <w:ind w:firstLine="480"/>
        <w:rPr>
          <w:rFonts w:asciiTheme="minorEastAsia"/>
        </w:rPr>
      </w:pPr>
      <w:r w:rsidRPr="00680CAE">
        <w:rPr>
          <w:rFonts w:asciiTheme="minorEastAsia"/>
        </w:rPr>
        <w:t>1992年路易斯安那州發生一起事件，來自日本的交換生服部剛丈（Yoshihiro Hattori）被魯德尼·皮爾斯（Rodney Peairs）槍殺，因為服部在去往一個聚會的路上誤闖了皮爾斯的前院。這件事在美國和日本受到了廣泛的關注。許多日本人（也有不少美國人）都為美國不存在槍械管制而感到震驚。</w:t>
      </w:r>
      <w:bookmarkStart w:id="1555" w:name="w9_25"/>
      <w:bookmarkEnd w:id="1555"/>
      <w:r w:rsidRPr="00680CAE">
        <w:rPr>
          <w:rFonts w:asciiTheme="minorEastAsia"/>
        </w:rPr>
        <w:fldChar w:fldCharType="begin"/>
      </w:r>
      <w:r w:rsidRPr="00680CAE">
        <w:rPr>
          <w:rFonts w:asciiTheme="minorEastAsia"/>
        </w:rPr>
        <w:instrText xml:space="preserve"> HYPERLINK \l "m9_25" \h </w:instrText>
      </w:r>
      <w:r w:rsidRPr="00680CAE">
        <w:rPr>
          <w:rFonts w:asciiTheme="minorEastAsia"/>
        </w:rPr>
        <w:fldChar w:fldCharType="separate"/>
      </w:r>
      <w:r w:rsidRPr="00680CAE">
        <w:rPr>
          <w:rStyle w:val="5Text"/>
          <w:rFonts w:asciiTheme="minorEastAsia"/>
        </w:rPr>
        <w:t>[9]</w:t>
      </w:r>
      <w:r w:rsidRPr="00680CAE">
        <w:rPr>
          <w:rStyle w:val="5Text"/>
          <w:rFonts w:asciiTheme="minorEastAsia"/>
        </w:rPr>
        <w:fldChar w:fldCharType="end"/>
      </w:r>
      <w:r w:rsidRPr="00680CAE">
        <w:rPr>
          <w:rFonts w:asciiTheme="minorEastAsia"/>
        </w:rPr>
        <w:t>但真正的問題是恐懼：戶主端著私家槍械嚴防，他對于外部世界是如此不信任，以至于任意射殺誤闖他家門廳的鄰家小孩，這一切便是社會割裂的景象。</w:t>
      </w:r>
    </w:p>
    <w:p w:rsidR="00311BB0" w:rsidRPr="00680CAE" w:rsidRDefault="00311BB0" w:rsidP="00311BB0">
      <w:pPr>
        <w:ind w:firstLine="480"/>
        <w:rPr>
          <w:rFonts w:asciiTheme="minorEastAsia"/>
        </w:rPr>
      </w:pPr>
      <w:r w:rsidRPr="00680CAE">
        <w:rPr>
          <w:rFonts w:asciiTheme="minorEastAsia"/>
        </w:rPr>
        <w:t>美國不斷增多的訴訟與美國的犯罪一樣被經常評論。美國一直是“律師的國度”，但人們動不動就提</w:t>
      </w:r>
      <w:r w:rsidRPr="00680CAE">
        <w:rPr>
          <w:rFonts w:asciiTheme="minorEastAsia"/>
        </w:rPr>
        <w:lastRenderedPageBreak/>
        <w:t>起訴訟的習慣，則是在20世紀后半葉才開始的。很難說美國人彼此欺詐的概率是否比以前高，但是看上去確實如此。訴訟的增加意味著，各種糾紛可以通過協商或第三方仲裁等非正式渠道來解決的越來越少。若要協商成功，雙方必須相信對方的誠意，且不會不顧一切站在己方立場考慮問題。他們最起碼必須相信，制造商會努力生產安全的產品，醫生或醫院在治療時會選擇最佳方案，商業伙伴不會蓄意欺騙或詐騙。訴訟的增加，反映了人們愈發不愿意接受社會結構里的既有權威，也不愿意在這些權威提供的環境中解決問題。</w:t>
      </w:r>
    </w:p>
    <w:p w:rsidR="00311BB0" w:rsidRPr="00680CAE" w:rsidRDefault="00311BB0" w:rsidP="00311BB0">
      <w:pPr>
        <w:ind w:firstLine="480"/>
        <w:rPr>
          <w:rFonts w:asciiTheme="minorEastAsia"/>
        </w:rPr>
      </w:pPr>
      <w:r w:rsidRPr="00680CAE">
        <w:rPr>
          <w:rFonts w:asciiTheme="minorEastAsia"/>
        </w:rPr>
        <w:t>除了律師費這樣的直接成本外，信任度的下降還使社會承擔了高昂的間接成本。例如，近年來，許多美國企業已經停止為想要去他處謀職的員工寫推薦信。之所以出現這種局面，是因為有過員工因對推薦信質量不滿而成功起訴雇主的案例。既然為離職員工寫推薦信對雇主沒有直接收益，因此大多數人覺得干脆不寫反倒安全得多。先前機制的效力完全是建立在信任基礎上的：即員工相信雇主會給出客觀的評估，而倘若推薦信對求職不利，員工也愿意承當后果。當然也不排除有雇主蓄意且惡意破壞跳槽員工前程的案例，但終究是個別現象，而且一個公正的評估機構所帶來的益處要遠大于偶然的破壞。然而，這一基于信任的非正式的體制被拖進了法律訴訟，最后終于坍塌了。主觀的個人判斷被官僚機構制定的客觀法規取代，這些法規效率低下，而實施成本卻更高昂。</w:t>
      </w:r>
    </w:p>
    <w:p w:rsidR="00311BB0" w:rsidRPr="00680CAE" w:rsidRDefault="00311BB0" w:rsidP="00311BB0">
      <w:pPr>
        <w:ind w:firstLine="480"/>
        <w:rPr>
          <w:rFonts w:asciiTheme="minorEastAsia"/>
        </w:rPr>
      </w:pPr>
      <w:r w:rsidRPr="00680CAE">
        <w:rPr>
          <w:rFonts w:asciiTheme="minorEastAsia"/>
        </w:rPr>
        <w:t>美國的個人主義在以犧牲共同體精神為代價的基礎上不斷膨脹，這背后的原因是多方面的。最基本的一個原因就是資本主義本身。</w:t>
      </w:r>
      <w:bookmarkStart w:id="1556" w:name="w10_25"/>
      <w:bookmarkEnd w:id="1556"/>
      <w:r w:rsidRPr="00680CAE">
        <w:rPr>
          <w:rFonts w:asciiTheme="minorEastAsia"/>
        </w:rPr>
        <w:fldChar w:fldCharType="begin"/>
      </w:r>
      <w:r w:rsidRPr="00680CAE">
        <w:rPr>
          <w:rFonts w:asciiTheme="minorEastAsia"/>
        </w:rPr>
        <w:instrText xml:space="preserve"> HYPERLINK \l "m10_25" \h </w:instrText>
      </w:r>
      <w:r w:rsidRPr="00680CAE">
        <w:rPr>
          <w:rFonts w:asciiTheme="minorEastAsia"/>
        </w:rPr>
        <w:fldChar w:fldCharType="separate"/>
      </w:r>
      <w:r w:rsidRPr="00680CAE">
        <w:rPr>
          <w:rStyle w:val="5Text"/>
          <w:rFonts w:asciiTheme="minorEastAsia"/>
        </w:rPr>
        <w:t>[10]</w:t>
      </w:r>
      <w:r w:rsidRPr="00680CAE">
        <w:rPr>
          <w:rStyle w:val="5Text"/>
          <w:rFonts w:asciiTheme="minorEastAsia"/>
        </w:rPr>
        <w:fldChar w:fldCharType="end"/>
      </w:r>
      <w:r w:rsidRPr="00680CAE">
        <w:rPr>
          <w:rFonts w:asciiTheme="minorEastAsia"/>
        </w:rPr>
        <w:t>如熊彼特所述，現代資本主義是反復的“創造性破壞”過程。隨著技術的向前推進，市場擴張，新的組織形式誕生。在這一過程中，舊有的社會團結形式被無情地踏碎。最初的工業革命破壞了行會、村社、大家庭、家庭手工業和農民社群。今天，隨著就業機會流向海外或其他任何資本能夠獲得最高回報的地方，持續的資本主義革命瓦解了本地社群：家庭被連根拔起移居他地，忠實的員工在裁員的名義下被解雇。20世紀80年代和90年代間全球化競爭日趨激烈，也無疑加速了這個過程。許多如IBM、柯達等實行公司家長制、具有慷慨福利和工作保障的美國公司也被迫裁員。（當然，這種現象不只限于美國，在20世紀90年代初的經濟衰退期間，日本和德國的家長式勞雇關系也面臨了嚴重的壓力。）過去十年間，美國不斷上演著一個熟悉的故事，內部紐帶牢固的小型家族企業被大公司收購。新來的不茍言笑的、以冷酷無情著稱的經理人被請到公司，而工作很長時間的老雇員被解雇或為自己的飯碗擔憂，以往的信任氣氛亦被猜疑所取代。在過去一代間，由于長期的失業，人們紛紛向西部或南部遷移尋找工作，中西部鋼鐵制造區域強大的傳統共同體就此瓦解。制造業和肉類加工業等低技術性工作曾經是戰后城市黑人居民的出路，隨著這些工作的消失，很大程度上迫使黑人淪落到如今充斥著毒品、暴力和貧窮的底層地獄。</w:t>
      </w:r>
    </w:p>
    <w:p w:rsidR="00311BB0" w:rsidRPr="00680CAE" w:rsidRDefault="00311BB0" w:rsidP="00311BB0">
      <w:pPr>
        <w:ind w:firstLine="480"/>
        <w:rPr>
          <w:rFonts w:asciiTheme="minorEastAsia"/>
        </w:rPr>
      </w:pPr>
      <w:r w:rsidRPr="00680CAE">
        <w:rPr>
          <w:rFonts w:asciiTheme="minorEastAsia"/>
        </w:rPr>
        <w:t>然而，資本主義對共同體生活帶來的負面后果并不是故事的全部，從許多方面來說它甚至還不是最重要的部分。資本主義一直使美國人脫離他們的國家歷史；從許多方面說，1850到1895年間工業化帶來的社會變革比1950年以來產生的社會變革偉大。</w:t>
      </w:r>
      <w:bookmarkStart w:id="1557" w:name="w11_24"/>
      <w:bookmarkEnd w:id="1557"/>
      <w:r w:rsidRPr="00680CAE">
        <w:rPr>
          <w:rFonts w:asciiTheme="minorEastAsia"/>
        </w:rPr>
        <w:fldChar w:fldCharType="begin"/>
      </w:r>
      <w:r w:rsidRPr="00680CAE">
        <w:rPr>
          <w:rFonts w:asciiTheme="minorEastAsia"/>
        </w:rPr>
        <w:instrText xml:space="preserve"> HYPERLINK \l "m11_24" \h </w:instrText>
      </w:r>
      <w:r w:rsidRPr="00680CAE">
        <w:rPr>
          <w:rFonts w:asciiTheme="minorEastAsia"/>
        </w:rPr>
        <w:fldChar w:fldCharType="separate"/>
      </w:r>
      <w:r w:rsidRPr="00680CAE">
        <w:rPr>
          <w:rStyle w:val="5Text"/>
          <w:rFonts w:asciiTheme="minorEastAsia"/>
        </w:rPr>
        <w:t>[11]</w:t>
      </w:r>
      <w:r w:rsidRPr="00680CAE">
        <w:rPr>
          <w:rStyle w:val="5Text"/>
          <w:rFonts w:asciiTheme="minorEastAsia"/>
        </w:rPr>
        <w:fldChar w:fldCharType="end"/>
      </w:r>
      <w:r w:rsidRPr="00680CAE">
        <w:rPr>
          <w:rFonts w:asciiTheme="minorEastAsia"/>
        </w:rPr>
        <w:t>本書暗含的一個結論是，資本主義社會組織方式的自由程度，遠遠超過我們的想象。誠然，無論什么時候，技術都限定了工業社會的廣泛特征。沒有人可以逆轉鐵路、電話或微型處理器所帶來的影響和結果，然而在這些大致的限制中，對效率的需求并不嚴格限定使用某一特定的工業組織形式。我們已經討論的這些社會，它們在發展和技術上的差異，遠不及它們在總體工業結構以及勞雇關系上的不同。</w:t>
      </w:r>
    </w:p>
    <w:p w:rsidR="00311BB0" w:rsidRPr="00680CAE" w:rsidRDefault="00311BB0" w:rsidP="00311BB0">
      <w:pPr>
        <w:ind w:firstLine="480"/>
        <w:rPr>
          <w:rFonts w:asciiTheme="minorEastAsia"/>
        </w:rPr>
      </w:pPr>
      <w:r w:rsidRPr="00680CAE">
        <w:rPr>
          <w:rFonts w:asciiTheme="minorEastAsia"/>
        </w:rPr>
        <w:t>資本主義能摧毀多少共同體，就能夠創造多少新的共同體，戰后日本的財團就是證明，從許多方面說，它所構建的社會團結之源，甚至是比家庭更強大，也比它所取代的戰前模式更強大。在20世紀80年代，即所謂“貪婪年代”，一些美國公司無情地解雇工人從而對共同體形成破壞時，許多其他美國公司同時又引入精益生產方式、工作小組、基于小組表現的激勵制度、質量小組等等一系列工廠的革新理念。這些創新旨在打破泰勒制大規模生產車間和工會主義工作控制制度所構建的社會孤立的藩籬。順從這些改革趨勢的企業不但提高了生產力，也變得更為共同體取向。</w:t>
      </w:r>
    </w:p>
    <w:p w:rsidR="00311BB0" w:rsidRPr="00680CAE" w:rsidRDefault="00311BB0" w:rsidP="00311BB0">
      <w:pPr>
        <w:ind w:firstLine="480"/>
        <w:rPr>
          <w:rFonts w:asciiTheme="minorEastAsia"/>
        </w:rPr>
      </w:pPr>
      <w:r w:rsidRPr="00680CAE">
        <w:rPr>
          <w:rFonts w:asciiTheme="minorEastAsia"/>
        </w:rPr>
        <w:t>20世紀后半葉美國的個人主義以犧牲共同體為代價不斷增長，這背后除了資本主義的性質外，還有其他重要的原因。首先，在20世紀60年代到70年期間，一些自由主義改革帶來了意料之外的后果。貧民區大清理將貧困街區已有的許多社會網絡連根拔起、鏟除殆盡，取而代之的是千篇一律的、越來越危險的高層公寓單元。所謂的“好政府”（good government）運動將原先治理大部分美國都市的政治機</w:t>
      </w:r>
      <w:r w:rsidRPr="00680CAE">
        <w:rPr>
          <w:rFonts w:asciiTheme="minorEastAsia"/>
        </w:rPr>
        <w:lastRenderedPageBreak/>
        <w:t>器全部清除。這些建立在種族基礎的舊政治機器往往極度腐敗，但對于它們的依附者來說，它們畢竟是本地權威和共同體的來源。之后幾年中，大多數重要的政治舉措不是出自地方共同體，而是趨向于由更高級別的州甚至聯邦政府主導。</w:t>
      </w:r>
    </w:p>
    <w:p w:rsidR="00311BB0" w:rsidRPr="00680CAE" w:rsidRDefault="00311BB0" w:rsidP="00311BB0">
      <w:pPr>
        <w:ind w:firstLine="480"/>
        <w:rPr>
          <w:rFonts w:asciiTheme="minorEastAsia"/>
        </w:rPr>
      </w:pPr>
      <w:r w:rsidRPr="00680CAE">
        <w:rPr>
          <w:rFonts w:asciiTheme="minorEastAsia"/>
        </w:rPr>
        <w:t>第二個因素與自新政（New Deal）以來的福利國家體制的擴張有關，這一體制使聯邦、州及地方政府接管先前隸屬公民社會的許多福利工作。政府之所以將社會保障、福利、失業保險、培訓等一攬子全包，是認為在工業化、城市化、大家庭變成小家庭等新趨勢的沖擊下，先前提供這些服務的前工業社會的有機共同體不再具備承擔這些職責的能力。但是事實證明，福利國家的本意是補充民間共同體機構，結果卻加速了后者的衰亡。美國的福利依賴性最突出的例子是“失依兒童家庭補助計劃”（Aid to Families with Dependent Children）。這原本是大蕭條時期的法案，旨在幫助寡婦和單身母親度過困難時期，重建家庭或開始新生活，而現在卻成為全國大城市中心貧民區撫養孩子的出路，而無需父親出撫養費。</w:t>
      </w:r>
    </w:p>
    <w:p w:rsidR="00311BB0" w:rsidRPr="00680CAE" w:rsidRDefault="00311BB0" w:rsidP="00311BB0">
      <w:pPr>
        <w:ind w:firstLine="480"/>
        <w:rPr>
          <w:rFonts w:asciiTheme="minorEastAsia"/>
        </w:rPr>
      </w:pPr>
      <w:r w:rsidRPr="00680CAE">
        <w:rPr>
          <w:rFonts w:asciiTheme="minorEastAsia"/>
        </w:rPr>
        <w:t>當然，福利國家的崛起不過是共同體衰落的部分原因。許多歐洲社會的福利國家政策比美國更全面、更廣泛，雖然那里的小家庭也岌岌可危，但是卻沒有如此深重的社會病態。對共同體造成了更嚴重威脅的，其實是美國人所堅信自己理應享有的權利數量和范圍的不斷膨脹，以及因此產生的所謂“權利文化”（right culture）。</w:t>
      </w:r>
    </w:p>
    <w:p w:rsidR="00311BB0" w:rsidRPr="00680CAE" w:rsidRDefault="00311BB0" w:rsidP="00311BB0">
      <w:pPr>
        <w:ind w:firstLine="480"/>
        <w:rPr>
          <w:rFonts w:asciiTheme="minorEastAsia"/>
        </w:rPr>
      </w:pPr>
      <w:r w:rsidRPr="00680CAE">
        <w:rPr>
          <w:rFonts w:asciiTheme="minorEastAsia"/>
        </w:rPr>
        <w:t>基于權利的個人主義深深根植于美國的政治理論和憲法。實際上，可以這樣認為，美國制度的基本傾向鼓勵日益增加的個人主義。我們多次看到，與內部凝聚力形成鮮明對比的是共同體對于外人的排斥，因為將成員綁在一起的原則性力量，同時也排斥了沒有共同信念的人。20世紀中期，美國許多大型的共同體組織存在著各種各樣的歧視：作為企業主聯絡點的鄉間俱樂部不允許猶太人、黑人和婦女參加；持有強烈道德價值觀的教會學校不允許其他宗派教徒的子女入學；慈善組織只對特定人群提供服務，并試圖向其救濟對象強加行為法則。這些共同體的排他性與權利平等原則相沖突，而政府愈發站在被排斥者一邊，反對這些共同體組織。</w:t>
      </w:r>
    </w:p>
    <w:p w:rsidR="00311BB0" w:rsidRPr="00680CAE" w:rsidRDefault="00311BB0" w:rsidP="00311BB0">
      <w:pPr>
        <w:ind w:firstLine="480"/>
        <w:rPr>
          <w:rFonts w:asciiTheme="minorEastAsia"/>
        </w:rPr>
      </w:pPr>
      <w:r w:rsidRPr="00680CAE">
        <w:rPr>
          <w:rFonts w:asciiTheme="minorEastAsia"/>
        </w:rPr>
        <w:t>種族歧視的不公正導致了始于20世紀60年代的民權運動。美國自由主義最偉大也是最有必要的勝利之一便是司法歧視的終結，這是由1964年通過的《民權法》、1965年通過的《選舉法》和法院強力執行《憲法第十四條修正案》中的平等保護條款實現的。民權運動成功地利用法院來開放公共機構，讓私人組織服務公眾，而這亦成為后來成為受排斥族群的戰略選擇，包括被控違法者、婦女、殘疾人、同性戀者以及近來拉美裔之類的新移民群體。20世紀后半葉的這場運動導致人們對憲法所規定的個人權利有了愈發寬泛的解讀。雖然政府所采取的每一步行動都可以通過最基本的平等原則而合法化，但它們積累起來所造成的意外后果則是使政府成為許多共同體機構的敵人。幾乎所有共同體組織都感到它們的權威被削弱：城鎮對于控制色情傳播愈發無力；公共住房當局不能拒絕向有犯罪或吸毒記錄者提供住房；公共部門甚至被禁止采取如設立禁酒檢查站等無傷大雅的措施。</w:t>
      </w:r>
    </w:p>
    <w:p w:rsidR="00311BB0" w:rsidRPr="00680CAE" w:rsidRDefault="00311BB0" w:rsidP="00311BB0">
      <w:pPr>
        <w:ind w:firstLine="480"/>
        <w:rPr>
          <w:rFonts w:asciiTheme="minorEastAsia"/>
        </w:rPr>
      </w:pPr>
      <w:r w:rsidRPr="00680CAE">
        <w:rPr>
          <w:rFonts w:asciiTheme="minorEastAsia"/>
        </w:rPr>
        <w:t>共同體機構面臨的困境可以童子軍（Boy Scout）為例說明，這一組織由基督教團體創建，旨在向男孩灌輸“男子漢”品質，如勇敢、自立和剛毅。后來，它因排斥非基督徒而被猶太人起訴，又因只允許男孩參加而被婦女起訴，還因排斥同性戀童子軍導師而被同性戀權利團體起訴。結果，該組織變得更加公平，排他性減低，但是在變得多元化的過程中，它失去了以往使其成為強大道德共同體的諸多特點。</w:t>
      </w:r>
    </w:p>
    <w:p w:rsidR="00311BB0" w:rsidRPr="00680CAE" w:rsidRDefault="00311BB0" w:rsidP="00311BB0">
      <w:pPr>
        <w:ind w:firstLine="480"/>
        <w:rPr>
          <w:rFonts w:asciiTheme="minorEastAsia"/>
        </w:rPr>
      </w:pPr>
      <w:r w:rsidRPr="00680CAE">
        <w:rPr>
          <w:rFonts w:asciiTheme="minorEastAsia"/>
        </w:rPr>
        <w:t>在諸多現代自由民主國家中，唯獨美國人發展出了一種獨特的權利“文化”。憲法學者瑪麗·安·格蘭頓（Mary Ann Glendon）指出，雖然自二戰后，大多數現代民主國家采用了美國式的權利法案，但是美國人的“權利語言”依舊保留了獨特的個性。</w:t>
      </w:r>
      <w:bookmarkStart w:id="1558" w:name="w12_23"/>
      <w:bookmarkEnd w:id="1558"/>
      <w:r w:rsidRPr="00680CAE">
        <w:rPr>
          <w:rFonts w:asciiTheme="minorEastAsia"/>
        </w:rPr>
        <w:fldChar w:fldCharType="begin"/>
      </w:r>
      <w:r w:rsidRPr="00680CAE">
        <w:rPr>
          <w:rFonts w:asciiTheme="minorEastAsia"/>
        </w:rPr>
        <w:instrText xml:space="preserve"> HYPERLINK \l "m12_23" \h </w:instrText>
      </w:r>
      <w:r w:rsidRPr="00680CAE">
        <w:rPr>
          <w:rFonts w:asciiTheme="minorEastAsia"/>
        </w:rPr>
        <w:fldChar w:fldCharType="separate"/>
      </w:r>
      <w:r w:rsidRPr="00680CAE">
        <w:rPr>
          <w:rStyle w:val="5Text"/>
          <w:rFonts w:asciiTheme="minorEastAsia"/>
        </w:rPr>
        <w:t>[12]</w:t>
      </w:r>
      <w:r w:rsidRPr="00680CAE">
        <w:rPr>
          <w:rStyle w:val="5Text"/>
          <w:rFonts w:asciiTheme="minorEastAsia"/>
        </w:rPr>
        <w:fldChar w:fldCharType="end"/>
      </w:r>
      <w:r w:rsidRPr="00680CAE">
        <w:rPr>
          <w:rFonts w:asciiTheme="minorEastAsia"/>
        </w:rPr>
        <w:t>對于美國人來說，權利是絕對的，不會被憲法所羅列的對共同體或他人的責任制衡或者弱化。除了列舉的權力外，大部分歐洲國家的憲法或基本法，還包含與《人權宣言》類似的觀點，即“每個人都賦有對共同體的義務”。</w:t>
      </w:r>
      <w:bookmarkStart w:id="1559" w:name="w13_23"/>
      <w:bookmarkEnd w:id="1559"/>
      <w:r w:rsidRPr="00680CAE">
        <w:rPr>
          <w:rFonts w:asciiTheme="minorEastAsia"/>
        </w:rPr>
        <w:fldChar w:fldCharType="begin"/>
      </w:r>
      <w:r w:rsidRPr="00680CAE">
        <w:rPr>
          <w:rFonts w:asciiTheme="minorEastAsia"/>
        </w:rPr>
        <w:instrText xml:space="preserve"> HYPERLINK \l "m13_23" \h </w:instrText>
      </w:r>
      <w:r w:rsidRPr="00680CAE">
        <w:rPr>
          <w:rFonts w:asciiTheme="minorEastAsia"/>
        </w:rPr>
        <w:fldChar w:fldCharType="separate"/>
      </w:r>
      <w:r w:rsidRPr="00680CAE">
        <w:rPr>
          <w:rStyle w:val="5Text"/>
          <w:rFonts w:asciiTheme="minorEastAsia"/>
        </w:rPr>
        <w:t>[13]</w:t>
      </w:r>
      <w:r w:rsidRPr="00680CAE">
        <w:rPr>
          <w:rStyle w:val="5Text"/>
          <w:rFonts w:asciiTheme="minorEastAsia"/>
        </w:rPr>
        <w:fldChar w:fldCharType="end"/>
      </w:r>
      <w:r w:rsidRPr="00680CAE">
        <w:rPr>
          <w:rFonts w:asciiTheme="minorEastAsia"/>
        </w:rPr>
        <w:t>美國的法律中則從未有任何此類條款，明示公民有救助遭逢危難的他人或善待需要幫助的陌生人的義務。在美國，好心行善更有可能因助人形式不當而反遭起訴，而非因此受到褒獎。</w:t>
      </w:r>
      <w:bookmarkStart w:id="1560" w:name="w14_23"/>
      <w:bookmarkEnd w:id="1560"/>
      <w:r w:rsidRPr="00680CAE">
        <w:rPr>
          <w:rFonts w:asciiTheme="minorEastAsia"/>
        </w:rPr>
        <w:fldChar w:fldCharType="begin"/>
      </w:r>
      <w:r w:rsidRPr="00680CAE">
        <w:rPr>
          <w:rFonts w:asciiTheme="minorEastAsia"/>
        </w:rPr>
        <w:instrText xml:space="preserve"> HYPERLINK \l "m14_23" \h </w:instrText>
      </w:r>
      <w:r w:rsidRPr="00680CAE">
        <w:rPr>
          <w:rFonts w:asciiTheme="minorEastAsia"/>
        </w:rPr>
        <w:fldChar w:fldCharType="separate"/>
      </w:r>
      <w:r w:rsidRPr="00680CAE">
        <w:rPr>
          <w:rStyle w:val="5Text"/>
          <w:rFonts w:asciiTheme="minorEastAsia"/>
        </w:rPr>
        <w:t>[14]</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正如格蘭頓所指出的，美國人的權利語言使美國的政治語境充斥著絕對和不妥協的特質，而這一特質完全沒有存在的必要。這一特質從美國左派和右派中皆可見到。自由派極端反對限制色情，認為這有違《憲法第一修正案》中言論自由的條款。保守派對槍械控制的反應也異常激烈，所依據的則是《憲法第二修正案》中佩帶武器的權利。事實上，這些權利都沒有被肆無忌憚地濫用；電視臺在黃金時段里</w:t>
      </w:r>
      <w:r w:rsidRPr="00680CAE">
        <w:rPr>
          <w:rFonts w:asciiTheme="minorEastAsia"/>
        </w:rPr>
        <w:lastRenderedPageBreak/>
        <w:t>播放露骨的色情片的可能性，和公民私人擁有肩背式防空導彈的可能性一樣微乎其微。然而，這些權利的擁護者聲稱這些特定的自由無需為其他目的服務，并無視對更廣泛的共同體的影響，他們強烈地抵制任何縮減，擔心一旦讓步就會一發不可收拾，最后迅速地轉向暴政，喪失所有權利。</w:t>
      </w:r>
    </w:p>
    <w:p w:rsidR="00311BB0" w:rsidRPr="00680CAE" w:rsidRDefault="00311BB0" w:rsidP="00311BB0">
      <w:pPr>
        <w:ind w:firstLine="480"/>
        <w:rPr>
          <w:rFonts w:asciiTheme="minorEastAsia"/>
        </w:rPr>
      </w:pPr>
      <w:r w:rsidRPr="00680CAE">
        <w:rPr>
          <w:rFonts w:asciiTheme="minorEastAsia"/>
        </w:rPr>
        <w:t>美國人權利語言的不妥協性有其信念基礎，即相信政府的目的是保護自治領域，在這個領域中，自給自足的個體可以享受他們的自然權利，沒有壓迫，沒有限制，對周圍的人也沒有責任可言。幾十年來，這個自治領域發生了顯著變化。例如，隱私權原本為保護社會名流和重要人物免遭攝影師和獵奇者的偷窺而制定，后來則演變成對個人行為的廣義保護，從而使得例如禁止墮胎等言論都變得違憲。</w:t>
      </w:r>
      <w:bookmarkStart w:id="1561" w:name="w15_22"/>
      <w:bookmarkEnd w:id="1561"/>
      <w:r w:rsidRPr="00680CAE">
        <w:rPr>
          <w:rFonts w:asciiTheme="minorEastAsia"/>
        </w:rPr>
        <w:fldChar w:fldCharType="begin"/>
      </w:r>
      <w:r w:rsidRPr="00680CAE">
        <w:rPr>
          <w:rFonts w:asciiTheme="minorEastAsia"/>
        </w:rPr>
        <w:instrText xml:space="preserve"> HYPERLINK \l "m15_22" \h </w:instrText>
      </w:r>
      <w:r w:rsidRPr="00680CAE">
        <w:rPr>
          <w:rFonts w:asciiTheme="minorEastAsia"/>
        </w:rPr>
        <w:fldChar w:fldCharType="separate"/>
      </w:r>
      <w:r w:rsidRPr="00680CAE">
        <w:rPr>
          <w:rStyle w:val="5Text"/>
          <w:rFonts w:asciiTheme="minorEastAsia"/>
        </w:rPr>
        <w:t>[15]</w:t>
      </w:r>
      <w:r w:rsidRPr="00680CAE">
        <w:rPr>
          <w:rStyle w:val="5Text"/>
          <w:rFonts w:asciiTheme="minorEastAsia"/>
        </w:rPr>
        <w:fldChar w:fldCharType="end"/>
      </w:r>
      <w:r w:rsidRPr="00680CAE">
        <w:rPr>
          <w:rFonts w:asciiTheme="minorEastAsia"/>
        </w:rPr>
        <w:t>美國的權利文化尤其險惡的部分，是其用堂而皇之的道德目的來粉飾低級的私利或私欲。以對色情作品的爭論為例，倘若不以抽象的“言論自由”為基調，而是拿色情業者的“利益”與地方社群的利益相比較的話，這場辯論則會完全不一樣。同樣，如果把槍械控制的沖突解讀為是與滿足槍支所有者“利益”的沖突，而非佩帶武器者的“權利”，那么槍支控制將更容易實現。權利，本應該是富有自由和公益精神的公民的高貴品質，如今卻淪為自私個體不顧周圍社群的利益而追求私欲的幌子。</w:t>
      </w:r>
    </w:p>
    <w:p w:rsidR="00311BB0" w:rsidRPr="00680CAE" w:rsidRDefault="00311BB0" w:rsidP="00311BB0">
      <w:pPr>
        <w:ind w:firstLine="480"/>
        <w:rPr>
          <w:rFonts w:asciiTheme="minorEastAsia"/>
        </w:rPr>
      </w:pPr>
      <w:r w:rsidRPr="00680CAE">
        <w:rPr>
          <w:rFonts w:asciiTheme="minorEastAsia"/>
        </w:rPr>
        <w:t>最后，以共同體為代價的個人主義的擴張還與電子技術有關。雖然因特網的鼓吹者認為計算機為建立不受地理位置限制的“虛擬共同體”帶來了無限的可能性，但是值得注意的是，二戰以后的許多技術創新都讓社會生活變得越發私人化。從前人們的娛樂都是交互的，譬如集市、同好聯誼會，乃至單純的交談；自從有了電影和電視，娛樂變成了單向交流，人們沒有了直接互動的機會。此外，這類節目通過無線電波、錄像帶、電纜線放送，人們在家即可欣賞，無須前往影院之類特定的公共場所。盡管從新興網絡技術中可以看到一些相反的趨勢，但是虛擬共同體是否會取代面對面的共同體，這一切都有待觀望。</w:t>
      </w:r>
      <w:bookmarkStart w:id="1562" w:name="w16_22"/>
      <w:bookmarkEnd w:id="1562"/>
      <w:r w:rsidRPr="00680CAE">
        <w:rPr>
          <w:rFonts w:asciiTheme="minorEastAsia"/>
        </w:rPr>
        <w:fldChar w:fldCharType="begin"/>
      </w:r>
      <w:r w:rsidRPr="00680CAE">
        <w:rPr>
          <w:rFonts w:asciiTheme="minorEastAsia"/>
        </w:rPr>
        <w:instrText xml:space="preserve"> HYPERLINK \l "m16_22" \h </w:instrText>
      </w:r>
      <w:r w:rsidRPr="00680CAE">
        <w:rPr>
          <w:rFonts w:asciiTheme="minorEastAsia"/>
        </w:rPr>
        <w:fldChar w:fldCharType="separate"/>
      </w:r>
      <w:r w:rsidRPr="00680CAE">
        <w:rPr>
          <w:rStyle w:val="5Text"/>
          <w:rFonts w:asciiTheme="minorEastAsia"/>
        </w:rPr>
        <w:t>[16]</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美國文化朝著越來越純粹基于權利的個人主義發展，這一趨勢對于美國社會，以及這個社會中的政策制定者、企業主管以及工人又意味著什么呢？</w:t>
      </w:r>
    </w:p>
    <w:p w:rsidR="00311BB0" w:rsidRPr="00680CAE" w:rsidRDefault="00311BB0" w:rsidP="00311BB0">
      <w:pPr>
        <w:ind w:firstLine="480"/>
        <w:rPr>
          <w:rFonts w:asciiTheme="minorEastAsia"/>
        </w:rPr>
      </w:pPr>
      <w:r w:rsidRPr="00680CAE">
        <w:rPr>
          <w:rFonts w:asciiTheme="minorEastAsia"/>
        </w:rPr>
        <w:t>論到個別公司的政策，管理者需要認識到的是，在實驗工作關系和勞工政策上，他們有比自己所認定的多得多的自由。精益生產就是一個典型案例。20世紀70年代以前，汽車公司賺得盆滿缽滿，泰勒制工廠更被認定是組織現代大規模生產企業的唯一模式。它們強烈地反對將管理職權下放到車間，而同時工會也希望保持嚴格但稱手的工作分類制度。只有當精益生產的效益顯著到無法視而不見的時候，人們才開始照搬和傳播。十幾年來，工作小組、與生產效率掛鉤的獎金制度、粗線條的工作分工（將多種工作類別縮減到一個到幾個）、質量小組等已經風行于美國的工業界，而且很明顯地幫助縮短了美國人與日本人生產力之間的差距。</w:t>
      </w:r>
    </w:p>
    <w:p w:rsidR="00311BB0" w:rsidRPr="00680CAE" w:rsidRDefault="00311BB0" w:rsidP="00311BB0">
      <w:pPr>
        <w:ind w:firstLine="480"/>
        <w:rPr>
          <w:rFonts w:asciiTheme="minorEastAsia"/>
        </w:rPr>
      </w:pPr>
      <w:r w:rsidRPr="00680CAE">
        <w:rPr>
          <w:rFonts w:asciiTheme="minorEastAsia"/>
        </w:rPr>
        <w:t>盡管有這些創新，但對于作為精益生產和公社化取向的工廠的核心所在的道德安排，美國管理者仍然無法完全理解。當他們觀察日本時，僅看到這是一個工會組織薄弱、工人馴服、管理自治權較大的國家。但他們往往忽視了另一面：家長式的公司制度保證了員工工作飯碗、培訓以及較高水平的福利，以換取員工的忠誠、賣力以及最重要的靈活性。在更偏向法律形式的德國也存在這種安排：倘若工人愿意學習新技術和新崗位，雇主會提供高水準的生活和培訓條件，使那些剩余的工人轉移到更能發揮其作用的不同崗位上。責任和義務是雙向的，管理者若只希望工人忠誠、靈活、合作，卻不給予任何形式的回報，無論是工作保障、福利還是培訓，那么這樣的態度則是剝削。</w:t>
      </w:r>
    </w:p>
    <w:p w:rsidR="00311BB0" w:rsidRPr="00680CAE" w:rsidRDefault="00311BB0" w:rsidP="00311BB0">
      <w:pPr>
        <w:ind w:firstLine="480"/>
        <w:rPr>
          <w:rFonts w:asciiTheme="minorEastAsia"/>
        </w:rPr>
      </w:pPr>
      <w:r w:rsidRPr="00680CAE">
        <w:rPr>
          <w:rFonts w:asciiTheme="minorEastAsia"/>
        </w:rPr>
        <w:t>值得注意的是，自發社會性不必永久地固定于一種組織形式，如質量小組或精益生產。事實上，結社的技藝之所以是一種重要的經濟優勢，是因為它與生俱來的靈活性：人們如果相互信任，善于合作，那么他們可以輕松地適應新的環境，創造出合適的新組織形式。網絡和其他現代通信技術使大型企業的經營方式發生了巨大變化，例如不再需要中間管理層。世界經濟的全球化創建了新的營銷和生產模式，產生了截然不同的組織要求。但是，無論什么樣的新型組織形式，都將最先從具有深厚的社會合作傳統的社會產生。相反，在適應新的組織形式過程中，那些被源自階級、種族、親戚關系的不信任或其他因素分割的社會，則會遇到更多的障礙。</w:t>
      </w:r>
    </w:p>
    <w:p w:rsidR="00311BB0" w:rsidRPr="00680CAE" w:rsidRDefault="00311BB0" w:rsidP="00311BB0">
      <w:pPr>
        <w:ind w:firstLine="480"/>
        <w:rPr>
          <w:rFonts w:asciiTheme="minorEastAsia"/>
        </w:rPr>
      </w:pPr>
      <w:r w:rsidRPr="00680CAE">
        <w:rPr>
          <w:rFonts w:asciiTheme="minorEastAsia"/>
        </w:rPr>
        <w:t>所有跟文化有關的問題都會碰到一樣的限制，那就是即便動用政府政策，習慣和風俗的改變程度也是有限的。雖然聯邦儲備委員會可以改變貨幣總量，國會可以削減政府開銷，但是政府部門若是想要人們更愿意去冒險，或更樂于社交，或更愿意彼此信任，難度則要大得多。因此，首要的商業指令應該</w:t>
      </w:r>
      <w:r w:rsidRPr="00680CAE">
        <w:rPr>
          <w:rFonts w:asciiTheme="minorEastAsia"/>
        </w:rPr>
        <w:lastRenderedPageBreak/>
        <w:t>讓政府政策力求無害，尤其是在追求抽象的多元化或開放性時，不能破壞既有的共同體性質的結構。</w:t>
      </w:r>
    </w:p>
    <w:p w:rsidR="00311BB0" w:rsidRPr="00680CAE" w:rsidRDefault="00311BB0" w:rsidP="00311BB0">
      <w:pPr>
        <w:ind w:firstLine="480"/>
        <w:rPr>
          <w:rFonts w:asciiTheme="minorEastAsia"/>
        </w:rPr>
      </w:pPr>
      <w:r w:rsidRPr="00680CAE">
        <w:rPr>
          <w:rFonts w:asciiTheme="minorEastAsia"/>
        </w:rPr>
        <w:t>另一個需要美國政府少添亂的問題是新移民的同化。移民對美國至關重要，但他們之所以有價值，是因為他們所帶來的多樣性被成功地嫁接到美國的核心制度上。正如本書所指出的，越熟悉不同文化，就越懂得它們絕不是天生平等的。一名誠實的文化多元主義者應該意識到，某些文化特性對健康的民主政治體制和資本主義經濟是無益的。這個觀點并非是要排斥某些人群，只因他們的文化被認為是不可接受的，而是主張通過教育向移民傳遞美國文化積極的方面，譬如工作倫理、社會性和公民意識等。</w:t>
      </w:r>
    </w:p>
    <w:p w:rsidR="00311BB0" w:rsidRPr="00680CAE" w:rsidRDefault="00311BB0" w:rsidP="00311BB0">
      <w:pPr>
        <w:ind w:firstLine="480"/>
        <w:rPr>
          <w:rFonts w:asciiTheme="minorEastAsia"/>
        </w:rPr>
      </w:pPr>
      <w:r w:rsidRPr="00680CAE">
        <w:rPr>
          <w:rFonts w:asciiTheme="minorEastAsia"/>
        </w:rPr>
        <w:t>鑒于美國歷史上的宗教和共同體之間的密切關系，美國人應該以更加寬容的姿態看待宗教，并意識到宗教潛在的社會價值。許多受過教育的人都厭惡某種形式的宗教教條，特別是基督教原教旨主義，并相信自己居于這樣的教條之上。但他們要看到宗教對于提高結社技藝的社會作用。</w:t>
      </w:r>
      <w:bookmarkStart w:id="1563" w:name="w17_20"/>
      <w:bookmarkEnd w:id="1563"/>
      <w:r w:rsidRPr="00680CAE">
        <w:rPr>
          <w:rFonts w:asciiTheme="minorEastAsia"/>
        </w:rPr>
        <w:fldChar w:fldCharType="begin"/>
      </w:r>
      <w:r w:rsidRPr="00680CAE">
        <w:rPr>
          <w:rFonts w:asciiTheme="minorEastAsia"/>
        </w:rPr>
        <w:instrText xml:space="preserve"> HYPERLINK \l "m17_20" \h </w:instrText>
      </w:r>
      <w:r w:rsidRPr="00680CAE">
        <w:rPr>
          <w:rFonts w:asciiTheme="minorEastAsia"/>
        </w:rPr>
        <w:fldChar w:fldCharType="separate"/>
      </w:r>
      <w:r w:rsidRPr="00680CAE">
        <w:rPr>
          <w:rStyle w:val="5Text"/>
          <w:rFonts w:asciiTheme="minorEastAsia"/>
        </w:rPr>
        <w:t>[17]</w:t>
      </w:r>
      <w:r w:rsidRPr="00680CAE">
        <w:rPr>
          <w:rStyle w:val="5Text"/>
          <w:rFonts w:asciiTheme="minorEastAsia"/>
        </w:rPr>
        <w:fldChar w:fldCharType="end"/>
      </w:r>
      <w:r w:rsidRPr="00680CAE">
        <w:rPr>
          <w:rFonts w:asciiTheme="minorEastAsia"/>
        </w:rPr>
        <w:t>借用歷史學家威廉·麥克尼爾（William McNeill）的話來說：</w:t>
      </w:r>
    </w:p>
    <w:p w:rsidR="00311BB0" w:rsidRPr="00680CAE" w:rsidRDefault="00311BB0" w:rsidP="00311BB0">
      <w:pPr>
        <w:pStyle w:val="1Block"/>
        <w:ind w:firstLine="440"/>
        <w:rPr>
          <w:rFonts w:asciiTheme="minorEastAsia"/>
        </w:rPr>
      </w:pPr>
    </w:p>
    <w:p w:rsidR="00311BB0" w:rsidRPr="00680CAE" w:rsidRDefault="00311BB0" w:rsidP="00311BB0">
      <w:pPr>
        <w:ind w:firstLine="480"/>
        <w:rPr>
          <w:rFonts w:asciiTheme="minorEastAsia"/>
        </w:rPr>
      </w:pPr>
      <w:r w:rsidRPr="00680CAE">
        <w:rPr>
          <w:rFonts w:asciiTheme="minorEastAsia"/>
        </w:rPr>
        <w:t>近來，輕蔑的馬克思主義者和不耐煩的自由主義者將舊式的宗教視作[一個弱點]。當出問題的是社會制度和財產權的時候，為什么要依靠個體和私人的道德改革？但是在20世紀，人們努力轉變社會制度、取消或修改財產權，以保證所有人有一個良好生活的物質基礎，而這一切最后遠遠沒有達到人們的期望。很明顯的是，負責分配和再分配的官僚制度或者無力避免或者導致了尖銳的社會弊病。這給自由主義和共產主義的社會改革計劃畫上了相當大的問號。因此，或許循序漸進的、個體化的、自下而上宗教改革的方法才是更好的選擇。或許，一群信仰者組成道德共同體是社會福祉所不可或缺的一部分。也許只有當這種道德共同體與市場行為的強勢達成妥協，人類才能在更大范圍內充分收獲分工和提高生產力帶來的好處，而這些正是經濟學家振振有詞地視作經濟發展的合理目標。</w:t>
      </w:r>
      <w:bookmarkStart w:id="1564" w:name="w18_19"/>
      <w:bookmarkEnd w:id="1564"/>
      <w:r w:rsidRPr="00680CAE">
        <w:rPr>
          <w:rFonts w:asciiTheme="minorEastAsia"/>
        </w:rPr>
        <w:fldChar w:fldCharType="begin"/>
      </w:r>
      <w:r w:rsidRPr="00680CAE">
        <w:rPr>
          <w:rFonts w:asciiTheme="minorEastAsia"/>
        </w:rPr>
        <w:instrText xml:space="preserve"> HYPERLINK \l "m18_19" \h </w:instrText>
      </w:r>
      <w:r w:rsidRPr="00680CAE">
        <w:rPr>
          <w:rFonts w:asciiTheme="minorEastAsia"/>
        </w:rPr>
        <w:fldChar w:fldCharType="separate"/>
      </w:r>
      <w:r w:rsidRPr="00680CAE">
        <w:rPr>
          <w:rStyle w:val="5Text"/>
          <w:rFonts w:asciiTheme="minorEastAsia"/>
        </w:rPr>
        <w:t>[18]</w:t>
      </w:r>
      <w:r w:rsidRPr="00680CAE">
        <w:rPr>
          <w:rStyle w:val="5Text"/>
          <w:rFonts w:asciiTheme="minorEastAsia"/>
        </w:rPr>
        <w:fldChar w:fldCharType="end"/>
      </w:r>
    </w:p>
    <w:p w:rsidR="00311BB0" w:rsidRPr="00680CAE" w:rsidRDefault="00311BB0" w:rsidP="00311BB0">
      <w:pPr>
        <w:pStyle w:val="1Block"/>
        <w:ind w:firstLine="440"/>
        <w:rPr>
          <w:rFonts w:asciiTheme="minorEastAsia"/>
        </w:rPr>
      </w:pPr>
    </w:p>
    <w:p w:rsidR="00311BB0" w:rsidRPr="00680CAE" w:rsidRDefault="00311BB0" w:rsidP="00311BB0">
      <w:pPr>
        <w:ind w:firstLine="480"/>
        <w:rPr>
          <w:rFonts w:asciiTheme="minorEastAsia"/>
        </w:rPr>
      </w:pPr>
      <w:r w:rsidRPr="00680CAE">
        <w:rPr>
          <w:rFonts w:asciiTheme="minorEastAsia"/>
        </w:rPr>
        <w:t>這一觀點并不是想要在公共生活中推廣宗教；回顧美國的宗教歷史，其信仰一直較為強盛，正是因為沒有國教。這一觀點是呼吁對宗教作為文化之源應保有寬容的態度。</w:t>
      </w:r>
    </w:p>
    <w:p w:rsidR="00311BB0" w:rsidRPr="00680CAE" w:rsidRDefault="00311BB0" w:rsidP="00311BB0">
      <w:pPr>
        <w:ind w:firstLine="480"/>
        <w:rPr>
          <w:rFonts w:asciiTheme="minorEastAsia"/>
        </w:rPr>
      </w:pPr>
      <w:r w:rsidRPr="00680CAE">
        <w:rPr>
          <w:rFonts w:asciiTheme="minorEastAsia"/>
        </w:rPr>
        <w:t>了解真正的文化差異非常重要，但對美國人來說卻著實不易。多年來，美國經濟大體能夠自給自足，因而它從未因生存問題被迫去了解他國文化。至今許多美國人有一種自負的想法，其中包括大量有思想的社會科學家，即認為美國文化是普世的文化，隨著他國的現代化進程，它最終將為所有社會所共享。在這種假想中，美國人錯把制度當作文化。事實也確實如此，今天許多國家效仿了美國的自由民主政治體制和市場取向的經濟。但是，美國文化并不是簡單的政治制度與經濟制度的疊加。雖然這些制度中的民主特性對美國文化的影響深遠，但它們同時也受到文化的支持，而這一文化則有多重源頭，譬如宗教和種族。倘若對自己的文化根源缺乏了解，那么想要理解自己與別人文化的不同之處，就更是難上加難了。</w:t>
      </w:r>
    </w:p>
    <w:p w:rsidR="00311BB0" w:rsidRPr="00680CAE" w:rsidRDefault="00311BB0" w:rsidP="00311BB0">
      <w:pPr>
        <w:ind w:firstLine="480"/>
        <w:rPr>
          <w:rFonts w:asciiTheme="minorEastAsia"/>
        </w:rPr>
      </w:pPr>
      <w:r w:rsidRPr="00680CAE">
        <w:rPr>
          <w:rFonts w:asciiTheme="minorEastAsia"/>
        </w:rPr>
        <w:t>近年來出現的多元文化研究呼聲，不但沒有促進美國人了解其他文化的本質，反而帶來了負面影響。今天美國課堂開設多元文化課程的目的，并不是要學生平實地面對和了解文化差異。倘若真是如此，也就沒有人會反對這樣的文化視野拓展。美國教育系統實行多元文化主義教育的問題在于，它的基本目標不是鼓勵學生深入了解美國各少數人種、少數民族的非西方文化，而是要證實這些文化的正確性。對這些文化進行正面評價，似乎遠比驗證它們的正確性更重要。在有些情形中，它還暗含一種錯誤的大一統信息，認為所有文化最終像這些多元文化課程的制定者一樣，支持同樣合宜的、自由的價值觀；在另一些情形下，他國文化被認為是優于美國文化的。這種信條阻礙而非增進了我們對他國文化的了解。</w:t>
      </w:r>
    </w:p>
    <w:p w:rsidR="00311BB0" w:rsidRPr="00680CAE" w:rsidRDefault="00311BB0" w:rsidP="00311BB0">
      <w:pPr>
        <w:ind w:firstLine="480"/>
        <w:rPr>
          <w:rFonts w:asciiTheme="minorEastAsia"/>
        </w:rPr>
      </w:pPr>
      <w:r w:rsidRPr="00680CAE">
        <w:rPr>
          <w:rFonts w:asciiTheme="minorEastAsia"/>
        </w:rPr>
        <w:t>美國人需要清楚地認識到，他們的文化不是單純的個人主義傳統，很久以來，美國人就聯合起來，相互合作，并服從各式各樣的共同體權威。雖然政府，尤其是聯邦政府可能不是這種共同體概念的中心所在，但是服從共同體權威的能力是社會成功的關鍵所在。</w:t>
      </w:r>
      <w:bookmarkStart w:id="1565" w:name="w19_18"/>
      <w:bookmarkEnd w:id="1565"/>
      <w:r w:rsidRPr="00680CAE">
        <w:rPr>
          <w:rFonts w:asciiTheme="minorEastAsia"/>
        </w:rPr>
        <w:fldChar w:fldCharType="begin"/>
      </w:r>
      <w:r w:rsidRPr="00680CAE">
        <w:rPr>
          <w:rFonts w:asciiTheme="minorEastAsia"/>
        </w:rPr>
        <w:instrText xml:space="preserve"> HYPERLINK \l "m19_18" \h </w:instrText>
      </w:r>
      <w:r w:rsidRPr="00680CAE">
        <w:rPr>
          <w:rFonts w:asciiTheme="minorEastAsia"/>
        </w:rPr>
        <w:fldChar w:fldCharType="separate"/>
      </w:r>
      <w:r w:rsidRPr="00680CAE">
        <w:rPr>
          <w:rStyle w:val="5Text"/>
          <w:rFonts w:asciiTheme="minorEastAsia"/>
        </w:rPr>
        <w:t>[19]</w:t>
      </w:r>
      <w:r w:rsidRPr="00680CAE">
        <w:rPr>
          <w:rStyle w:val="5Text"/>
          <w:rFonts w:asciiTheme="minorEastAsia"/>
        </w:rPr>
        <w:fldChar w:fldCharType="end"/>
      </w:r>
      <w:r w:rsidRPr="00680CAE">
        <w:rPr>
          <w:rFonts w:asciiTheme="minorEastAsia"/>
        </w:rPr>
        <w:t>這一點對左派和右派都有啟示作用。美國的自由派應該意識到，當他們試圖通過法律在全社會范圍內推廣權利平等以及對其的認可的時候，他們不能將美國社會的有機凝聚力視為理所當然。而美國的保守派則必須知道，在他們削弱政府在社會中的作用之前，要先想好如何重建公民社會，并找到照顧弱勢成員的其他途徑。</w:t>
      </w:r>
    </w:p>
    <w:p w:rsidR="00311BB0" w:rsidRPr="00680CAE" w:rsidRDefault="00311BB0" w:rsidP="00311BB0">
      <w:pPr>
        <w:ind w:firstLine="480"/>
        <w:rPr>
          <w:rFonts w:asciiTheme="minorEastAsia"/>
        </w:rPr>
      </w:pPr>
      <w:r w:rsidRPr="00680CAE">
        <w:rPr>
          <w:rFonts w:asciiTheme="minorEastAsia"/>
        </w:rPr>
        <w:t>站在20世紀90年代中期，美國的經濟前景的確非常好。經過90年代初期的經濟衰退后，在若干重要領域，美國又誕生了一批高生產能力的、占據技術領先地位的公司。信息技術相關領域的美國公司</w:t>
      </w:r>
      <w:r w:rsidRPr="00680CAE">
        <w:rPr>
          <w:rFonts w:asciiTheme="minorEastAsia"/>
        </w:rPr>
        <w:lastRenderedPageBreak/>
        <w:t>正在書寫一段全新的后工業史。雖然預算赤字和人口老化仍然是未來嚴重的經濟問題，但幾十年來，美國經濟前景從未有今天這般光明。</w:t>
      </w:r>
    </w:p>
    <w:p w:rsidR="00311BB0" w:rsidRPr="00680CAE" w:rsidRDefault="00311BB0" w:rsidP="00311BB0">
      <w:pPr>
        <w:ind w:firstLine="480"/>
        <w:rPr>
          <w:rFonts w:asciiTheme="minorEastAsia"/>
        </w:rPr>
      </w:pPr>
      <w:r w:rsidRPr="00680CAE">
        <w:rPr>
          <w:rFonts w:asciiTheme="minorEastAsia"/>
        </w:rPr>
        <w:t>在這種情況下，對于美國社會資本衰竭所產生的經濟后果，此刻要是拉響警鐘，似乎有些不合時宜，不管這警告多么委婉。與其他經濟病征不同，社會資本與經濟表現之間的關聯是間接的、微弱的。如果儲蓄利率突然下調或貨幣供應大幅增加，利率或者通脹的后果在幾年甚至幾個月內就能感受到，而社會資本的消耗則是在相當長的一段時間內緩慢進行的，在人們沒有意識到的時候，社會資本儲備便悄然枯竭了。生來就有合作習慣的人群不會輕易失去它，即使信任的基礎開始消亡。就這點看來，今日美國結社的技藝看起來仍然健康，新的團體、協會和共同體隨時都在涌現。但就其對倫理習俗的影響來看，政治領域的利益集團或網絡空間的“虛擬”共同體無法取代早期價值共享的道德共同體。正如先前討論的低信任社會所示，社會資本一旦耗盡，則需要幾百年的時間才能復原，倘若還有復原的可能的話。</w:t>
      </w:r>
    </w:p>
    <w:p w:rsidR="00311BB0" w:rsidRPr="00680CAE" w:rsidRDefault="00311BB0" w:rsidP="00311BB0">
      <w:pPr>
        <w:pStyle w:val="0Block"/>
        <w:rPr>
          <w:rFonts w:asciiTheme="minorEastAsia"/>
        </w:rPr>
      </w:pPr>
    </w:p>
    <w:bookmarkStart w:id="1566" w:name="m1_26"/>
    <w:bookmarkEnd w:id="1566"/>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"w1_26" \h </w:instrText>
      </w:r>
      <w:r w:rsidRPr="00680CAE">
        <w:rPr>
          <w:rFonts w:asciiTheme="minorEastAsia" w:eastAsiaTheme="minorEastAsia"/>
          <w:sz w:val="18"/>
        </w:rPr>
        <w:fldChar w:fldCharType="separate"/>
      </w:r>
      <w:r w:rsidRPr="00680CAE">
        <w:rPr>
          <w:rStyle w:val="6Text"/>
          <w:rFonts w:asciiTheme="minorEastAsia" w:eastAsiaTheme="minorEastAsia"/>
          <w:sz w:val="18"/>
        </w:rPr>
        <w:t>[1]</w:t>
      </w:r>
      <w:r w:rsidRPr="00680CAE">
        <w:rPr>
          <w:rStyle w:val="6Text"/>
          <w:rFonts w:asciiTheme="minorEastAsia" w:eastAsiaTheme="minorEastAsia"/>
          <w:sz w:val="18"/>
        </w:rPr>
        <w:fldChar w:fldCharType="end"/>
      </w:r>
      <w:r w:rsidRPr="00680CAE">
        <w:rPr>
          <w:rFonts w:asciiTheme="minorEastAsia" w:eastAsiaTheme="minorEastAsia"/>
          <w:sz w:val="18"/>
        </w:rPr>
        <w:t xml:space="preserve"> 企業網絡的例子可以參見</w:t>
      </w:r>
      <w:r w:rsidRPr="00680CAE">
        <w:rPr>
          <w:rFonts w:asciiTheme="minorEastAsia" w:eastAsiaTheme="minorEastAsia"/>
          <w:sz w:val="18"/>
        </w:rPr>
        <w:t>“</w:t>
      </w:r>
      <w:r w:rsidRPr="00680CAE">
        <w:rPr>
          <w:rFonts w:asciiTheme="minorEastAsia" w:eastAsiaTheme="minorEastAsia"/>
          <w:sz w:val="18"/>
        </w:rPr>
        <w:t>High-Tech Edge Gives US Firms Global Lead in Computer Networks,</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Wall Street Journal</w:t>
      </w:r>
      <w:r w:rsidRPr="00680CAE">
        <w:rPr>
          <w:rFonts w:asciiTheme="minorEastAsia" w:eastAsiaTheme="minorEastAsia"/>
          <w:sz w:val="18"/>
        </w:rPr>
        <w:t>, September 9, 1994, pp. A1, A10.</w:t>
      </w:r>
    </w:p>
    <w:bookmarkStart w:id="1567" w:name="m2_26"/>
    <w:bookmarkEnd w:id="1567"/>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"w2_26" \h </w:instrText>
      </w:r>
      <w:r w:rsidRPr="00680CAE">
        <w:rPr>
          <w:rFonts w:asciiTheme="minorEastAsia" w:eastAsiaTheme="minorEastAsia"/>
          <w:sz w:val="18"/>
        </w:rPr>
        <w:fldChar w:fldCharType="separate"/>
      </w:r>
      <w:r w:rsidRPr="00680CAE">
        <w:rPr>
          <w:rStyle w:val="6Text"/>
          <w:rFonts w:asciiTheme="minorEastAsia" w:eastAsiaTheme="minorEastAsia"/>
          <w:sz w:val="18"/>
        </w:rPr>
        <w:t>[2]</w:t>
      </w:r>
      <w:r w:rsidRPr="00680CAE">
        <w:rPr>
          <w:rStyle w:val="6Text"/>
          <w:rFonts w:asciiTheme="minorEastAsia" w:eastAsiaTheme="minorEastAsia"/>
          <w:sz w:val="18"/>
        </w:rPr>
        <w:fldChar w:fldCharType="end"/>
      </w:r>
      <w:r w:rsidRPr="00680CAE">
        <w:rPr>
          <w:rFonts w:asciiTheme="minorEastAsia" w:eastAsiaTheme="minorEastAsia"/>
          <w:sz w:val="18"/>
        </w:rPr>
        <w:t xml:space="preserve"> 參見Dennis Encarnation, </w:t>
      </w:r>
      <w:r w:rsidRPr="00680CAE">
        <w:rPr>
          <w:rStyle w:val="0Text"/>
          <w:rFonts w:asciiTheme="minorEastAsia" w:eastAsiaTheme="minorEastAsia"/>
          <w:sz w:val="18"/>
        </w:rPr>
        <w:t>Rivals Beyond Trade: America Versus Japan in Global Competition</w:t>
      </w:r>
      <w:r w:rsidRPr="00680CAE">
        <w:rPr>
          <w:rFonts w:asciiTheme="minorEastAsia" w:eastAsiaTheme="minorEastAsia"/>
          <w:sz w:val="18"/>
        </w:rPr>
        <w:t xml:space="preserve"> (Ithaca, N.Y.: Cornell University Press, 1992), pp.190-197; also DeAnne Julius, </w:t>
      </w:r>
      <w:r w:rsidRPr="00680CAE">
        <w:rPr>
          <w:rStyle w:val="0Text"/>
          <w:rFonts w:asciiTheme="minorEastAsia" w:eastAsiaTheme="minorEastAsia"/>
          <w:sz w:val="18"/>
        </w:rPr>
        <w:t>Global Companies and Public Policy: The Growing Challenge of Foreign Direct Investment</w:t>
      </w:r>
      <w:r w:rsidRPr="00680CAE">
        <w:rPr>
          <w:rFonts w:asciiTheme="minorEastAsia" w:eastAsiaTheme="minorEastAsia"/>
          <w:sz w:val="18"/>
        </w:rPr>
        <w:t xml:space="preserve"> (London: Royal Institute of International Affairs, 1990).</w:t>
      </w:r>
    </w:p>
    <w:bookmarkStart w:id="1568" w:name="m3_26"/>
    <w:bookmarkEnd w:id="1568"/>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"w3_26" \h </w:instrText>
      </w:r>
      <w:r w:rsidRPr="00680CAE">
        <w:rPr>
          <w:rFonts w:asciiTheme="minorEastAsia" w:eastAsiaTheme="minorEastAsia"/>
          <w:sz w:val="18"/>
        </w:rPr>
        <w:fldChar w:fldCharType="separate"/>
      </w:r>
      <w:r w:rsidRPr="00680CAE">
        <w:rPr>
          <w:rStyle w:val="6Text"/>
          <w:rFonts w:asciiTheme="minorEastAsia" w:eastAsiaTheme="minorEastAsia"/>
          <w:sz w:val="18"/>
        </w:rPr>
        <w:t>[3]</w:t>
      </w:r>
      <w:r w:rsidRPr="00680CAE">
        <w:rPr>
          <w:rStyle w:val="6Text"/>
          <w:rFonts w:asciiTheme="minorEastAsia" w:eastAsiaTheme="minorEastAsia"/>
          <w:sz w:val="18"/>
        </w:rPr>
        <w:fldChar w:fldCharType="end"/>
      </w:r>
      <w:r w:rsidRPr="00680CAE">
        <w:rPr>
          <w:rFonts w:asciiTheme="minorEastAsia" w:eastAsiaTheme="minorEastAsia"/>
          <w:sz w:val="18"/>
        </w:rPr>
        <w:t xml:space="preserve"> 參見Jagdish Bhagwati and Milind Rao, </w:t>
      </w:r>
      <w:r w:rsidRPr="00680CAE">
        <w:rPr>
          <w:rFonts w:asciiTheme="minorEastAsia" w:eastAsiaTheme="minorEastAsia"/>
          <w:sz w:val="18"/>
        </w:rPr>
        <w:t>“</w:t>
      </w:r>
      <w:r w:rsidRPr="00680CAE">
        <w:rPr>
          <w:rFonts w:asciiTheme="minorEastAsia" w:eastAsiaTheme="minorEastAsia"/>
          <w:sz w:val="18"/>
        </w:rPr>
        <w:t>Foreign Students Spur US Brain Gain,</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Wall Street Journal</w:t>
      </w:r>
      <w:r w:rsidRPr="00680CAE">
        <w:rPr>
          <w:rFonts w:asciiTheme="minorEastAsia" w:eastAsiaTheme="minorEastAsia"/>
          <w:sz w:val="18"/>
        </w:rPr>
        <w:t>, August 31, 1994, p. Al2.</w:t>
      </w:r>
    </w:p>
    <w:bookmarkStart w:id="1569" w:name="m4_25"/>
    <w:bookmarkEnd w:id="1569"/>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"w4_25" \h </w:instrText>
      </w:r>
      <w:r w:rsidRPr="00680CAE">
        <w:rPr>
          <w:rFonts w:asciiTheme="minorEastAsia" w:eastAsiaTheme="minorEastAsia"/>
          <w:sz w:val="18"/>
        </w:rPr>
        <w:fldChar w:fldCharType="separate"/>
      </w:r>
      <w:r w:rsidRPr="00680CAE">
        <w:rPr>
          <w:rStyle w:val="6Text"/>
          <w:rFonts w:asciiTheme="minorEastAsia" w:eastAsiaTheme="minorEastAsia"/>
          <w:sz w:val="18"/>
        </w:rPr>
        <w:t>[4]</w:t>
      </w:r>
      <w:r w:rsidRPr="00680CAE">
        <w:rPr>
          <w:rStyle w:val="6Text"/>
          <w:rFonts w:asciiTheme="minorEastAsia" w:eastAsiaTheme="minorEastAsia"/>
          <w:sz w:val="18"/>
        </w:rPr>
        <w:fldChar w:fldCharType="end"/>
      </w:r>
      <w:r w:rsidRPr="00680CAE">
        <w:rPr>
          <w:rFonts w:asciiTheme="minorEastAsia" w:eastAsiaTheme="minorEastAsia"/>
          <w:sz w:val="18"/>
        </w:rPr>
        <w:t xml:space="preserve"> Robert D. Putnam, </w:t>
      </w:r>
      <w:r w:rsidRPr="00680CAE">
        <w:rPr>
          <w:rFonts w:asciiTheme="minorEastAsia" w:eastAsiaTheme="minorEastAsia"/>
          <w:sz w:val="18"/>
        </w:rPr>
        <w:t>“</w:t>
      </w:r>
      <w:r w:rsidRPr="00680CAE">
        <w:rPr>
          <w:rFonts w:asciiTheme="minorEastAsia" w:eastAsiaTheme="minorEastAsia"/>
          <w:sz w:val="18"/>
        </w:rPr>
        <w:t>Bowling Alone,</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Journal of Democracy</w:t>
      </w:r>
      <w:r w:rsidRPr="00680CAE">
        <w:rPr>
          <w:rFonts w:asciiTheme="minorEastAsia" w:eastAsiaTheme="minorEastAsia"/>
          <w:sz w:val="18"/>
        </w:rPr>
        <w:t xml:space="preserve"> 6 (1995): 65-78.</w:t>
      </w:r>
    </w:p>
    <w:bookmarkStart w:id="1570" w:name="m5_25"/>
    <w:bookmarkEnd w:id="1570"/>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"w5_25" \h </w:instrText>
      </w:r>
      <w:r w:rsidRPr="00680CAE">
        <w:rPr>
          <w:rFonts w:asciiTheme="minorEastAsia" w:eastAsiaTheme="minorEastAsia"/>
          <w:sz w:val="18"/>
        </w:rPr>
        <w:fldChar w:fldCharType="separate"/>
      </w:r>
      <w:r w:rsidRPr="00680CAE">
        <w:rPr>
          <w:rStyle w:val="6Text"/>
          <w:rFonts w:asciiTheme="minorEastAsia" w:eastAsiaTheme="minorEastAsia"/>
          <w:sz w:val="18"/>
        </w:rPr>
        <w:t>[5]</w:t>
      </w:r>
      <w:r w:rsidRPr="00680CAE">
        <w:rPr>
          <w:rStyle w:val="6Text"/>
          <w:rFonts w:asciiTheme="minorEastAsia" w:eastAsiaTheme="minorEastAsia"/>
          <w:sz w:val="18"/>
        </w:rPr>
        <w:fldChar w:fldCharType="end"/>
      </w:r>
      <w:r w:rsidRPr="00680CAE">
        <w:rPr>
          <w:rFonts w:asciiTheme="minorEastAsia" w:eastAsiaTheme="minorEastAsia"/>
          <w:sz w:val="18"/>
        </w:rPr>
        <w:t xml:space="preserve"> Putnam (1995), pp. 69-70.</w:t>
      </w:r>
    </w:p>
    <w:bookmarkStart w:id="1571" w:name="m6_25"/>
    <w:bookmarkEnd w:id="1571"/>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"w6_25" \h </w:instrText>
      </w:r>
      <w:r w:rsidRPr="00680CAE">
        <w:rPr>
          <w:rFonts w:asciiTheme="minorEastAsia" w:eastAsiaTheme="minorEastAsia"/>
          <w:sz w:val="18"/>
        </w:rPr>
        <w:fldChar w:fldCharType="separate"/>
      </w:r>
      <w:r w:rsidRPr="00680CAE">
        <w:rPr>
          <w:rStyle w:val="6Text"/>
          <w:rFonts w:asciiTheme="minorEastAsia" w:eastAsiaTheme="minorEastAsia"/>
          <w:sz w:val="18"/>
        </w:rPr>
        <w:t>[6]</w:t>
      </w:r>
      <w:r w:rsidRPr="00680CAE">
        <w:rPr>
          <w:rStyle w:val="6Text"/>
          <w:rFonts w:asciiTheme="minorEastAsia" w:eastAsiaTheme="minorEastAsia"/>
          <w:sz w:val="18"/>
        </w:rPr>
        <w:fldChar w:fldCharType="end"/>
      </w:r>
      <w:r w:rsidRPr="00680CAE">
        <w:rPr>
          <w:rFonts w:asciiTheme="minorEastAsia" w:eastAsiaTheme="minorEastAsia"/>
          <w:sz w:val="18"/>
        </w:rPr>
        <w:t xml:space="preserve"> 美國退休人員協會在1993年成員數為3 300萬，是排在天主教之后的世界上最大的私人組織。Putnam (1995), p. 71.</w:t>
      </w:r>
    </w:p>
    <w:bookmarkStart w:id="1572" w:name="m7_25"/>
    <w:bookmarkEnd w:id="1572"/>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"w7_25" \h </w:instrText>
      </w:r>
      <w:r w:rsidRPr="00680CAE">
        <w:rPr>
          <w:rFonts w:asciiTheme="minorEastAsia" w:eastAsiaTheme="minorEastAsia"/>
          <w:sz w:val="18"/>
        </w:rPr>
        <w:fldChar w:fldCharType="separate"/>
      </w:r>
      <w:r w:rsidRPr="00680CAE">
        <w:rPr>
          <w:rStyle w:val="6Text"/>
          <w:rFonts w:asciiTheme="minorEastAsia" w:eastAsiaTheme="minorEastAsia"/>
          <w:sz w:val="18"/>
        </w:rPr>
        <w:t>[7]</w:t>
      </w:r>
      <w:r w:rsidRPr="00680CAE">
        <w:rPr>
          <w:rStyle w:val="6Text"/>
          <w:rFonts w:asciiTheme="minorEastAsia" w:eastAsiaTheme="minorEastAsia"/>
          <w:sz w:val="18"/>
        </w:rPr>
        <w:fldChar w:fldCharType="end"/>
      </w:r>
      <w:r w:rsidRPr="00680CAE">
        <w:rPr>
          <w:rFonts w:asciiTheme="minorEastAsia" w:eastAsiaTheme="minorEastAsia"/>
          <w:sz w:val="18"/>
        </w:rPr>
        <w:t xml:space="preserve"> Putnam (1995), p. 73.</w:t>
      </w:r>
    </w:p>
    <w:bookmarkStart w:id="1573" w:name="m8_25"/>
    <w:bookmarkEnd w:id="1573"/>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"w8_25" \h </w:instrText>
      </w:r>
      <w:r w:rsidRPr="00680CAE">
        <w:rPr>
          <w:rFonts w:asciiTheme="minorEastAsia" w:eastAsiaTheme="minorEastAsia"/>
          <w:sz w:val="18"/>
        </w:rPr>
        <w:fldChar w:fldCharType="separate"/>
      </w:r>
      <w:r w:rsidRPr="00680CAE">
        <w:rPr>
          <w:rStyle w:val="6Text"/>
          <w:rFonts w:asciiTheme="minorEastAsia" w:eastAsiaTheme="minorEastAsia"/>
          <w:sz w:val="18"/>
        </w:rPr>
        <w:t>[8]</w:t>
      </w:r>
      <w:r w:rsidRPr="00680CAE">
        <w:rPr>
          <w:rStyle w:val="6Text"/>
          <w:rFonts w:asciiTheme="minorEastAsia" w:eastAsiaTheme="minorEastAsia"/>
          <w:sz w:val="18"/>
        </w:rPr>
        <w:fldChar w:fldCharType="end"/>
      </w:r>
      <w:r w:rsidRPr="00680CAE">
        <w:rPr>
          <w:rFonts w:asciiTheme="minorEastAsia" w:eastAsiaTheme="minorEastAsia"/>
          <w:sz w:val="18"/>
        </w:rPr>
        <w:t xml:space="preserve"> 在某些情況下，某些觀察家認為，20世紀80年代末90年代初增長放緩，城區暴力犯罪下降，這些證據表明，問題并不像美國公眾想象的那么嚴重。但是，與其他發達國家相比，這些趨勢并沒有影響美國犯罪的總體規模。</w:t>
      </w:r>
    </w:p>
    <w:bookmarkStart w:id="1574" w:name="m9_25"/>
    <w:bookmarkEnd w:id="1574"/>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"w9_25" \h </w:instrText>
      </w:r>
      <w:r w:rsidRPr="00680CAE">
        <w:rPr>
          <w:rFonts w:asciiTheme="minorEastAsia" w:eastAsiaTheme="minorEastAsia"/>
          <w:sz w:val="18"/>
        </w:rPr>
        <w:fldChar w:fldCharType="separate"/>
      </w:r>
      <w:r w:rsidRPr="00680CAE">
        <w:rPr>
          <w:rStyle w:val="6Text"/>
          <w:rFonts w:asciiTheme="minorEastAsia" w:eastAsiaTheme="minorEastAsia"/>
          <w:sz w:val="18"/>
        </w:rPr>
        <w:t>[9]</w:t>
      </w:r>
      <w:r w:rsidRPr="00680CAE">
        <w:rPr>
          <w:rStyle w:val="6Text"/>
          <w:rFonts w:asciiTheme="minorEastAsia" w:eastAsiaTheme="minorEastAsia"/>
          <w:sz w:val="18"/>
        </w:rPr>
        <w:fldChar w:fldCharType="end"/>
      </w:r>
      <w:r w:rsidRPr="00680CAE">
        <w:rPr>
          <w:rFonts w:asciiTheme="minorEastAsia" w:eastAsiaTheme="minorEastAsia"/>
          <w:sz w:val="18"/>
        </w:rPr>
        <w:t xml:space="preserve"> 關于這一反應的敘述，參見</w:t>
      </w:r>
      <w:r w:rsidRPr="00680CAE">
        <w:rPr>
          <w:rStyle w:val="0Text"/>
          <w:rFonts w:asciiTheme="minorEastAsia" w:eastAsiaTheme="minorEastAsia"/>
          <w:sz w:val="18"/>
        </w:rPr>
        <w:t>New York Times</w:t>
      </w:r>
      <w:r w:rsidRPr="00680CAE">
        <w:rPr>
          <w:rFonts w:asciiTheme="minorEastAsia" w:eastAsiaTheme="minorEastAsia"/>
          <w:sz w:val="18"/>
        </w:rPr>
        <w:t>, May 28, 1993, p. B7.</w:t>
      </w:r>
    </w:p>
    <w:bookmarkStart w:id="1575" w:name="m10_25"/>
    <w:bookmarkEnd w:id="1575"/>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"w10_25" \h </w:instrText>
      </w:r>
      <w:r w:rsidRPr="00680CAE">
        <w:rPr>
          <w:rFonts w:asciiTheme="minorEastAsia" w:eastAsiaTheme="minorEastAsia"/>
          <w:sz w:val="18"/>
        </w:rPr>
        <w:fldChar w:fldCharType="separate"/>
      </w:r>
      <w:r w:rsidRPr="00680CAE">
        <w:rPr>
          <w:rStyle w:val="6Text"/>
          <w:rFonts w:asciiTheme="minorEastAsia" w:eastAsiaTheme="minorEastAsia"/>
          <w:sz w:val="18"/>
        </w:rPr>
        <w:t>[10]</w:t>
      </w:r>
      <w:r w:rsidRPr="00680CAE">
        <w:rPr>
          <w:rStyle w:val="6Text"/>
          <w:rFonts w:asciiTheme="minorEastAsia" w:eastAsiaTheme="minorEastAsia"/>
          <w:sz w:val="18"/>
        </w:rPr>
        <w:fldChar w:fldCharType="end"/>
      </w:r>
      <w:r w:rsidRPr="00680CAE">
        <w:rPr>
          <w:rFonts w:asciiTheme="minorEastAsia" w:eastAsiaTheme="minorEastAsia"/>
          <w:sz w:val="18"/>
        </w:rPr>
        <w:t xml:space="preserve"> 這種批判在左派頗受歡迎，很多人會認為里根和布什時代的一些政策加劇了這一問題。對于這個論點的例子，參見Barry Schwartz, </w:t>
      </w:r>
      <w:r w:rsidRPr="00680CAE">
        <w:rPr>
          <w:rStyle w:val="0Text"/>
          <w:rFonts w:asciiTheme="minorEastAsia" w:eastAsiaTheme="minorEastAsia"/>
          <w:sz w:val="18"/>
        </w:rPr>
        <w:t>The Costs of Living: How Market Freedom Erodes the Best Things of Life</w:t>
      </w:r>
      <w:r w:rsidRPr="00680CAE">
        <w:rPr>
          <w:rFonts w:asciiTheme="minorEastAsia" w:eastAsiaTheme="minorEastAsia"/>
          <w:sz w:val="18"/>
        </w:rPr>
        <w:t xml:space="preserve"> (New York: Norton, 1994).</w:t>
      </w:r>
    </w:p>
    <w:bookmarkStart w:id="1576" w:name="m11_24"/>
    <w:bookmarkEnd w:id="1576"/>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"w11_24" \h </w:instrText>
      </w:r>
      <w:r w:rsidRPr="00680CAE">
        <w:rPr>
          <w:rFonts w:asciiTheme="minorEastAsia" w:eastAsiaTheme="minorEastAsia"/>
          <w:sz w:val="18"/>
        </w:rPr>
        <w:fldChar w:fldCharType="separate"/>
      </w:r>
      <w:r w:rsidRPr="00680CAE">
        <w:rPr>
          <w:rStyle w:val="6Text"/>
          <w:rFonts w:asciiTheme="minorEastAsia" w:eastAsiaTheme="minorEastAsia"/>
          <w:sz w:val="18"/>
        </w:rPr>
        <w:t>[11]</w:t>
      </w:r>
      <w:r w:rsidRPr="00680CAE">
        <w:rPr>
          <w:rStyle w:val="6Text"/>
          <w:rFonts w:asciiTheme="minorEastAsia" w:eastAsiaTheme="minorEastAsia"/>
          <w:sz w:val="18"/>
        </w:rPr>
        <w:fldChar w:fldCharType="end"/>
      </w:r>
      <w:r w:rsidRPr="00680CAE">
        <w:rPr>
          <w:rFonts w:asciiTheme="minorEastAsia" w:eastAsiaTheme="minorEastAsia"/>
          <w:sz w:val="18"/>
        </w:rPr>
        <w:t xml:space="preserve"> 在19世紀中葉，絕大部分的美國人仍然生活在農場；到20世紀末，大部分人已遷徙到城市，并以各種不同的方式參與了工業化經濟。國家的整體教育水平，種族和宗教的融合，甚至于服飾風格都發生了極大的改變。盡管世人普遍的印象是這些變化在20世紀穩步加速，一百多年后發生的這些變化遠不及早年那般激烈。</w:t>
      </w:r>
    </w:p>
    <w:bookmarkStart w:id="1577" w:name="m12_23"/>
    <w:bookmarkEnd w:id="1577"/>
    <w:p w:rsidR="00311BB0" w:rsidRPr="00680CAE" w:rsidRDefault="00311BB0" w:rsidP="00311BB0">
      <w:pPr>
        <w:pStyle w:val="Para04"/>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"w12_23" \h </w:instrText>
      </w:r>
      <w:r w:rsidRPr="00680CAE">
        <w:rPr>
          <w:rFonts w:asciiTheme="minorEastAsia" w:eastAsiaTheme="minorEastAsia"/>
          <w:sz w:val="18"/>
        </w:rPr>
        <w:fldChar w:fldCharType="separate"/>
      </w:r>
      <w:r w:rsidRPr="00680CAE">
        <w:rPr>
          <w:rStyle w:val="8Text"/>
          <w:rFonts w:asciiTheme="minorEastAsia" w:eastAsiaTheme="minorEastAsia"/>
          <w:sz w:val="18"/>
        </w:rPr>
        <w:t>[12]</w:t>
      </w:r>
      <w:r w:rsidRPr="00680CAE">
        <w:rPr>
          <w:rStyle w:val="8Text"/>
          <w:rFonts w:asciiTheme="minorEastAsia" w:eastAsiaTheme="minorEastAsia"/>
          <w:sz w:val="18"/>
        </w:rPr>
        <w:fldChar w:fldCharType="end"/>
      </w:r>
      <w:r w:rsidRPr="00680CAE">
        <w:rPr>
          <w:rStyle w:val="0Text"/>
          <w:rFonts w:asciiTheme="minorEastAsia" w:eastAsiaTheme="minorEastAsia"/>
          <w:sz w:val="18"/>
        </w:rPr>
        <w:t xml:space="preserve"> Mary Ann Glendon, </w:t>
      </w:r>
      <w:r w:rsidRPr="00680CAE">
        <w:rPr>
          <w:rFonts w:asciiTheme="minorEastAsia" w:eastAsiaTheme="minorEastAsia"/>
          <w:sz w:val="18"/>
        </w:rPr>
        <w:t>Right Talk: The Impoverishment of Political Discourse</w:t>
      </w:r>
      <w:r w:rsidRPr="00680CAE">
        <w:rPr>
          <w:rStyle w:val="0Text"/>
          <w:rFonts w:asciiTheme="minorEastAsia" w:eastAsiaTheme="minorEastAsia"/>
          <w:sz w:val="18"/>
        </w:rPr>
        <w:t xml:space="preserve"> (New York: Free Press, 1991).</w:t>
      </w:r>
    </w:p>
    <w:bookmarkStart w:id="1578" w:name="m13_23"/>
    <w:bookmarkEnd w:id="1578"/>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"w13_23" \h </w:instrText>
      </w:r>
      <w:r w:rsidRPr="00680CAE">
        <w:rPr>
          <w:rFonts w:asciiTheme="minorEastAsia" w:eastAsiaTheme="minorEastAsia"/>
          <w:sz w:val="18"/>
        </w:rPr>
        <w:fldChar w:fldCharType="separate"/>
      </w:r>
      <w:r w:rsidRPr="00680CAE">
        <w:rPr>
          <w:rStyle w:val="6Text"/>
          <w:rFonts w:asciiTheme="minorEastAsia" w:eastAsiaTheme="minorEastAsia"/>
          <w:sz w:val="18"/>
        </w:rPr>
        <w:t>[13]</w:t>
      </w:r>
      <w:r w:rsidRPr="00680CAE">
        <w:rPr>
          <w:rStyle w:val="6Text"/>
          <w:rFonts w:asciiTheme="minorEastAsia" w:eastAsiaTheme="minorEastAsia"/>
          <w:sz w:val="18"/>
        </w:rPr>
        <w:fldChar w:fldCharType="end"/>
      </w:r>
      <w:r w:rsidRPr="00680CAE">
        <w:rPr>
          <w:rFonts w:asciiTheme="minorEastAsia" w:eastAsiaTheme="minorEastAsia"/>
          <w:sz w:val="18"/>
        </w:rPr>
        <w:t xml:space="preserve"> Glendon (1991), p. 13.</w:t>
      </w:r>
    </w:p>
    <w:bookmarkStart w:id="1579" w:name="m14_23"/>
    <w:bookmarkEnd w:id="1579"/>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"w14_23" \h </w:instrText>
      </w:r>
      <w:r w:rsidRPr="00680CAE">
        <w:rPr>
          <w:rFonts w:asciiTheme="minorEastAsia" w:eastAsiaTheme="minorEastAsia"/>
          <w:sz w:val="18"/>
        </w:rPr>
        <w:fldChar w:fldCharType="separate"/>
      </w:r>
      <w:r w:rsidRPr="00680CAE">
        <w:rPr>
          <w:rStyle w:val="6Text"/>
          <w:rFonts w:asciiTheme="minorEastAsia" w:eastAsiaTheme="minorEastAsia"/>
          <w:sz w:val="18"/>
        </w:rPr>
        <w:t>[14]</w:t>
      </w:r>
      <w:r w:rsidRPr="00680CAE">
        <w:rPr>
          <w:rStyle w:val="6Text"/>
          <w:rFonts w:asciiTheme="minorEastAsia" w:eastAsiaTheme="minorEastAsia"/>
          <w:sz w:val="18"/>
        </w:rPr>
        <w:fldChar w:fldCharType="end"/>
      </w:r>
      <w:r w:rsidRPr="00680CAE">
        <w:rPr>
          <w:rFonts w:asciiTheme="minorEastAsia" w:eastAsiaTheme="minorEastAsia"/>
          <w:sz w:val="18"/>
        </w:rPr>
        <w:t xml:space="preserve"> Glendon (1991), pp. 76-89.</w:t>
      </w:r>
    </w:p>
    <w:bookmarkStart w:id="1580" w:name="m15_22"/>
    <w:bookmarkEnd w:id="1580"/>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"w15_22" \h </w:instrText>
      </w:r>
      <w:r w:rsidRPr="00680CAE">
        <w:rPr>
          <w:rFonts w:asciiTheme="minorEastAsia" w:eastAsiaTheme="minorEastAsia"/>
          <w:sz w:val="18"/>
        </w:rPr>
        <w:fldChar w:fldCharType="separate"/>
      </w:r>
      <w:r w:rsidRPr="00680CAE">
        <w:rPr>
          <w:rStyle w:val="6Text"/>
          <w:rFonts w:asciiTheme="minorEastAsia" w:eastAsiaTheme="minorEastAsia"/>
          <w:sz w:val="18"/>
        </w:rPr>
        <w:t>[15]</w:t>
      </w:r>
      <w:r w:rsidRPr="00680CAE">
        <w:rPr>
          <w:rStyle w:val="6Text"/>
          <w:rFonts w:asciiTheme="minorEastAsia" w:eastAsiaTheme="minorEastAsia"/>
          <w:sz w:val="18"/>
        </w:rPr>
        <w:fldChar w:fldCharType="end"/>
      </w:r>
      <w:r w:rsidRPr="00680CAE">
        <w:rPr>
          <w:rFonts w:asciiTheme="minorEastAsia" w:eastAsiaTheme="minorEastAsia"/>
          <w:sz w:val="18"/>
        </w:rPr>
        <w:t xml:space="preserve"> Glendon (1991), pp. 48-61.</w:t>
      </w:r>
    </w:p>
    <w:bookmarkStart w:id="1581" w:name="m16_22"/>
    <w:bookmarkEnd w:id="1581"/>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"w16_22" \h </w:instrText>
      </w:r>
      <w:r w:rsidRPr="00680CAE">
        <w:rPr>
          <w:rFonts w:asciiTheme="minorEastAsia" w:eastAsiaTheme="minorEastAsia"/>
          <w:sz w:val="18"/>
        </w:rPr>
        <w:fldChar w:fldCharType="separate"/>
      </w:r>
      <w:r w:rsidRPr="00680CAE">
        <w:rPr>
          <w:rStyle w:val="6Text"/>
          <w:rFonts w:asciiTheme="minorEastAsia" w:eastAsiaTheme="minorEastAsia"/>
          <w:sz w:val="18"/>
        </w:rPr>
        <w:t>[16]</w:t>
      </w:r>
      <w:r w:rsidRPr="00680CAE">
        <w:rPr>
          <w:rStyle w:val="6Text"/>
          <w:rFonts w:asciiTheme="minorEastAsia" w:eastAsiaTheme="minorEastAsia"/>
          <w:sz w:val="18"/>
        </w:rPr>
        <w:fldChar w:fldCharType="end"/>
      </w:r>
      <w:r w:rsidRPr="00680CAE">
        <w:rPr>
          <w:rFonts w:asciiTheme="minorEastAsia" w:eastAsiaTheme="minorEastAsia"/>
          <w:sz w:val="18"/>
        </w:rPr>
        <w:t xml:space="preserve"> 帕特南也給出了類似的觀點，參見Putnam (1995), p. 75.</w:t>
      </w:r>
    </w:p>
    <w:bookmarkStart w:id="1582" w:name="m17_20"/>
    <w:bookmarkEnd w:id="1582"/>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"w17_20" \h </w:instrText>
      </w:r>
      <w:r w:rsidRPr="00680CAE">
        <w:rPr>
          <w:rFonts w:asciiTheme="minorEastAsia" w:eastAsiaTheme="minorEastAsia"/>
          <w:sz w:val="18"/>
        </w:rPr>
        <w:fldChar w:fldCharType="separate"/>
      </w:r>
      <w:r w:rsidRPr="00680CAE">
        <w:rPr>
          <w:rStyle w:val="6Text"/>
          <w:rFonts w:asciiTheme="minorEastAsia" w:eastAsiaTheme="minorEastAsia"/>
          <w:sz w:val="18"/>
        </w:rPr>
        <w:t>[17]</w:t>
      </w:r>
      <w:r w:rsidRPr="00680CAE">
        <w:rPr>
          <w:rStyle w:val="6Text"/>
          <w:rFonts w:asciiTheme="minorEastAsia" w:eastAsiaTheme="minorEastAsia"/>
          <w:sz w:val="18"/>
        </w:rPr>
        <w:fldChar w:fldCharType="end"/>
      </w:r>
      <w:r w:rsidRPr="00680CAE">
        <w:rPr>
          <w:rFonts w:asciiTheme="minorEastAsia" w:eastAsiaTheme="minorEastAsia"/>
          <w:sz w:val="18"/>
        </w:rPr>
        <w:t xml:space="preserve"> 美國以外的國家中，最好的例子就是拉丁美洲。不過，基于所有可用的時政數據，似乎北美基督教原教旨主義者正在構建所缺失的民主資本主義中心的社會基礎，馬克斯</w:t>
      </w:r>
      <w:r w:rsidRPr="00680CAE">
        <w:rPr>
          <w:rFonts w:asciiTheme="minorEastAsia" w:eastAsiaTheme="minorEastAsia"/>
          <w:sz w:val="18"/>
        </w:rPr>
        <w:t>·</w:t>
      </w:r>
      <w:r w:rsidRPr="00680CAE">
        <w:rPr>
          <w:rFonts w:asciiTheme="minorEastAsia" w:eastAsiaTheme="minorEastAsia"/>
          <w:sz w:val="18"/>
        </w:rPr>
        <w:t>韋伯指出，他們在16、17世紀的歐洲也曾有過這樣的舉措。雖然左翼政府的政策能夠在一夜之間逆轉且有先例可言，拉丁美洲緩慢且大規模轉信新教有望帶來長期的社會變革，這類變革的程度遠比任何政治革命來得更加深刻。</w:t>
      </w:r>
    </w:p>
    <w:bookmarkStart w:id="1583" w:name="m18_19"/>
    <w:bookmarkEnd w:id="1583"/>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"w18_19" \h </w:instrText>
      </w:r>
      <w:r w:rsidRPr="00680CAE">
        <w:rPr>
          <w:rFonts w:asciiTheme="minorEastAsia" w:eastAsiaTheme="minorEastAsia"/>
          <w:sz w:val="18"/>
        </w:rPr>
        <w:fldChar w:fldCharType="separate"/>
      </w:r>
      <w:r w:rsidRPr="00680CAE">
        <w:rPr>
          <w:rStyle w:val="6Text"/>
          <w:rFonts w:asciiTheme="minorEastAsia" w:eastAsiaTheme="minorEastAsia"/>
          <w:sz w:val="18"/>
        </w:rPr>
        <w:t>[18]</w:t>
      </w:r>
      <w:r w:rsidRPr="00680CAE">
        <w:rPr>
          <w:rStyle w:val="6Text"/>
          <w:rFonts w:asciiTheme="minorEastAsia" w:eastAsiaTheme="minorEastAsia"/>
          <w:sz w:val="18"/>
        </w:rPr>
        <w:fldChar w:fldCharType="end"/>
      </w:r>
      <w:r w:rsidRPr="00680CAE">
        <w:rPr>
          <w:rFonts w:asciiTheme="minorEastAsia" w:eastAsiaTheme="minorEastAsia"/>
          <w:sz w:val="18"/>
        </w:rPr>
        <w:t xml:space="preserve"> William H. McNeill, </w:t>
      </w:r>
      <w:r w:rsidRPr="00680CAE">
        <w:rPr>
          <w:rFonts w:asciiTheme="minorEastAsia" w:eastAsiaTheme="minorEastAsia"/>
          <w:sz w:val="18"/>
        </w:rPr>
        <w:t>“</w:t>
      </w:r>
      <w:r w:rsidRPr="00680CAE">
        <w:rPr>
          <w:rFonts w:asciiTheme="minorEastAsia" w:eastAsiaTheme="minorEastAsia"/>
          <w:sz w:val="18"/>
        </w:rPr>
        <w:t>Fundamentalism and the World of the 1990s,</w:t>
      </w:r>
      <w:r w:rsidRPr="00680CAE">
        <w:rPr>
          <w:rFonts w:asciiTheme="minorEastAsia" w:eastAsiaTheme="minorEastAsia"/>
          <w:sz w:val="18"/>
        </w:rPr>
        <w:t>”</w:t>
      </w:r>
      <w:r w:rsidRPr="00680CAE">
        <w:rPr>
          <w:rFonts w:asciiTheme="minorEastAsia" w:eastAsiaTheme="minorEastAsia"/>
          <w:sz w:val="18"/>
        </w:rPr>
        <w:t xml:space="preserve"> in Martin E. Marty and R. Scott Appleby eds., </w:t>
      </w:r>
      <w:r w:rsidRPr="00680CAE">
        <w:rPr>
          <w:rStyle w:val="0Text"/>
          <w:rFonts w:asciiTheme="minorEastAsia" w:eastAsiaTheme="minorEastAsia"/>
          <w:sz w:val="18"/>
        </w:rPr>
        <w:t>Fundamentalisms and Society: Reclaiming the Sciences, the Family, and Education</w:t>
      </w:r>
      <w:r w:rsidRPr="00680CAE">
        <w:rPr>
          <w:rFonts w:asciiTheme="minorEastAsia" w:eastAsiaTheme="minorEastAsia"/>
          <w:sz w:val="18"/>
        </w:rPr>
        <w:t xml:space="preserve"> (Chicago: University of Chicago Press, 1993), p. 568.</w:t>
      </w:r>
    </w:p>
    <w:bookmarkStart w:id="1584" w:name="m19_18"/>
    <w:bookmarkEnd w:id="1584"/>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"w19_18" \h </w:instrText>
      </w:r>
      <w:r w:rsidRPr="00680CAE">
        <w:rPr>
          <w:rFonts w:asciiTheme="minorEastAsia" w:eastAsiaTheme="minorEastAsia"/>
          <w:sz w:val="18"/>
        </w:rPr>
        <w:fldChar w:fldCharType="separate"/>
      </w:r>
      <w:r w:rsidRPr="00680CAE">
        <w:rPr>
          <w:rStyle w:val="6Text"/>
          <w:rFonts w:asciiTheme="minorEastAsia" w:eastAsiaTheme="minorEastAsia"/>
          <w:sz w:val="18"/>
        </w:rPr>
        <w:t>[19]</w:t>
      </w:r>
      <w:r w:rsidRPr="00680CAE">
        <w:rPr>
          <w:rStyle w:val="6Text"/>
          <w:rFonts w:asciiTheme="minorEastAsia" w:eastAsiaTheme="minorEastAsia"/>
          <w:sz w:val="18"/>
        </w:rPr>
        <w:fldChar w:fldCharType="end"/>
      </w:r>
      <w:r w:rsidRPr="00680CAE">
        <w:rPr>
          <w:rFonts w:asciiTheme="minorEastAsia" w:eastAsiaTheme="minorEastAsia"/>
          <w:sz w:val="18"/>
        </w:rPr>
        <w:t xml:space="preserve"> 為了某些目的，這顯然如此，換言之就是戰爭。</w:t>
      </w:r>
    </w:p>
    <w:p w:rsidR="00311BB0" w:rsidRPr="00680CAE" w:rsidRDefault="00311BB0" w:rsidP="00311BB0">
      <w:pPr>
        <w:pStyle w:val="1Block"/>
        <w:pageBreakBefore/>
        <w:ind w:firstLine="440"/>
        <w:rPr>
          <w:rFonts w:asciiTheme="minorEastAsia"/>
        </w:rPr>
      </w:pPr>
      <w:bookmarkStart w:id="1585" w:name="Top_of_part0041_xhtml"/>
      <w:bookmarkEnd w:id="1585"/>
    </w:p>
    <w:p w:rsidR="00311BB0" w:rsidRPr="00680CAE" w:rsidRDefault="00311BB0" w:rsidP="00311BB0">
      <w:pPr>
        <w:pStyle w:val="1Block"/>
        <w:ind w:firstLine="440"/>
        <w:rPr>
          <w:rFonts w:asciiTheme="minorEastAsia"/>
        </w:rPr>
      </w:pPr>
    </w:p>
    <w:p w:rsidR="00311BB0" w:rsidRPr="00680CAE" w:rsidRDefault="00311BB0" w:rsidP="00311BB0">
      <w:pPr>
        <w:pStyle w:val="1Block"/>
        <w:ind w:firstLine="440"/>
        <w:rPr>
          <w:rFonts w:asciiTheme="minorEastAsia"/>
        </w:rPr>
      </w:pPr>
    </w:p>
    <w:p w:rsidR="00311BB0" w:rsidRPr="00680CAE" w:rsidRDefault="00311BB0" w:rsidP="00311BB0">
      <w:pPr>
        <w:pStyle w:val="Para14"/>
        <w:rPr>
          <w:rFonts w:asciiTheme="minorEastAsia" w:eastAsiaTheme="minorEastAsia"/>
        </w:rPr>
      </w:pPr>
      <w:bookmarkStart w:id="1586" w:name="Di_Wu_Bu_Fen_Feng_Fu_Xin_Ren_Zai"/>
      <w:r w:rsidRPr="00680CAE">
        <w:rPr>
          <w:rFonts w:asciiTheme="minorEastAsia" w:eastAsiaTheme="minorEastAsia"/>
        </w:rPr>
        <w:t>第五部分</w:t>
      </w:r>
      <w:r w:rsidR="00680CAE">
        <w:rPr>
          <w:rFonts w:asciiTheme="minorEastAsia" w:eastAsiaTheme="minorEastAsia"/>
        </w:rPr>
        <w:t xml:space="preserve">  </w:t>
      </w:r>
      <w:r w:rsidRPr="00680CAE">
        <w:rPr>
          <w:rStyle w:val="2Text"/>
          <w:rFonts w:asciiTheme="minorEastAsia" w:eastAsiaTheme="minorEastAsia"/>
        </w:rPr>
        <w:t>豐富信任</w:t>
      </w:r>
      <w:r w:rsidR="00680CAE">
        <w:rPr>
          <w:rStyle w:val="2Text"/>
          <w:rFonts w:asciiTheme="minorEastAsia" w:eastAsiaTheme="minorEastAsia"/>
        </w:rPr>
        <w:t xml:space="preserve"> </w:t>
      </w:r>
      <w:r w:rsidRPr="00680CAE">
        <w:rPr>
          <w:rFonts w:asciiTheme="minorEastAsia" w:eastAsiaTheme="minorEastAsia"/>
        </w:rPr>
        <w:t>在21世紀融合傳統文化和現代體制</w:t>
      </w:r>
      <w:bookmarkEnd w:id="1586"/>
    </w:p>
    <w:p w:rsidR="00311BB0" w:rsidRPr="00680CAE" w:rsidRDefault="00311BB0" w:rsidP="00680CAE">
      <w:pPr>
        <w:pStyle w:val="2"/>
      </w:pPr>
      <w:bookmarkStart w:id="1587" w:name="Di_27Zhang_Hou_Qi_Zhi_Xiu"/>
      <w:bookmarkStart w:id="1588" w:name="Top_of_part0042_xhtml"/>
      <w:bookmarkStart w:id="1589" w:name="_Toc54606581"/>
      <w:r w:rsidRPr="00680CAE">
        <w:rPr>
          <w:rStyle w:val="1Text"/>
          <w:sz w:val="32"/>
          <w:szCs w:val="32"/>
        </w:rPr>
        <w:t>第27章</w:t>
      </w:r>
      <w:r w:rsidR="00680CAE" w:rsidRPr="00680CAE">
        <w:rPr>
          <w:rStyle w:val="1Text"/>
          <w:sz w:val="32"/>
          <w:szCs w:val="32"/>
        </w:rPr>
        <w:t xml:space="preserve"> </w:t>
      </w:r>
      <w:r w:rsidRPr="00680CAE">
        <w:t>后起之秀</w:t>
      </w:r>
      <w:bookmarkEnd w:id="1587"/>
      <w:bookmarkEnd w:id="1588"/>
      <w:bookmarkEnd w:id="1589"/>
    </w:p>
    <w:p w:rsidR="00311BB0" w:rsidRPr="00680CAE" w:rsidRDefault="00311BB0" w:rsidP="00311BB0">
      <w:pPr>
        <w:ind w:firstLine="480"/>
        <w:rPr>
          <w:rFonts w:asciiTheme="minorEastAsia"/>
        </w:rPr>
      </w:pPr>
      <w:r w:rsidRPr="00680CAE">
        <w:rPr>
          <w:rFonts w:asciiTheme="minorEastAsia"/>
        </w:rPr>
        <w:t>至此，我的論點已經鮮明，即一個社會的社會資本稟賦，對了解它的工業結構，以及它在全球資本主義勞動分工中的地位至為關鍵。這些議題固然重要，但是社會資本的影響卻絕非止于經濟范疇。社會性是對自治政治體制的重要支持，而且從許多方面來說，它本身即是最終目的。雖然社會資本看似一種無理性的習俗，且起源于宗教和傳統倫理道德等“非理性”現象，但是它仍然是理性的現代經濟和政治體制順利運轉所需的必要條件——對于整個現代化進程的性質來說，這是一種頗為有趣的影響。</w:t>
      </w:r>
    </w:p>
    <w:p w:rsidR="00311BB0" w:rsidRPr="00680CAE" w:rsidRDefault="00311BB0" w:rsidP="00311BB0">
      <w:pPr>
        <w:ind w:firstLine="480"/>
        <w:rPr>
          <w:rFonts w:asciiTheme="minorEastAsia"/>
        </w:rPr>
      </w:pPr>
      <w:r w:rsidRPr="00680CAE">
        <w:rPr>
          <w:rFonts w:asciiTheme="minorEastAsia"/>
        </w:rPr>
        <w:t>但是，在本書最后章節討論這些問題之前，我們必須先探討工業結構，即企業的規模、企業在經濟中的整體分布，以及單個企業的組織方式，是否確有文化根源，抑或另有一些非文化因素可以更好地解釋先前討論的種種社會差異。拿儒家文化對中國經濟發展的影響來說，人們的看法已發生戲劇性的轉變，先前的絆腳石</w:t>
      </w:r>
      <w:bookmarkStart w:id="1590" w:name="w1_27"/>
      <w:bookmarkEnd w:id="1590"/>
      <w:r w:rsidRPr="00680CAE">
        <w:rPr>
          <w:rFonts w:asciiTheme="minorEastAsia"/>
        </w:rPr>
        <w:fldChar w:fldCharType="begin"/>
      </w:r>
      <w:r w:rsidRPr="00680CAE">
        <w:rPr>
          <w:rFonts w:asciiTheme="minorEastAsia"/>
        </w:rPr>
        <w:instrText xml:space="preserve"> HYPERLINK \l "m1_27" \h </w:instrText>
      </w:r>
      <w:r w:rsidRPr="00680CAE">
        <w:rPr>
          <w:rFonts w:asciiTheme="minorEastAsia"/>
        </w:rPr>
        <w:fldChar w:fldCharType="separate"/>
      </w:r>
      <w:r w:rsidRPr="00680CAE">
        <w:rPr>
          <w:rStyle w:val="5Text"/>
          <w:rFonts w:asciiTheme="minorEastAsia"/>
        </w:rPr>
        <w:t>[1]</w:t>
      </w:r>
      <w:r w:rsidRPr="00680CAE">
        <w:rPr>
          <w:rStyle w:val="5Text"/>
          <w:rFonts w:asciiTheme="minorEastAsia"/>
        </w:rPr>
        <w:fldChar w:fldCharType="end"/>
      </w:r>
      <w:r w:rsidRPr="00680CAE">
        <w:rPr>
          <w:rFonts w:asciiTheme="minorEastAsia"/>
        </w:rPr>
        <w:t>變成了現在的競爭力優勢</w:t>
      </w:r>
      <w:bookmarkStart w:id="1591" w:name="w2_27"/>
      <w:bookmarkEnd w:id="1591"/>
      <w:r w:rsidRPr="00680CAE">
        <w:rPr>
          <w:rFonts w:asciiTheme="minorEastAsia"/>
        </w:rPr>
        <w:fldChar w:fldCharType="begin"/>
      </w:r>
      <w:r w:rsidRPr="00680CAE">
        <w:rPr>
          <w:rFonts w:asciiTheme="minorEastAsia"/>
        </w:rPr>
        <w:instrText xml:space="preserve"> HYPERLINK \l "m2_27" \h </w:instrText>
      </w:r>
      <w:r w:rsidRPr="00680CAE">
        <w:rPr>
          <w:rFonts w:asciiTheme="minorEastAsia"/>
        </w:rPr>
        <w:fldChar w:fldCharType="separate"/>
      </w:r>
      <w:r w:rsidRPr="00680CAE">
        <w:rPr>
          <w:rStyle w:val="5Text"/>
          <w:rFonts w:asciiTheme="minorEastAsia"/>
        </w:rPr>
        <w:t>[2]</w:t>
      </w:r>
      <w:r w:rsidRPr="00680CAE">
        <w:rPr>
          <w:rStyle w:val="5Text"/>
          <w:rFonts w:asciiTheme="minorEastAsia"/>
        </w:rPr>
        <w:fldChar w:fldCharType="end"/>
      </w:r>
      <w:r w:rsidRPr="00680CAE">
        <w:rPr>
          <w:rFonts w:asciiTheme="minorEastAsia"/>
        </w:rPr>
        <w:t>，因此，我們應該對文化的作用持謹慎態度，如果更“吝嗇”的解釋行得通的話。</w:t>
      </w:r>
      <w:bookmarkStart w:id="1592" w:name="w3_27"/>
      <w:bookmarkEnd w:id="1592"/>
      <w:r w:rsidRPr="00680CAE">
        <w:rPr>
          <w:rFonts w:asciiTheme="minorEastAsia"/>
        </w:rPr>
        <w:fldChar w:fldCharType="begin"/>
      </w:r>
      <w:r w:rsidRPr="00680CAE">
        <w:rPr>
          <w:rFonts w:asciiTheme="minorEastAsia"/>
        </w:rPr>
        <w:instrText xml:space="preserve"> HYPERLINK \l "m3_27" \h </w:instrText>
      </w:r>
      <w:r w:rsidRPr="00680CAE">
        <w:rPr>
          <w:rFonts w:asciiTheme="minorEastAsia"/>
        </w:rPr>
        <w:fldChar w:fldCharType="separate"/>
      </w:r>
      <w:r w:rsidRPr="00680CAE">
        <w:rPr>
          <w:rStyle w:val="5Text"/>
          <w:rFonts w:asciiTheme="minorEastAsia"/>
        </w:rPr>
        <w:t>[3]</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與日本、德國和美國的大型公司相比，臺灣地區、香港地區、意大利和法國的私營企業規模相對較小，對此區別，至少有五種解釋：第一，小規模是受當地市場的規模局限；第二，受社會的經濟發展水平局限；第三，受發展滯后影響；第四，支撐大規模經濟組織所需的法律、商業和金融制度匱乏；第五，決定規模的主要因素并非文化，而是政府行為。這些因素中，最重要的是最后一個，必須結合社會資本討論才能給出完整的解釋。</w:t>
      </w:r>
    </w:p>
    <w:p w:rsidR="00311BB0" w:rsidRPr="00680CAE" w:rsidRDefault="00311BB0" w:rsidP="00311BB0">
      <w:pPr>
        <w:ind w:firstLine="480"/>
        <w:rPr>
          <w:rFonts w:asciiTheme="minorEastAsia"/>
        </w:rPr>
      </w:pPr>
      <w:r w:rsidRPr="00680CAE">
        <w:rPr>
          <w:rFonts w:asciiTheme="minorEastAsia"/>
        </w:rPr>
        <w:t>第一個觀點認為，規模和工業結構最終受當地市場的大小以及技術的驅動。</w:t>
      </w:r>
      <w:bookmarkStart w:id="1593" w:name="w4_26"/>
      <w:bookmarkEnd w:id="1593"/>
      <w:r w:rsidRPr="00680CAE">
        <w:rPr>
          <w:rFonts w:asciiTheme="minorEastAsia"/>
        </w:rPr>
        <w:fldChar w:fldCharType="begin"/>
      </w:r>
      <w:r w:rsidRPr="00680CAE">
        <w:rPr>
          <w:rFonts w:asciiTheme="minorEastAsia"/>
        </w:rPr>
        <w:instrText xml:space="preserve"> HYPERLINK \l "m4_26" \h </w:instrText>
      </w:r>
      <w:r w:rsidRPr="00680CAE">
        <w:rPr>
          <w:rFonts w:asciiTheme="minorEastAsia"/>
        </w:rPr>
        <w:fldChar w:fldCharType="separate"/>
      </w:r>
      <w:r w:rsidRPr="00680CAE">
        <w:rPr>
          <w:rStyle w:val="5Text"/>
          <w:rFonts w:asciiTheme="minorEastAsia"/>
        </w:rPr>
        <w:t>[4]</w:t>
      </w:r>
      <w:r w:rsidRPr="00680CAE">
        <w:rPr>
          <w:rStyle w:val="5Text"/>
          <w:rFonts w:asciiTheme="minorEastAsia"/>
        </w:rPr>
        <w:fldChar w:fldCharType="end"/>
      </w:r>
      <w:r w:rsidRPr="00680CAE">
        <w:rPr>
          <w:rFonts w:asciiTheme="minorEastAsia"/>
        </w:rPr>
        <w:t>某一特定生產工藝的技術水平決定了它得以運行的最低效益規模。例如服飾或家具等領域，最低效益的規模相對較低，而對于較復雜的、高技術含量的工藝，譬如半導體和汽車，最低效益的規模就相當高。例如，以20世紀70年代中期的技術，很難高效地運作一個年產量不足600萬噸的煉鋼廠，它要求至少三座250噸氧氣窯爐投入生產。</w:t>
      </w:r>
      <w:bookmarkStart w:id="1594" w:name="w5_26"/>
      <w:bookmarkEnd w:id="1594"/>
      <w:r w:rsidRPr="00680CAE">
        <w:rPr>
          <w:rFonts w:asciiTheme="minorEastAsia"/>
        </w:rPr>
        <w:fldChar w:fldCharType="begin"/>
      </w:r>
      <w:r w:rsidRPr="00680CAE">
        <w:rPr>
          <w:rFonts w:asciiTheme="minorEastAsia"/>
        </w:rPr>
        <w:instrText xml:space="preserve"> HYPERLINK \l "m5_26" \h </w:instrText>
      </w:r>
      <w:r w:rsidRPr="00680CAE">
        <w:rPr>
          <w:rFonts w:asciiTheme="minorEastAsia"/>
        </w:rPr>
        <w:fldChar w:fldCharType="separate"/>
      </w:r>
      <w:r w:rsidRPr="00680CAE">
        <w:rPr>
          <w:rStyle w:val="5Text"/>
          <w:rFonts w:asciiTheme="minorEastAsia"/>
        </w:rPr>
        <w:t>[5]</w:t>
      </w:r>
      <w:r w:rsidRPr="00680CAE">
        <w:rPr>
          <w:rStyle w:val="5Text"/>
          <w:rFonts w:asciiTheme="minorEastAsia"/>
        </w:rPr>
        <w:fldChar w:fldCharType="end"/>
      </w:r>
      <w:r w:rsidRPr="00680CAE">
        <w:rPr>
          <w:rFonts w:asciiTheme="minorEastAsia"/>
        </w:rPr>
        <w:t>同樣，以今天的技術生產冰箱和汽車，每年的產量必須分別超過80萬臺和45萬輛，否則無法達到經濟效益。</w:t>
      </w:r>
      <w:bookmarkStart w:id="1595" w:name="w6_26"/>
      <w:bookmarkEnd w:id="1595"/>
      <w:r w:rsidRPr="00680CAE">
        <w:rPr>
          <w:rFonts w:asciiTheme="minorEastAsia"/>
        </w:rPr>
        <w:fldChar w:fldCharType="begin"/>
      </w:r>
      <w:r w:rsidRPr="00680CAE">
        <w:rPr>
          <w:rFonts w:asciiTheme="minorEastAsia"/>
        </w:rPr>
        <w:instrText xml:space="preserve"> HYPERLINK \l "m6_26" \h </w:instrText>
      </w:r>
      <w:r w:rsidRPr="00680CAE">
        <w:rPr>
          <w:rFonts w:asciiTheme="minorEastAsia"/>
        </w:rPr>
        <w:fldChar w:fldCharType="separate"/>
      </w:r>
      <w:r w:rsidRPr="00680CAE">
        <w:rPr>
          <w:rStyle w:val="5Text"/>
          <w:rFonts w:asciiTheme="minorEastAsia"/>
        </w:rPr>
        <w:t>[6]</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關于市場大小的重要性，亞當·斯密有句名言：“勞動分工受市場規模的限制。”也就是說，只有當需求大到足以利用最低效益規模時，才會產生規模經濟。一個小公司不會投資定制一臺昂貴的機床來加工特殊零部件，除非它確定大批量的零部件銷售可以覆蓋其成本。而且，如果可以攤到全國市場的話，廣告費和銷售人力之類的營銷成本等都可以降低。</w:t>
      </w:r>
      <w:bookmarkStart w:id="1596" w:name="w7_26"/>
      <w:bookmarkEnd w:id="1596"/>
      <w:r w:rsidRPr="00680CAE">
        <w:rPr>
          <w:rFonts w:asciiTheme="minorEastAsia"/>
        </w:rPr>
        <w:fldChar w:fldCharType="begin"/>
      </w:r>
      <w:r w:rsidRPr="00680CAE">
        <w:rPr>
          <w:rFonts w:asciiTheme="minorEastAsia"/>
        </w:rPr>
        <w:instrText xml:space="preserve"> HYPERLINK \l "m7_26" \h </w:instrText>
      </w:r>
      <w:r w:rsidRPr="00680CAE">
        <w:rPr>
          <w:rFonts w:asciiTheme="minorEastAsia"/>
        </w:rPr>
        <w:fldChar w:fldCharType="separate"/>
      </w:r>
      <w:r w:rsidRPr="00680CAE">
        <w:rPr>
          <w:rStyle w:val="5Text"/>
          <w:rFonts w:asciiTheme="minorEastAsia"/>
        </w:rPr>
        <w:t>[7]</w:t>
      </w:r>
      <w:r w:rsidRPr="00680CAE">
        <w:rPr>
          <w:rStyle w:val="5Text"/>
          <w:rFonts w:asciiTheme="minorEastAsia"/>
        </w:rPr>
        <w:fldChar w:fldCharType="end"/>
      </w:r>
      <w:r w:rsidRPr="00680CAE">
        <w:rPr>
          <w:rFonts w:asciiTheme="minorEastAsia"/>
        </w:rPr>
        <w:t>這意味著，企業在國民經濟中的規模將在很大程度上與所在國的絕對國內生產總值（GDP）的大小有關：較大的經濟體將產生較大的企業。</w:t>
      </w:r>
    </w:p>
    <w:p w:rsidR="00311BB0" w:rsidRPr="00680CAE" w:rsidRDefault="00311BB0" w:rsidP="00311BB0">
      <w:pPr>
        <w:ind w:firstLine="480"/>
        <w:rPr>
          <w:rFonts w:asciiTheme="minorEastAsia"/>
        </w:rPr>
      </w:pPr>
      <w:r w:rsidRPr="00680CAE">
        <w:rPr>
          <w:rFonts w:asciiTheme="minorEastAsia"/>
        </w:rPr>
        <w:t>經濟發展水平與企業的大小自然有些聯系，但是根據我們分析的案例，這一說法可能要被打破了。從表3給出的數據來看，絕對GDP與企業的規模并沒有關聯。1992年，臺灣地區的GDP是韓國的67%，但是臺灣地區十大企業的規模只有韓國十大企業的17%；同樣，臺灣地區的經濟規模是日本經濟規模的5%，而它的十大私營企業規模只有日本十大私營企業的2%。比較而言，韓國的經濟總量是日本的8.5%，而它的十大企業規模是日本十大企業規模的11%，顯示出更高水平的工業集中度。</w:t>
      </w:r>
    </w:p>
    <w:p w:rsidR="00311BB0" w:rsidRPr="00680CAE" w:rsidRDefault="00311BB0" w:rsidP="00311BB0">
      <w:pPr>
        <w:ind w:firstLine="480"/>
        <w:rPr>
          <w:rFonts w:asciiTheme="minorEastAsia"/>
        </w:rPr>
      </w:pPr>
      <w:r w:rsidRPr="00680CAE">
        <w:rPr>
          <w:rFonts w:asciiTheme="minorEastAsia"/>
        </w:rPr>
        <w:t>歐洲的情況也證明，絕對GDP值與企業規模之間也沒有關聯（見表3）。意大利的絕對GDP是德國的68%，而意大利的十大私營企業規模只有德國十大私營企業規模的33%。而在歐洲其他幾個更小的經濟體中，這種差異顯得更為驚人，它們的經濟集中度遠高于德國：荷蘭的GDP只有德國的18%，但從就業人數而言，荷蘭十大大企業的雇員人數是德國十大企業員工人數的48%。</w:t>
      </w:r>
      <w:bookmarkStart w:id="1597" w:name="w8_26"/>
      <w:bookmarkEnd w:id="1597"/>
      <w:r w:rsidRPr="00680CAE">
        <w:rPr>
          <w:rFonts w:asciiTheme="minorEastAsia"/>
        </w:rPr>
        <w:fldChar w:fldCharType="begin"/>
      </w:r>
      <w:r w:rsidRPr="00680CAE">
        <w:rPr>
          <w:rFonts w:asciiTheme="minorEastAsia"/>
        </w:rPr>
        <w:instrText xml:space="preserve"> HYPERLINK \l "m8_26" \h </w:instrText>
      </w:r>
      <w:r w:rsidRPr="00680CAE">
        <w:rPr>
          <w:rFonts w:asciiTheme="minorEastAsia"/>
        </w:rPr>
        <w:fldChar w:fldCharType="separate"/>
      </w:r>
      <w:r w:rsidRPr="00680CAE">
        <w:rPr>
          <w:rStyle w:val="5Text"/>
          <w:rFonts w:asciiTheme="minorEastAsia"/>
        </w:rPr>
        <w:t>[8]</w:t>
      </w:r>
      <w:r w:rsidRPr="00680CAE">
        <w:rPr>
          <w:rStyle w:val="5Text"/>
          <w:rFonts w:asciiTheme="minorEastAsia"/>
        </w:rPr>
        <w:fldChar w:fldCharType="end"/>
      </w:r>
      <w:r w:rsidRPr="00680CAE">
        <w:rPr>
          <w:rFonts w:asciiTheme="minorEastAsia"/>
        </w:rPr>
        <w:t>同樣，瑞典的十大企</w:t>
      </w:r>
      <w:r w:rsidRPr="00680CAE">
        <w:rPr>
          <w:rFonts w:asciiTheme="minorEastAsia"/>
        </w:rPr>
        <w:lastRenderedPageBreak/>
        <w:t>業的經濟規模只有德國的14%，員工人數卻是德國十大企業的27%。</w:t>
      </w:r>
    </w:p>
    <w:p w:rsidR="00311BB0" w:rsidRPr="00680CAE" w:rsidRDefault="00311BB0" w:rsidP="00311BB0">
      <w:pPr>
        <w:pStyle w:val="Para17"/>
        <w:rPr>
          <w:rFonts w:asciiTheme="minorEastAsia" w:eastAsiaTheme="minorEastAsia"/>
        </w:rPr>
      </w:pPr>
      <w:r w:rsidRPr="00680CAE">
        <w:rPr>
          <w:rFonts w:asciiTheme="minorEastAsia" w:eastAsiaTheme="minorEastAsia"/>
        </w:rPr>
        <w:t>表3. 各國十大私營企業收入與GDP對比</w:t>
      </w:r>
    </w:p>
    <w:p w:rsidR="00311BB0" w:rsidRPr="00680CAE" w:rsidRDefault="00311BB0" w:rsidP="00311BB0">
      <w:pPr>
        <w:pStyle w:val="Para09"/>
        <w:ind w:firstLine="480"/>
        <w:rPr>
          <w:rFonts w:asciiTheme="minorEastAsia" w:eastAsiaTheme="minorEastAsia"/>
        </w:rPr>
      </w:pPr>
      <w:r w:rsidRPr="00680CAE">
        <w:rPr>
          <w:rFonts w:asciiTheme="minorEastAsia" w:eastAsiaTheme="minorEastAsia"/>
        </w:rPr>
        <w:t>（單位：10億美元，1992年）</w:t>
      </w:r>
    </w:p>
    <w:p w:rsidR="00311BB0" w:rsidRPr="00680CAE" w:rsidRDefault="00311BB0" w:rsidP="00311BB0">
      <w:pPr>
        <w:pStyle w:val="Para13"/>
        <w:rPr>
          <w:rFonts w:asciiTheme="minorEastAsia" w:eastAsiaTheme="minorEastAsia"/>
        </w:rPr>
      </w:pPr>
      <w:r w:rsidRPr="00680CAE">
        <w:rPr>
          <w:rFonts w:asciiTheme="minorEastAsia" w:eastAsiaTheme="minorEastAsia"/>
          <w:noProof/>
          <w:lang w:val="en-US" w:eastAsia="zh-CN" w:bidi="ar-SA"/>
        </w:rPr>
        <w:drawing>
          <wp:anchor distT="0" distB="0" distL="0" distR="0" simplePos="0" relativeHeight="251666432" behindDoc="0" locked="0" layoutInCell="1" allowOverlap="1" wp14:anchorId="43F83E93" wp14:editId="25857781">
            <wp:simplePos x="0" y="0"/>
            <wp:positionH relativeFrom="margin">
              <wp:align>left</wp:align>
            </wp:positionH>
            <wp:positionV relativeFrom="line">
              <wp:align>top</wp:align>
            </wp:positionV>
            <wp:extent cx="4749800" cy="2463800"/>
            <wp:effectExtent l="0" t="0" r="0" b="0"/>
            <wp:wrapTopAndBottom/>
            <wp:docPr id="7" name="image00290.jpeg" descr="image0029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90.jpeg" descr="image00290.jpeg"/>
                    <pic:cNvPicPr/>
                  </pic:nvPicPr>
                  <pic:blipFill>
                    <a:blip r:embed="rId16"/>
                    <a:stretch>
                      <a:fillRect/>
                    </a:stretch>
                  </pic:blipFill>
                  <pic:spPr>
                    <a:xfrm>
                      <a:off x="0" y="0"/>
                      <a:ext cx="4749800" cy="2463800"/>
                    </a:xfrm>
                    <a:prstGeom prst="rect">
                      <a:avLst/>
                    </a:prstGeom>
                  </pic:spPr>
                </pic:pic>
              </a:graphicData>
            </a:graphic>
          </wp:anchor>
        </w:drawing>
      </w:r>
      <w:r w:rsidRPr="00680CAE">
        <w:rPr>
          <w:rFonts w:asciiTheme="minorEastAsia" w:eastAsiaTheme="minorEastAsia"/>
        </w:rPr>
        <w:t xml:space="preserve"> </w:t>
      </w:r>
    </w:p>
    <w:p w:rsidR="00311BB0" w:rsidRPr="00680CAE" w:rsidRDefault="00311BB0" w:rsidP="00311BB0">
      <w:pPr>
        <w:pStyle w:val="Para07"/>
        <w:rPr>
          <w:rFonts w:asciiTheme="minorEastAsia" w:eastAsiaTheme="minorEastAsia"/>
        </w:rPr>
      </w:pPr>
      <w:r w:rsidRPr="00680CAE">
        <w:rPr>
          <w:rFonts w:asciiTheme="minorEastAsia" w:eastAsiaTheme="minorEastAsia"/>
        </w:rPr>
        <w:t>資料來源：《1994年國際財政統計年鑒》（</w:t>
      </w:r>
      <w:r w:rsidRPr="00680CAE">
        <w:rPr>
          <w:rStyle w:val="0Text"/>
          <w:rFonts w:asciiTheme="minorEastAsia" w:eastAsiaTheme="minorEastAsia"/>
        </w:rPr>
        <w:t>International Financial Statistics 1994 Yearbook</w:t>
      </w:r>
      <w:r w:rsidRPr="00680CAE">
        <w:rPr>
          <w:rFonts w:asciiTheme="minorEastAsia" w:eastAsiaTheme="minorEastAsia"/>
        </w:rPr>
        <w:t>）（華盛頓：國際貨幣基金組織，1994年）；</w:t>
      </w:r>
      <w:r w:rsidRPr="00680CAE">
        <w:rPr>
          <w:rFonts w:asciiTheme="minorEastAsia" w:eastAsiaTheme="minorEastAsia"/>
        </w:rPr>
        <w:t>“</w:t>
      </w:r>
      <w:r w:rsidRPr="00680CAE">
        <w:rPr>
          <w:rFonts w:asciiTheme="minorEastAsia" w:eastAsiaTheme="minorEastAsia"/>
        </w:rPr>
        <w:t>臺灣地區情況</w:t>
      </w:r>
      <w:r w:rsidRPr="00680CAE">
        <w:rPr>
          <w:rFonts w:asciiTheme="minorEastAsia" w:eastAsiaTheme="minorEastAsia"/>
        </w:rPr>
        <w:t>”</w:t>
      </w:r>
      <w:r w:rsidRPr="00680CAE">
        <w:rPr>
          <w:rFonts w:asciiTheme="minorEastAsia" w:eastAsiaTheme="minorEastAsia"/>
        </w:rPr>
        <w:t>（Country Profile: Taiwan），《經濟學家情報組》（</w:t>
      </w:r>
      <w:r w:rsidRPr="00680CAE">
        <w:rPr>
          <w:rStyle w:val="0Text"/>
          <w:rFonts w:asciiTheme="minorEastAsia" w:eastAsiaTheme="minorEastAsia"/>
        </w:rPr>
        <w:t>Economist Intelligence Unit</w:t>
      </w:r>
      <w:r w:rsidRPr="00680CAE">
        <w:rPr>
          <w:rFonts w:asciiTheme="minorEastAsia" w:eastAsiaTheme="minorEastAsia"/>
        </w:rPr>
        <w:t>）（倫敦：經濟學家雜志社，1994年）；《世界實錄，1993年》（</w:t>
      </w:r>
      <w:r w:rsidRPr="00680CAE">
        <w:rPr>
          <w:rStyle w:val="0Text"/>
          <w:rFonts w:asciiTheme="minorEastAsia" w:eastAsiaTheme="minorEastAsia"/>
        </w:rPr>
        <w:t>World Factbook, 1993</w:t>
      </w:r>
      <w:r w:rsidRPr="00680CAE">
        <w:rPr>
          <w:rFonts w:asciiTheme="minorEastAsia" w:eastAsiaTheme="minorEastAsia"/>
        </w:rPr>
        <w:t>），（華盛頓：中央情報局，1993年）。</w:t>
      </w:r>
    </w:p>
    <w:p w:rsidR="00311BB0" w:rsidRPr="00680CAE" w:rsidRDefault="00311BB0" w:rsidP="00311BB0">
      <w:pPr>
        <w:ind w:firstLine="480"/>
        <w:rPr>
          <w:rFonts w:asciiTheme="minorEastAsia"/>
        </w:rPr>
      </w:pPr>
      <w:r w:rsidRPr="00680CAE">
        <w:rPr>
          <w:rFonts w:asciiTheme="minorEastAsia"/>
        </w:rPr>
        <w:t>將企業規模與當地市場關聯的問題在于，許多小型經濟體在早期就采取出口導向的生產策略；它們當地市場的大小無足輕重，因為它們的經濟是面向更廣闊的全球市場的。因此， 韓國之所以能夠成為電視機的主要生產和出口國，源于當時政府政策有意提高國內電視機售價以抑制銷售。對擁有大型公司的歐洲小國，如荷蘭、瑞典和瑞士來說，國際市場也同樣重要。</w:t>
      </w:r>
    </w:p>
    <w:p w:rsidR="00311BB0" w:rsidRPr="00680CAE" w:rsidRDefault="00311BB0" w:rsidP="00311BB0">
      <w:pPr>
        <w:ind w:firstLine="480"/>
        <w:rPr>
          <w:rFonts w:asciiTheme="minorEastAsia"/>
        </w:rPr>
      </w:pPr>
      <w:r w:rsidRPr="00680CAE">
        <w:rPr>
          <w:rFonts w:asciiTheme="minorEastAsia"/>
        </w:rPr>
        <w:t>第二種解釋與第一種相關聯，認為企業大小不受當地市場大小限制，而是受制于整個經濟發展水平；也就是說，它與絕對GDP無關，而與人均數字有關。以小規模企業為主導的社會與那些擁有大型企業的社會處于相同的發展軌跡上，只不過還沒有足夠時間發展出現代公司結構。美國和德國經濟發展初期也以家族企業為主，直到19世紀末期現代公司組織形式才開始發展，國民經濟在發展初期一般都有大量的勞動力（因而相對廉價），但資本匱乏。隨著國民經濟的發展，資本不斷積累，企業得以向資本和技術密集型產業投資。與此同時，工資上漲，與資本相比，勞動力開始短缺，迫使企業用資本來代替勞動力。企業此時必須向資本更密集的生產領域轉移，結果這又需要有更大的工廠和更大的組織來運作。因此，企業規模首先由整體的經濟發展水平所決定，反過來，經濟發展的整體水平又決定了領先產業的規模。</w:t>
      </w:r>
      <w:bookmarkStart w:id="1598" w:name="w9_26"/>
      <w:bookmarkEnd w:id="1598"/>
      <w:r w:rsidRPr="00680CAE">
        <w:rPr>
          <w:rFonts w:asciiTheme="minorEastAsia"/>
        </w:rPr>
        <w:fldChar w:fldCharType="begin"/>
      </w:r>
      <w:r w:rsidRPr="00680CAE">
        <w:rPr>
          <w:rFonts w:asciiTheme="minorEastAsia"/>
        </w:rPr>
        <w:instrText xml:space="preserve"> HYPERLINK \l "m9_26" \h </w:instrText>
      </w:r>
      <w:r w:rsidRPr="00680CAE">
        <w:rPr>
          <w:rFonts w:asciiTheme="minorEastAsia"/>
        </w:rPr>
        <w:fldChar w:fldCharType="separate"/>
      </w:r>
      <w:r w:rsidRPr="00680CAE">
        <w:rPr>
          <w:rStyle w:val="5Text"/>
          <w:rFonts w:asciiTheme="minorEastAsia"/>
        </w:rPr>
        <w:t>[9]</w:t>
      </w:r>
      <w:r w:rsidRPr="00680CAE">
        <w:rPr>
          <w:rStyle w:val="5Text"/>
          <w:rFonts w:asciiTheme="minorEastAsia"/>
        </w:rPr>
        <w:fldChar w:fldCharType="end"/>
      </w:r>
      <w:r w:rsidRPr="00680CAE">
        <w:rPr>
          <w:rFonts w:asciiTheme="minorEastAsia"/>
        </w:rPr>
        <w:t>根據這種解釋，所有國家和地區的企業最終將走向一致：當中國臺灣和香港地區的人均收入與日本或美國的持平時，它們的工業結構將不再由小規模的家族企業支配，取而代之的也將是現代公司。</w:t>
      </w:r>
      <w:bookmarkStart w:id="1599" w:name="w10_26"/>
      <w:bookmarkEnd w:id="1599"/>
      <w:r w:rsidRPr="00680CAE">
        <w:rPr>
          <w:rFonts w:asciiTheme="minorEastAsia"/>
        </w:rPr>
        <w:fldChar w:fldCharType="begin"/>
      </w:r>
      <w:r w:rsidRPr="00680CAE">
        <w:rPr>
          <w:rFonts w:asciiTheme="minorEastAsia"/>
        </w:rPr>
        <w:instrText xml:space="preserve"> HYPERLINK \l "m10_26" \h </w:instrText>
      </w:r>
      <w:r w:rsidRPr="00680CAE">
        <w:rPr>
          <w:rFonts w:asciiTheme="minorEastAsia"/>
        </w:rPr>
        <w:fldChar w:fldCharType="separate"/>
      </w:r>
      <w:r w:rsidRPr="00680CAE">
        <w:rPr>
          <w:rStyle w:val="5Text"/>
          <w:rFonts w:asciiTheme="minorEastAsia"/>
        </w:rPr>
        <w:t>[10]</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這個解釋的問題在于，美國和日本早在19世紀末就走向了專業管理，那時它們的人均收入遠低于20世紀80年代中國臺灣和香港的水平。事實上，在明治維新之前，即在工業化開始之前，日本就有了專業管理的傳統。在香港、臺灣和新加坡，較大型的家庭持有并管理的企業其運作大部分已經相當現代化，其中包括家族經理的教育水平和他們使用的技術等。多年來它們一直與日本、美國和歐洲的公司打交道，因此很難說，它們沒有現代企業管理的范式可參考。由此看來，它們未能采用同樣的組織和管理技巧，不能簡單地歸咎于這些國家或地區發展水平的不成熟。</w:t>
      </w:r>
      <w:bookmarkStart w:id="1600" w:name="w11_25"/>
      <w:bookmarkEnd w:id="1600"/>
      <w:r w:rsidRPr="00680CAE">
        <w:rPr>
          <w:rFonts w:asciiTheme="minorEastAsia"/>
        </w:rPr>
        <w:fldChar w:fldCharType="begin"/>
      </w:r>
      <w:r w:rsidRPr="00680CAE">
        <w:rPr>
          <w:rFonts w:asciiTheme="minorEastAsia"/>
        </w:rPr>
        <w:instrText xml:space="preserve"> HYPERLINK \l "m11_25" \h </w:instrText>
      </w:r>
      <w:r w:rsidRPr="00680CAE">
        <w:rPr>
          <w:rFonts w:asciiTheme="minorEastAsia"/>
        </w:rPr>
        <w:fldChar w:fldCharType="separate"/>
      </w:r>
      <w:r w:rsidRPr="00680CAE">
        <w:rPr>
          <w:rStyle w:val="5Text"/>
          <w:rFonts w:asciiTheme="minorEastAsia"/>
        </w:rPr>
        <w:t>[11]</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若是拿中國臺灣和韓國做比較，發展水平決定論的觀點就站不住腳了。臺灣地區的人均收入一直比韓國高，而且大多數經濟學家認為其整體經濟發展水平也勝過韓國。但是表3的數據顯示，韓國的工</w:t>
      </w:r>
      <w:r w:rsidRPr="00680CAE">
        <w:rPr>
          <w:rFonts w:asciiTheme="minorEastAsia"/>
        </w:rPr>
        <w:lastRenderedPageBreak/>
        <w:t>業遠比臺灣地區集中。《財富》雜志最近排名中，亞太地區150家大公司中只有1家華人企業，而韓國有11家。</w:t>
      </w:r>
      <w:bookmarkStart w:id="1601" w:name="w12_24"/>
      <w:bookmarkEnd w:id="1601"/>
      <w:r w:rsidRPr="00680CAE">
        <w:rPr>
          <w:rFonts w:asciiTheme="minorEastAsia"/>
        </w:rPr>
        <w:fldChar w:fldCharType="begin"/>
      </w:r>
      <w:r w:rsidRPr="00680CAE">
        <w:rPr>
          <w:rFonts w:asciiTheme="minorEastAsia"/>
        </w:rPr>
        <w:instrText xml:space="preserve"> HYPERLINK \l "m12_24" \h </w:instrText>
      </w:r>
      <w:r w:rsidRPr="00680CAE">
        <w:rPr>
          <w:rFonts w:asciiTheme="minorEastAsia"/>
        </w:rPr>
        <w:fldChar w:fldCharType="separate"/>
      </w:r>
      <w:r w:rsidRPr="00680CAE">
        <w:rPr>
          <w:rStyle w:val="5Text"/>
          <w:rFonts w:asciiTheme="minorEastAsia"/>
        </w:rPr>
        <w:t>[12]</w:t>
      </w:r>
      <w:r w:rsidRPr="00680CAE">
        <w:rPr>
          <w:rStyle w:val="5Text"/>
          <w:rFonts w:asciiTheme="minorEastAsia"/>
        </w:rPr>
        <w:fldChar w:fldCharType="end"/>
      </w:r>
      <w:r w:rsidRPr="00680CAE">
        <w:rPr>
          <w:rFonts w:asciiTheme="minorEastAsia"/>
        </w:rPr>
        <w:t>同樣的情況也出現在歐洲，19世紀時德國的人均收入水平低于法國，但德國更先建立現代公司，在兩三代內超過了法國。意大利工業結構的地區性差異也不能用發展水平的觀點來解釋，因為北方雖然有相對較大的公司，但在19世紀70年代工業化進程開始時，其城市化的程度不如當時的南方。這些情況顯示，企業規模與人均或絕對GDP確有關聯，但因果關系可能正好相反。也就是說，如果有創建大企業的文化基礎，就可以催生出更大的市場和更快人均GDP增長，反之卻不然。</w:t>
      </w:r>
    </w:p>
    <w:p w:rsidR="00311BB0" w:rsidRPr="00680CAE" w:rsidRDefault="00311BB0" w:rsidP="00311BB0">
      <w:pPr>
        <w:ind w:firstLine="480"/>
        <w:rPr>
          <w:rFonts w:asciiTheme="minorEastAsia"/>
        </w:rPr>
      </w:pPr>
      <w:r w:rsidRPr="00680CAE">
        <w:rPr>
          <w:rFonts w:asciiTheme="minorEastAsia"/>
        </w:rPr>
        <w:t>第三種解釋就是社會科學家所謂的“后發展”（late develop-ment）理論。</w:t>
      </w:r>
      <w:bookmarkStart w:id="1602" w:name="w13_24"/>
      <w:bookmarkEnd w:id="1602"/>
      <w:r w:rsidRPr="00680CAE">
        <w:rPr>
          <w:rFonts w:asciiTheme="minorEastAsia"/>
        </w:rPr>
        <w:fldChar w:fldCharType="begin"/>
      </w:r>
      <w:r w:rsidRPr="00680CAE">
        <w:rPr>
          <w:rFonts w:asciiTheme="minorEastAsia"/>
        </w:rPr>
        <w:instrText xml:space="preserve"> HYPERLINK \l "m13_24" \h </w:instrText>
      </w:r>
      <w:r w:rsidRPr="00680CAE">
        <w:rPr>
          <w:rFonts w:asciiTheme="minorEastAsia"/>
        </w:rPr>
        <w:fldChar w:fldCharType="separate"/>
      </w:r>
      <w:r w:rsidRPr="00680CAE">
        <w:rPr>
          <w:rStyle w:val="5Text"/>
          <w:rFonts w:asciiTheme="minorEastAsia"/>
        </w:rPr>
        <w:t>[13]</w:t>
      </w:r>
      <w:r w:rsidRPr="00680CAE">
        <w:rPr>
          <w:rStyle w:val="5Text"/>
          <w:rFonts w:asciiTheme="minorEastAsia"/>
        </w:rPr>
        <w:fldChar w:fldCharType="end"/>
      </w:r>
      <w:r w:rsidRPr="00680CAE">
        <w:rPr>
          <w:rFonts w:asciiTheme="minorEastAsia"/>
        </w:rPr>
        <w:t>前面的觀點都認為所有的國家都遵從一個基本相同的發展道路，這個觀點卻認為，后發工業化國家可以借鑒早期發展者的經驗教訓，因而走一條不同的發展道路。有觀點認為，后發展理論可以解釋日本和德國經濟的顯著特點：譬如，政府在促進經濟發展中扮演重要角色；以銀行為中心的財力供給；支持高度集中的工業結構，以及家長式的勞雇關系。</w:t>
      </w:r>
    </w:p>
    <w:p w:rsidR="00311BB0" w:rsidRPr="00680CAE" w:rsidRDefault="00311BB0" w:rsidP="00311BB0">
      <w:pPr>
        <w:ind w:firstLine="480"/>
        <w:rPr>
          <w:rFonts w:asciiTheme="minorEastAsia"/>
        </w:rPr>
      </w:pPr>
      <w:r w:rsidRPr="00680CAE">
        <w:rPr>
          <w:rFonts w:asciiTheme="minorEastAsia"/>
        </w:rPr>
        <w:t>與發展水平的論調一樣，后發展的觀點也不成立，至少在企業規模和工廠組織的現象上。我們只要將德國、日本與晚于它們發展的國家或地區進行比較就一目了然，譬如意大利、韓國、中國臺灣和香港。就工業結構、勞動慣例以及工廠的組織形式而言，在后發展國家（或地區）之間所存在的差異，并不低于后發展者與早期發展者之間的差異。而且日本與德國之所以相似，更重要的原因是因為它們有相似的文化因素，譬如普遍高信任的社會關系，而非二者在大致同一時期開始工業化。</w:t>
      </w:r>
    </w:p>
    <w:p w:rsidR="00311BB0" w:rsidRPr="00680CAE" w:rsidRDefault="00311BB0" w:rsidP="00311BB0">
      <w:pPr>
        <w:ind w:firstLine="480"/>
        <w:rPr>
          <w:rFonts w:asciiTheme="minorEastAsia"/>
        </w:rPr>
      </w:pPr>
      <w:r w:rsidRPr="00680CAE">
        <w:rPr>
          <w:rFonts w:asciiTheme="minorEastAsia"/>
        </w:rPr>
        <w:t>第四個解釋認為企業規模小是因為缺乏建立大型、專業化管理型公司所必需的體制和法律結構。許多社會在產權法、商業法和金融機構方面發展緩慢。美國在1792年就有了證券市場，與之相比，中國股票市場的發展最近才起步，而且比較不成熟。家族企業往往傾向用借款或者儲蓄來集資；股權融資意味著需要公開報告，稀釋股權，并提高對外收購的風險。 按照這個說法，一旦所有這些制度都到位，那么企業的擴張將超越家庭，就像美國的例子一樣。</w:t>
      </w:r>
    </w:p>
    <w:p w:rsidR="00311BB0" w:rsidRPr="00680CAE" w:rsidRDefault="00311BB0" w:rsidP="00311BB0">
      <w:pPr>
        <w:ind w:firstLine="480"/>
        <w:rPr>
          <w:rFonts w:asciiTheme="minorEastAsia"/>
        </w:rPr>
      </w:pPr>
      <w:r w:rsidRPr="00680CAE">
        <w:rPr>
          <w:rFonts w:asciiTheme="minorEastAsia"/>
        </w:rPr>
        <w:t>缺乏正式制度的情況在中國最是明顯。毛主義的意識形態是“資產階級”商業法遲遲不能發展的主要原因。直至今日，中國企業家依舊面臨著一個非常武斷的法律環境，在這樣的環境中，產權可能是一張白條，稅收水平也因省份不同而變動，賄賂成為與政府官員打交道的常態。</w:t>
      </w:r>
    </w:p>
    <w:p w:rsidR="00311BB0" w:rsidRPr="00680CAE" w:rsidRDefault="00311BB0" w:rsidP="00311BB0">
      <w:pPr>
        <w:ind w:firstLine="480"/>
        <w:rPr>
          <w:rFonts w:asciiTheme="minorEastAsia"/>
        </w:rPr>
      </w:pPr>
      <w:r w:rsidRPr="00680CAE">
        <w:rPr>
          <w:rFonts w:asciiTheme="minorEastAsia"/>
        </w:rPr>
        <w:t>但在海外華人聚居地，現代商業法的建立已經有了相當長的時間，譬如在香港、臺灣地區和新加坡。畢竟香港從一開始就是依照英國法律運作，所以很難將其企業規模的局限歸結于制度缺失。</w:t>
      </w:r>
    </w:p>
    <w:p w:rsidR="00311BB0" w:rsidRPr="00680CAE" w:rsidRDefault="00311BB0" w:rsidP="00311BB0">
      <w:pPr>
        <w:ind w:firstLine="480"/>
        <w:rPr>
          <w:rFonts w:asciiTheme="minorEastAsia"/>
        </w:rPr>
      </w:pPr>
      <w:r w:rsidRPr="00680CAE">
        <w:rPr>
          <w:rFonts w:asciiTheme="minorEastAsia"/>
        </w:rPr>
        <w:t>中國社會股票市場的不成熟，可能在一定程度上限制了非家族企業的發展。但是將華人社會與其亞洲鄰國相比，我們就會發現，股票市場的發展不是解釋工業集中化的關鍵，因為在亞洲，股票市場的發展與企業規模之間沒有相關性。</w:t>
      </w:r>
      <w:bookmarkStart w:id="1603" w:name="w14_24"/>
      <w:bookmarkEnd w:id="1603"/>
      <w:r w:rsidRPr="00680CAE">
        <w:rPr>
          <w:rFonts w:asciiTheme="minorEastAsia"/>
        </w:rPr>
        <w:fldChar w:fldCharType="begin"/>
      </w:r>
      <w:r w:rsidRPr="00680CAE">
        <w:rPr>
          <w:rFonts w:asciiTheme="minorEastAsia"/>
        </w:rPr>
        <w:instrText xml:space="preserve"> HYPERLINK \l "m14_24" \h </w:instrText>
      </w:r>
      <w:r w:rsidRPr="00680CAE">
        <w:rPr>
          <w:rFonts w:asciiTheme="minorEastAsia"/>
        </w:rPr>
        <w:fldChar w:fldCharType="separate"/>
      </w:r>
      <w:r w:rsidRPr="00680CAE">
        <w:rPr>
          <w:rStyle w:val="5Text"/>
          <w:rFonts w:asciiTheme="minorEastAsia"/>
        </w:rPr>
        <w:t>[14]</w:t>
      </w:r>
      <w:r w:rsidRPr="00680CAE">
        <w:rPr>
          <w:rStyle w:val="5Text"/>
          <w:rFonts w:asciiTheme="minorEastAsia"/>
        </w:rPr>
        <w:fldChar w:fldCharType="end"/>
      </w:r>
      <w:r w:rsidRPr="00680CAE">
        <w:rPr>
          <w:rFonts w:asciiTheme="minorEastAsia"/>
        </w:rPr>
        <w:t>韓國的企業雖遠比臺灣地區集中，但是它的股票市場卻遠不及臺灣地區發達。</w:t>
      </w:r>
      <w:bookmarkStart w:id="1604" w:name="w15_23"/>
      <w:bookmarkEnd w:id="1604"/>
      <w:r w:rsidRPr="00680CAE">
        <w:rPr>
          <w:rFonts w:asciiTheme="minorEastAsia"/>
        </w:rPr>
        <w:fldChar w:fldCharType="begin"/>
      </w:r>
      <w:r w:rsidRPr="00680CAE">
        <w:rPr>
          <w:rFonts w:asciiTheme="minorEastAsia"/>
        </w:rPr>
        <w:instrText xml:space="preserve"> HYPERLINK \l "m15_23" \h </w:instrText>
      </w:r>
      <w:r w:rsidRPr="00680CAE">
        <w:rPr>
          <w:rFonts w:asciiTheme="minorEastAsia"/>
        </w:rPr>
        <w:fldChar w:fldCharType="separate"/>
      </w:r>
      <w:r w:rsidRPr="00680CAE">
        <w:rPr>
          <w:rStyle w:val="5Text"/>
          <w:rFonts w:asciiTheme="minorEastAsia"/>
        </w:rPr>
        <w:t>[15]</w:t>
      </w:r>
      <w:r w:rsidRPr="00680CAE">
        <w:rPr>
          <w:rStyle w:val="5Text"/>
          <w:rFonts w:asciiTheme="minorEastAsia"/>
        </w:rPr>
        <w:fldChar w:fldCharType="end"/>
      </w:r>
      <w:r w:rsidRPr="00680CAE">
        <w:rPr>
          <w:rFonts w:asciiTheme="minorEastAsia"/>
        </w:rPr>
        <w:t>韓國的股票交易所建立于1956年，韓國政府刻意限制股票市場的發展，以限制外國資本涌入，因此在為韓國公司融資方面，股票市場所起的作用是微不足道的。</w:t>
      </w:r>
      <w:bookmarkStart w:id="1605" w:name="w16_23"/>
      <w:bookmarkEnd w:id="1605"/>
      <w:r w:rsidRPr="00680CAE">
        <w:rPr>
          <w:rFonts w:asciiTheme="minorEastAsia"/>
        </w:rPr>
        <w:fldChar w:fldCharType="begin"/>
      </w:r>
      <w:r w:rsidRPr="00680CAE">
        <w:rPr>
          <w:rFonts w:asciiTheme="minorEastAsia"/>
        </w:rPr>
        <w:instrText xml:space="preserve"> HYPERLINK \l "m16_23" \h </w:instrText>
      </w:r>
      <w:r w:rsidRPr="00680CAE">
        <w:rPr>
          <w:rFonts w:asciiTheme="minorEastAsia"/>
        </w:rPr>
        <w:fldChar w:fldCharType="separate"/>
      </w:r>
      <w:r w:rsidRPr="00680CAE">
        <w:rPr>
          <w:rStyle w:val="5Text"/>
          <w:rFonts w:asciiTheme="minorEastAsia"/>
        </w:rPr>
        <w:t>[16]</w:t>
      </w:r>
      <w:r w:rsidRPr="00680CAE">
        <w:rPr>
          <w:rStyle w:val="5Text"/>
          <w:rFonts w:asciiTheme="minorEastAsia"/>
        </w:rPr>
        <w:fldChar w:fldCharType="end"/>
      </w:r>
      <w:r w:rsidRPr="00680CAE">
        <w:rPr>
          <w:rFonts w:asciiTheme="minorEastAsia"/>
        </w:rPr>
        <w:t>對比而言，亞洲最發達的股票交易中心在香港而不在日本，而香港的平均企業規模自二戰以后一直在縮小。（亞洲最古老的股票市場是孟買股票交易所，成立于1873年。）香港的股票交易可追溯到1866年，而香港證券交易所（Hong Kong Stock Exchange）成立于1891年，是香港四大交易所中最古老的一個。</w:t>
      </w:r>
      <w:bookmarkStart w:id="1606" w:name="w17_21"/>
      <w:bookmarkEnd w:id="1606"/>
      <w:r w:rsidRPr="00680CAE">
        <w:rPr>
          <w:rFonts w:asciiTheme="minorEastAsia"/>
        </w:rPr>
        <w:fldChar w:fldCharType="begin"/>
      </w:r>
      <w:r w:rsidRPr="00680CAE">
        <w:rPr>
          <w:rFonts w:asciiTheme="minorEastAsia"/>
        </w:rPr>
        <w:instrText xml:space="preserve"> HYPERLINK \l "m17_21" \h </w:instrText>
      </w:r>
      <w:r w:rsidRPr="00680CAE">
        <w:rPr>
          <w:rFonts w:asciiTheme="minorEastAsia"/>
        </w:rPr>
        <w:fldChar w:fldCharType="separate"/>
      </w:r>
      <w:r w:rsidRPr="00680CAE">
        <w:rPr>
          <w:rStyle w:val="5Text"/>
          <w:rFonts w:asciiTheme="minorEastAsia"/>
        </w:rPr>
        <w:t>[17]</w:t>
      </w:r>
      <w:r w:rsidRPr="00680CAE">
        <w:rPr>
          <w:rStyle w:val="5Text"/>
          <w:rFonts w:asciiTheme="minorEastAsia"/>
        </w:rPr>
        <w:fldChar w:fldCharType="end"/>
      </w:r>
      <w:r w:rsidRPr="00680CAE">
        <w:rPr>
          <w:rFonts w:asciiTheme="minorEastAsia"/>
        </w:rPr>
        <w:t>截至1992年，香港股票市場的市值為800億美元，而日本股票市場為26 000億美元。但就占國民生產總值（GNP）的比例來說，香港的股票市場資本總額比例大于日本（140%比90%）。</w:t>
      </w:r>
      <w:bookmarkStart w:id="1607" w:name="w18_20"/>
      <w:bookmarkEnd w:id="1607"/>
      <w:r w:rsidRPr="00680CAE">
        <w:rPr>
          <w:rFonts w:asciiTheme="minorEastAsia"/>
        </w:rPr>
        <w:fldChar w:fldCharType="begin"/>
      </w:r>
      <w:r w:rsidRPr="00680CAE">
        <w:rPr>
          <w:rFonts w:asciiTheme="minorEastAsia"/>
        </w:rPr>
        <w:instrText xml:space="preserve"> HYPERLINK \l "m18_20" \h </w:instrText>
      </w:r>
      <w:r w:rsidRPr="00680CAE">
        <w:rPr>
          <w:rFonts w:asciiTheme="minorEastAsia"/>
        </w:rPr>
        <w:fldChar w:fldCharType="separate"/>
      </w:r>
      <w:r w:rsidRPr="00680CAE">
        <w:rPr>
          <w:rStyle w:val="5Text"/>
          <w:rFonts w:asciiTheme="minorEastAsia"/>
        </w:rPr>
        <w:t>[18]</w:t>
      </w:r>
      <w:r w:rsidRPr="00680CAE">
        <w:rPr>
          <w:rStyle w:val="5Text"/>
          <w:rFonts w:asciiTheme="minorEastAsia"/>
        </w:rPr>
        <w:fldChar w:fldCharType="end"/>
      </w:r>
      <w:r w:rsidRPr="00680CAE">
        <w:rPr>
          <w:rFonts w:asciiTheme="minorEastAsia"/>
        </w:rPr>
        <w:t>而且香港的證券市場還在國際交易中扮演著重要角色，它是歐洲證券和亞太地區其他資產的交易中心。</w:t>
      </w:r>
    </w:p>
    <w:p w:rsidR="00311BB0" w:rsidRPr="00680CAE" w:rsidRDefault="00311BB0" w:rsidP="00311BB0">
      <w:pPr>
        <w:ind w:firstLine="480"/>
        <w:rPr>
          <w:rFonts w:asciiTheme="minorEastAsia"/>
        </w:rPr>
      </w:pPr>
      <w:r w:rsidRPr="00680CAE">
        <w:rPr>
          <w:rFonts w:asciiTheme="minorEastAsia"/>
        </w:rPr>
        <w:t>總體而言，股票市場在整個亞洲扮演的角色相對來說并不重要，因為大多數亞洲公司的借債比例相當高，擴展的資金來源于借貸而非股票。日本的情況與其他亞洲國家一樣，雖然日本有相對完善的證券市場，但長期以來，日本大部分的大企業對于銀行借貸的依賴程度都遠遠超過美國公司。日本戰前的財閥就是以銀行或其他金融機構為中心的工業集團，由這些中心金融機構提供主要的資金來源。與同時期的德國一樣，日本的這些金融機構非常成功地使財閥發展壯大，并吸納了現代專業管理型公司的許多特點。甚至在沒有成熟的股票市場時，日本人就已經將家族所有權與家族管理分離開來，而有相對發展完善的股票市場的香港卻掩蓋了其管理層的真相，許多大型公開上市的香港公司在上層仍然是家族管理的。倘若說臺灣地區和韓國的股票市場是因為家庭主義管理的延續而發展不成熟，這倒是更有道理一</w:t>
      </w:r>
      <w:r w:rsidRPr="00680CAE">
        <w:rPr>
          <w:rFonts w:asciiTheme="minorEastAsia"/>
        </w:rPr>
        <w:lastRenderedPageBreak/>
        <w:t>些，而不是說因為股票市場不發達而導致家族式管理的延續。雖然政府努力增加股票市場的參與度，但是家族企業一直不愿意公開上市交易，擔心失去公司的控制權，以及定期披露財務報告和公司情況的要求。許多家族企業偏向于將一切事情控制在家族范圍內。</w:t>
      </w:r>
      <w:bookmarkStart w:id="1608" w:name="w19_19"/>
      <w:bookmarkEnd w:id="1608"/>
      <w:r w:rsidRPr="00680CAE">
        <w:rPr>
          <w:rFonts w:asciiTheme="minorEastAsia"/>
        </w:rPr>
        <w:fldChar w:fldCharType="begin"/>
      </w:r>
      <w:r w:rsidRPr="00680CAE">
        <w:rPr>
          <w:rFonts w:asciiTheme="minorEastAsia"/>
        </w:rPr>
        <w:instrText xml:space="preserve"> HYPERLINK \l "m19_19" \h </w:instrText>
      </w:r>
      <w:r w:rsidRPr="00680CAE">
        <w:rPr>
          <w:rFonts w:asciiTheme="minorEastAsia"/>
        </w:rPr>
        <w:fldChar w:fldCharType="separate"/>
      </w:r>
      <w:r w:rsidRPr="00680CAE">
        <w:rPr>
          <w:rStyle w:val="5Text"/>
          <w:rFonts w:asciiTheme="minorEastAsia"/>
        </w:rPr>
        <w:t>[19]</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的確，日本的經連會的部分職能是保護縱向整合所獲得的規模經濟，它依賴于交叉持股，因而也依賴一個完善的股票市場。但是交叉持股似乎反映的是經連會成員間的實際關系，而不是這些關系最初存在的必要金融條件。</w:t>
      </w:r>
      <w:bookmarkStart w:id="1609" w:name="w20_17"/>
      <w:bookmarkEnd w:id="1609"/>
      <w:r w:rsidRPr="00680CAE">
        <w:rPr>
          <w:rFonts w:asciiTheme="minorEastAsia"/>
        </w:rPr>
        <w:fldChar w:fldCharType="begin"/>
      </w:r>
      <w:r w:rsidRPr="00680CAE">
        <w:rPr>
          <w:rFonts w:asciiTheme="minorEastAsia"/>
        </w:rPr>
        <w:instrText xml:space="preserve"> HYPERLINK \l "m20_17" \h </w:instrText>
      </w:r>
      <w:r w:rsidRPr="00680CAE">
        <w:rPr>
          <w:rFonts w:asciiTheme="minorEastAsia"/>
        </w:rPr>
        <w:fldChar w:fldCharType="separate"/>
      </w:r>
      <w:r w:rsidRPr="00680CAE">
        <w:rPr>
          <w:rStyle w:val="5Text"/>
          <w:rFonts w:asciiTheme="minorEastAsia"/>
        </w:rPr>
        <w:t>[20]</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認為企業規模由政府政策決定的觀點在一定程度上是成立的。各處的政府均可以通過稅制、收購政策、反托拉斯法以及執行反托拉斯法的力度來影響私營企業的規模。</w:t>
      </w:r>
      <w:bookmarkStart w:id="1610" w:name="w21_17"/>
      <w:bookmarkEnd w:id="1610"/>
      <w:r w:rsidRPr="00680CAE">
        <w:rPr>
          <w:rFonts w:asciiTheme="minorEastAsia"/>
        </w:rPr>
        <w:fldChar w:fldCharType="begin"/>
      </w:r>
      <w:r w:rsidRPr="00680CAE">
        <w:rPr>
          <w:rFonts w:asciiTheme="minorEastAsia"/>
        </w:rPr>
        <w:instrText xml:space="preserve"> HYPERLINK \l "m21_17" \h </w:instrText>
      </w:r>
      <w:r w:rsidRPr="00680CAE">
        <w:rPr>
          <w:rFonts w:asciiTheme="minorEastAsia"/>
        </w:rPr>
        <w:fldChar w:fldCharType="separate"/>
      </w:r>
      <w:r w:rsidRPr="00680CAE">
        <w:rPr>
          <w:rStyle w:val="5Text"/>
          <w:rFonts w:asciiTheme="minorEastAsia"/>
        </w:rPr>
        <w:t>[21]</w:t>
      </w:r>
      <w:r w:rsidRPr="00680CAE">
        <w:rPr>
          <w:rStyle w:val="5Text"/>
          <w:rFonts w:asciiTheme="minorEastAsia"/>
        </w:rPr>
        <w:fldChar w:fldCharType="end"/>
      </w:r>
      <w:r w:rsidRPr="00680CAE">
        <w:rPr>
          <w:rFonts w:asciiTheme="minorEastAsia"/>
        </w:rPr>
        <w:t>很顯然，德國的法律與美國相反，支持卡特爾以及其他大型經濟實力集團的發展。日本政府和韓國政府鼓勵大規模企業的形成，給予優惠的政策，特別是在信貸上。對比而言，臺灣的國民黨政府故意抑制大型集團的發展，以避免政治競爭者的出現。韓國政府有意效仿日本政府及財閥，因此以各種方式補貼大型私營企業。結果，韓國政府的產業政策完全蓋過了文化因素。韓國的家庭結構更像中國家庭而非日本家庭，它的企業平均規模本應較小，而且工業集中程度也應較低。但是韓國在1961年以后下決心借用日本模式來推動韓國經濟迅速發展，模式的一部分就是日本的大型企業和它們的企業網絡。</w:t>
      </w:r>
    </w:p>
    <w:p w:rsidR="00311BB0" w:rsidRPr="00680CAE" w:rsidRDefault="00311BB0" w:rsidP="00311BB0">
      <w:pPr>
        <w:ind w:firstLine="480"/>
        <w:rPr>
          <w:rFonts w:asciiTheme="minorEastAsia"/>
        </w:rPr>
      </w:pPr>
      <w:r w:rsidRPr="00680CAE">
        <w:rPr>
          <w:rFonts w:asciiTheme="minorEastAsia"/>
        </w:rPr>
        <w:t>當然，政府干預經濟的程度與私有企業規模之間沒有直接聯系。香港和臺灣地區的企業規模都很小，然后臺灣政府在金融領域的干涉程度和韓國相當。和韓國的情況一下，臺灣地區（對比英國殖民政府“放任自由”思路管理下的香港）所有負責商業融資的大型銀行都歸“國有”，且“國有”的時間超過韓國。</w:t>
      </w:r>
      <w:bookmarkStart w:id="1611" w:name="w22_17"/>
      <w:bookmarkEnd w:id="1611"/>
      <w:r w:rsidRPr="00680CAE">
        <w:rPr>
          <w:rFonts w:asciiTheme="minorEastAsia"/>
        </w:rPr>
        <w:fldChar w:fldCharType="begin"/>
      </w:r>
      <w:r w:rsidRPr="00680CAE">
        <w:rPr>
          <w:rFonts w:asciiTheme="minorEastAsia"/>
        </w:rPr>
        <w:instrText xml:space="preserve"> HYPERLINK \l "m22_17" \h </w:instrText>
      </w:r>
      <w:r w:rsidRPr="00680CAE">
        <w:rPr>
          <w:rFonts w:asciiTheme="minorEastAsia"/>
        </w:rPr>
        <w:fldChar w:fldCharType="separate"/>
      </w:r>
      <w:r w:rsidRPr="00680CAE">
        <w:rPr>
          <w:rStyle w:val="5Text"/>
          <w:rFonts w:asciiTheme="minorEastAsia"/>
        </w:rPr>
        <w:t>[22]</w:t>
      </w:r>
      <w:r w:rsidRPr="00680CAE">
        <w:rPr>
          <w:rStyle w:val="5Text"/>
          <w:rFonts w:asciiTheme="minorEastAsia"/>
        </w:rPr>
        <w:fldChar w:fldCharType="end"/>
      </w:r>
      <w:r w:rsidRPr="00680CAE">
        <w:rPr>
          <w:rFonts w:asciiTheme="minorEastAsia"/>
        </w:rPr>
        <w:t>臺灣地區和韓國都嚴格控制利率、匯率和資本流動，限制能夠在其境內開展業務的外國金融機構的數量。它們均把信貸配給“戰略”領域。它們之間的主要差異是，韓國的大型聯合企業在信貸分配和定向資源方面有更大的選擇權，而臺灣政府（在公共領域外）并不偏袒大型企業。</w:t>
      </w:r>
      <w:bookmarkStart w:id="1612" w:name="w23_15"/>
      <w:bookmarkEnd w:id="1612"/>
      <w:r w:rsidRPr="00680CAE">
        <w:rPr>
          <w:rFonts w:asciiTheme="minorEastAsia"/>
        </w:rPr>
        <w:fldChar w:fldCharType="begin"/>
      </w:r>
      <w:r w:rsidRPr="00680CAE">
        <w:rPr>
          <w:rFonts w:asciiTheme="minorEastAsia"/>
        </w:rPr>
        <w:instrText xml:space="preserve"> HYPERLINK \l "m23_15" \h </w:instrText>
      </w:r>
      <w:r w:rsidRPr="00680CAE">
        <w:rPr>
          <w:rFonts w:asciiTheme="minorEastAsia"/>
        </w:rPr>
        <w:fldChar w:fldCharType="separate"/>
      </w:r>
      <w:r w:rsidRPr="00680CAE">
        <w:rPr>
          <w:rStyle w:val="5Text"/>
          <w:rFonts w:asciiTheme="minorEastAsia"/>
        </w:rPr>
        <w:t>[23]</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由此看來，在韓國，國家政策在決定工業規模和產業結構方面扮演了重要角色。在日本，它鼓勵大型企業的發展，但日本文化原本就有這種傾向。而在臺灣地區，政府政策對工業發展諸多方面都有影響，但不涉及企業規模，而文化因素依舊扮演著重要角色。在香港地區，政府舉措對于工業結構幾乎沒有任何影響。因此，香港是華人經濟文化最純粹的例子，即不為政府政策操控所影響。</w:t>
      </w:r>
    </w:p>
    <w:p w:rsidR="00311BB0" w:rsidRPr="00680CAE" w:rsidRDefault="00311BB0" w:rsidP="00311BB0">
      <w:pPr>
        <w:ind w:firstLine="480"/>
        <w:rPr>
          <w:rFonts w:asciiTheme="minorEastAsia"/>
        </w:rPr>
      </w:pPr>
      <w:r w:rsidRPr="00680CAE">
        <w:rPr>
          <w:rFonts w:asciiTheme="minorEastAsia"/>
        </w:rPr>
        <w:t>因此，除了文化因素外，還有許多因素可以影響產業結構。但在解釋處于相似發展階段的各個社會的巨大差異時，傳統的經濟分析家一直低估了文化的作用，特別是自發社會性的影響。</w:t>
      </w:r>
    </w:p>
    <w:p w:rsidR="00311BB0" w:rsidRPr="00680CAE" w:rsidRDefault="00311BB0" w:rsidP="00311BB0">
      <w:pPr>
        <w:pStyle w:val="0Block"/>
        <w:rPr>
          <w:rFonts w:asciiTheme="minorEastAsia"/>
        </w:rPr>
      </w:pPr>
    </w:p>
    <w:bookmarkStart w:id="1613" w:name="m1_27"/>
    <w:bookmarkEnd w:id="1613"/>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"w1_27" \h </w:instrText>
      </w:r>
      <w:r w:rsidRPr="00680CAE">
        <w:rPr>
          <w:rFonts w:asciiTheme="minorEastAsia" w:eastAsiaTheme="minorEastAsia"/>
          <w:sz w:val="18"/>
        </w:rPr>
        <w:fldChar w:fldCharType="separate"/>
      </w:r>
      <w:r w:rsidRPr="00680CAE">
        <w:rPr>
          <w:rStyle w:val="6Text"/>
          <w:rFonts w:asciiTheme="minorEastAsia" w:eastAsiaTheme="minorEastAsia"/>
          <w:sz w:val="18"/>
        </w:rPr>
        <w:t>[1]</w:t>
      </w:r>
      <w:r w:rsidRPr="00680CAE">
        <w:rPr>
          <w:rStyle w:val="6Text"/>
          <w:rFonts w:asciiTheme="minorEastAsia" w:eastAsiaTheme="minorEastAsia"/>
          <w:sz w:val="18"/>
        </w:rPr>
        <w:fldChar w:fldCharType="end"/>
      </w:r>
      <w:r w:rsidRPr="00680CAE">
        <w:rPr>
          <w:rFonts w:asciiTheme="minorEastAsia" w:eastAsiaTheme="minorEastAsia"/>
          <w:sz w:val="18"/>
        </w:rPr>
        <w:t xml:space="preserve"> 對于20世紀前三分之二的時間，漢學家和東亞研究的學生幾乎一致認為，中國的儒家思想是阻撓資本主義和經濟現代化的巨大障礙。這一觀點中最有名的書恐怕要算馬克斯</w:t>
      </w:r>
      <w:r w:rsidRPr="00680CAE">
        <w:rPr>
          <w:rFonts w:asciiTheme="minorEastAsia" w:eastAsiaTheme="minorEastAsia"/>
          <w:sz w:val="18"/>
        </w:rPr>
        <w:t>·</w:t>
      </w:r>
      <w:r w:rsidRPr="00680CAE">
        <w:rPr>
          <w:rFonts w:asciiTheme="minorEastAsia" w:eastAsiaTheme="minorEastAsia"/>
          <w:sz w:val="18"/>
        </w:rPr>
        <w:t>韋伯關于中國的研究，該書最初寫于1919年，之后出版了英文版，名為《中國的宗教：儒教和道教》。韋伯斷言，雖然儒家思想和新教一樣，是一個</w:t>
      </w:r>
      <w:r w:rsidRPr="00680CAE">
        <w:rPr>
          <w:rFonts w:asciiTheme="minorEastAsia" w:eastAsiaTheme="minorEastAsia"/>
          <w:sz w:val="18"/>
        </w:rPr>
        <w:t>“</w:t>
      </w:r>
      <w:r w:rsidRPr="00680CAE">
        <w:rPr>
          <w:rFonts w:asciiTheme="minorEastAsia" w:eastAsiaTheme="minorEastAsia"/>
          <w:sz w:val="18"/>
        </w:rPr>
        <w:t>理性</w:t>
      </w:r>
      <w:r w:rsidRPr="00680CAE">
        <w:rPr>
          <w:rFonts w:asciiTheme="minorEastAsia" w:eastAsiaTheme="minorEastAsia"/>
          <w:sz w:val="18"/>
        </w:rPr>
        <w:t>”</w:t>
      </w:r>
      <w:r w:rsidRPr="00680CAE">
        <w:rPr>
          <w:rFonts w:asciiTheme="minorEastAsia" w:eastAsiaTheme="minorEastAsia"/>
          <w:sz w:val="18"/>
        </w:rPr>
        <w:t>的道德體系，但它的理性并沒有催生出</w:t>
      </w:r>
      <w:r w:rsidRPr="00680CAE">
        <w:rPr>
          <w:rFonts w:asciiTheme="minorEastAsia" w:eastAsiaTheme="minorEastAsia"/>
          <w:sz w:val="18"/>
        </w:rPr>
        <w:t>“</w:t>
      </w:r>
      <w:r w:rsidRPr="00680CAE">
        <w:rPr>
          <w:rFonts w:asciiTheme="minorEastAsia" w:eastAsiaTheme="minorEastAsia"/>
          <w:sz w:val="18"/>
        </w:rPr>
        <w:t>真正在道德和理性的意義上征服和掌管世界的無止境任務</w:t>
      </w:r>
      <w:r w:rsidRPr="00680CAE">
        <w:rPr>
          <w:rFonts w:asciiTheme="minorEastAsia" w:eastAsiaTheme="minorEastAsia"/>
          <w:sz w:val="18"/>
        </w:rPr>
        <w:t>”</w:t>
      </w:r>
      <w:r w:rsidRPr="00680CAE">
        <w:rPr>
          <w:rFonts w:asciiTheme="minorEastAsia" w:eastAsiaTheme="minorEastAsia"/>
          <w:sz w:val="18"/>
        </w:rPr>
        <w:t>，反倒是</w:t>
      </w:r>
      <w:r w:rsidRPr="00680CAE">
        <w:rPr>
          <w:rFonts w:asciiTheme="minorEastAsia" w:eastAsiaTheme="minorEastAsia"/>
          <w:sz w:val="18"/>
        </w:rPr>
        <w:t>“</w:t>
      </w:r>
      <w:r w:rsidRPr="00680CAE">
        <w:rPr>
          <w:rFonts w:asciiTheme="minorEastAsia" w:eastAsiaTheme="minorEastAsia"/>
          <w:sz w:val="18"/>
        </w:rPr>
        <w:t>適應世界</w:t>
      </w:r>
      <w:r w:rsidRPr="00680CAE">
        <w:rPr>
          <w:rFonts w:asciiTheme="minorEastAsia" w:eastAsiaTheme="minorEastAsia"/>
          <w:sz w:val="18"/>
        </w:rPr>
        <w:t>”</w:t>
      </w:r>
      <w:r w:rsidRPr="00680CAE">
        <w:rPr>
          <w:rFonts w:asciiTheme="minorEastAsia" w:eastAsiaTheme="minorEastAsia"/>
          <w:sz w:val="18"/>
        </w:rPr>
        <w:t>，也就是保存傳統。換句話說，儒家的社會無力創發或足以適應資本主義工業化所需的巨大的社會變革。</w:t>
      </w:r>
      <w:r w:rsidR="00680CAE" w:rsidRPr="00680CAE">
        <w:rPr>
          <w:rFonts w:asciiTheme="minorEastAsia" w:eastAsiaTheme="minorEastAsia"/>
          <w:sz w:val="18"/>
        </w:rPr>
        <w:t xml:space="preserve"> </w:t>
      </w:r>
      <w:r w:rsidRPr="00680CAE">
        <w:rPr>
          <w:rFonts w:asciiTheme="minorEastAsia" w:eastAsiaTheme="minorEastAsia"/>
          <w:sz w:val="18"/>
        </w:rPr>
        <w:t>20世紀90年代以來，關于儒學的經濟影響的總體評估已經發生了巨大變化。對于韋伯來說，他很自然會悲觀地看待中國的經濟前景，他寫書時正值中國歷史上的衰敗和軍閥割據時期。但七十多年后，中華人民共和國是世界上經濟增長最快的國家，幾乎所有中國以外的華人社會也經歷了兩代人間極其快速的經濟增長。今天，傳統的觀點認為儒家是東亞</w:t>
      </w:r>
      <w:r w:rsidRPr="00680CAE">
        <w:rPr>
          <w:rFonts w:asciiTheme="minorEastAsia" w:eastAsiaTheme="minorEastAsia"/>
          <w:sz w:val="18"/>
        </w:rPr>
        <w:t>“</w:t>
      </w:r>
      <w:r w:rsidRPr="00680CAE">
        <w:rPr>
          <w:rFonts w:asciiTheme="minorEastAsia" w:eastAsiaTheme="minorEastAsia"/>
          <w:sz w:val="18"/>
        </w:rPr>
        <w:t>經濟奇跡</w:t>
      </w:r>
      <w:r w:rsidRPr="00680CAE">
        <w:rPr>
          <w:rFonts w:asciiTheme="minorEastAsia" w:eastAsiaTheme="minorEastAsia"/>
          <w:sz w:val="18"/>
        </w:rPr>
        <w:t>”</w:t>
      </w:r>
      <w:r w:rsidRPr="00680CAE">
        <w:rPr>
          <w:rFonts w:asciiTheme="minorEastAsia" w:eastAsiaTheme="minorEastAsia"/>
          <w:sz w:val="18"/>
        </w:rPr>
        <w:t>的源泉，很多的文獻也在討論所謂</w:t>
      </w:r>
      <w:r w:rsidRPr="00680CAE">
        <w:rPr>
          <w:rFonts w:asciiTheme="minorEastAsia" w:eastAsiaTheme="minorEastAsia"/>
          <w:sz w:val="18"/>
        </w:rPr>
        <w:t>“</w:t>
      </w:r>
      <w:r w:rsidRPr="00680CAE">
        <w:rPr>
          <w:rFonts w:asciiTheme="minorEastAsia" w:eastAsiaTheme="minorEastAsia"/>
          <w:sz w:val="18"/>
        </w:rPr>
        <w:t>儒家對西方的挑戰</w:t>
      </w:r>
      <w:r w:rsidRPr="00680CAE">
        <w:rPr>
          <w:rFonts w:asciiTheme="minorEastAsia" w:eastAsiaTheme="minorEastAsia"/>
          <w:sz w:val="18"/>
        </w:rPr>
        <w:t>”</w:t>
      </w:r>
      <w:r w:rsidRPr="00680CAE">
        <w:rPr>
          <w:rFonts w:asciiTheme="minorEastAsia" w:eastAsiaTheme="minorEastAsia"/>
          <w:sz w:val="18"/>
        </w:rPr>
        <w:t>。當代評論家審視了儒家的不同方面，比如它對教育的重視和所謂儒家職業倫理，他們認為這個信仰體系一直是經濟活力的關鍵所在。實際上，通過許多案例，評論家指出，被韋伯視為經濟發展的核心阻礙的華人家庭，是華人力量的源泉。</w:t>
      </w:r>
      <w:r w:rsidR="00680CAE" w:rsidRPr="00680CAE">
        <w:rPr>
          <w:rFonts w:asciiTheme="minorEastAsia" w:eastAsiaTheme="minorEastAsia"/>
          <w:sz w:val="18"/>
        </w:rPr>
        <w:t xml:space="preserve"> </w:t>
      </w:r>
      <w:r w:rsidRPr="00680CAE">
        <w:rPr>
          <w:rFonts w:asciiTheme="minorEastAsia" w:eastAsiaTheme="minorEastAsia"/>
          <w:sz w:val="18"/>
        </w:rPr>
        <w:t>關于</w:t>
      </w:r>
      <w:r w:rsidRPr="00680CAE">
        <w:rPr>
          <w:rStyle w:val="0Text"/>
          <w:rFonts w:asciiTheme="minorEastAsia" w:eastAsiaTheme="minorEastAsia"/>
          <w:sz w:val="18"/>
        </w:rPr>
        <w:t>The Religion of China</w:t>
      </w:r>
      <w:r w:rsidRPr="00680CAE">
        <w:rPr>
          <w:rFonts w:asciiTheme="minorEastAsia" w:eastAsiaTheme="minorEastAsia"/>
          <w:sz w:val="18"/>
        </w:rPr>
        <w:t xml:space="preserve">一書的討論, 參見Mark Elvin, </w:t>
      </w:r>
      <w:r w:rsidRPr="00680CAE">
        <w:rPr>
          <w:rFonts w:asciiTheme="minorEastAsia" w:eastAsiaTheme="minorEastAsia"/>
          <w:sz w:val="18"/>
        </w:rPr>
        <w:t>“</w:t>
      </w:r>
      <w:r w:rsidRPr="00680CAE">
        <w:rPr>
          <w:rFonts w:asciiTheme="minorEastAsia" w:eastAsiaTheme="minorEastAsia"/>
          <w:sz w:val="18"/>
        </w:rPr>
        <w:t>Why China Failed to Create an Endogenous Industrial Capitalism: A Critique of Max Weber</w:t>
      </w:r>
      <w:r w:rsidRPr="00680CAE">
        <w:rPr>
          <w:rFonts w:asciiTheme="minorEastAsia" w:eastAsiaTheme="minorEastAsia"/>
          <w:sz w:val="18"/>
        </w:rPr>
        <w:t>’</w:t>
      </w:r>
      <w:r w:rsidRPr="00680CAE">
        <w:rPr>
          <w:rFonts w:asciiTheme="minorEastAsia" w:eastAsiaTheme="minorEastAsia"/>
          <w:sz w:val="18"/>
        </w:rPr>
        <w:t>s Explanation,</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Theory and Society</w:t>
      </w:r>
      <w:r w:rsidRPr="00680CAE">
        <w:rPr>
          <w:rFonts w:asciiTheme="minorEastAsia" w:eastAsiaTheme="minorEastAsia"/>
          <w:sz w:val="18"/>
        </w:rPr>
        <w:t xml:space="preserve"> 13 (1984): 379-391; and Gary G. Hamilton and Cheng-shu Kao, </w:t>
      </w:r>
      <w:r w:rsidRPr="00680CAE">
        <w:rPr>
          <w:rFonts w:asciiTheme="minorEastAsia" w:eastAsiaTheme="minorEastAsia"/>
          <w:sz w:val="18"/>
        </w:rPr>
        <w:t>“</w:t>
      </w:r>
      <w:r w:rsidRPr="00680CAE">
        <w:rPr>
          <w:rFonts w:asciiTheme="minorEastAsia" w:eastAsiaTheme="minorEastAsia"/>
          <w:sz w:val="18"/>
        </w:rPr>
        <w:t>Max Weber and the Analysis of East Asian Industrialization,</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International Sociology</w:t>
      </w:r>
      <w:r w:rsidRPr="00680CAE">
        <w:rPr>
          <w:rFonts w:asciiTheme="minorEastAsia" w:eastAsiaTheme="minorEastAsia"/>
          <w:sz w:val="18"/>
        </w:rPr>
        <w:t xml:space="preserve"> 2 (1987): 289-300. 關于中國發展的文化制約的代表性討論，參見Joseph Needham, </w:t>
      </w:r>
      <w:r w:rsidRPr="00680CAE">
        <w:rPr>
          <w:rStyle w:val="0Text"/>
          <w:rFonts w:asciiTheme="minorEastAsia" w:eastAsiaTheme="minorEastAsia"/>
          <w:sz w:val="18"/>
        </w:rPr>
        <w:t>Science and Civilization in China</w:t>
      </w:r>
      <w:r w:rsidRPr="00680CAE">
        <w:rPr>
          <w:rFonts w:asciiTheme="minorEastAsia" w:eastAsiaTheme="minorEastAsia"/>
          <w:sz w:val="18"/>
        </w:rPr>
        <w:t xml:space="preserve">, 尤其見vol. 1: </w:t>
      </w:r>
      <w:r w:rsidRPr="00680CAE">
        <w:rPr>
          <w:rStyle w:val="0Text"/>
          <w:rFonts w:asciiTheme="minorEastAsia" w:eastAsiaTheme="minorEastAsia"/>
          <w:sz w:val="18"/>
        </w:rPr>
        <w:t>Introductory Orientations</w:t>
      </w:r>
      <w:r w:rsidRPr="00680CAE">
        <w:rPr>
          <w:rFonts w:asciiTheme="minorEastAsia" w:eastAsiaTheme="minorEastAsia"/>
          <w:sz w:val="18"/>
        </w:rPr>
        <w:t xml:space="preserve"> (Cambridge: Cambridge University Press, 1954); Mark Elvin, </w:t>
      </w:r>
      <w:r w:rsidRPr="00680CAE">
        <w:rPr>
          <w:rStyle w:val="0Text"/>
          <w:rFonts w:asciiTheme="minorEastAsia" w:eastAsiaTheme="minorEastAsia"/>
          <w:sz w:val="18"/>
        </w:rPr>
        <w:t>The Pattern of the Chinese Past: A Social and Economic Interpretation</w:t>
      </w:r>
      <w:r w:rsidRPr="00680CAE">
        <w:rPr>
          <w:rFonts w:asciiTheme="minorEastAsia" w:eastAsiaTheme="minorEastAsia"/>
          <w:sz w:val="18"/>
        </w:rPr>
        <w:t xml:space="preserve"> (Stanford: Stanford University Press, 1973); Michael R. Godley, </w:t>
      </w:r>
      <w:r w:rsidRPr="00680CAE">
        <w:rPr>
          <w:rStyle w:val="0Text"/>
          <w:rFonts w:asciiTheme="minorEastAsia" w:eastAsiaTheme="minorEastAsia"/>
          <w:sz w:val="18"/>
        </w:rPr>
        <w:t>The Mandarin Capitalists from Nanyang: Overseas Chinese Enterprise in the Modernization of China</w:t>
      </w:r>
      <w:r w:rsidRPr="00680CAE">
        <w:rPr>
          <w:rFonts w:asciiTheme="minorEastAsia" w:eastAsiaTheme="minorEastAsia"/>
          <w:sz w:val="18"/>
        </w:rPr>
        <w:t xml:space="preserve"> (Cambridge: Cambridge University </w:t>
      </w:r>
      <w:r w:rsidRPr="00680CAE">
        <w:rPr>
          <w:rFonts w:asciiTheme="minorEastAsia" w:eastAsiaTheme="minorEastAsia"/>
          <w:sz w:val="18"/>
        </w:rPr>
        <w:lastRenderedPageBreak/>
        <w:t>Press, 1981), esp. pp.37-38; and Marie-Claire Berg</w:t>
      </w:r>
      <w:r w:rsidRPr="00680CAE">
        <w:rPr>
          <w:rFonts w:asciiTheme="minorEastAsia" w:eastAsiaTheme="minorEastAsia"/>
          <w:sz w:val="18"/>
        </w:rPr>
        <w:t>è</w:t>
      </w:r>
      <w:r w:rsidRPr="00680CAE">
        <w:rPr>
          <w:rFonts w:asciiTheme="minorEastAsia" w:eastAsiaTheme="minorEastAsia"/>
          <w:sz w:val="18"/>
        </w:rPr>
        <w:t xml:space="preserve">re, </w:t>
      </w:r>
      <w:r w:rsidRPr="00680CAE">
        <w:rPr>
          <w:rFonts w:asciiTheme="minorEastAsia" w:eastAsiaTheme="minorEastAsia"/>
          <w:sz w:val="18"/>
        </w:rPr>
        <w:t>“</w:t>
      </w:r>
      <w:r w:rsidRPr="00680CAE">
        <w:rPr>
          <w:rFonts w:asciiTheme="minorEastAsia" w:eastAsiaTheme="minorEastAsia"/>
          <w:sz w:val="18"/>
        </w:rPr>
        <w:t>On the Historical Origins of Chinese Underdevelopment,</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Theory and Society</w:t>
      </w:r>
      <w:r w:rsidRPr="00680CAE">
        <w:rPr>
          <w:rFonts w:asciiTheme="minorEastAsia" w:eastAsiaTheme="minorEastAsia"/>
          <w:sz w:val="18"/>
        </w:rPr>
        <w:t xml:space="preserve"> 13 (1984): 327-337.</w:t>
      </w:r>
    </w:p>
    <w:bookmarkStart w:id="1614" w:name="m2_27"/>
    <w:bookmarkEnd w:id="1614"/>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"w2_27" \h </w:instrText>
      </w:r>
      <w:r w:rsidRPr="00680CAE">
        <w:rPr>
          <w:rFonts w:asciiTheme="minorEastAsia" w:eastAsiaTheme="minorEastAsia"/>
          <w:sz w:val="18"/>
        </w:rPr>
        <w:fldChar w:fldCharType="separate"/>
      </w:r>
      <w:r w:rsidRPr="00680CAE">
        <w:rPr>
          <w:rStyle w:val="6Text"/>
          <w:rFonts w:asciiTheme="minorEastAsia" w:eastAsiaTheme="minorEastAsia"/>
          <w:sz w:val="18"/>
        </w:rPr>
        <w:t>[2]</w:t>
      </w:r>
      <w:r w:rsidRPr="00680CAE">
        <w:rPr>
          <w:rStyle w:val="6Text"/>
          <w:rFonts w:asciiTheme="minorEastAsia" w:eastAsiaTheme="minorEastAsia"/>
          <w:sz w:val="18"/>
        </w:rPr>
        <w:fldChar w:fldCharType="end"/>
      </w:r>
      <w:r w:rsidRPr="00680CAE">
        <w:rPr>
          <w:rFonts w:asciiTheme="minorEastAsia" w:eastAsiaTheme="minorEastAsia"/>
          <w:sz w:val="18"/>
        </w:rPr>
        <w:t xml:space="preserve"> 關于</w:t>
      </w:r>
      <w:r w:rsidRPr="00680CAE">
        <w:rPr>
          <w:rFonts w:asciiTheme="minorEastAsia" w:eastAsiaTheme="minorEastAsia"/>
          <w:sz w:val="18"/>
        </w:rPr>
        <w:t>“</w:t>
      </w:r>
      <w:r w:rsidRPr="00680CAE">
        <w:rPr>
          <w:rFonts w:asciiTheme="minorEastAsia" w:eastAsiaTheme="minorEastAsia"/>
          <w:sz w:val="18"/>
        </w:rPr>
        <w:t>儒家的挑戰</w:t>
      </w:r>
      <w:r w:rsidRPr="00680CAE">
        <w:rPr>
          <w:rFonts w:asciiTheme="minorEastAsia" w:eastAsiaTheme="minorEastAsia"/>
          <w:sz w:val="18"/>
        </w:rPr>
        <w:t>”</w:t>
      </w:r>
      <w:r w:rsidRPr="00680CAE">
        <w:rPr>
          <w:rFonts w:asciiTheme="minorEastAsia" w:eastAsiaTheme="minorEastAsia"/>
          <w:sz w:val="18"/>
        </w:rPr>
        <w:t xml:space="preserve">的文獻，參見Roderick McFarquhar, </w:t>
      </w:r>
      <w:r w:rsidRPr="00680CAE">
        <w:rPr>
          <w:rFonts w:asciiTheme="minorEastAsia" w:eastAsiaTheme="minorEastAsia"/>
          <w:sz w:val="18"/>
        </w:rPr>
        <w:t>“</w:t>
      </w:r>
      <w:r w:rsidRPr="00680CAE">
        <w:rPr>
          <w:rFonts w:asciiTheme="minorEastAsia" w:eastAsiaTheme="minorEastAsia"/>
          <w:sz w:val="18"/>
        </w:rPr>
        <w:t>The Post-Confucian Challenge,</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Economist</w:t>
      </w:r>
      <w:r w:rsidRPr="00680CAE">
        <w:rPr>
          <w:rFonts w:asciiTheme="minorEastAsia" w:eastAsiaTheme="minorEastAsia"/>
          <w:sz w:val="18"/>
        </w:rPr>
        <w:t xml:space="preserve"> (1980): 67-72; Roy Hofheinz, Jr., and Kent E. Calder, </w:t>
      </w:r>
      <w:r w:rsidRPr="00680CAE">
        <w:rPr>
          <w:rStyle w:val="0Text"/>
          <w:rFonts w:asciiTheme="minorEastAsia" w:eastAsiaTheme="minorEastAsia"/>
          <w:sz w:val="18"/>
        </w:rPr>
        <w:t>The Eastasia Edge</w:t>
      </w:r>
      <w:r w:rsidRPr="00680CAE">
        <w:rPr>
          <w:rFonts w:asciiTheme="minorEastAsia" w:eastAsiaTheme="minorEastAsia"/>
          <w:sz w:val="18"/>
        </w:rPr>
        <w:t xml:space="preserve"> (New York: Basic Books, 1982); Peter L. Berger and Hsin-huang Michael Hsiao, </w:t>
      </w:r>
      <w:r w:rsidRPr="00680CAE">
        <w:rPr>
          <w:rStyle w:val="0Text"/>
          <w:rFonts w:asciiTheme="minorEastAsia" w:eastAsiaTheme="minorEastAsia"/>
          <w:sz w:val="18"/>
        </w:rPr>
        <w:t>In Search of an East Asian Development Model</w:t>
      </w:r>
      <w:r w:rsidRPr="00680CAE">
        <w:rPr>
          <w:rFonts w:asciiTheme="minorEastAsia" w:eastAsiaTheme="minorEastAsia"/>
          <w:sz w:val="18"/>
        </w:rPr>
        <w:t xml:space="preserve"> (New Brunswick, NJ.: Transaction Books, 1988); Michael H. Bond and Geen Hofstede, </w:t>
      </w:r>
      <w:r w:rsidRPr="00680CAE">
        <w:rPr>
          <w:rFonts w:asciiTheme="minorEastAsia" w:eastAsiaTheme="minorEastAsia"/>
          <w:sz w:val="18"/>
        </w:rPr>
        <w:t>“</w:t>
      </w:r>
      <w:r w:rsidRPr="00680CAE">
        <w:rPr>
          <w:rFonts w:asciiTheme="minorEastAsia" w:eastAsiaTheme="minorEastAsia"/>
          <w:sz w:val="18"/>
        </w:rPr>
        <w:t>The Cash Value of Confucian Values,</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Human Systems Management</w:t>
      </w:r>
      <w:r w:rsidRPr="00680CAE">
        <w:rPr>
          <w:rFonts w:asciiTheme="minorEastAsia" w:eastAsiaTheme="minorEastAsia"/>
          <w:sz w:val="18"/>
        </w:rPr>
        <w:t xml:space="preserve"> 8 (1989): 195-200; Bond and Hofstede, </w:t>
      </w:r>
      <w:r w:rsidRPr="00680CAE">
        <w:rPr>
          <w:rFonts w:asciiTheme="minorEastAsia" w:eastAsiaTheme="minorEastAsia"/>
          <w:sz w:val="18"/>
        </w:rPr>
        <w:t>“</w:t>
      </w:r>
      <w:r w:rsidRPr="00680CAE">
        <w:rPr>
          <w:rFonts w:asciiTheme="minorEastAsia" w:eastAsiaTheme="minorEastAsia"/>
          <w:sz w:val="18"/>
        </w:rPr>
        <w:t>Confucius Connection: From Cultural Roots to Economic Growth,</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Organizational Dynamics</w:t>
      </w:r>
      <w:r w:rsidRPr="00680CAE">
        <w:rPr>
          <w:rFonts w:asciiTheme="minorEastAsia" w:eastAsiaTheme="minorEastAsia"/>
          <w:sz w:val="18"/>
        </w:rPr>
        <w:t xml:space="preserve"> (1988): 5-21. 對于華人家庭對華人企業發展的作用的積極評價，參見Joel Kotkin, </w:t>
      </w:r>
      <w:r w:rsidRPr="00680CAE">
        <w:rPr>
          <w:rStyle w:val="0Text"/>
          <w:rFonts w:asciiTheme="minorEastAsia" w:eastAsiaTheme="minorEastAsia"/>
          <w:sz w:val="18"/>
        </w:rPr>
        <w:t>Tribes: How Race, Religion, and Identity Determine Success in the New Global Economy</w:t>
      </w:r>
      <w:r w:rsidRPr="00680CAE">
        <w:rPr>
          <w:rFonts w:asciiTheme="minorEastAsia" w:eastAsiaTheme="minorEastAsia"/>
          <w:sz w:val="18"/>
        </w:rPr>
        <w:t xml:space="preserve"> (New York: Random House, 1993), p. 188.</w:t>
      </w:r>
    </w:p>
    <w:bookmarkStart w:id="1615" w:name="m3_27"/>
    <w:bookmarkEnd w:id="1615"/>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"w3_27" \h </w:instrText>
      </w:r>
      <w:r w:rsidRPr="00680CAE">
        <w:rPr>
          <w:rFonts w:asciiTheme="minorEastAsia" w:eastAsiaTheme="minorEastAsia"/>
          <w:sz w:val="18"/>
        </w:rPr>
        <w:fldChar w:fldCharType="separate"/>
      </w:r>
      <w:r w:rsidRPr="00680CAE">
        <w:rPr>
          <w:rStyle w:val="6Text"/>
          <w:rFonts w:asciiTheme="minorEastAsia" w:eastAsiaTheme="minorEastAsia"/>
          <w:sz w:val="18"/>
        </w:rPr>
        <w:t>[3]</w:t>
      </w:r>
      <w:r w:rsidRPr="00680CAE">
        <w:rPr>
          <w:rStyle w:val="6Text"/>
          <w:rFonts w:asciiTheme="minorEastAsia" w:eastAsiaTheme="minorEastAsia"/>
          <w:sz w:val="18"/>
        </w:rPr>
        <w:fldChar w:fldCharType="end"/>
      </w:r>
      <w:r w:rsidRPr="00680CAE">
        <w:rPr>
          <w:rFonts w:asciiTheme="minorEastAsia" w:eastAsiaTheme="minorEastAsia"/>
          <w:sz w:val="18"/>
        </w:rPr>
        <w:t xml:space="preserve"> 對于文化解釋論的重要性，尤其是日本研究，持懷疑態度的作品，參見Winston Davis</w:t>
      </w:r>
      <w:r w:rsidRPr="00680CAE">
        <w:rPr>
          <w:rFonts w:asciiTheme="minorEastAsia" w:eastAsiaTheme="minorEastAsia"/>
          <w:sz w:val="18"/>
        </w:rPr>
        <w:t>’</w:t>
      </w:r>
      <w:r w:rsidRPr="00680CAE">
        <w:rPr>
          <w:rFonts w:asciiTheme="minorEastAsia" w:eastAsiaTheme="minorEastAsia"/>
          <w:sz w:val="18"/>
        </w:rPr>
        <w:t xml:space="preserve">s chapter in Samuel P. Huntington and Myron Weiner, eds., </w:t>
      </w:r>
      <w:r w:rsidRPr="00680CAE">
        <w:rPr>
          <w:rStyle w:val="0Text"/>
          <w:rFonts w:asciiTheme="minorEastAsia" w:eastAsiaTheme="minorEastAsia"/>
          <w:sz w:val="18"/>
        </w:rPr>
        <w:t>Understanding Political Development</w:t>
      </w:r>
      <w:r w:rsidRPr="00680CAE">
        <w:rPr>
          <w:rFonts w:asciiTheme="minorEastAsia" w:eastAsiaTheme="minorEastAsia"/>
          <w:sz w:val="18"/>
        </w:rPr>
        <w:t xml:space="preserve"> (Boston: Little, Brown, 1987). </w:t>
      </w:r>
    </w:p>
    <w:bookmarkStart w:id="1616" w:name="m4_26"/>
    <w:bookmarkEnd w:id="1616"/>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"w4_26" \h </w:instrText>
      </w:r>
      <w:r w:rsidRPr="00680CAE">
        <w:rPr>
          <w:rFonts w:asciiTheme="minorEastAsia" w:eastAsiaTheme="minorEastAsia"/>
          <w:sz w:val="18"/>
        </w:rPr>
        <w:fldChar w:fldCharType="separate"/>
      </w:r>
      <w:r w:rsidRPr="00680CAE">
        <w:rPr>
          <w:rStyle w:val="6Text"/>
          <w:rFonts w:asciiTheme="minorEastAsia" w:eastAsiaTheme="minorEastAsia"/>
          <w:sz w:val="18"/>
        </w:rPr>
        <w:t>[4]</w:t>
      </w:r>
      <w:r w:rsidRPr="00680CAE">
        <w:rPr>
          <w:rStyle w:val="6Text"/>
          <w:rFonts w:asciiTheme="minorEastAsia" w:eastAsiaTheme="minorEastAsia"/>
          <w:sz w:val="18"/>
        </w:rPr>
        <w:fldChar w:fldCharType="end"/>
      </w:r>
      <w:r w:rsidRPr="00680CAE">
        <w:rPr>
          <w:rFonts w:asciiTheme="minorEastAsia" w:eastAsiaTheme="minorEastAsia"/>
          <w:sz w:val="18"/>
        </w:rPr>
        <w:t xml:space="preserve"> 參見Richard Caves, </w:t>
      </w:r>
      <w:r w:rsidRPr="00680CAE">
        <w:rPr>
          <w:rFonts w:asciiTheme="minorEastAsia" w:eastAsiaTheme="minorEastAsia"/>
          <w:sz w:val="18"/>
        </w:rPr>
        <w:t>“</w:t>
      </w:r>
      <w:r w:rsidRPr="00680CAE">
        <w:rPr>
          <w:rFonts w:asciiTheme="minorEastAsia" w:eastAsiaTheme="minorEastAsia"/>
          <w:sz w:val="18"/>
        </w:rPr>
        <w:t>International Differences in Industrial Organization,</w:t>
      </w:r>
      <w:r w:rsidRPr="00680CAE">
        <w:rPr>
          <w:rFonts w:asciiTheme="minorEastAsia" w:eastAsiaTheme="minorEastAsia"/>
          <w:sz w:val="18"/>
        </w:rPr>
        <w:t>”</w:t>
      </w:r>
      <w:r w:rsidRPr="00680CAE">
        <w:rPr>
          <w:rFonts w:asciiTheme="minorEastAsia" w:eastAsiaTheme="minorEastAsia"/>
          <w:sz w:val="18"/>
        </w:rPr>
        <w:t xml:space="preserve"> in Richard Schmale；and Robert D. Willig, eds., </w:t>
      </w:r>
      <w:r w:rsidRPr="00680CAE">
        <w:rPr>
          <w:rStyle w:val="0Text"/>
          <w:rFonts w:asciiTheme="minorEastAsia" w:eastAsiaTheme="minorEastAsia"/>
          <w:sz w:val="18"/>
        </w:rPr>
        <w:t>Handbook of Industrial Organization</w:t>
      </w:r>
      <w:r w:rsidRPr="00680CAE">
        <w:rPr>
          <w:rFonts w:asciiTheme="minorEastAsia" w:eastAsiaTheme="minorEastAsia"/>
          <w:sz w:val="18"/>
        </w:rPr>
        <w:t xml:space="preserve"> (Amsterdam: Elsevier Science Publishers, 1989), p. 1233. 關于這一文獻，我要感謝Henry Rowen.</w:t>
      </w:r>
    </w:p>
    <w:bookmarkStart w:id="1617" w:name="m5_26"/>
    <w:bookmarkEnd w:id="1617"/>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"w5_26" \h </w:instrText>
      </w:r>
      <w:r w:rsidRPr="00680CAE">
        <w:rPr>
          <w:rFonts w:asciiTheme="minorEastAsia" w:eastAsiaTheme="minorEastAsia"/>
          <w:sz w:val="18"/>
        </w:rPr>
        <w:fldChar w:fldCharType="separate"/>
      </w:r>
      <w:r w:rsidRPr="00680CAE">
        <w:rPr>
          <w:rStyle w:val="6Text"/>
          <w:rFonts w:asciiTheme="minorEastAsia" w:eastAsiaTheme="minorEastAsia"/>
          <w:sz w:val="18"/>
        </w:rPr>
        <w:t>[5]</w:t>
      </w:r>
      <w:r w:rsidRPr="00680CAE">
        <w:rPr>
          <w:rStyle w:val="6Text"/>
          <w:rFonts w:asciiTheme="minorEastAsia" w:eastAsiaTheme="minorEastAsia"/>
          <w:sz w:val="18"/>
        </w:rPr>
        <w:fldChar w:fldCharType="end"/>
      </w:r>
      <w:r w:rsidRPr="00680CAE">
        <w:rPr>
          <w:rFonts w:asciiTheme="minorEastAsia" w:eastAsiaTheme="minorEastAsia"/>
          <w:sz w:val="18"/>
        </w:rPr>
        <w:t xml:space="preserve"> Frederick M. Scherer and David Ross, </w:t>
      </w:r>
      <w:r w:rsidRPr="00680CAE">
        <w:rPr>
          <w:rStyle w:val="0Text"/>
          <w:rFonts w:asciiTheme="minorEastAsia" w:eastAsiaTheme="minorEastAsia"/>
          <w:sz w:val="18"/>
        </w:rPr>
        <w:t>Industrial Market Structure and Economic Performance</w:t>
      </w:r>
      <w:r w:rsidRPr="00680CAE">
        <w:rPr>
          <w:rFonts w:asciiTheme="minorEastAsia" w:eastAsiaTheme="minorEastAsia"/>
          <w:sz w:val="18"/>
        </w:rPr>
        <w:t>, 3d ed. (Boston: Houghton Mifflin, 1990), p. 102.</w:t>
      </w:r>
    </w:p>
    <w:bookmarkStart w:id="1618" w:name="m6_26"/>
    <w:bookmarkEnd w:id="1618"/>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"w6_26" \h </w:instrText>
      </w:r>
      <w:r w:rsidRPr="00680CAE">
        <w:rPr>
          <w:rFonts w:asciiTheme="minorEastAsia" w:eastAsiaTheme="minorEastAsia"/>
          <w:sz w:val="18"/>
        </w:rPr>
        <w:fldChar w:fldCharType="separate"/>
      </w:r>
      <w:r w:rsidRPr="00680CAE">
        <w:rPr>
          <w:rStyle w:val="6Text"/>
          <w:rFonts w:asciiTheme="minorEastAsia" w:eastAsiaTheme="minorEastAsia"/>
          <w:sz w:val="18"/>
        </w:rPr>
        <w:t>[6]</w:t>
      </w:r>
      <w:r w:rsidRPr="00680CAE">
        <w:rPr>
          <w:rStyle w:val="6Text"/>
          <w:rFonts w:asciiTheme="minorEastAsia" w:eastAsiaTheme="minorEastAsia"/>
          <w:sz w:val="18"/>
        </w:rPr>
        <w:fldChar w:fldCharType="end"/>
      </w:r>
      <w:r w:rsidRPr="00680CAE">
        <w:rPr>
          <w:rFonts w:asciiTheme="minorEastAsia" w:eastAsiaTheme="minorEastAsia"/>
          <w:sz w:val="18"/>
        </w:rPr>
        <w:t xml:space="preserve"> Scherer and Ross (1990), p. 109.</w:t>
      </w:r>
    </w:p>
    <w:bookmarkStart w:id="1619" w:name="m7_26"/>
    <w:bookmarkEnd w:id="1619"/>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"w7_26" \h </w:instrText>
      </w:r>
      <w:r w:rsidRPr="00680CAE">
        <w:rPr>
          <w:rFonts w:asciiTheme="minorEastAsia" w:eastAsiaTheme="minorEastAsia"/>
          <w:sz w:val="18"/>
        </w:rPr>
        <w:fldChar w:fldCharType="separate"/>
      </w:r>
      <w:r w:rsidRPr="00680CAE">
        <w:rPr>
          <w:rStyle w:val="6Text"/>
          <w:rFonts w:asciiTheme="minorEastAsia" w:eastAsiaTheme="minorEastAsia"/>
          <w:sz w:val="18"/>
        </w:rPr>
        <w:t>[7]</w:t>
      </w:r>
      <w:r w:rsidRPr="00680CAE">
        <w:rPr>
          <w:rStyle w:val="6Text"/>
          <w:rFonts w:asciiTheme="minorEastAsia" w:eastAsiaTheme="minorEastAsia"/>
          <w:sz w:val="18"/>
        </w:rPr>
        <w:fldChar w:fldCharType="end"/>
      </w:r>
      <w:r w:rsidRPr="00680CAE">
        <w:rPr>
          <w:rFonts w:asciiTheme="minorEastAsia" w:eastAsiaTheme="minorEastAsia"/>
          <w:sz w:val="18"/>
        </w:rPr>
        <w:t xml:space="preserve"> 此外，大公司往往享受更低的資本成本，這是由于投資者方面認為其風險較低。Scherer and Ross (1990), pp. 126-130. </w:t>
      </w:r>
    </w:p>
    <w:bookmarkStart w:id="1620" w:name="m8_26"/>
    <w:bookmarkEnd w:id="1620"/>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"w8_26" \h </w:instrText>
      </w:r>
      <w:r w:rsidRPr="00680CAE">
        <w:rPr>
          <w:rFonts w:asciiTheme="minorEastAsia" w:eastAsiaTheme="minorEastAsia"/>
          <w:sz w:val="18"/>
        </w:rPr>
        <w:fldChar w:fldCharType="separate"/>
      </w:r>
      <w:r w:rsidRPr="00680CAE">
        <w:rPr>
          <w:rStyle w:val="6Text"/>
          <w:rFonts w:asciiTheme="minorEastAsia" w:eastAsiaTheme="minorEastAsia"/>
          <w:sz w:val="18"/>
        </w:rPr>
        <w:t>[8]</w:t>
      </w:r>
      <w:r w:rsidRPr="00680CAE">
        <w:rPr>
          <w:rStyle w:val="6Text"/>
          <w:rFonts w:asciiTheme="minorEastAsia" w:eastAsiaTheme="minorEastAsia"/>
          <w:sz w:val="18"/>
        </w:rPr>
        <w:fldChar w:fldCharType="end"/>
      </w:r>
      <w:r w:rsidRPr="00680CAE">
        <w:rPr>
          <w:rFonts w:asciiTheme="minorEastAsia" w:eastAsiaTheme="minorEastAsia"/>
          <w:sz w:val="18"/>
        </w:rPr>
        <w:t xml:space="preserve"> 這些數字是用第14章表1中的雇傭統計推算出來的。</w:t>
      </w:r>
    </w:p>
    <w:bookmarkStart w:id="1621" w:name="m9_26"/>
    <w:bookmarkEnd w:id="1621"/>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"w9_26" \h </w:instrText>
      </w:r>
      <w:r w:rsidRPr="00680CAE">
        <w:rPr>
          <w:rFonts w:asciiTheme="minorEastAsia" w:eastAsiaTheme="minorEastAsia"/>
          <w:sz w:val="18"/>
        </w:rPr>
        <w:fldChar w:fldCharType="separate"/>
      </w:r>
      <w:r w:rsidRPr="00680CAE">
        <w:rPr>
          <w:rStyle w:val="6Text"/>
          <w:rFonts w:asciiTheme="minorEastAsia" w:eastAsiaTheme="minorEastAsia"/>
          <w:sz w:val="18"/>
        </w:rPr>
        <w:t>[9]</w:t>
      </w:r>
      <w:r w:rsidRPr="00680CAE">
        <w:rPr>
          <w:rStyle w:val="6Text"/>
          <w:rFonts w:asciiTheme="minorEastAsia" w:eastAsiaTheme="minorEastAsia"/>
          <w:sz w:val="18"/>
        </w:rPr>
        <w:fldChar w:fldCharType="end"/>
      </w:r>
      <w:r w:rsidRPr="00680CAE">
        <w:rPr>
          <w:rFonts w:asciiTheme="minorEastAsia" w:eastAsiaTheme="minorEastAsia"/>
          <w:sz w:val="18"/>
        </w:rPr>
        <w:t xml:space="preserve"> 在像美國這樣高度發達的經濟體中，這一解釋因為某些異常情況而變得復雜，許多領域的美國公司，倘若單單考慮最佳規模，實際上比我們預計的要大很多。參見Scherer and Ross (1990), p. 140, 圖4.6，該圖表明，香煙、面料織造、油漆、鞋、鋼鐵、蓄電池產業中排名前三的企業的平均市場份額超過了所規定的最小有效規模。Scherer和Ross對于這種反常情況給出的解釋是，市場結構是純粹由歷史機遇來決定的。也就是說，一個行業最開始的時候，在某一特定時間內企業可以大小相同，但單從純粹的偶然因素考慮，隨著時間的推移，各個企業自然會發展成不同規模。這顯然不足以解釋，為什么產業集中度變化在不同的社會一直如此。參見Scherer and Ross (1990), pp. 141-146. </w:t>
      </w:r>
    </w:p>
    <w:bookmarkStart w:id="1622" w:name="m10_26"/>
    <w:bookmarkEnd w:id="1622"/>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"w10_26" \h </w:instrText>
      </w:r>
      <w:r w:rsidRPr="00680CAE">
        <w:rPr>
          <w:rFonts w:asciiTheme="minorEastAsia" w:eastAsiaTheme="minorEastAsia"/>
          <w:sz w:val="18"/>
        </w:rPr>
        <w:fldChar w:fldCharType="separate"/>
      </w:r>
      <w:r w:rsidRPr="00680CAE">
        <w:rPr>
          <w:rStyle w:val="6Text"/>
          <w:rFonts w:asciiTheme="minorEastAsia" w:eastAsiaTheme="minorEastAsia"/>
          <w:sz w:val="18"/>
        </w:rPr>
        <w:t>[10]</w:t>
      </w:r>
      <w:r w:rsidRPr="00680CAE">
        <w:rPr>
          <w:rStyle w:val="6Text"/>
          <w:rFonts w:asciiTheme="minorEastAsia" w:eastAsiaTheme="minorEastAsia"/>
          <w:sz w:val="18"/>
        </w:rPr>
        <w:fldChar w:fldCharType="end"/>
      </w:r>
      <w:r w:rsidRPr="00680CAE">
        <w:rPr>
          <w:rFonts w:asciiTheme="minorEastAsia" w:eastAsiaTheme="minorEastAsia"/>
          <w:sz w:val="18"/>
        </w:rPr>
        <w:t xml:space="preserve"> Caves in Schmalensee and Willig, eds. (1989), p. 1234. 作者指出，在不同國家，類似的產業會有類似的產業集中度水平，這意味著隨著國家技術水平的拉升，產業結構將變得更加一致。雖然這一說法確鑿無疑，本書的論點一直認為，不同的社會在不同的行業而出類拔萃，這并不取決于發展水平，而是取決于每個社會構建大規模機構的能力。</w:t>
      </w:r>
    </w:p>
    <w:bookmarkStart w:id="1623" w:name="m11_25"/>
    <w:bookmarkEnd w:id="1623"/>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"w11_25" \h </w:instrText>
      </w:r>
      <w:r w:rsidRPr="00680CAE">
        <w:rPr>
          <w:rFonts w:asciiTheme="minorEastAsia" w:eastAsiaTheme="minorEastAsia"/>
          <w:sz w:val="18"/>
        </w:rPr>
        <w:fldChar w:fldCharType="separate"/>
      </w:r>
      <w:r w:rsidRPr="00680CAE">
        <w:rPr>
          <w:rStyle w:val="6Text"/>
          <w:rFonts w:asciiTheme="minorEastAsia" w:eastAsiaTheme="minorEastAsia"/>
          <w:sz w:val="18"/>
        </w:rPr>
        <w:t>[11]</w:t>
      </w:r>
      <w:r w:rsidRPr="00680CAE">
        <w:rPr>
          <w:rStyle w:val="6Text"/>
          <w:rFonts w:asciiTheme="minorEastAsia" w:eastAsiaTheme="minorEastAsia"/>
          <w:sz w:val="18"/>
        </w:rPr>
        <w:fldChar w:fldCharType="end"/>
      </w:r>
      <w:r w:rsidRPr="00680CAE">
        <w:rPr>
          <w:rFonts w:asciiTheme="minorEastAsia" w:eastAsiaTheme="minorEastAsia"/>
          <w:sz w:val="18"/>
        </w:rPr>
        <w:t xml:space="preserve"> 這一觀點見于S. Gordon Redding, </w:t>
      </w:r>
      <w:r w:rsidRPr="00680CAE">
        <w:rPr>
          <w:rStyle w:val="0Text"/>
          <w:rFonts w:asciiTheme="minorEastAsia" w:eastAsiaTheme="minorEastAsia"/>
          <w:sz w:val="18"/>
        </w:rPr>
        <w:t>The Spirit of Chinese Capitalism</w:t>
      </w:r>
      <w:r w:rsidRPr="00680CAE">
        <w:rPr>
          <w:rFonts w:asciiTheme="minorEastAsia" w:eastAsiaTheme="minorEastAsia"/>
          <w:sz w:val="18"/>
        </w:rPr>
        <w:t xml:space="preserve"> (Berlin: De Gruyter, 1990), p. 4.</w:t>
      </w:r>
    </w:p>
    <w:bookmarkStart w:id="1624" w:name="m12_24"/>
    <w:bookmarkEnd w:id="1624"/>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"w12_24" \h </w:instrText>
      </w:r>
      <w:r w:rsidRPr="00680CAE">
        <w:rPr>
          <w:rFonts w:asciiTheme="minorEastAsia" w:eastAsiaTheme="minorEastAsia"/>
          <w:sz w:val="18"/>
        </w:rPr>
        <w:fldChar w:fldCharType="separate"/>
      </w:r>
      <w:r w:rsidRPr="00680CAE">
        <w:rPr>
          <w:rStyle w:val="6Text"/>
          <w:rFonts w:asciiTheme="minorEastAsia" w:eastAsiaTheme="minorEastAsia"/>
          <w:sz w:val="18"/>
        </w:rPr>
        <w:t>[12]</w:t>
      </w:r>
      <w:r w:rsidRPr="00680CAE">
        <w:rPr>
          <w:rStyle w:val="6Text"/>
          <w:rFonts w:asciiTheme="minorEastAsia" w:eastAsiaTheme="minorEastAsia"/>
          <w:sz w:val="18"/>
        </w:rPr>
        <w:fldChar w:fldCharType="end"/>
      </w:r>
      <w:r w:rsidRPr="00680CAE">
        <w:rPr>
          <w:rFonts w:asciiTheme="minorEastAsia" w:eastAsiaTheme="minorEastAsia"/>
          <w:sz w:val="18"/>
        </w:rPr>
        <w:t xml:space="preserve"> </w:t>
      </w:r>
      <w:r w:rsidRPr="00680CAE">
        <w:rPr>
          <w:rFonts w:asciiTheme="minorEastAsia" w:eastAsiaTheme="minorEastAsia"/>
          <w:sz w:val="18"/>
        </w:rPr>
        <w:t>“</w:t>
      </w:r>
      <w:r w:rsidRPr="00680CAE">
        <w:rPr>
          <w:rFonts w:asciiTheme="minorEastAsia" w:eastAsiaTheme="minorEastAsia"/>
          <w:sz w:val="18"/>
        </w:rPr>
        <w:t>The Pac Rim 150,</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Fortune</w:t>
      </w:r>
      <w:r w:rsidRPr="00680CAE">
        <w:rPr>
          <w:rFonts w:asciiTheme="minorEastAsia" w:eastAsiaTheme="minorEastAsia"/>
          <w:sz w:val="18"/>
        </w:rPr>
        <w:t xml:space="preserve"> 122 (Fall 1990): 102-106.</w:t>
      </w:r>
    </w:p>
    <w:bookmarkStart w:id="1625" w:name="m13_24"/>
    <w:bookmarkEnd w:id="1625"/>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"w13_24" \h </w:instrText>
      </w:r>
      <w:r w:rsidRPr="00680CAE">
        <w:rPr>
          <w:rFonts w:asciiTheme="minorEastAsia" w:eastAsiaTheme="minorEastAsia"/>
          <w:sz w:val="18"/>
        </w:rPr>
        <w:fldChar w:fldCharType="separate"/>
      </w:r>
      <w:r w:rsidRPr="00680CAE">
        <w:rPr>
          <w:rStyle w:val="6Text"/>
          <w:rFonts w:asciiTheme="minorEastAsia" w:eastAsiaTheme="minorEastAsia"/>
          <w:sz w:val="18"/>
        </w:rPr>
        <w:t>[13]</w:t>
      </w:r>
      <w:r w:rsidRPr="00680CAE">
        <w:rPr>
          <w:rStyle w:val="6Text"/>
          <w:rFonts w:asciiTheme="minorEastAsia" w:eastAsiaTheme="minorEastAsia"/>
          <w:sz w:val="18"/>
        </w:rPr>
        <w:fldChar w:fldCharType="end"/>
      </w:r>
      <w:r w:rsidRPr="00680CAE">
        <w:rPr>
          <w:rFonts w:asciiTheme="minorEastAsia" w:eastAsiaTheme="minorEastAsia"/>
          <w:sz w:val="18"/>
        </w:rPr>
        <w:t xml:space="preserve"> </w:t>
      </w:r>
      <w:r w:rsidRPr="00680CAE">
        <w:rPr>
          <w:rFonts w:asciiTheme="minorEastAsia" w:eastAsiaTheme="minorEastAsia"/>
          <w:sz w:val="18"/>
        </w:rPr>
        <w:t>“</w:t>
      </w:r>
      <w:r w:rsidRPr="00680CAE">
        <w:rPr>
          <w:rFonts w:asciiTheme="minorEastAsia" w:eastAsiaTheme="minorEastAsia"/>
          <w:sz w:val="18"/>
        </w:rPr>
        <w:t>后發假說</w:t>
      </w:r>
      <w:r w:rsidRPr="00680CAE">
        <w:rPr>
          <w:rFonts w:asciiTheme="minorEastAsia" w:eastAsiaTheme="minorEastAsia"/>
          <w:sz w:val="18"/>
        </w:rPr>
        <w:t>”</w:t>
      </w:r>
      <w:r w:rsidRPr="00680CAE">
        <w:rPr>
          <w:rFonts w:asciiTheme="minorEastAsia" w:eastAsiaTheme="minorEastAsia"/>
          <w:sz w:val="18"/>
        </w:rPr>
        <w:t xml:space="preserve">有很多作者討論過，其中包括Alexander Gerschenkron, </w:t>
      </w:r>
      <w:r w:rsidRPr="00680CAE">
        <w:rPr>
          <w:rStyle w:val="0Text"/>
          <w:rFonts w:asciiTheme="minorEastAsia" w:eastAsiaTheme="minorEastAsia"/>
          <w:sz w:val="18"/>
        </w:rPr>
        <w:t>Economic Backwardness in Historical Perspective</w:t>
      </w:r>
      <w:r w:rsidRPr="00680CAE">
        <w:rPr>
          <w:rFonts w:asciiTheme="minorEastAsia" w:eastAsiaTheme="minorEastAsia"/>
          <w:sz w:val="18"/>
        </w:rPr>
        <w:t xml:space="preserve"> (Cambridge: Harvard University Press, 1962); Ronald Dore, </w:t>
      </w:r>
      <w:r w:rsidRPr="00680CAE">
        <w:rPr>
          <w:rFonts w:asciiTheme="minorEastAsia" w:eastAsiaTheme="minorEastAsia"/>
          <w:sz w:val="18"/>
        </w:rPr>
        <w:t>“</w:t>
      </w:r>
      <w:r w:rsidRPr="00680CAE">
        <w:rPr>
          <w:rFonts w:asciiTheme="minorEastAsia" w:eastAsiaTheme="minorEastAsia"/>
          <w:sz w:val="18"/>
        </w:rPr>
        <w:t>Industrial Relations in Japan and Elsewhere,</w:t>
      </w:r>
      <w:r w:rsidRPr="00680CAE">
        <w:rPr>
          <w:rFonts w:asciiTheme="minorEastAsia" w:eastAsiaTheme="minorEastAsia"/>
          <w:sz w:val="18"/>
        </w:rPr>
        <w:t>”</w:t>
      </w:r>
      <w:r w:rsidRPr="00680CAE">
        <w:rPr>
          <w:rFonts w:asciiTheme="minorEastAsia" w:eastAsiaTheme="minorEastAsia"/>
          <w:sz w:val="18"/>
        </w:rPr>
        <w:t xml:space="preserve"> in Albert M. Craig, ed., </w:t>
      </w:r>
      <w:r w:rsidRPr="00680CAE">
        <w:rPr>
          <w:rStyle w:val="0Text"/>
          <w:rFonts w:asciiTheme="minorEastAsia" w:eastAsiaTheme="minorEastAsia"/>
          <w:sz w:val="18"/>
        </w:rPr>
        <w:t>Japan: A Comparative View</w:t>
      </w:r>
      <w:r w:rsidRPr="00680CAE">
        <w:rPr>
          <w:rFonts w:asciiTheme="minorEastAsia" w:eastAsiaTheme="minorEastAsia"/>
          <w:sz w:val="18"/>
        </w:rPr>
        <w:t xml:space="preserve"> (Princeton: Princeton University Press, 1979), pp. 325-335; and Chalmers Johnson, </w:t>
      </w:r>
      <w:r w:rsidRPr="00680CAE">
        <w:rPr>
          <w:rStyle w:val="0Text"/>
          <w:rFonts w:asciiTheme="minorEastAsia" w:eastAsiaTheme="minorEastAsia"/>
          <w:sz w:val="18"/>
        </w:rPr>
        <w:t>MITI and the Japanese Miracle</w:t>
      </w:r>
      <w:r w:rsidRPr="00680CAE">
        <w:rPr>
          <w:rFonts w:asciiTheme="minorEastAsia" w:eastAsiaTheme="minorEastAsia"/>
          <w:sz w:val="18"/>
        </w:rPr>
        <w:t xml:space="preserve"> (Stanford: Stanford University Press, 1982), p. 19.</w:t>
      </w:r>
    </w:p>
    <w:bookmarkStart w:id="1626" w:name="m14_24"/>
    <w:bookmarkEnd w:id="1626"/>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"w14_24" \h </w:instrText>
      </w:r>
      <w:r w:rsidRPr="00680CAE">
        <w:rPr>
          <w:rFonts w:asciiTheme="minorEastAsia" w:eastAsiaTheme="minorEastAsia"/>
          <w:sz w:val="18"/>
        </w:rPr>
        <w:fldChar w:fldCharType="separate"/>
      </w:r>
      <w:r w:rsidRPr="00680CAE">
        <w:rPr>
          <w:rStyle w:val="6Text"/>
          <w:rFonts w:asciiTheme="minorEastAsia" w:eastAsiaTheme="minorEastAsia"/>
          <w:sz w:val="18"/>
        </w:rPr>
        <w:t>[14]</w:t>
      </w:r>
      <w:r w:rsidRPr="00680CAE">
        <w:rPr>
          <w:rStyle w:val="6Text"/>
          <w:rFonts w:asciiTheme="minorEastAsia" w:eastAsiaTheme="minorEastAsia"/>
          <w:sz w:val="18"/>
        </w:rPr>
        <w:fldChar w:fldCharType="end"/>
      </w:r>
      <w:r w:rsidRPr="00680CAE">
        <w:rPr>
          <w:rFonts w:asciiTheme="minorEastAsia" w:eastAsiaTheme="minorEastAsia"/>
          <w:sz w:val="18"/>
        </w:rPr>
        <w:t xml:space="preserve"> 日本有較發達的股票市場。東京證券交易所成立于1878年，在第二次世界大戰期間暫時關閉，并在1949年美國占領下再次營業。參見</w:t>
      </w:r>
      <w:r w:rsidRPr="00680CAE">
        <w:rPr>
          <w:rStyle w:val="0Text"/>
          <w:rFonts w:asciiTheme="minorEastAsia" w:eastAsiaTheme="minorEastAsia"/>
          <w:sz w:val="18"/>
        </w:rPr>
        <w:t>Tokyo Stock Exchange 1994 Fact Book</w:t>
      </w:r>
      <w:r w:rsidRPr="00680CAE">
        <w:rPr>
          <w:rFonts w:asciiTheme="minorEastAsia" w:eastAsiaTheme="minorEastAsia"/>
          <w:sz w:val="18"/>
        </w:rPr>
        <w:t xml:space="preserve">, (Tokyo: Tokyo Stock Exchange, 1994), p. 89. </w:t>
      </w:r>
    </w:p>
    <w:bookmarkStart w:id="1627" w:name="m15_23"/>
    <w:bookmarkEnd w:id="1627"/>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"w15_23" \h </w:instrText>
      </w:r>
      <w:r w:rsidRPr="00680CAE">
        <w:rPr>
          <w:rFonts w:asciiTheme="minorEastAsia" w:eastAsiaTheme="minorEastAsia"/>
          <w:sz w:val="18"/>
        </w:rPr>
        <w:fldChar w:fldCharType="separate"/>
      </w:r>
      <w:r w:rsidRPr="00680CAE">
        <w:rPr>
          <w:rStyle w:val="6Text"/>
          <w:rFonts w:asciiTheme="minorEastAsia" w:eastAsiaTheme="minorEastAsia"/>
          <w:sz w:val="18"/>
        </w:rPr>
        <w:t>[15]</w:t>
      </w:r>
      <w:r w:rsidRPr="00680CAE">
        <w:rPr>
          <w:rStyle w:val="6Text"/>
          <w:rFonts w:asciiTheme="minorEastAsia" w:eastAsiaTheme="minorEastAsia"/>
          <w:sz w:val="18"/>
        </w:rPr>
        <w:fldChar w:fldCharType="end"/>
      </w:r>
      <w:r w:rsidRPr="00680CAE">
        <w:rPr>
          <w:rFonts w:asciiTheme="minorEastAsia" w:eastAsiaTheme="minorEastAsia"/>
          <w:sz w:val="18"/>
        </w:rPr>
        <w:t xml:space="preserve"> 臺灣證券交易所成立于1961年，之后增長速度非常緩慢，到1980年只有102家上市公司。Ching-ing Hou Liang and Michael Skully, </w:t>
      </w:r>
      <w:r w:rsidRPr="00680CAE">
        <w:rPr>
          <w:rFonts w:asciiTheme="minorEastAsia" w:eastAsiaTheme="minorEastAsia"/>
          <w:sz w:val="18"/>
        </w:rPr>
        <w:t>“</w:t>
      </w:r>
      <w:r w:rsidRPr="00680CAE">
        <w:rPr>
          <w:rFonts w:asciiTheme="minorEastAsia" w:eastAsiaTheme="minorEastAsia"/>
          <w:sz w:val="18"/>
        </w:rPr>
        <w:t>Financial Institutions and Markets in Taiwan,</w:t>
      </w:r>
      <w:r w:rsidRPr="00680CAE">
        <w:rPr>
          <w:rFonts w:asciiTheme="minorEastAsia" w:eastAsiaTheme="minorEastAsia"/>
          <w:sz w:val="18"/>
        </w:rPr>
        <w:t>”</w:t>
      </w:r>
      <w:r w:rsidRPr="00680CAE">
        <w:rPr>
          <w:rFonts w:asciiTheme="minorEastAsia" w:eastAsiaTheme="minorEastAsia"/>
          <w:sz w:val="18"/>
        </w:rPr>
        <w:t xml:space="preserve"> in Michael T. Skully, ed., </w:t>
      </w:r>
      <w:r w:rsidRPr="00680CAE">
        <w:rPr>
          <w:rStyle w:val="0Text"/>
          <w:rFonts w:asciiTheme="minorEastAsia" w:eastAsiaTheme="minorEastAsia"/>
          <w:sz w:val="18"/>
        </w:rPr>
        <w:t>Financial Institutions and Markets in the Far East: A Study of China, Hong Kong, Japan, South Korea, and Taiwan</w:t>
      </w:r>
      <w:r w:rsidRPr="00680CAE">
        <w:rPr>
          <w:rFonts w:asciiTheme="minorEastAsia" w:eastAsiaTheme="minorEastAsia"/>
          <w:sz w:val="18"/>
        </w:rPr>
        <w:t xml:space="preserve"> (New York: St. Martiris Press, 1982), pp. 191-192. </w:t>
      </w:r>
    </w:p>
    <w:bookmarkStart w:id="1628" w:name="m16_23"/>
    <w:bookmarkEnd w:id="1628"/>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"w16_23" \h </w:instrText>
      </w:r>
      <w:r w:rsidRPr="00680CAE">
        <w:rPr>
          <w:rFonts w:asciiTheme="minorEastAsia" w:eastAsiaTheme="minorEastAsia"/>
          <w:sz w:val="18"/>
        </w:rPr>
        <w:fldChar w:fldCharType="separate"/>
      </w:r>
      <w:r w:rsidRPr="00680CAE">
        <w:rPr>
          <w:rStyle w:val="6Text"/>
          <w:rFonts w:asciiTheme="minorEastAsia" w:eastAsiaTheme="minorEastAsia"/>
          <w:sz w:val="18"/>
        </w:rPr>
        <w:t>[16]</w:t>
      </w:r>
      <w:r w:rsidRPr="00680CAE">
        <w:rPr>
          <w:rStyle w:val="6Text"/>
          <w:rFonts w:asciiTheme="minorEastAsia" w:eastAsiaTheme="minorEastAsia"/>
          <w:sz w:val="18"/>
        </w:rPr>
        <w:fldChar w:fldCharType="end"/>
      </w:r>
      <w:r w:rsidRPr="00680CAE">
        <w:rPr>
          <w:rFonts w:asciiTheme="minorEastAsia" w:eastAsiaTheme="minorEastAsia"/>
          <w:sz w:val="18"/>
        </w:rPr>
        <w:t xml:space="preserve"> Sang-woo Nam and Yung-chul Park, </w:t>
      </w:r>
      <w:r w:rsidRPr="00680CAE">
        <w:rPr>
          <w:rFonts w:asciiTheme="minorEastAsia" w:eastAsiaTheme="minorEastAsia"/>
          <w:sz w:val="18"/>
        </w:rPr>
        <w:t>“</w:t>
      </w:r>
      <w:r w:rsidRPr="00680CAE">
        <w:rPr>
          <w:rFonts w:asciiTheme="minorEastAsia" w:eastAsiaTheme="minorEastAsia"/>
          <w:sz w:val="18"/>
        </w:rPr>
        <w:t>Financial Institutions and Markets in South Korea,</w:t>
      </w:r>
      <w:r w:rsidRPr="00680CAE">
        <w:rPr>
          <w:rFonts w:asciiTheme="minorEastAsia" w:eastAsiaTheme="minorEastAsia"/>
          <w:sz w:val="18"/>
        </w:rPr>
        <w:t>”</w:t>
      </w:r>
      <w:r w:rsidRPr="00680CAE">
        <w:rPr>
          <w:rFonts w:asciiTheme="minorEastAsia" w:eastAsiaTheme="minorEastAsia"/>
          <w:sz w:val="18"/>
        </w:rPr>
        <w:t xml:space="preserve"> in Skully (1982), pp. 160-161.</w:t>
      </w:r>
    </w:p>
    <w:bookmarkStart w:id="1629" w:name="m17_21"/>
    <w:bookmarkEnd w:id="1629"/>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"w17_21" \h </w:instrText>
      </w:r>
      <w:r w:rsidRPr="00680CAE">
        <w:rPr>
          <w:rFonts w:asciiTheme="minorEastAsia" w:eastAsiaTheme="minorEastAsia"/>
          <w:sz w:val="18"/>
        </w:rPr>
        <w:fldChar w:fldCharType="separate"/>
      </w:r>
      <w:r w:rsidRPr="00680CAE">
        <w:rPr>
          <w:rStyle w:val="6Text"/>
          <w:rFonts w:asciiTheme="minorEastAsia" w:eastAsiaTheme="minorEastAsia"/>
          <w:sz w:val="18"/>
        </w:rPr>
        <w:t>[17]</w:t>
      </w:r>
      <w:r w:rsidRPr="00680CAE">
        <w:rPr>
          <w:rStyle w:val="6Text"/>
          <w:rFonts w:asciiTheme="minorEastAsia" w:eastAsiaTheme="minorEastAsia"/>
          <w:sz w:val="18"/>
        </w:rPr>
        <w:fldChar w:fldCharType="end"/>
      </w:r>
      <w:r w:rsidRPr="00680CAE">
        <w:rPr>
          <w:rFonts w:asciiTheme="minorEastAsia" w:eastAsiaTheme="minorEastAsia"/>
          <w:sz w:val="18"/>
        </w:rPr>
        <w:t xml:space="preserve"> Michael T. Skully, </w:t>
      </w:r>
      <w:r w:rsidRPr="00680CAE">
        <w:rPr>
          <w:rFonts w:asciiTheme="minorEastAsia" w:eastAsiaTheme="minorEastAsia"/>
          <w:sz w:val="18"/>
        </w:rPr>
        <w:t>“</w:t>
      </w:r>
      <w:r w:rsidRPr="00680CAE">
        <w:rPr>
          <w:rFonts w:asciiTheme="minorEastAsia" w:eastAsiaTheme="minorEastAsia"/>
          <w:sz w:val="18"/>
        </w:rPr>
        <w:t>Financial Institutions and Markets in Hong Kong,</w:t>
      </w:r>
      <w:r w:rsidRPr="00680CAE">
        <w:rPr>
          <w:rFonts w:asciiTheme="minorEastAsia" w:eastAsiaTheme="minorEastAsia"/>
          <w:sz w:val="18"/>
        </w:rPr>
        <w:t>”</w:t>
      </w:r>
      <w:r w:rsidRPr="00680CAE">
        <w:rPr>
          <w:rFonts w:asciiTheme="minorEastAsia" w:eastAsiaTheme="minorEastAsia"/>
          <w:sz w:val="18"/>
        </w:rPr>
        <w:t xml:space="preserve"> in Skully (1982), p. 63.</w:t>
      </w:r>
    </w:p>
    <w:bookmarkStart w:id="1630" w:name="m18_20"/>
    <w:bookmarkEnd w:id="1630"/>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lastRenderedPageBreak/>
        <w:fldChar w:fldCharType="begin"/>
      </w:r>
      <w:r w:rsidRPr="00680CAE">
        <w:rPr>
          <w:rFonts w:asciiTheme="minorEastAsia" w:eastAsiaTheme="minorEastAsia"/>
          <w:sz w:val="18"/>
        </w:rPr>
        <w:instrText xml:space="preserve"> HYPERLINK \l "w18_20" \h </w:instrText>
      </w:r>
      <w:r w:rsidRPr="00680CAE">
        <w:rPr>
          <w:rFonts w:asciiTheme="minorEastAsia" w:eastAsiaTheme="minorEastAsia"/>
          <w:sz w:val="18"/>
        </w:rPr>
        <w:fldChar w:fldCharType="separate"/>
      </w:r>
      <w:r w:rsidRPr="00680CAE">
        <w:rPr>
          <w:rStyle w:val="6Text"/>
          <w:rFonts w:asciiTheme="minorEastAsia" w:eastAsiaTheme="minorEastAsia"/>
          <w:sz w:val="18"/>
        </w:rPr>
        <w:t>[18]</w:t>
      </w:r>
      <w:r w:rsidRPr="00680CAE">
        <w:rPr>
          <w:rStyle w:val="6Text"/>
          <w:rFonts w:asciiTheme="minorEastAsia" w:eastAsiaTheme="minorEastAsia"/>
          <w:sz w:val="18"/>
        </w:rPr>
        <w:fldChar w:fldCharType="end"/>
      </w:r>
      <w:r w:rsidRPr="00680CAE">
        <w:rPr>
          <w:rFonts w:asciiTheme="minorEastAsia" w:eastAsiaTheme="minorEastAsia"/>
          <w:sz w:val="18"/>
        </w:rPr>
        <w:t xml:space="preserve"> Matthew Montagu-Pollack, </w:t>
      </w:r>
      <w:r w:rsidRPr="00680CAE">
        <w:rPr>
          <w:rFonts w:asciiTheme="minorEastAsia" w:eastAsiaTheme="minorEastAsia"/>
          <w:sz w:val="18"/>
        </w:rPr>
        <w:t>“</w:t>
      </w:r>
      <w:r w:rsidRPr="00680CAE">
        <w:rPr>
          <w:rFonts w:asciiTheme="minorEastAsia" w:eastAsiaTheme="minorEastAsia"/>
          <w:sz w:val="18"/>
        </w:rPr>
        <w:t>Stocks: Hong Kong, Indonesia, Japan, Malaysia, the Philippines, Singapore, South Korea, Taiwan, Thailand,</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Asian Business</w:t>
      </w:r>
      <w:r w:rsidRPr="00680CAE">
        <w:rPr>
          <w:rFonts w:asciiTheme="minorEastAsia" w:eastAsiaTheme="minorEastAsia"/>
          <w:sz w:val="18"/>
        </w:rPr>
        <w:t xml:space="preserve"> 28 (1992): 56-65. 這當然是1989年至1991年東京股市暴跌之后的事情，其總市值縮水了約60%。</w:t>
      </w:r>
    </w:p>
    <w:bookmarkStart w:id="1631" w:name="m19_19"/>
    <w:bookmarkEnd w:id="1631"/>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"w19_19" \h </w:instrText>
      </w:r>
      <w:r w:rsidRPr="00680CAE">
        <w:rPr>
          <w:rFonts w:asciiTheme="minorEastAsia" w:eastAsiaTheme="minorEastAsia"/>
          <w:sz w:val="18"/>
        </w:rPr>
        <w:fldChar w:fldCharType="separate"/>
      </w:r>
      <w:r w:rsidRPr="00680CAE">
        <w:rPr>
          <w:rStyle w:val="6Text"/>
          <w:rFonts w:asciiTheme="minorEastAsia" w:eastAsiaTheme="minorEastAsia"/>
          <w:sz w:val="18"/>
        </w:rPr>
        <w:t>[19]</w:t>
      </w:r>
      <w:r w:rsidRPr="00680CAE">
        <w:rPr>
          <w:rStyle w:val="6Text"/>
          <w:rFonts w:asciiTheme="minorEastAsia" w:eastAsiaTheme="minorEastAsia"/>
          <w:sz w:val="18"/>
        </w:rPr>
        <w:fldChar w:fldCharType="end"/>
      </w:r>
      <w:r w:rsidRPr="00680CAE">
        <w:rPr>
          <w:rFonts w:asciiTheme="minorEastAsia" w:eastAsiaTheme="minorEastAsia"/>
          <w:sz w:val="18"/>
        </w:rPr>
        <w:t xml:space="preserve"> Nam and Park in Skully (1982), p. 160.</w:t>
      </w:r>
    </w:p>
    <w:bookmarkStart w:id="1632" w:name="m20_17"/>
    <w:bookmarkEnd w:id="1632"/>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"w20_17" \h </w:instrText>
      </w:r>
      <w:r w:rsidRPr="00680CAE">
        <w:rPr>
          <w:rFonts w:asciiTheme="minorEastAsia" w:eastAsiaTheme="minorEastAsia"/>
          <w:sz w:val="18"/>
        </w:rPr>
        <w:fldChar w:fldCharType="separate"/>
      </w:r>
      <w:r w:rsidRPr="00680CAE">
        <w:rPr>
          <w:rStyle w:val="6Text"/>
          <w:rFonts w:asciiTheme="minorEastAsia" w:eastAsiaTheme="minorEastAsia"/>
          <w:sz w:val="18"/>
        </w:rPr>
        <w:t>[20]</w:t>
      </w:r>
      <w:r w:rsidRPr="00680CAE">
        <w:rPr>
          <w:rStyle w:val="6Text"/>
          <w:rFonts w:asciiTheme="minorEastAsia" w:eastAsiaTheme="minorEastAsia"/>
          <w:sz w:val="18"/>
        </w:rPr>
        <w:fldChar w:fldCharType="end"/>
      </w:r>
      <w:r w:rsidRPr="00680CAE">
        <w:rPr>
          <w:rFonts w:asciiTheme="minorEastAsia" w:eastAsiaTheme="minorEastAsia"/>
          <w:sz w:val="18"/>
        </w:rPr>
        <w:t xml:space="preserve"> 20世紀60年代，日本政府屈服于外國的壓力，放寬有關外國直接投資的規則，此后交叉持股水平才大幅增加，這一事實尤其可以說明問題。換句話說，交叉持股是一種防止外資收購的保護機制；對經連會來說，以保持其完整性的網絡組織，實現規模經濟，交叉持股是沒有必要的。</w:t>
      </w:r>
    </w:p>
    <w:bookmarkStart w:id="1633" w:name="m21_17"/>
    <w:bookmarkEnd w:id="1633"/>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"w21_17" \h </w:instrText>
      </w:r>
      <w:r w:rsidRPr="00680CAE">
        <w:rPr>
          <w:rFonts w:asciiTheme="minorEastAsia" w:eastAsiaTheme="minorEastAsia"/>
          <w:sz w:val="18"/>
        </w:rPr>
        <w:fldChar w:fldCharType="separate"/>
      </w:r>
      <w:r w:rsidRPr="00680CAE">
        <w:rPr>
          <w:rStyle w:val="6Text"/>
          <w:rFonts w:asciiTheme="minorEastAsia" w:eastAsiaTheme="minorEastAsia"/>
          <w:sz w:val="18"/>
        </w:rPr>
        <w:t>[21]</w:t>
      </w:r>
      <w:r w:rsidRPr="00680CAE">
        <w:rPr>
          <w:rStyle w:val="6Text"/>
          <w:rFonts w:asciiTheme="minorEastAsia" w:eastAsiaTheme="minorEastAsia"/>
          <w:sz w:val="18"/>
        </w:rPr>
        <w:fldChar w:fldCharType="end"/>
      </w:r>
      <w:r w:rsidRPr="00680CAE">
        <w:rPr>
          <w:rFonts w:asciiTheme="minorEastAsia" w:eastAsiaTheme="minorEastAsia"/>
          <w:sz w:val="18"/>
        </w:rPr>
        <w:t xml:space="preserve"> 參見 Scherer and Ross (1990), pp. 146-151.</w:t>
      </w:r>
    </w:p>
    <w:bookmarkStart w:id="1634" w:name="m22_17"/>
    <w:bookmarkEnd w:id="1634"/>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"w22_17" \h </w:instrText>
      </w:r>
      <w:r w:rsidRPr="00680CAE">
        <w:rPr>
          <w:rFonts w:asciiTheme="minorEastAsia" w:eastAsiaTheme="minorEastAsia"/>
          <w:sz w:val="18"/>
        </w:rPr>
        <w:fldChar w:fldCharType="separate"/>
      </w:r>
      <w:r w:rsidRPr="00680CAE">
        <w:rPr>
          <w:rStyle w:val="6Text"/>
          <w:rFonts w:asciiTheme="minorEastAsia" w:eastAsiaTheme="minorEastAsia"/>
          <w:sz w:val="18"/>
        </w:rPr>
        <w:t>[22]</w:t>
      </w:r>
      <w:r w:rsidRPr="00680CAE">
        <w:rPr>
          <w:rStyle w:val="6Text"/>
          <w:rFonts w:asciiTheme="minorEastAsia" w:eastAsiaTheme="minorEastAsia"/>
          <w:sz w:val="18"/>
        </w:rPr>
        <w:fldChar w:fldCharType="end"/>
      </w:r>
      <w:r w:rsidRPr="00680CAE">
        <w:rPr>
          <w:rFonts w:asciiTheme="minorEastAsia" w:eastAsiaTheme="minorEastAsia"/>
          <w:sz w:val="18"/>
        </w:rPr>
        <w:t xml:space="preserve"> 大多數韓國銀行1980年至1983年間完成了去國有化。參見Robert Wade, </w:t>
      </w:r>
      <w:r w:rsidRPr="00680CAE">
        <w:rPr>
          <w:rFonts w:asciiTheme="minorEastAsia" w:eastAsiaTheme="minorEastAsia"/>
          <w:sz w:val="18"/>
        </w:rPr>
        <w:t>“</w:t>
      </w:r>
      <w:r w:rsidRPr="00680CAE">
        <w:rPr>
          <w:rFonts w:asciiTheme="minorEastAsia" w:eastAsiaTheme="minorEastAsia"/>
          <w:sz w:val="18"/>
        </w:rPr>
        <w:t>East Asian Financial Systems as a Challenge to Economics: Lessons from Taiwan,</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California Management Review</w:t>
      </w:r>
      <w:r w:rsidRPr="00680CAE">
        <w:rPr>
          <w:rFonts w:asciiTheme="minorEastAsia" w:eastAsiaTheme="minorEastAsia"/>
          <w:sz w:val="18"/>
        </w:rPr>
        <w:t xml:space="preserve"> 27 (1985): 106-127.</w:t>
      </w:r>
    </w:p>
    <w:bookmarkStart w:id="1635" w:name="m23_15"/>
    <w:bookmarkEnd w:id="1635"/>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"w23_15" \h </w:instrText>
      </w:r>
      <w:r w:rsidRPr="00680CAE">
        <w:rPr>
          <w:rFonts w:asciiTheme="minorEastAsia" w:eastAsiaTheme="minorEastAsia"/>
          <w:sz w:val="18"/>
        </w:rPr>
        <w:fldChar w:fldCharType="separate"/>
      </w:r>
      <w:r w:rsidRPr="00680CAE">
        <w:rPr>
          <w:rStyle w:val="6Text"/>
          <w:rFonts w:asciiTheme="minorEastAsia" w:eastAsiaTheme="minorEastAsia"/>
          <w:sz w:val="18"/>
        </w:rPr>
        <w:t>[23]</w:t>
      </w:r>
      <w:r w:rsidRPr="00680CAE">
        <w:rPr>
          <w:rStyle w:val="6Text"/>
          <w:rFonts w:asciiTheme="minorEastAsia" w:eastAsiaTheme="minorEastAsia"/>
          <w:sz w:val="18"/>
        </w:rPr>
        <w:fldChar w:fldCharType="end"/>
      </w:r>
      <w:r w:rsidRPr="00680CAE">
        <w:rPr>
          <w:rFonts w:asciiTheme="minorEastAsia" w:eastAsiaTheme="minorEastAsia"/>
          <w:sz w:val="18"/>
        </w:rPr>
        <w:t xml:space="preserve"> Wade (1985), p. 121.</w:t>
      </w:r>
    </w:p>
    <w:p w:rsidR="00311BB0" w:rsidRPr="00680CAE" w:rsidRDefault="00311BB0" w:rsidP="00680CAE">
      <w:pPr>
        <w:pStyle w:val="2"/>
      </w:pPr>
      <w:bookmarkStart w:id="1636" w:name="Di_28Zhang_Zhong_Fan_Gui_Mo"/>
      <w:bookmarkStart w:id="1637" w:name="Top_of_part0043_xhtml"/>
      <w:bookmarkStart w:id="1638" w:name="_Toc54606582"/>
      <w:r w:rsidRPr="00680CAE">
        <w:rPr>
          <w:rStyle w:val="1Text"/>
          <w:sz w:val="32"/>
          <w:szCs w:val="32"/>
        </w:rPr>
        <w:t>第28章</w:t>
      </w:r>
      <w:r w:rsidR="00680CAE" w:rsidRPr="00680CAE">
        <w:rPr>
          <w:rStyle w:val="1Text"/>
          <w:sz w:val="32"/>
          <w:szCs w:val="32"/>
        </w:rPr>
        <w:t xml:space="preserve"> </w:t>
      </w:r>
      <w:r w:rsidRPr="00680CAE">
        <w:t>重返規模</w:t>
      </w:r>
      <w:bookmarkEnd w:id="1636"/>
      <w:bookmarkEnd w:id="1637"/>
      <w:bookmarkEnd w:id="1638"/>
    </w:p>
    <w:p w:rsidR="00311BB0" w:rsidRPr="00680CAE" w:rsidRDefault="00311BB0" w:rsidP="00311BB0">
      <w:pPr>
        <w:ind w:firstLine="480"/>
        <w:rPr>
          <w:rFonts w:asciiTheme="minorEastAsia"/>
        </w:rPr>
      </w:pPr>
      <w:r w:rsidRPr="00680CAE">
        <w:rPr>
          <w:rFonts w:asciiTheme="minorEastAsia"/>
        </w:rPr>
        <w:t>在本書中，我們已經從與經濟生活相關的一個特殊文化層面來考察若干社會，即建立新社團的能力。我們深入探討的所有社會，都在經濟上取得了巨大的成功。而且本書重點討論了亞洲，因為亞洲許多國家的地位正處于從第三世界向第一世界地位發展，而且文化被普遍認為是亞洲成功的一個重要因素。當然，本書也可以去討論世界其他文化，但是任何比較研究都必須在廣度和深度上做出取舍。不管怎樣，本書已經構建了一個總體分析框架，用以理解經濟社會性發展的不同途徑，這個框架也同樣適用于其他社會。</w:t>
      </w:r>
    </w:p>
    <w:p w:rsidR="00311BB0" w:rsidRPr="00680CAE" w:rsidRDefault="00311BB0" w:rsidP="00311BB0">
      <w:pPr>
        <w:ind w:firstLine="480"/>
        <w:rPr>
          <w:rFonts w:asciiTheme="minorEastAsia"/>
        </w:rPr>
      </w:pPr>
      <w:r w:rsidRPr="00680CAE">
        <w:rPr>
          <w:rFonts w:asciiTheme="minorEastAsia"/>
        </w:rPr>
        <w:t>下面簡要總結一下這個框架及其背后的支持假設。實際上，當代世界的所有經濟活動都是由要求有高度社會合作性的組織，而非個人，來完成的。產權法、契約和商業法都是建立現代市場經濟體系必不可少的制度，倘若再佐以社會資本和信任，商業交易的成本將會顯著降低。而信任是有共同道德規范或價值的既有共同體的產物。這些共同體，至少就目前它們的成員的體驗來說，并非是經濟學家所認為的理性選擇的產物。</w:t>
      </w:r>
    </w:p>
    <w:p w:rsidR="00311BB0" w:rsidRPr="00680CAE" w:rsidRDefault="00311BB0" w:rsidP="00311BB0">
      <w:pPr>
        <w:ind w:firstLine="480"/>
        <w:rPr>
          <w:rFonts w:asciiTheme="minorEastAsia"/>
        </w:rPr>
      </w:pPr>
      <w:r w:rsidRPr="00680CAE">
        <w:rPr>
          <w:rFonts w:asciiTheme="minorEastAsia"/>
        </w:rPr>
        <w:t>有多種形式的社會資本能夠使人們彼此信任并建立經濟組織，其中最明顯而且最自然的就是家庭，其結果就是絕大多數企業都是家族企業，無論在歷史上還是在當下。家庭的結構影響家族企業的性質：中國南部和意大利中部都有著大的擴展家庭，這成為這兩個地區大規模家族王朝企業的基礎。除了家庭以外，中國和韓國的宗族等親戚關系也使信任的范圍得以向外擴大。</w:t>
      </w:r>
    </w:p>
    <w:p w:rsidR="00311BB0" w:rsidRPr="00680CAE" w:rsidRDefault="00311BB0" w:rsidP="00311BB0">
      <w:pPr>
        <w:ind w:firstLine="480"/>
        <w:rPr>
          <w:rFonts w:asciiTheme="minorEastAsia"/>
        </w:rPr>
      </w:pPr>
      <w:r w:rsidRPr="00680CAE">
        <w:rPr>
          <w:rFonts w:asciiTheme="minorEastAsia"/>
        </w:rPr>
        <w:t>然而，就對經濟發展的影響上說，家庭既是福也是患。如果家庭主義不佐以像儒家和猶太教文化那樣的對教育的重視，那么后果則是壓抑人才的裙帶主義和小集團的停滯不前。家庭主義如果過于強勢，就會削弱其他形式的社會性。因此，在中國和意大利南部這樣有著牢固家庭主義文化的社會中，非親戚關系的人之間互不信任，也就阻礙了陌生人在經濟企業中達成合作。在大多數文化中，家庭紐帶和非血緣團結的力量是魚與熊掌不可兼得。倘若非親成員可以輕易地進入，則必然意味著家庭沒有形成一個包攬一切的封閉社會。</w:t>
      </w:r>
    </w:p>
    <w:p w:rsidR="00311BB0" w:rsidRPr="00680CAE" w:rsidRDefault="00311BB0" w:rsidP="00311BB0">
      <w:pPr>
        <w:ind w:firstLine="480"/>
        <w:rPr>
          <w:rFonts w:asciiTheme="minorEastAsia"/>
        </w:rPr>
      </w:pPr>
      <w:r w:rsidRPr="00680CAE">
        <w:rPr>
          <w:rFonts w:asciiTheme="minorEastAsia"/>
        </w:rPr>
        <w:t>然而，在其他社會中還存在家庭和親戚關系以外的其他形式的社會資本。現代化以前的日本就有了各種的不以親戚關系為基礎的社會群體，因為日本的家庭結構允許沒有血親關系的外人融入家庭中。在德國，許多基于非親戚關系的組織，譬如行會，是從封建時代遺留下來的，而在美國，組織社團的能力是新教宗教文化的產物。換句話說，除了家庭以外，在所有文化中都有不止一條通向社群生活的途徑，展現了高度的信任和自發社會性。</w:t>
      </w:r>
    </w:p>
    <w:p w:rsidR="00311BB0" w:rsidRPr="00680CAE" w:rsidRDefault="00311BB0" w:rsidP="00311BB0">
      <w:pPr>
        <w:ind w:firstLine="480"/>
        <w:rPr>
          <w:rFonts w:asciiTheme="minorEastAsia"/>
        </w:rPr>
      </w:pPr>
      <w:r w:rsidRPr="00680CAE">
        <w:rPr>
          <w:rFonts w:asciiTheme="minorEastAsia"/>
        </w:rPr>
        <w:t>然而，許多低信任的家庭主義社會有一個共同點。中國、法國和意大利南部都均經歷了一段漫長的強大政治集權時期，專制帝王、皇室或者政府都刻意清除所有權力競爭者。在這些社會中，集權專制以前存在的社會資本被消耗殆盡，如法國行會之類的社會組織被劃歸政府權力范圍。相比之下，日本、</w:t>
      </w:r>
      <w:r w:rsidRPr="00680CAE">
        <w:rPr>
          <w:rFonts w:asciiTheme="minorEastAsia"/>
        </w:rPr>
        <w:lastRenderedPageBreak/>
        <w:t>德國和美國等具有高度信任的社會都從未經歷過較漫長的中央集權統治。日本和德國所經歷的封建時代，和美國精心打造的憲政結構，都使得政治權力比較分散，于是大量社會組織得以在沒有政府插手的情況下繁榮發展，并成為經濟合作的基礎。</w:t>
      </w:r>
    </w:p>
    <w:p w:rsidR="00311BB0" w:rsidRPr="00680CAE" w:rsidRDefault="00311BB0" w:rsidP="00311BB0">
      <w:pPr>
        <w:ind w:firstLine="480"/>
        <w:rPr>
          <w:rFonts w:asciiTheme="minorEastAsia"/>
        </w:rPr>
      </w:pPr>
      <w:r w:rsidRPr="00680CAE">
        <w:rPr>
          <w:rFonts w:asciiTheme="minorEastAsia"/>
        </w:rPr>
        <w:t>雖然有一類社會我們沒有討論，但它的確有存在的可能，即缺乏強大的家庭也同時缺乏強大的社團組織的社會，換句話說就是全面缺乏社會資本的社會。我們接觸到的最接近這種情形的例子，就是愛德華·班菲爾德筆下的意大利南部的赤貧農民——他們的家庭都是核心家庭，既小且弱，以及當代美國大城市中心區的黑人下層階級——在那里單親家庭已成為普遍現象。當然，還有其他例子。俄羅斯的鄉村在國家集體農場（集體農莊kolkhoz和國營農場sovkhoz）之外沒有什么豐富的生活，而俄羅斯的農民家庭也問題重重，羸弱不堪。許多現代非洲城市也面臨著這種局面，隨著快速的城市化進程，舊式的部落結構和家庭紐帶土崩瓦解，但又還沒有強大的、家庭關系之外的自發社團來填補。這種高度分化的社會無法為經濟活動提供發展的沃土，它既不支持大型組織也不適合家族企業。貫穿這些社會一個有趣的現象則是失足社群：真實存在的社群結構都是犯罪組織。人類似乎有著天生的、普世的社會性傾向，這樣的傾向如果無法從家庭或者志愿組織這類的合法社會結構得以實現，那么就會轉而以病態形式出現，譬如犯罪團伙。事實上，作為社會組織的最強的形式之一，黑手黨已經出現在意大利南部、美國內城、俄羅斯和許多撒哈拉以南非洲城市。</w:t>
      </w:r>
    </w:p>
    <w:p w:rsidR="00311BB0" w:rsidRPr="00680CAE" w:rsidRDefault="00311BB0" w:rsidP="00311BB0">
      <w:pPr>
        <w:ind w:firstLine="480"/>
        <w:rPr>
          <w:rFonts w:asciiTheme="minorEastAsia"/>
        </w:rPr>
      </w:pPr>
      <w:r w:rsidRPr="00680CAE">
        <w:rPr>
          <w:rFonts w:asciiTheme="minorEastAsia"/>
        </w:rPr>
        <w:t>具有高度自發社會性的文化所產生的最直接的結果之一，就是構建大型現代企業的能力。當然，大型專業管理型公司的出現是受科技和市場規模等諸多因素的驅動，因為生產商和分銷商永遠尋求最大規模效益。但大型企業開發這種效益的能力，在很大程度上得益于既有的自發社會組織傾向的文化。日本、德國和美國三大高信任的社會率先發展出大規模、專業型管理企業，這并非偶然。法國、意大利、中國大陸以及香港、臺灣地區等低信任社會，則在較晚時期才得以超越家族企業走向現代公司模式。</w:t>
      </w:r>
    </w:p>
    <w:p w:rsidR="00311BB0" w:rsidRPr="00680CAE" w:rsidRDefault="00311BB0" w:rsidP="00311BB0">
      <w:pPr>
        <w:ind w:firstLine="480"/>
        <w:rPr>
          <w:rFonts w:asciiTheme="minorEastAsia"/>
        </w:rPr>
      </w:pPr>
      <w:r w:rsidRPr="00680CAE">
        <w:rPr>
          <w:rFonts w:asciiTheme="minorEastAsia"/>
        </w:rPr>
        <w:t>倘若一個社會缺乏廣泛的信任和自發組織社團的傾向，則有兩種途徑來建立大規模經濟組織。第一種方案自古就有，即通過政府來促進經濟發展，通常的形式是組織國有和國營企業。許多有強大政府的家庭主義社會希望發展大規模企業，都選擇了這條途徑，譬如法國、意大利和中國臺灣。韓國也屬于這一類別，雖然它的大型公司在理論上是屬于私有，但它們在韓國經濟中的支配地位則要歸功于韓國政府長期的優待政策。</w:t>
      </w:r>
    </w:p>
    <w:p w:rsidR="00311BB0" w:rsidRPr="00680CAE" w:rsidRDefault="00311BB0" w:rsidP="00311BB0">
      <w:pPr>
        <w:ind w:firstLine="480"/>
        <w:rPr>
          <w:rFonts w:asciiTheme="minorEastAsia"/>
        </w:rPr>
      </w:pPr>
      <w:r w:rsidRPr="00680CAE">
        <w:rPr>
          <w:rFonts w:asciiTheme="minorEastAsia"/>
        </w:rPr>
        <w:t>在低信任的社會中建立大型組織的第二種途徑是，海外直接投資或與大型海外合作者建立合資企業。這一途徑在本書中并未展開討論，但它為許多發展迅速的東南亞國家所普遍采用。本書中討論的國家大部分都回避大規模的海外直接投資，而是選擇建立啟用本土人才的大公司（雖然常常利用外國資本）。新加坡、馬來西亞或泰國等國的最大公司名單上除了國有企業之外，還常常包括大型跨國公司的本地分部。拉丁美洲的許多國家以及一些前共產主義國家也采用這種模式。</w:t>
      </w:r>
    </w:p>
    <w:p w:rsidR="00311BB0" w:rsidRPr="00680CAE" w:rsidRDefault="00311BB0" w:rsidP="00311BB0">
      <w:pPr>
        <w:ind w:firstLine="480"/>
        <w:rPr>
          <w:rFonts w:asciiTheme="minorEastAsia"/>
        </w:rPr>
      </w:pPr>
      <w:r w:rsidRPr="00680CAE">
        <w:rPr>
          <w:rFonts w:asciiTheme="minorEastAsia"/>
        </w:rPr>
        <w:t>也許有人會說，既然通過政府干預或外國投資，就可以解決私有領域無力構建大規模經濟組織的問題，那么從長遠看，整個自發社會性的能力問題就無關緊要了。從某種意義上可以這么認為。法國的私有經濟雖然不發達，但是它仍然通過國有或國家扶持的企業獲得了技術強國的地位。不過對于這種論調，需要格外提請注意的是：由國家運營的公司普遍比私有公司效率低下，管理者往往依據政治標準而非市場標準來制定決策，簡單的計算失誤就可能導致全盤政府戰略投資的方向出錯。當然，在有些文化中的國營公司比在其他文化中管理得更好，而且也有一些機制來保護它們不受政治壓力影響。但即使韓國或臺灣的半國營公司比巴西或墨西哥的管理更完善，它們的效率和活力仍然不及私有公司。</w:t>
      </w:r>
    </w:p>
    <w:p w:rsidR="00311BB0" w:rsidRPr="00680CAE" w:rsidRDefault="00311BB0" w:rsidP="00311BB0">
      <w:pPr>
        <w:ind w:firstLine="480"/>
        <w:rPr>
          <w:rFonts w:asciiTheme="minorEastAsia"/>
        </w:rPr>
      </w:pPr>
      <w:r w:rsidRPr="00680CAE">
        <w:rPr>
          <w:rFonts w:asciiTheme="minorEastAsia"/>
        </w:rPr>
        <w:t>外商直接投資亦會產生各種問題。外國的技術和管理技巧最終將滲透本地經濟，但這一過程可能需要若干年的時間。與此同時，跨國企業分公司所在國還面臨著一個問題，即如何使用本國人來開辦并控股一些有競爭力的公司。許多快速現代化國家或地區，譬如日本、韓國和中國臺灣，都允許外國資本的流入，但限制跨國企業的直接投資，使本土企業有機會朝著全球水平發展。直接投資可以立即引入技術和管理方式，但也可能會延遲建立基礎設施和教育投資，而這些則是培養有實力的本土工程師、企業家和經理群體所必需的。與其他形式的依賴一樣，外商直接投資往往會產生不滿和嫉妒情緒，最終可能蔓延到政治領域。</w:t>
      </w:r>
    </w:p>
    <w:p w:rsidR="00311BB0" w:rsidRPr="00680CAE" w:rsidRDefault="00311BB0" w:rsidP="00311BB0">
      <w:pPr>
        <w:ind w:firstLine="480"/>
        <w:rPr>
          <w:rFonts w:asciiTheme="minorEastAsia"/>
        </w:rPr>
      </w:pPr>
      <w:r w:rsidRPr="00680CAE">
        <w:rPr>
          <w:rFonts w:asciiTheme="minorEastAsia"/>
        </w:rPr>
        <w:t>自發社會性等文化因素只是促進國內生產總值整體增長的幾個因素中的一個，并不總是最重要的。</w:t>
      </w:r>
      <w:r w:rsidRPr="00680CAE">
        <w:rPr>
          <w:rFonts w:asciiTheme="minorEastAsia"/>
        </w:rPr>
        <w:lastRenderedPageBreak/>
        <w:t>主流經濟學家研究的問題，譬如宏觀經濟政策（包括財政和貨幣政策）、體制、國際環境、貿易壁壘等等，依舊是影響國內生產總值長期增長的首要因素。自發社會性的最重要的影響應該是在工業結構上，即國民經濟中大公司與小公司的數量和重要性，它們的互動方式，網絡的存在與否等等。在某些社會中，文化抑制了大公司的發展，而在一些社會中，它激勵大公司的增長，在另一些中則催生出新的經濟企業形式，如日本的企業網絡組織。</w:t>
      </w:r>
    </w:p>
    <w:p w:rsidR="00311BB0" w:rsidRPr="00680CAE" w:rsidRDefault="00311BB0" w:rsidP="00311BB0">
      <w:pPr>
        <w:ind w:firstLine="480"/>
        <w:rPr>
          <w:rFonts w:asciiTheme="minorEastAsia"/>
        </w:rPr>
      </w:pPr>
      <w:r w:rsidRPr="00680CAE">
        <w:rPr>
          <w:rFonts w:asciiTheme="minorEastAsia"/>
        </w:rPr>
        <w:t>反過來，工業結構又決定了國家在全球經濟中的參與領域。建立大型企業的目的，是為了在資本密集型、涉及復雜的生產工藝或要求廣泛分銷網絡的領域達到規模經濟。而小公司則更善于組織勞動密集型的商業活動，存在于對靈活性、創新性及快速決策有高要求的領域。擁有巨型公司的社會向汽車、半導體、航空等產業傾斜，而那些以小企業為主的社會將重點發展服裝、設計、機床和家具等產業。值得注意的是，時至今日我們都沒有發現在平均規模與國內生產總值增長之間有聯系。不同的社會通過大企業或者小企業途徑都獲得了巨大財富。中國臺灣并不因為企業規模較小而不及韓國富有，而意大利的經濟增長在20世紀80年代高過德國。小公司雖然在財力、技術資源和持久力方面有所不足，但他們在靈活性、快速決策、無龐大的官僚體系、創新性等方面又有優勢。</w:t>
      </w:r>
    </w:p>
    <w:p w:rsidR="00311BB0" w:rsidRPr="00680CAE" w:rsidRDefault="00311BB0" w:rsidP="00311BB0">
      <w:pPr>
        <w:ind w:firstLine="480"/>
        <w:rPr>
          <w:rFonts w:asciiTheme="minorEastAsia"/>
        </w:rPr>
      </w:pPr>
      <w:r w:rsidRPr="00680CAE">
        <w:rPr>
          <w:rFonts w:asciiTheme="minorEastAsia"/>
        </w:rPr>
        <w:t>大公司與小公司的力量對比隨著時間的推移而發生了變化。20世紀前半葉，大多數人把高水平的工業現代化與大規模聯系在一起，鑒于大規模重工業曾在19世紀后半葉把美國和德國推上了工業強國的前沿，世界各國政府紛紛鼓勵各種大規模重工業的發展，一時在全世界成為潮流。</w:t>
      </w:r>
    </w:p>
    <w:p w:rsidR="00311BB0" w:rsidRPr="00680CAE" w:rsidRDefault="00311BB0" w:rsidP="00311BB0">
      <w:pPr>
        <w:ind w:firstLine="480"/>
        <w:rPr>
          <w:rFonts w:asciiTheme="minorEastAsia"/>
        </w:rPr>
      </w:pPr>
      <w:r w:rsidRPr="00680CAE">
        <w:rPr>
          <w:rFonts w:asciiTheme="minorEastAsia"/>
        </w:rPr>
        <w:t>近年來，這種趨勢開始朝相反的方向發展。美國和歐洲的國家政策近幾年受到這樣一種觀念的引導，即認為小公司更有創新性，且能夠創造更多的就業機會。今天，大多數公司試圖裁員，將權力下放，使機構運作更趨靈活。在計算機產業有一個眾人皆知的案例，即史蒂夫·喬布斯和史蒂夫·沃茲尼亞克（Steve Wozniak）在他們的汽車庫中發明了個人電腦，掀起了一場技術革命，并在十年之中，削弱了IBM公司的競爭力。還有人認為，通信技術的進步使工業的分布比以前更去中心化、更分散，從而在小公司和大企業之間達到平衡。</w:t>
      </w:r>
    </w:p>
    <w:p w:rsidR="00311BB0" w:rsidRPr="00680CAE" w:rsidRDefault="00311BB0" w:rsidP="00311BB0">
      <w:pPr>
        <w:ind w:firstLine="480"/>
        <w:rPr>
          <w:rFonts w:asciiTheme="minorEastAsia"/>
        </w:rPr>
      </w:pPr>
      <w:r w:rsidRPr="00680CAE">
        <w:rPr>
          <w:rFonts w:asciiTheme="minorEastAsia"/>
        </w:rPr>
        <w:t>目前的小公司熱潮并不比先前的大公司熱潮更有理可依。</w:t>
      </w:r>
      <w:bookmarkStart w:id="1639" w:name="w1_28"/>
      <w:bookmarkEnd w:id="1639"/>
      <w:r w:rsidRPr="00680CAE">
        <w:rPr>
          <w:rFonts w:asciiTheme="minorEastAsia"/>
        </w:rPr>
        <w:fldChar w:fldCharType="begin"/>
      </w:r>
      <w:r w:rsidRPr="00680CAE">
        <w:rPr>
          <w:rFonts w:asciiTheme="minorEastAsia"/>
        </w:rPr>
        <w:instrText xml:space="preserve"> HYPERLINK \l "m1_28" \h </w:instrText>
      </w:r>
      <w:r w:rsidRPr="00680CAE">
        <w:rPr>
          <w:rFonts w:asciiTheme="minorEastAsia"/>
        </w:rPr>
        <w:fldChar w:fldCharType="separate"/>
      </w:r>
      <w:r w:rsidRPr="00680CAE">
        <w:rPr>
          <w:rStyle w:val="5Text"/>
          <w:rFonts w:asciiTheme="minorEastAsia"/>
        </w:rPr>
        <w:t>[1]</w:t>
      </w:r>
      <w:r w:rsidRPr="00680CAE">
        <w:rPr>
          <w:rStyle w:val="5Text"/>
          <w:rFonts w:asciiTheme="minorEastAsia"/>
        </w:rPr>
        <w:fldChar w:fldCharType="end"/>
      </w:r>
      <w:r w:rsidRPr="00680CAE">
        <w:rPr>
          <w:rFonts w:asciiTheme="minorEastAsia"/>
        </w:rPr>
        <w:t>在許多領域中，重要的規模經濟設定了一定的最低效益標準。今天，建立一個先進的硅片生產廠需要花費十多億美元，而過去十年間，硅片的價格一直穩步上揚。醫療、電信等領域的持續兼并和收購熱潮，證明了兼并決策的執行者依然相信規模經濟有利可圖。事實上，小作坊式的軟件生產，即由個人創業者在自家車庫中編寫完成具有開創性的應用程序，根本不是其他高科技領域的特點。今天，即使是編寫有競爭力的軟件程序也是一項官僚化且日趨大規模的工程。</w:t>
      </w:r>
      <w:bookmarkStart w:id="1640" w:name="w2_28"/>
      <w:bookmarkEnd w:id="1640"/>
      <w:r w:rsidRPr="00680CAE">
        <w:rPr>
          <w:rFonts w:asciiTheme="minorEastAsia"/>
        </w:rPr>
        <w:fldChar w:fldCharType="begin"/>
      </w:r>
      <w:r w:rsidRPr="00680CAE">
        <w:rPr>
          <w:rFonts w:asciiTheme="minorEastAsia"/>
        </w:rPr>
        <w:instrText xml:space="preserve"> HYPERLINK \l "m2_28" \h </w:instrText>
      </w:r>
      <w:r w:rsidRPr="00680CAE">
        <w:rPr>
          <w:rFonts w:asciiTheme="minorEastAsia"/>
        </w:rPr>
        <w:fldChar w:fldCharType="separate"/>
      </w:r>
      <w:r w:rsidRPr="00680CAE">
        <w:rPr>
          <w:rStyle w:val="5Text"/>
          <w:rFonts w:asciiTheme="minorEastAsia"/>
        </w:rPr>
        <w:t>[2]</w:t>
      </w:r>
      <w:r w:rsidRPr="00680CAE">
        <w:rPr>
          <w:rStyle w:val="5Text"/>
          <w:rFonts w:asciiTheme="minorEastAsia"/>
        </w:rPr>
        <w:fldChar w:fldCharType="end"/>
      </w:r>
      <w:r w:rsidRPr="00680CAE">
        <w:rPr>
          <w:rFonts w:asciiTheme="minorEastAsia"/>
        </w:rPr>
        <w:t>創建一個操作系統可能在資本密集程度上不如建立一個綜合鋼鐵廠，但是不管怎么說，它是一種可以從規模經濟中獲益的行為。美國的軟件工業逐漸被微軟公司這個大玩家所支配，而小型新公司紛紛被吞并、收購或破產。</w:t>
      </w:r>
    </w:p>
    <w:p w:rsidR="00311BB0" w:rsidRPr="00680CAE" w:rsidRDefault="00311BB0" w:rsidP="00311BB0">
      <w:pPr>
        <w:ind w:firstLine="480"/>
        <w:rPr>
          <w:rFonts w:asciiTheme="minorEastAsia"/>
        </w:rPr>
      </w:pPr>
      <w:r w:rsidRPr="00680CAE">
        <w:rPr>
          <w:rFonts w:asciiTheme="minorEastAsia"/>
        </w:rPr>
        <w:t>規模以及因此而來的小公司與大公司的相對重要性在未來可能還會發生變化，而且是以我們無法預知的方式發生。未來的規模經濟的發展將依賴于目前尚未產生的技術，因而無法預測。沒有人可以預知，IBM的大規模研發優勢什么時候會因決策遲緩而削弱，也沒有人能預知，連續鑄造技術的發展什么時候能讓小型煉鋼廠從傳統的大型綜合鋼鐵廠手中搶走市場份額。在將來，規模經濟可能在某些領域有所減弱，而同時在另外一些領域會有所增強，因此不會出現一邊倒的現象。</w:t>
      </w:r>
    </w:p>
    <w:p w:rsidR="00311BB0" w:rsidRPr="00680CAE" w:rsidRDefault="00311BB0" w:rsidP="00311BB0">
      <w:pPr>
        <w:ind w:firstLine="480"/>
        <w:rPr>
          <w:rFonts w:asciiTheme="minorEastAsia"/>
        </w:rPr>
      </w:pPr>
      <w:r w:rsidRPr="00680CAE">
        <w:rPr>
          <w:rFonts w:asciiTheme="minorEastAsia"/>
        </w:rPr>
        <w:t>鑒于這些不確定性，我們也可以認為，未來組織的最佳模式將既不是小公司也不是大公司，而是集合了這二者優勢的網絡結構。網絡組織可以利用規模經濟，同時避免了大型、集權組織的龐大開銷和中間成本。倘若果真如此，具有高社會信任度的社會將有天然的優勢。如果網絡的成員遵從一套非正式的規則，而不需要談判、裁決和執行等日常開銷，則網絡組織的交易成本可以大幅降低。企業網絡成員之間的信任一旦破裂，它們之間的關系就不得不又落在合同上，非正式的規則也需要羅列成章，有了分歧則需要第三方來解決。至此，網絡組織也不再像一個網絡，而開始向市場關系或舊式的科層制公司靠近，而具體的偏向則取決于網絡內成員的聚合程度強弱。</w:t>
      </w:r>
    </w:p>
    <w:p w:rsidR="00311BB0" w:rsidRPr="00680CAE" w:rsidRDefault="00311BB0" w:rsidP="00311BB0">
      <w:pPr>
        <w:ind w:firstLine="480"/>
        <w:rPr>
          <w:rFonts w:asciiTheme="minorEastAsia"/>
        </w:rPr>
      </w:pPr>
      <w:r w:rsidRPr="00680CAE">
        <w:rPr>
          <w:rFonts w:asciiTheme="minorEastAsia"/>
        </w:rPr>
        <w:t>精益生產可能是網絡結構在高信任社會中獲得效率的最佳案例。精益生產將決策權下放到底層車間，用非正式的工廠共同體意識來取代需要集中指導的基于規則的合作。同時它還傾向于拉平整個組織內的報酬標準（它通過消除基于資歷的雇傭和晉升制度達到了激勵個人的目的）。獎懲政策的缺失在更</w:t>
      </w:r>
      <w:r w:rsidRPr="00680CAE">
        <w:rPr>
          <w:rFonts w:asciiTheme="minorEastAsia"/>
        </w:rPr>
        <w:lastRenderedPageBreak/>
        <w:t>高的團隊努力、忠誠和團結性那里得到補償。這種網絡組織對生產效率的提高所產生的影響巨大且可以衡量，而且已經遍及市場的各個角落。</w:t>
      </w:r>
    </w:p>
    <w:p w:rsidR="00311BB0" w:rsidRPr="00680CAE" w:rsidRDefault="00311BB0" w:rsidP="00311BB0">
      <w:pPr>
        <w:ind w:firstLine="480"/>
        <w:rPr>
          <w:rFonts w:asciiTheme="minorEastAsia"/>
        </w:rPr>
      </w:pPr>
      <w:r w:rsidRPr="00680CAE">
        <w:rPr>
          <w:rFonts w:asciiTheme="minorEastAsia"/>
        </w:rPr>
        <w:t>自發社會性對經濟生活產生了重大的影響。它影響著國民經濟的整體結構、工業格局分布、政府希望扮演的角色、工人與管理者及工人之間的相互關系。它同樣對于國內生產總值有著重要的影響。我們完全可以想象，未來既有可能由復雜、成熟的大公司引領財富創造，也有可能由小巧、敏捷、創新的小公司來支配。由于我們無法預知未來技術的發展方向，因此我們不知道哪一種設想將會變成現實。我們能夠肯定的是，社會性方面的文化差異將對未來經濟生活產生巨大的影響，至于影響到底是怎樣的，我們無法預知。</w:t>
      </w:r>
    </w:p>
    <w:p w:rsidR="00311BB0" w:rsidRPr="00680CAE" w:rsidRDefault="00311BB0" w:rsidP="00311BB0">
      <w:pPr>
        <w:pStyle w:val="0Block"/>
        <w:rPr>
          <w:rFonts w:asciiTheme="minorEastAsia"/>
        </w:rPr>
      </w:pPr>
    </w:p>
    <w:bookmarkStart w:id="1641" w:name="m1_28"/>
    <w:bookmarkEnd w:id="1641"/>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"w1_28" \h </w:instrText>
      </w:r>
      <w:r w:rsidRPr="00680CAE">
        <w:rPr>
          <w:rFonts w:asciiTheme="minorEastAsia" w:eastAsiaTheme="minorEastAsia"/>
          <w:sz w:val="18"/>
        </w:rPr>
        <w:fldChar w:fldCharType="separate"/>
      </w:r>
      <w:r w:rsidRPr="00680CAE">
        <w:rPr>
          <w:rStyle w:val="6Text"/>
          <w:rFonts w:asciiTheme="minorEastAsia" w:eastAsiaTheme="minorEastAsia"/>
          <w:sz w:val="18"/>
        </w:rPr>
        <w:t>[1]</w:t>
      </w:r>
      <w:r w:rsidRPr="00680CAE">
        <w:rPr>
          <w:rStyle w:val="6Text"/>
          <w:rFonts w:asciiTheme="minorEastAsia" w:eastAsiaTheme="minorEastAsia"/>
          <w:sz w:val="18"/>
        </w:rPr>
        <w:fldChar w:fldCharType="end"/>
      </w:r>
      <w:r w:rsidRPr="00680CAE">
        <w:rPr>
          <w:rFonts w:asciiTheme="minorEastAsia" w:eastAsiaTheme="minorEastAsia"/>
          <w:sz w:val="18"/>
        </w:rPr>
        <w:t xml:space="preserve"> 參見 Gary Stix and Paul Wallich, </w:t>
      </w:r>
      <w:r w:rsidRPr="00680CAE">
        <w:rPr>
          <w:rFonts w:asciiTheme="minorEastAsia" w:eastAsiaTheme="minorEastAsia"/>
          <w:sz w:val="18"/>
        </w:rPr>
        <w:t>“</w:t>
      </w:r>
      <w:r w:rsidRPr="00680CAE">
        <w:rPr>
          <w:rFonts w:asciiTheme="minorEastAsia" w:eastAsiaTheme="minorEastAsia"/>
          <w:sz w:val="18"/>
        </w:rPr>
        <w:t>Is Bigger Still Better?</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Scientific American</w:t>
      </w:r>
      <w:r w:rsidRPr="00680CAE">
        <w:rPr>
          <w:rFonts w:asciiTheme="minorEastAsia" w:eastAsiaTheme="minorEastAsia"/>
          <w:sz w:val="18"/>
        </w:rPr>
        <w:t xml:space="preserve"> 271 (March 1994): 109.</w:t>
      </w:r>
    </w:p>
    <w:bookmarkStart w:id="1642" w:name="m2_28"/>
    <w:bookmarkEnd w:id="1642"/>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"w2_28" \h </w:instrText>
      </w:r>
      <w:r w:rsidRPr="00680CAE">
        <w:rPr>
          <w:rFonts w:asciiTheme="minorEastAsia" w:eastAsiaTheme="minorEastAsia"/>
          <w:sz w:val="18"/>
        </w:rPr>
        <w:fldChar w:fldCharType="separate"/>
      </w:r>
      <w:r w:rsidRPr="00680CAE">
        <w:rPr>
          <w:rStyle w:val="6Text"/>
          <w:rFonts w:asciiTheme="minorEastAsia" w:eastAsiaTheme="minorEastAsia"/>
          <w:sz w:val="18"/>
        </w:rPr>
        <w:t>[2]</w:t>
      </w:r>
      <w:r w:rsidRPr="00680CAE">
        <w:rPr>
          <w:rStyle w:val="6Text"/>
          <w:rFonts w:asciiTheme="minorEastAsia" w:eastAsiaTheme="minorEastAsia"/>
          <w:sz w:val="18"/>
        </w:rPr>
        <w:fldChar w:fldCharType="end"/>
      </w:r>
      <w:r w:rsidRPr="00680CAE">
        <w:rPr>
          <w:rFonts w:asciiTheme="minorEastAsia" w:eastAsiaTheme="minorEastAsia"/>
          <w:sz w:val="18"/>
        </w:rPr>
        <w:t xml:space="preserve"> 然而軟件生產遠不及其他工程領域那么系統化。參見W. Wayt Gibbs, </w:t>
      </w:r>
      <w:r w:rsidRPr="00680CAE">
        <w:rPr>
          <w:rFonts w:asciiTheme="minorEastAsia" w:eastAsiaTheme="minorEastAsia"/>
          <w:sz w:val="18"/>
        </w:rPr>
        <w:t>“</w:t>
      </w:r>
      <w:r w:rsidRPr="00680CAE">
        <w:rPr>
          <w:rFonts w:asciiTheme="minorEastAsia" w:eastAsiaTheme="minorEastAsia"/>
          <w:sz w:val="18"/>
        </w:rPr>
        <w:t>Software</w:t>
      </w:r>
      <w:r w:rsidRPr="00680CAE">
        <w:rPr>
          <w:rFonts w:asciiTheme="minorEastAsia" w:eastAsiaTheme="minorEastAsia"/>
          <w:sz w:val="18"/>
        </w:rPr>
        <w:t>’</w:t>
      </w:r>
      <w:r w:rsidRPr="00680CAE">
        <w:rPr>
          <w:rFonts w:asciiTheme="minorEastAsia" w:eastAsiaTheme="minorEastAsia"/>
          <w:sz w:val="18"/>
        </w:rPr>
        <w:t>s Chronic Crisis,</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Scientific American</w:t>
      </w:r>
      <w:r w:rsidRPr="00680CAE">
        <w:rPr>
          <w:rFonts w:asciiTheme="minorEastAsia" w:eastAsiaTheme="minorEastAsia"/>
          <w:sz w:val="18"/>
        </w:rPr>
        <w:t xml:space="preserve"> 271 (September 1994): 86-95. </w:t>
      </w:r>
    </w:p>
    <w:p w:rsidR="00311BB0" w:rsidRPr="00680CAE" w:rsidRDefault="00311BB0" w:rsidP="00680CAE">
      <w:pPr>
        <w:pStyle w:val="2"/>
      </w:pPr>
      <w:bookmarkStart w:id="1643" w:name="Top_of_part0044_xhtml"/>
      <w:bookmarkStart w:id="1644" w:name="Di_29Zhang_Qi_Ji_Die_Chu"/>
      <w:bookmarkStart w:id="1645" w:name="_Toc54606583"/>
      <w:r w:rsidRPr="00680CAE">
        <w:rPr>
          <w:rStyle w:val="1Text"/>
          <w:sz w:val="32"/>
          <w:szCs w:val="32"/>
        </w:rPr>
        <w:t>第29章</w:t>
      </w:r>
      <w:r w:rsidR="00680CAE" w:rsidRPr="00680CAE">
        <w:rPr>
          <w:rStyle w:val="1Text"/>
          <w:sz w:val="32"/>
          <w:szCs w:val="32"/>
        </w:rPr>
        <w:t xml:space="preserve"> </w:t>
      </w:r>
      <w:r w:rsidRPr="00680CAE">
        <w:t>奇跡迭出</w:t>
      </w:r>
      <w:bookmarkEnd w:id="1643"/>
      <w:bookmarkEnd w:id="1644"/>
      <w:bookmarkEnd w:id="1645"/>
    </w:p>
    <w:p w:rsidR="00311BB0" w:rsidRPr="00680CAE" w:rsidRDefault="00311BB0" w:rsidP="00311BB0">
      <w:pPr>
        <w:ind w:firstLine="480"/>
        <w:rPr>
          <w:rFonts w:asciiTheme="minorEastAsia"/>
        </w:rPr>
      </w:pPr>
      <w:r w:rsidRPr="00680CAE">
        <w:rPr>
          <w:rFonts w:asciiTheme="minorEastAsia"/>
        </w:rPr>
        <w:t>討論至此，我們可以確鑿地說，經濟發展既不存在單一的亞洲模式，也不存在所謂的統一的“儒教挑戰”威脅西方。</w:t>
      </w:r>
    </w:p>
    <w:p w:rsidR="00311BB0" w:rsidRPr="00680CAE" w:rsidRDefault="00311BB0" w:rsidP="00311BB0">
      <w:pPr>
        <w:ind w:firstLine="480"/>
        <w:rPr>
          <w:rFonts w:asciiTheme="minorEastAsia"/>
        </w:rPr>
      </w:pPr>
      <w:r w:rsidRPr="00680CAE">
        <w:rPr>
          <w:rFonts w:asciiTheme="minorEastAsia"/>
        </w:rPr>
        <w:t>當然，所有東亞社會都有一些共同的文化因素。這其中包括對教育的重視和尊重，中國、日本、韓國以及其他受儒家影響的文化都有這個特點。五十年或一百年以前，尊重知識的文化并沒有什么經濟意義，彼時高等教育的回報相對較低，但是在今天的技術世界中，技術和教育的回報急劇上升。雖然市場本身刺激教育投資，但如果父母鞭策孩子在學校努力學習，同時政府建立教育體制幫助學生培養努力學習的習慣，那么效果會更好。</w:t>
      </w:r>
    </w:p>
    <w:p w:rsidR="00311BB0" w:rsidRPr="00680CAE" w:rsidRDefault="00311BB0" w:rsidP="00311BB0">
      <w:pPr>
        <w:ind w:firstLine="480"/>
        <w:rPr>
          <w:rFonts w:asciiTheme="minorEastAsia"/>
        </w:rPr>
      </w:pPr>
      <w:r w:rsidRPr="00680CAE">
        <w:rPr>
          <w:rFonts w:asciiTheme="minorEastAsia"/>
        </w:rPr>
        <w:t>同樣，所有東亞文化都有相似的工作倫理，盡管這些觀念在不同的國家有不同的根源。在日本主要源于佛教，而在韓國和中國則似乎源自儒家思想。</w:t>
      </w:r>
      <w:bookmarkStart w:id="1646" w:name="w1_29"/>
      <w:bookmarkEnd w:id="1646"/>
      <w:r w:rsidRPr="00680CAE">
        <w:rPr>
          <w:rFonts w:asciiTheme="minorEastAsia"/>
        </w:rPr>
        <w:fldChar w:fldCharType="begin"/>
      </w:r>
      <w:r w:rsidRPr="00680CAE">
        <w:rPr>
          <w:rFonts w:asciiTheme="minorEastAsia"/>
        </w:rPr>
        <w:instrText xml:space="preserve"> HYPERLINK \l "m1_29" \h </w:instrText>
      </w:r>
      <w:r w:rsidRPr="00680CAE">
        <w:rPr>
          <w:rFonts w:asciiTheme="minorEastAsia"/>
        </w:rPr>
        <w:fldChar w:fldCharType="separate"/>
      </w:r>
      <w:r w:rsidRPr="00680CAE">
        <w:rPr>
          <w:rStyle w:val="5Text"/>
          <w:rFonts w:asciiTheme="minorEastAsia"/>
        </w:rPr>
        <w:t>[1]</w:t>
      </w:r>
      <w:r w:rsidRPr="00680CAE">
        <w:rPr>
          <w:rStyle w:val="5Text"/>
          <w:rFonts w:asciiTheme="minorEastAsia"/>
        </w:rPr>
        <w:fldChar w:fldCharType="end"/>
      </w:r>
      <w:r w:rsidRPr="00680CAE">
        <w:rPr>
          <w:rFonts w:asciiTheme="minorEastAsia"/>
        </w:rPr>
        <w:t>所有這些社會都順應了世俗的勞動價值觀，過去鄙視經商、賺錢或貶低日常工作尊嚴的貴族或宗教價值觀都已消失了。</w:t>
      </w:r>
    </w:p>
    <w:p w:rsidR="00311BB0" w:rsidRPr="00680CAE" w:rsidRDefault="00311BB0" w:rsidP="00311BB0">
      <w:pPr>
        <w:ind w:firstLine="480"/>
        <w:rPr>
          <w:rFonts w:asciiTheme="minorEastAsia"/>
        </w:rPr>
      </w:pPr>
      <w:r w:rsidRPr="00680CAE">
        <w:rPr>
          <w:rFonts w:asciiTheme="minorEastAsia"/>
        </w:rPr>
        <w:t>最后，在大多數亞洲社會中，在引導經濟發展方向上，政府扮演了相當重要而且積極的角色。但這遠遠算不上亞洲發展的普遍特色。從韓國樸正熙時代的高度參與，到香港的英殖民政府的“放任自由”，東亞各國政府的干預行為在深度和本質上有著千差萬別。查莫斯·約翰遜（Chalmers Johnson）和詹姆斯·法洛斯等認為，政府干預和產業政策是亞洲“經濟奇跡”的根本，但是經濟成功與東亞各國政府干預之間并沒有必然關系，這一事實證明，產業政策本身不是決定增長的關鍵。東亞在文化上與眾不同的地方，是企圖施行經濟干預的政府更加成功地避免了不利影響。</w:t>
      </w:r>
    </w:p>
    <w:p w:rsidR="00311BB0" w:rsidRPr="00680CAE" w:rsidRDefault="00311BB0" w:rsidP="00311BB0">
      <w:pPr>
        <w:ind w:firstLine="480"/>
        <w:rPr>
          <w:rFonts w:asciiTheme="minorEastAsia"/>
        </w:rPr>
      </w:pPr>
      <w:r w:rsidRPr="00680CAE">
        <w:rPr>
          <w:rFonts w:asciiTheme="minorEastAsia"/>
        </w:rPr>
        <w:t>然而在自發社會性方面，日本、中國和韓國存在著巨大的差異，這些差異催生出不同的工業結構、管理方式和組織形式。新加坡和中國大陸以及東南亞其他國家迅速崛起，并走上一條與日本相似的發展道路，只不過稍有延遲，于是，許多美國人和歐洲人往往認為，亞洲比實際看到的更為同質化。這個觀點得到了東亞儒家挑戰論擁護者的進一步支持。</w:t>
      </w:r>
    </w:p>
    <w:p w:rsidR="00311BB0" w:rsidRPr="00680CAE" w:rsidRDefault="00311BB0" w:rsidP="00311BB0">
      <w:pPr>
        <w:ind w:firstLine="480"/>
        <w:rPr>
          <w:rFonts w:asciiTheme="minorEastAsia"/>
        </w:rPr>
      </w:pPr>
      <w:r w:rsidRPr="00680CAE">
        <w:rPr>
          <w:rFonts w:asciiTheme="minorEastAsia"/>
        </w:rPr>
        <w:t>但實際情況是，亞洲國家被分隔到世界經濟的不同領域，而且這種局面還可能延續相當長的一段時間。日本和韓國因其大型企業而進入了汽車、消費電子產品和半導體等領域，直接與北美和歐洲的大型企業競爭。但這不是大多數華人社會的天然優勢，他們更擅勝場的是靈活性比規模更重要的領域。事實上，亞洲有兩種相對立的經濟文化，一種是日本文化，另一種是華人文化。兩種文化都是基于大型網絡組織，但日式網絡是建立在普遍社會信任基礎上，而華人網絡組織則是基于家庭和親戚關系。這些網絡組織之間平常也會有互動，但是它們的內部結構卻朝著全然不同的方向發展。</w:t>
      </w:r>
    </w:p>
    <w:p w:rsidR="00311BB0" w:rsidRPr="00680CAE" w:rsidRDefault="00311BB0" w:rsidP="00311BB0">
      <w:pPr>
        <w:ind w:firstLine="480"/>
        <w:rPr>
          <w:rFonts w:asciiTheme="minorEastAsia"/>
        </w:rPr>
      </w:pPr>
      <w:r w:rsidRPr="00680CAE">
        <w:rPr>
          <w:rFonts w:asciiTheme="minorEastAsia"/>
        </w:rPr>
        <w:t>華人社會在建立大規模私有專業管理型企業方面所經歷的重重困難，在將來會轉變成一個政治難題，而非經濟難題。缺少大規模專業管理型企業是否會成為國內生產總值快速增長的一大障礙，這一點</w:t>
      </w:r>
      <w:r w:rsidRPr="00680CAE">
        <w:rPr>
          <w:rFonts w:asciiTheme="minorEastAsia"/>
        </w:rPr>
        <w:lastRenderedPageBreak/>
        <w:t>尚不明朗。認為華人家庭主義阻礙了經濟現代化進程的觀點是完全錯誤的，即便考慮到它缺乏組織大型機構的技術發展，這一看法也仍是錯誤的。事實上，同樣有可能發生的情況是，在企業迅速重組和縮小規模的時代，小型的華人家族企業會比大型日本企業發展得更好。如果這些社會的唯一目標是最大限度地增加財富總值，那么它們根本沒有必要替換規模相對較小的家族企業模式。加拿大、新西蘭和丹麥通過農業、原材料和其他低端技術產業增加了財富。它們貌似也并沒有因為本國缺乏強大的半導體工業和航空工業而不開心。</w:t>
      </w:r>
    </w:p>
    <w:p w:rsidR="00311BB0" w:rsidRPr="00680CAE" w:rsidRDefault="00311BB0" w:rsidP="00311BB0">
      <w:pPr>
        <w:ind w:firstLine="480"/>
        <w:rPr>
          <w:rFonts w:asciiTheme="minorEastAsia"/>
        </w:rPr>
      </w:pPr>
      <w:r w:rsidRPr="00680CAE">
        <w:rPr>
          <w:rFonts w:asciiTheme="minorEastAsia"/>
        </w:rPr>
        <w:t>另一方面，許多國家相信，在某些戰略關鍵領域取得工業成功本身就是一件好事，可能因為它們相信自己比市場更了解最好的長期回報在哪里，也可能因為它們所追求的是國際威望或國家安全等非經濟目的。法國和韓國就是這樣的代表，它們的經濟決策往往受強烈的非經濟目的影響。</w:t>
      </w:r>
    </w:p>
    <w:p w:rsidR="00311BB0" w:rsidRPr="00680CAE" w:rsidRDefault="00311BB0" w:rsidP="00311BB0">
      <w:pPr>
        <w:ind w:firstLine="480"/>
        <w:rPr>
          <w:rFonts w:asciiTheme="minorEastAsia"/>
        </w:rPr>
      </w:pPr>
      <w:r w:rsidRPr="00680CAE">
        <w:rPr>
          <w:rFonts w:asciiTheme="minorEastAsia"/>
        </w:rPr>
        <w:t>對于這些社會而言，自發建立大型組織傾向的匱乏可能會給它們帶來最大的麻煩。如果私有部門無力自己打造戰略性產業，那么國家將極有可能插手，鼓勵經濟朝這個方向發展。直接由國家資助的工業發展將帶來各種與受市場驅動投資無關的風險。</w:t>
      </w:r>
    </w:p>
    <w:p w:rsidR="00311BB0" w:rsidRPr="00680CAE" w:rsidRDefault="00311BB0" w:rsidP="00311BB0">
      <w:pPr>
        <w:ind w:firstLine="480"/>
        <w:rPr>
          <w:rFonts w:asciiTheme="minorEastAsia"/>
        </w:rPr>
      </w:pPr>
      <w:r w:rsidRPr="00680CAE">
        <w:rPr>
          <w:rFonts w:asciiTheme="minorEastAsia"/>
        </w:rPr>
        <w:t>對于中國大陸而言，國家主導的經濟發展將成為一個很大的問題。中國經濟有兩部分，一方面是老舊而缺乏效率、且每況愈下的國有部門（其他的且不說，它擁有世界上最低效的汽車制造業），一方面是主要由小型家族企業或海外合資企業組成的新興市場領域。在今天的中國，尚未看到一個現代化、高效率、土生土長的大型民營企業部門。在最近幾年中國的總量以驚人的速度增長（1992年和1993年每年達到約13%），這在很大程度上是資本主義小企業部門和外國投資的推動。通過向一個巨大而缺乏效率的計劃經濟引入市場激勵機制， 這一增長速度才成為可能。目前，中國的窮困狀況使它無力擔心其產業的行業分布情況，現在這樣驚人的增長速度足以讓每個人都心存感激。中國經濟還有許多基本問題有待解決，譬如建立穩定的產權和商業法系統。</w:t>
      </w:r>
    </w:p>
    <w:p w:rsidR="00311BB0" w:rsidRPr="00680CAE" w:rsidRDefault="00311BB0" w:rsidP="00311BB0">
      <w:pPr>
        <w:ind w:firstLine="480"/>
        <w:rPr>
          <w:rFonts w:asciiTheme="minorEastAsia"/>
        </w:rPr>
      </w:pPr>
      <w:r w:rsidRPr="00680CAE">
        <w:rPr>
          <w:rFonts w:asciiTheme="minorEastAsia"/>
        </w:rPr>
        <w:t>但如果中國大陸下一代或兩代時間內趕上臺灣或香港目前的人均收入水平，那么它會出現大問題。一系列潛在的問題對于中國觀察家來說都不陌生，這些問題都可能剎住國家的未來發展，如通脹壓力，基礎設施缺乏，發展步伐過快導致的瓶頸，沿海省份與內陸地區的人均收入之間的巨大差距，以及大量現在埋下的、但終究會爆炸的環境定時炸彈。此外，中國也將面臨發展大中型專業管理公司的問題。當香港和臺灣地區沿著市場路徑取得更快發展時，它們就會放棄某些能帶來高度威望的制造行業而留給他人，但中國大陸則不太可能這樣做，部分原因是中國作為一個大國是不會想被排擠在現代高端工業大門外的。中國的規模也決定了它最終將制定一個平衡的經濟，同時包括資本和勞動密集行業。它不能指望像東亞小國那樣，通過參與利基市場而達到整體高水平的發展。</w:t>
      </w:r>
    </w:p>
    <w:p w:rsidR="00311BB0" w:rsidRPr="00680CAE" w:rsidRDefault="00311BB0" w:rsidP="00311BB0">
      <w:pPr>
        <w:ind w:firstLine="480"/>
        <w:rPr>
          <w:rFonts w:asciiTheme="minorEastAsia"/>
        </w:rPr>
      </w:pPr>
      <w:r w:rsidRPr="00680CAE">
        <w:rPr>
          <w:rFonts w:asciiTheme="minorEastAsia"/>
        </w:rPr>
        <w:t>但是，對于中國而言，從家族企業向現代企業的轉型，將要比日本或美國的情況更加棘手，而且政府需要扮演更大的角色。最起碼，中國需要通過其政治制度的基本合法性構建政治穩定，以及一個既不容易出現過度的腐敗，也不輕易受外界政治影響的，有能力的政府結構。但是對于當前中國的政治體制，大多數觀察家都說不清楚，它是否能夠頂住由匆忙工業化所造成的巨大社會經濟壓力，以及中國在21世紀是否變成一個軍事國家。一個不穩定的中國，或由緊張和反復無常的政府統治的中國，都不是一個對明智的經濟政策決策有利的環境。</w:t>
      </w:r>
    </w:p>
    <w:p w:rsidR="00311BB0" w:rsidRPr="00680CAE" w:rsidRDefault="00311BB0" w:rsidP="00311BB0">
      <w:pPr>
        <w:ind w:firstLine="480"/>
        <w:rPr>
          <w:rFonts w:asciiTheme="minorEastAsia"/>
        </w:rPr>
      </w:pPr>
      <w:r w:rsidRPr="00680CAE">
        <w:rPr>
          <w:rFonts w:asciiTheme="minorEastAsia"/>
        </w:rPr>
        <w:t>日本和中國的經濟文化之間的反差，對于日本也有著重要影響。隨著日本成為經濟超級強國，一些日本人認為所謂的“日本模式”，即便算不上可供世界其他地區效仿的模式，起碼是值得亞洲國家效仿的。</w:t>
      </w:r>
      <w:bookmarkStart w:id="1647" w:name="w2_29"/>
      <w:bookmarkEnd w:id="1647"/>
      <w:r w:rsidRPr="00680CAE">
        <w:rPr>
          <w:rFonts w:asciiTheme="minorEastAsia"/>
        </w:rPr>
        <w:fldChar w:fldCharType="begin"/>
      </w:r>
      <w:r w:rsidRPr="00680CAE">
        <w:rPr>
          <w:rFonts w:asciiTheme="minorEastAsia"/>
        </w:rPr>
        <w:instrText xml:space="preserve"> HYPERLINK \l "m2_29" \h </w:instrText>
      </w:r>
      <w:r w:rsidRPr="00680CAE">
        <w:rPr>
          <w:rFonts w:asciiTheme="minorEastAsia"/>
        </w:rPr>
        <w:fldChar w:fldCharType="separate"/>
      </w:r>
      <w:r w:rsidRPr="00680CAE">
        <w:rPr>
          <w:rStyle w:val="5Text"/>
          <w:rFonts w:asciiTheme="minorEastAsia"/>
        </w:rPr>
        <w:t>[2]</w:t>
      </w:r>
      <w:r w:rsidRPr="00680CAE">
        <w:rPr>
          <w:rStyle w:val="5Text"/>
          <w:rFonts w:asciiTheme="minorEastAsia"/>
        </w:rPr>
        <w:fldChar w:fldCharType="end"/>
      </w:r>
      <w:r w:rsidRPr="00680CAE">
        <w:rPr>
          <w:rFonts w:asciiTheme="minorEastAsia"/>
        </w:rPr>
        <w:t>事實上， 日本人也確實有許多地方可供其他亞洲國家學習（更不必說北美和歐洲的競爭者），它們在過去的幾十年中已經從日本的科技和管理技巧上獲益良多。</w:t>
      </w:r>
    </w:p>
    <w:p w:rsidR="00311BB0" w:rsidRPr="00680CAE" w:rsidRDefault="00311BB0" w:rsidP="00311BB0">
      <w:pPr>
        <w:ind w:firstLine="480"/>
        <w:rPr>
          <w:rFonts w:asciiTheme="minorEastAsia"/>
        </w:rPr>
      </w:pPr>
      <w:r w:rsidRPr="00680CAE">
        <w:rPr>
          <w:rFonts w:asciiTheme="minorEastAsia"/>
        </w:rPr>
        <w:t>但是，在產業結構方面，日本和其他亞洲文化之間存在巨大差距，有理由相信，華人社會想要采用日本的做法是非常困難的，譬如日本的財閥體系似乎是很難移植到華人社會中去。中國的企業和企業家似乎過于個人主義，所以無法順應這一風尚，無論怎樣，他們還有以親戚關系為基礎的網絡。精益生產是否能像在日本和北美一樣，在中國社會成功實施，我們還不清楚。換句話說，華人要找到一條自己的通往現代性的組織路徑。</w:t>
      </w:r>
    </w:p>
    <w:p w:rsidR="00311BB0" w:rsidRPr="00680CAE" w:rsidRDefault="00311BB0" w:rsidP="00311BB0">
      <w:pPr>
        <w:pStyle w:val="0Block"/>
        <w:rPr>
          <w:rFonts w:asciiTheme="minorEastAsia"/>
        </w:rPr>
      </w:pPr>
    </w:p>
    <w:bookmarkStart w:id="1648" w:name="m1_29"/>
    <w:bookmarkEnd w:id="1648"/>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"w1_29" \h </w:instrText>
      </w:r>
      <w:r w:rsidRPr="00680CAE">
        <w:rPr>
          <w:rFonts w:asciiTheme="minorEastAsia" w:eastAsiaTheme="minorEastAsia"/>
          <w:sz w:val="18"/>
        </w:rPr>
        <w:fldChar w:fldCharType="separate"/>
      </w:r>
      <w:r w:rsidRPr="00680CAE">
        <w:rPr>
          <w:rStyle w:val="6Text"/>
          <w:rFonts w:asciiTheme="minorEastAsia" w:eastAsiaTheme="minorEastAsia"/>
          <w:sz w:val="18"/>
        </w:rPr>
        <w:t>[1]</w:t>
      </w:r>
      <w:r w:rsidRPr="00680CAE">
        <w:rPr>
          <w:rStyle w:val="6Text"/>
          <w:rFonts w:asciiTheme="minorEastAsia" w:eastAsiaTheme="minorEastAsia"/>
          <w:sz w:val="18"/>
        </w:rPr>
        <w:fldChar w:fldCharType="end"/>
      </w:r>
      <w:r w:rsidRPr="00680CAE">
        <w:rPr>
          <w:rFonts w:asciiTheme="minorEastAsia" w:eastAsiaTheme="minorEastAsia"/>
          <w:sz w:val="18"/>
        </w:rPr>
        <w:t xml:space="preserve"> 參見Winston L. King, </w:t>
      </w:r>
      <w:r w:rsidRPr="00680CAE">
        <w:rPr>
          <w:rFonts w:asciiTheme="minorEastAsia" w:eastAsiaTheme="minorEastAsia"/>
          <w:sz w:val="18"/>
        </w:rPr>
        <w:t>“</w:t>
      </w:r>
      <w:r w:rsidRPr="00680CAE">
        <w:rPr>
          <w:rFonts w:asciiTheme="minorEastAsia" w:eastAsiaTheme="minorEastAsia"/>
          <w:sz w:val="18"/>
        </w:rPr>
        <w:t>A Christian and a Japanese-Buddhist Work-Ethic Compared,</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Religion</w:t>
      </w:r>
      <w:r w:rsidRPr="00680CAE">
        <w:rPr>
          <w:rFonts w:asciiTheme="minorEastAsia" w:eastAsiaTheme="minorEastAsia"/>
          <w:sz w:val="18"/>
        </w:rPr>
        <w:t xml:space="preserve"> 11 (1981): 207-226.</w:t>
      </w:r>
    </w:p>
    <w:bookmarkStart w:id="1649" w:name="m2_29"/>
    <w:bookmarkEnd w:id="1649"/>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lastRenderedPageBreak/>
        <w:fldChar w:fldCharType="begin"/>
      </w:r>
      <w:r w:rsidRPr="00680CAE">
        <w:rPr>
          <w:rFonts w:asciiTheme="minorEastAsia" w:eastAsiaTheme="minorEastAsia"/>
          <w:sz w:val="18"/>
        </w:rPr>
        <w:instrText xml:space="preserve"> HYPERLINK \l "w2_29" \h </w:instrText>
      </w:r>
      <w:r w:rsidRPr="00680CAE">
        <w:rPr>
          <w:rFonts w:asciiTheme="minorEastAsia" w:eastAsiaTheme="minorEastAsia"/>
          <w:sz w:val="18"/>
        </w:rPr>
        <w:fldChar w:fldCharType="separate"/>
      </w:r>
      <w:r w:rsidRPr="00680CAE">
        <w:rPr>
          <w:rStyle w:val="6Text"/>
          <w:rFonts w:asciiTheme="minorEastAsia" w:eastAsiaTheme="minorEastAsia"/>
          <w:sz w:val="18"/>
        </w:rPr>
        <w:t>[2]</w:t>
      </w:r>
      <w:r w:rsidRPr="00680CAE">
        <w:rPr>
          <w:rStyle w:val="6Text"/>
          <w:rFonts w:asciiTheme="minorEastAsia" w:eastAsiaTheme="minorEastAsia"/>
          <w:sz w:val="18"/>
        </w:rPr>
        <w:fldChar w:fldCharType="end"/>
      </w:r>
      <w:r w:rsidRPr="00680CAE">
        <w:rPr>
          <w:rFonts w:asciiTheme="minorEastAsia" w:eastAsiaTheme="minorEastAsia"/>
          <w:sz w:val="18"/>
        </w:rPr>
        <w:t xml:space="preserve"> 日本評論家抑或認為日本的文化和制度是獨一無二、無可復制的，抑或認為日本是亞洲其他地區學習的典范。關于西方的日本獨特性（nihonjinron）研究文獻的批判，參見 Peter N. Dale, </w:t>
      </w:r>
      <w:r w:rsidRPr="00680CAE">
        <w:rPr>
          <w:rStyle w:val="0Text"/>
          <w:rFonts w:asciiTheme="minorEastAsia" w:eastAsiaTheme="minorEastAsia"/>
          <w:sz w:val="18"/>
        </w:rPr>
        <w:t>The Myth of Japanese Uniqueness</w:t>
      </w:r>
      <w:r w:rsidRPr="00680CAE">
        <w:rPr>
          <w:rFonts w:asciiTheme="minorEastAsia" w:eastAsiaTheme="minorEastAsia"/>
          <w:sz w:val="18"/>
        </w:rPr>
        <w:t xml:space="preserve"> (New York: St. Martin s Press, 1986). </w:t>
      </w:r>
    </w:p>
    <w:p w:rsidR="00311BB0" w:rsidRPr="00680CAE" w:rsidRDefault="00311BB0" w:rsidP="00680CAE">
      <w:pPr>
        <w:pStyle w:val="2"/>
      </w:pPr>
      <w:bookmarkStart w:id="1650" w:name="Top_of_part0045_xhtml"/>
      <w:bookmarkStart w:id="1651" w:name="Di_30Zhang_She_Hui_Gong_Cheng_Zh"/>
      <w:bookmarkStart w:id="1652" w:name="_Toc54606584"/>
      <w:r w:rsidRPr="00680CAE">
        <w:rPr>
          <w:rStyle w:val="1Text"/>
          <w:sz w:val="32"/>
          <w:szCs w:val="32"/>
        </w:rPr>
        <w:t>第30章</w:t>
      </w:r>
      <w:r w:rsidR="00680CAE" w:rsidRPr="00680CAE">
        <w:rPr>
          <w:rStyle w:val="1Text"/>
          <w:sz w:val="32"/>
          <w:szCs w:val="32"/>
        </w:rPr>
        <w:t xml:space="preserve"> </w:t>
      </w:r>
      <w:r w:rsidRPr="00680CAE">
        <w:t>社會工程終結之后</w:t>
      </w:r>
      <w:bookmarkEnd w:id="1650"/>
      <w:bookmarkEnd w:id="1651"/>
      <w:bookmarkEnd w:id="1652"/>
    </w:p>
    <w:p w:rsidR="00311BB0" w:rsidRPr="00680CAE" w:rsidRDefault="00311BB0" w:rsidP="00311BB0">
      <w:pPr>
        <w:ind w:firstLine="480"/>
        <w:rPr>
          <w:rFonts w:asciiTheme="minorEastAsia"/>
        </w:rPr>
      </w:pPr>
      <w:r w:rsidRPr="00680CAE">
        <w:rPr>
          <w:rFonts w:asciiTheme="minorEastAsia"/>
        </w:rPr>
        <w:t>在世界范圍內，基本制度都朝著自由民主政治和市場經濟的方向趨同，這迫使我們要回答這樣一個問題，即我們是否已經到達“歷史的終點”？也就是說，人類歷史發展的進程止步于黑格爾的資產階級自由民主社會，而非馬克思版本的社會主義。</w:t>
      </w:r>
      <w:bookmarkStart w:id="1653" w:name="w1_30"/>
      <w:bookmarkEnd w:id="1653"/>
      <w:r w:rsidRPr="00680CAE">
        <w:rPr>
          <w:rFonts w:asciiTheme="minorEastAsia"/>
        </w:rPr>
        <w:fldChar w:fldCharType="begin"/>
      </w:r>
      <w:r w:rsidRPr="00680CAE">
        <w:rPr>
          <w:rFonts w:asciiTheme="minorEastAsia"/>
        </w:rPr>
        <w:instrText xml:space="preserve"> HYPERLINK \l "m1_30" \h </w:instrText>
      </w:r>
      <w:r w:rsidRPr="00680CAE">
        <w:rPr>
          <w:rFonts w:asciiTheme="minorEastAsia"/>
        </w:rPr>
        <w:fldChar w:fldCharType="separate"/>
      </w:r>
      <w:r w:rsidRPr="00680CAE">
        <w:rPr>
          <w:rStyle w:val="5Text"/>
          <w:rFonts w:asciiTheme="minorEastAsia"/>
        </w:rPr>
        <w:t>[1]</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本書的一些讀者可能認為，筆者的立場與前面完全不同，而且自相矛盾，因為他們相信本書反對純粹的自由經濟秩序，而擁護傳統和共同體精神。這個解釋與事實相去甚遠。</w:t>
      </w:r>
      <w:bookmarkStart w:id="1654" w:name="w2_30"/>
      <w:bookmarkEnd w:id="1654"/>
      <w:r w:rsidRPr="00680CAE">
        <w:rPr>
          <w:rFonts w:asciiTheme="minorEastAsia"/>
        </w:rPr>
        <w:fldChar w:fldCharType="begin"/>
      </w:r>
      <w:r w:rsidRPr="00680CAE">
        <w:rPr>
          <w:rFonts w:asciiTheme="minorEastAsia"/>
        </w:rPr>
        <w:instrText xml:space="preserve"> HYPERLINK \l "m2_30" \h </w:instrText>
      </w:r>
      <w:r w:rsidRPr="00680CAE">
        <w:rPr>
          <w:rFonts w:asciiTheme="minorEastAsia"/>
        </w:rPr>
        <w:fldChar w:fldCharType="separate"/>
      </w:r>
      <w:r w:rsidRPr="00680CAE">
        <w:rPr>
          <w:rStyle w:val="5Text"/>
          <w:rFonts w:asciiTheme="minorEastAsia"/>
        </w:rPr>
        <w:t>[2]</w:t>
      </w:r>
      <w:r w:rsidRPr="00680CAE">
        <w:rPr>
          <w:rStyle w:val="5Text"/>
          <w:rFonts w:asciiTheme="minorEastAsia"/>
        </w:rPr>
        <w:fldChar w:fldCharType="end"/>
      </w:r>
      <w:r w:rsidRPr="00680CAE">
        <w:rPr>
          <w:rFonts w:asciiTheme="minorEastAsia"/>
        </w:rPr>
        <w:t>本書討論的傳統文化，包括日本、中國、韓國以及歐洲專制的舊天主教文化，都無力構建現代資本主義經濟秩序。韋伯常常因認為日本和中國等儒家社會無法成為成功的資本主義社會而遭抨擊，但是他實際的觀點可能更狹隘一些：他希望知道為什么現代資本主義，以及現代世界的其他現象，譬如自然科學和對自然的理性控制等，只出現在新教主義的歐洲，而沒有出現于傳統中國、日本、韓國或印度。他在這一點上是完全正確的，他認為這些傳統文化的許多方面不利于經濟現代化。只有當從外界引入現代經濟，資本主義才能夠在這些社會中發展起來，在日本和中國這都是與西方接觸的產物。西方先進的技術和社會模式迫使這些社會摒棄了其傳統文化中的許多關鍵元素。中國拋棄了“儒家政治”（political Confucianism），整個帝國體制和附庸其上的儒者階層；而日本和韓國摒棄了嚴格的傳統等級制，前者不得不為武士道精神重新定向。</w:t>
      </w:r>
    </w:p>
    <w:p w:rsidR="00311BB0" w:rsidRPr="00680CAE" w:rsidRDefault="00311BB0" w:rsidP="00311BB0">
      <w:pPr>
        <w:ind w:firstLine="480"/>
        <w:rPr>
          <w:rFonts w:asciiTheme="minorEastAsia"/>
        </w:rPr>
      </w:pPr>
      <w:r w:rsidRPr="00680CAE">
        <w:rPr>
          <w:rFonts w:asciiTheme="minorEastAsia"/>
        </w:rPr>
        <w:t>在過去的幾代人時間中，亞洲社會經濟的蓬勃發展，無一不是通過向其本土文化體系中注入自由經濟主義的重要元素而實現的，包括產權制度、契約、商業法，以及西方思想中涉及理性、科學、創新和抽象化的全面影響。李約瑟（Joseph Needham）及其他學者的著作顯示，中國在公元1500年的科技水平超過歐洲。</w:t>
      </w:r>
      <w:bookmarkStart w:id="1655" w:name="w3_28"/>
      <w:bookmarkEnd w:id="1655"/>
      <w:r w:rsidRPr="00680CAE">
        <w:rPr>
          <w:rFonts w:asciiTheme="minorEastAsia"/>
        </w:rPr>
        <w:fldChar w:fldCharType="begin"/>
      </w:r>
      <w:r w:rsidRPr="00680CAE">
        <w:rPr>
          <w:rFonts w:asciiTheme="minorEastAsia"/>
        </w:rPr>
        <w:instrText xml:space="preserve"> HYPERLINK \l "m3_28" \h </w:instrText>
      </w:r>
      <w:r w:rsidRPr="00680CAE">
        <w:rPr>
          <w:rFonts w:asciiTheme="minorEastAsia"/>
        </w:rPr>
        <w:fldChar w:fldCharType="separate"/>
      </w:r>
      <w:r w:rsidRPr="00680CAE">
        <w:rPr>
          <w:rStyle w:val="5Text"/>
          <w:rFonts w:asciiTheme="minorEastAsia"/>
        </w:rPr>
        <w:t>[3]</w:t>
      </w:r>
      <w:r w:rsidRPr="00680CAE">
        <w:rPr>
          <w:rStyle w:val="5Text"/>
          <w:rFonts w:asciiTheme="minorEastAsia"/>
        </w:rPr>
        <w:fldChar w:fldCharType="end"/>
      </w:r>
      <w:r w:rsidRPr="00680CAE">
        <w:rPr>
          <w:rFonts w:asciiTheme="minorEastAsia"/>
        </w:rPr>
        <w:t>然而，當時中國所缺乏的是這樣一種科學方法，它通過觀察和試驗使得循序漸進地征服自然成為可能，而這一方法后來在歐洲得以發展。這樣的科學方法本身必須經由對基礎物理原理進行抽象推演，從而揭開事物之間更深層次的聯系，而這對于有著多神論文化傳統的亞洲則顯得十分陌生。</w:t>
      </w:r>
      <w:bookmarkStart w:id="1656" w:name="w4_27"/>
      <w:bookmarkEnd w:id="1656"/>
      <w:r w:rsidRPr="00680CAE">
        <w:rPr>
          <w:rFonts w:asciiTheme="minorEastAsia"/>
        </w:rPr>
        <w:fldChar w:fldCharType="begin"/>
      </w:r>
      <w:r w:rsidRPr="00680CAE">
        <w:rPr>
          <w:rFonts w:asciiTheme="minorEastAsia"/>
        </w:rPr>
        <w:instrText xml:space="preserve"> HYPERLINK \l "m4_27" \h </w:instrText>
      </w:r>
      <w:r w:rsidRPr="00680CAE">
        <w:rPr>
          <w:rFonts w:asciiTheme="minorEastAsia"/>
        </w:rPr>
        <w:fldChar w:fldCharType="separate"/>
      </w:r>
      <w:r w:rsidRPr="00680CAE">
        <w:rPr>
          <w:rStyle w:val="5Text"/>
          <w:rFonts w:asciiTheme="minorEastAsia"/>
        </w:rPr>
        <w:t>[4]</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不難理解為什么華人社會里，最早實現工業化和繁榮發展的地區，包括香港、臺灣和新加坡，都是受西方列強國家控制或影響，譬如英國和美國。從傳統社會向自由主義國家的移民，如去美國、加拿大和英國，要比在國內的同胞發展得好很多，這并非偶然。在所有這些案例中，自由社會的組織架構都成為一種解放力量，幫助擺脫傳統文化對企業家精神發展的壓抑和對物質財富積累的限制。</w:t>
      </w:r>
    </w:p>
    <w:p w:rsidR="00311BB0" w:rsidRPr="00680CAE" w:rsidRDefault="00311BB0" w:rsidP="00311BB0">
      <w:pPr>
        <w:ind w:firstLine="480"/>
        <w:rPr>
          <w:rFonts w:asciiTheme="minorEastAsia"/>
        </w:rPr>
      </w:pPr>
      <w:r w:rsidRPr="00680CAE">
        <w:rPr>
          <w:rFonts w:asciiTheme="minorEastAsia"/>
        </w:rPr>
        <w:t>在另一方面，大多思慮周密的政治自由主義觀察家和理論家都清楚，這個理論不能自我維系，至少就其霍布斯式和洛克式的形態而論，它需要那些并非起于自由主義的傳統文化的支持。也就是說，如果一個社會，完全建立在為滿足自己的私欲而以社會契約的方式走到一起的理性個體之上，是不可能持久維系的。針對霍布斯的批評往往談到，這樣的社會根本無力激勵公民犧牲自己來保護更大的共同體，因為他們組成共同體的目的就是為了保護個人的生活。更廣義地說，如果個體只是基于理性的長期自我利益而組成共同體，那么共同體將缺乏公共精神、自我犧牲精神、榮譽感、慈善以及其他所有使共同體得以運行的美德。</w:t>
      </w:r>
      <w:bookmarkStart w:id="1657" w:name="w5_27"/>
      <w:bookmarkEnd w:id="1657"/>
      <w:r w:rsidRPr="00680CAE">
        <w:rPr>
          <w:rFonts w:asciiTheme="minorEastAsia"/>
        </w:rPr>
        <w:fldChar w:fldCharType="begin"/>
      </w:r>
      <w:r w:rsidRPr="00680CAE">
        <w:rPr>
          <w:rFonts w:asciiTheme="minorEastAsia"/>
        </w:rPr>
        <w:instrText xml:space="preserve"> HYPERLINK \l "m5_27" \h </w:instrText>
      </w:r>
      <w:r w:rsidRPr="00680CAE">
        <w:rPr>
          <w:rFonts w:asciiTheme="minorEastAsia"/>
        </w:rPr>
        <w:fldChar w:fldCharType="separate"/>
      </w:r>
      <w:r w:rsidRPr="00680CAE">
        <w:rPr>
          <w:rStyle w:val="5Text"/>
          <w:rFonts w:asciiTheme="minorEastAsia"/>
        </w:rPr>
        <w:t>[5]</w:t>
      </w:r>
      <w:r w:rsidRPr="00680CAE">
        <w:rPr>
          <w:rStyle w:val="5Text"/>
          <w:rFonts w:asciiTheme="minorEastAsia"/>
        </w:rPr>
        <w:fldChar w:fldCharType="end"/>
      </w:r>
      <w:r w:rsidRPr="00680CAE">
        <w:rPr>
          <w:rFonts w:asciiTheme="minorEastAsia"/>
        </w:rPr>
        <w:t>事實上，如果家庭只是理性的、自利的個體之間的基本契約，那么我們很難想象家庭生活有任何意義。</w:t>
      </w:r>
      <w:bookmarkStart w:id="1658" w:name="w6_27"/>
      <w:bookmarkEnd w:id="1658"/>
      <w:r w:rsidRPr="00680CAE">
        <w:rPr>
          <w:rFonts w:asciiTheme="minorEastAsia"/>
        </w:rPr>
        <w:fldChar w:fldCharType="begin"/>
      </w:r>
      <w:r w:rsidRPr="00680CAE">
        <w:rPr>
          <w:rFonts w:asciiTheme="minorEastAsia"/>
        </w:rPr>
        <w:instrText xml:space="preserve"> HYPERLINK \l "m6_27" \h </w:instrText>
      </w:r>
      <w:r w:rsidRPr="00680CAE">
        <w:rPr>
          <w:rFonts w:asciiTheme="minorEastAsia"/>
        </w:rPr>
        <w:fldChar w:fldCharType="separate"/>
      </w:r>
      <w:r w:rsidRPr="00680CAE">
        <w:rPr>
          <w:rStyle w:val="5Text"/>
          <w:rFonts w:asciiTheme="minorEastAsia"/>
        </w:rPr>
        <w:t>[6]</w:t>
      </w:r>
      <w:r w:rsidRPr="00680CAE">
        <w:rPr>
          <w:rStyle w:val="5Text"/>
          <w:rFonts w:asciiTheme="minorEastAsia"/>
        </w:rPr>
        <w:fldChar w:fldCharType="end"/>
      </w:r>
      <w:r w:rsidRPr="00680CAE">
        <w:rPr>
          <w:rFonts w:asciiTheme="minorEastAsia"/>
        </w:rPr>
        <w:t>雖然，從歷史上看，自由主義的興起是為了掙脫宗教對公共生活的控制，但是大多數自由主義理論家認為，宗教信仰不能、也不應該從社會生活中剔除。雖然美國的國父們不見得都是信教者，但實際上他們都相信活躍的宗教生活、對于上帝獎懲的信仰，對美國民主制度的成功至關重要。</w:t>
      </w:r>
    </w:p>
    <w:p w:rsidR="00311BB0" w:rsidRPr="00680CAE" w:rsidRDefault="00311BB0" w:rsidP="00311BB0">
      <w:pPr>
        <w:ind w:firstLine="480"/>
        <w:rPr>
          <w:rFonts w:asciiTheme="minorEastAsia"/>
        </w:rPr>
      </w:pPr>
      <w:r w:rsidRPr="00680CAE">
        <w:rPr>
          <w:rFonts w:asciiTheme="minorEastAsia"/>
        </w:rPr>
        <w:t>經濟自由主義也可沿用類似的觀點。現代經濟是理性的、功利主義的個體在市場上互動的產物，這一點毋庸置疑。但是理性的功利最大化并不能解釋，為什么有些經濟體繁榮發展，而另一些經濟體則停滯或衰落。人們對工作而非閑適的重視程度、人們對教育的尊重、對家庭的態度，以及他們對同胞的信任程度，都對經濟生活產生直接的影響，但這些都不能用經濟學家眼中的人的基本模型來得到正確的</w:t>
      </w:r>
      <w:r w:rsidRPr="00680CAE">
        <w:rPr>
          <w:rFonts w:asciiTheme="minorEastAsia"/>
        </w:rPr>
        <w:lastRenderedPageBreak/>
        <w:t>解釋。唯有當個人主義經過公共精神的中和，自由民主作為一個政治制度才能得到最好地實施，同理，只有當個人主義經過共同體傾向的平衡，資本主義才得以長足發展。</w:t>
      </w:r>
    </w:p>
    <w:p w:rsidR="00311BB0" w:rsidRPr="00680CAE" w:rsidRDefault="00311BB0" w:rsidP="00311BB0">
      <w:pPr>
        <w:ind w:firstLine="480"/>
        <w:rPr>
          <w:rFonts w:asciiTheme="minorEastAsia"/>
        </w:rPr>
      </w:pPr>
      <w:r w:rsidRPr="00680CAE">
        <w:rPr>
          <w:rFonts w:asciiTheme="minorEastAsia"/>
        </w:rPr>
        <w:t>如果民主制度和資本主義在佐以非自由主義的文化傳統后表現最佳，那么很顯然，現代性和傳統在相當長的時間內可以和平共存。經濟理性化和發展的過程是一種極其強大的社會動力，它可以使社會沿著某種統一的路線走向現代化。從這一個角度看，馬克思—黑格爾意義上的“歷史”的確存在，也就是使不同文化走向同化，推動它們朝“現代性”的方向發展。但是，既然契約和經濟理性能達到的效果終究有限，那么現代性的特征將永遠不可能完全統一。比如某些社會可以因為經濟組織在交往中彼此信任而節省大量交易成本，從而比低信任的社會效率更高，而低信任的社會則需周詳的契約和執行機制。這個信任不是理性計算的結果：它源于與現代性無關的宗教或倫理習俗。換句話說，最成功的現代性模式不完全是現代的，即它們不是建立在自由經濟和政治原則在全社會的普及之上。</w:t>
      </w:r>
    </w:p>
    <w:p w:rsidR="00311BB0" w:rsidRPr="00680CAE" w:rsidRDefault="00311BB0" w:rsidP="00311BB0">
      <w:pPr>
        <w:ind w:firstLine="480"/>
        <w:rPr>
          <w:rFonts w:asciiTheme="minorEastAsia"/>
        </w:rPr>
      </w:pPr>
      <w:r w:rsidRPr="00680CAE">
        <w:rPr>
          <w:rFonts w:asciiTheme="minorEastAsia"/>
        </w:rPr>
        <w:t>這個問題可以用另外一種方式表現。不僅像共產主義這樣的宏大意識形態工程失敗了，就連其他往往由民主政府所推行的、更溫和的實行社會工程的努力，也在20世紀末宣告失敗。法國大革命為迅速的社會變革拉開了序幕。之后的二百多年里，所有歐洲社會以及許多歐洲以外的社會，從貧窮、未開化、農業的集權專制社會，轉變為城市化、工業化、富裕的民主社會。在轉變的過程中，政府在促成和輔助轉變中扮演了重要角色（當然也有一些政府試圖停止這一轉變）。它們完全廢除了社會等級制；它們致力于土地改革并將大片私有土地劃分；它們引入現代立法機制以保護日益增長的人口的平等權利；它們建立城市，鼓勵城市化；它們向全體人口普及教育，為現代復雜的、信息密集的社會提供基礎設施。</w:t>
      </w:r>
    </w:p>
    <w:p w:rsidR="00311BB0" w:rsidRPr="00680CAE" w:rsidRDefault="00311BB0" w:rsidP="00311BB0">
      <w:pPr>
        <w:ind w:firstLine="480"/>
        <w:rPr>
          <w:rFonts w:asciiTheme="minorEastAsia"/>
        </w:rPr>
      </w:pPr>
      <w:r w:rsidRPr="00680CAE">
        <w:rPr>
          <w:rFonts w:asciiTheme="minorEastAsia"/>
        </w:rPr>
        <w:t>但在過去的一代間，越來越多的指標顯示，大規模社會工程的結果是其邊際收益越來越低。1964年，《民權法》在法律上為美國種族歧視畫上了句號。但之后的事實證明，想要消除美國黑人在實質上的不平等是一個更棘手的問題。20世紀三四十年代就有了非常明了的解決方案，即福利社會的擴張，通過重新分配收入或創造就業機會，向少數族裔開放醫療衛生、教育、就業以及其他社會福利。到20世紀末，這些解決方案不僅收效甚微，而且許多情況顯示，這些做法反倒加深了原本想要解決的問題。上一代人以前，社會科學家普遍認為貧窮與家庭破裂在很大程度上存在因果關系，即由前者導致后者。今天，人們越來越無法確定，也很少有人相信當代美國家庭問題單憑收入平等就可以解決。我們經常看到的是，國家政策因向單身母親提供津貼而鼓勵了家庭的破裂；但遠沒有那么明朗的是，家庭一旦破裂后，國家政策如何重建家庭結構。</w:t>
      </w:r>
    </w:p>
    <w:p w:rsidR="00311BB0" w:rsidRPr="00680CAE" w:rsidRDefault="00311BB0" w:rsidP="00311BB0">
      <w:pPr>
        <w:ind w:firstLine="480"/>
        <w:rPr>
          <w:rFonts w:asciiTheme="minorEastAsia"/>
        </w:rPr>
      </w:pPr>
      <w:r w:rsidRPr="00680CAE">
        <w:rPr>
          <w:rFonts w:asciiTheme="minorEastAsia"/>
        </w:rPr>
        <w:t>正如許多時事評論員所認為的，共產主義的坍塌以及冷戰的結束并沒有導致全球部落主義的高漲，抑或19世紀民族主義對抗情況</w:t>
      </w:r>
      <w:bookmarkStart w:id="1659" w:name="w7_27"/>
      <w:bookmarkEnd w:id="1659"/>
      <w:r w:rsidRPr="00680CAE">
        <w:rPr>
          <w:rFonts w:asciiTheme="minorEastAsia"/>
        </w:rPr>
        <w:fldChar w:fldCharType="begin"/>
      </w:r>
      <w:r w:rsidRPr="00680CAE">
        <w:rPr>
          <w:rFonts w:asciiTheme="minorEastAsia"/>
        </w:rPr>
        <w:instrText xml:space="preserve"> HYPERLINK \l "m7_27" \h </w:instrText>
      </w:r>
      <w:r w:rsidRPr="00680CAE">
        <w:rPr>
          <w:rFonts w:asciiTheme="minorEastAsia"/>
        </w:rPr>
        <w:fldChar w:fldCharType="separate"/>
      </w:r>
      <w:r w:rsidRPr="00680CAE">
        <w:rPr>
          <w:rStyle w:val="5Text"/>
          <w:rFonts w:asciiTheme="minorEastAsia"/>
        </w:rPr>
        <w:t>[7]</w:t>
      </w:r>
      <w:r w:rsidRPr="00680CAE">
        <w:rPr>
          <w:rStyle w:val="5Text"/>
          <w:rFonts w:asciiTheme="minorEastAsia"/>
        </w:rPr>
        <w:fldChar w:fldCharType="end"/>
      </w:r>
      <w:r w:rsidRPr="00680CAE">
        <w:rPr>
          <w:rFonts w:asciiTheme="minorEastAsia"/>
        </w:rPr>
        <w:t>，抑或文明破碎而淪陷于極度暴力的情形。</w:t>
      </w:r>
      <w:bookmarkStart w:id="1660" w:name="w8_27"/>
      <w:bookmarkEnd w:id="1660"/>
      <w:r w:rsidRPr="00680CAE">
        <w:rPr>
          <w:rFonts w:asciiTheme="minorEastAsia"/>
        </w:rPr>
        <w:fldChar w:fldCharType="begin"/>
      </w:r>
      <w:r w:rsidRPr="00680CAE">
        <w:rPr>
          <w:rFonts w:asciiTheme="minorEastAsia"/>
        </w:rPr>
        <w:instrText xml:space="preserve"> HYPERLINK \l "m8_27" \h </w:instrText>
      </w:r>
      <w:r w:rsidRPr="00680CAE">
        <w:rPr>
          <w:rFonts w:asciiTheme="minorEastAsia"/>
        </w:rPr>
        <w:fldChar w:fldCharType="separate"/>
      </w:r>
      <w:r w:rsidRPr="00680CAE">
        <w:rPr>
          <w:rStyle w:val="5Text"/>
          <w:rFonts w:asciiTheme="minorEastAsia"/>
        </w:rPr>
        <w:t>[8]</w:t>
      </w:r>
      <w:r w:rsidRPr="00680CAE">
        <w:rPr>
          <w:rStyle w:val="5Text"/>
          <w:rFonts w:asciiTheme="minorEastAsia"/>
        </w:rPr>
        <w:fldChar w:fldCharType="end"/>
      </w:r>
      <w:r w:rsidRPr="00680CAE">
        <w:rPr>
          <w:rFonts w:asciiTheme="minorEastAsia"/>
        </w:rPr>
        <w:t>自由民主制度和資本主義成為現代社會政治和經濟的基本組織形式，也是唯一的形式。快速的經濟現代化拉近了許多前第三世界國家和工業發達國家之間的距離。隨著歐洲的一體化和北美自由貿易協定的簽署，地區間的經濟紐帶日趨緊密，明顯的文化界限也將不斷模糊。實施關稅貿易總協定（the General Agreement on Tariffs and Trade）的烏拉圭回合談判將使自由貿易地區進一步消除國際界限。日益激烈的全球競爭也迫使各公司跨越文化界限，采用無論源自何方的“最佳方法”，譬如精益生產方式。20世紀90年代出現的全球經濟衰退給日本和德國帶來巨大壓力，迫使它們紛紛縮減極有文化特色的家長式勞工政策，轉向更純粹的自由經濟模式。現代通信技術革命促進了經濟全球化，以驚人的速度傳播想法，從而加速了這種趨同趨勢。</w:t>
      </w:r>
    </w:p>
    <w:p w:rsidR="00311BB0" w:rsidRPr="00680CAE" w:rsidRDefault="00311BB0" w:rsidP="00311BB0">
      <w:pPr>
        <w:ind w:firstLine="480"/>
        <w:rPr>
          <w:rFonts w:asciiTheme="minorEastAsia"/>
        </w:rPr>
      </w:pPr>
      <w:r w:rsidRPr="00680CAE">
        <w:rPr>
          <w:rFonts w:asciiTheme="minorEastAsia"/>
        </w:rPr>
        <w:t>但在我們這個時代，即使在許多方面世界趨向同一，實質性的文化差異的壓力仍然存在。現代自由政治和經濟體制不僅與文化元素共存共榮，而且在許多情況下二者結合能夠達成更好的效果。如果許多重要的社會遺留問題在本質上是文化問題，而且如果社會之間的主要差異不是政治、意識形態甚至體制上的差異，而是文化上的差異，那么我們可以推斷，各個社會將繼續保留有文化差異的領域，而且在不久的將來，這些領域將逐漸凸顯出來。</w:t>
      </w:r>
    </w:p>
    <w:p w:rsidR="00311BB0" w:rsidRPr="00680CAE" w:rsidRDefault="00311BB0" w:rsidP="00311BB0">
      <w:pPr>
        <w:ind w:firstLine="480"/>
        <w:rPr>
          <w:rFonts w:asciiTheme="minorEastAsia"/>
        </w:rPr>
      </w:pPr>
      <w:r w:rsidRPr="00680CAE">
        <w:rPr>
          <w:rFonts w:asciiTheme="minorEastAsia"/>
        </w:rPr>
        <w:t>看似悖謬的是，使全球成為地球村的通信技術也將促使人們注意到文化的差異。自由主義有一個很強的信念，認為在表面之下，其實世界各地的人基本上都相似，而更多的交流將帶來深層次的了解與合作。不幸的是，在大多數情況下，彼此熟悉催生的是輕蔑而非同情。近十年來，類似的事情就發生在美國和亞洲之間。美國人逐漸認識到，日本并不是簡單的資本主義民主陣營盟友，日本以不同的方式實行資本主義和民主制度。這種了解帶來的諸多后果之一，是日本研究專家中出現了修正派，他們較少同</w:t>
      </w:r>
      <w:r w:rsidRPr="00680CAE">
        <w:rPr>
          <w:rFonts w:asciiTheme="minorEastAsia"/>
        </w:rPr>
        <w:lastRenderedPageBreak/>
        <w:t>情東京政府，并認為應該采取更強硬的貿易政策。亞洲人也通過媒體對美國的犯罪、吸毒、家庭破裂等現象，以及美國社會其他問題的生動描述而對美國有所了解，許多人認定美國并不是一個吸引人的楷模。新加坡前總理李光耀就成了一個美國的亞洲修正主義的代言人，這一觀點認為，自由民主并不是一個適用于儒家社會的政治模式。</w:t>
      </w:r>
      <w:bookmarkStart w:id="1661" w:name="w9_27"/>
      <w:bookmarkEnd w:id="1661"/>
      <w:r w:rsidRPr="00680CAE">
        <w:rPr>
          <w:rFonts w:asciiTheme="minorEastAsia"/>
        </w:rPr>
        <w:fldChar w:fldCharType="begin"/>
      </w:r>
      <w:r w:rsidRPr="00680CAE">
        <w:rPr>
          <w:rFonts w:asciiTheme="minorEastAsia"/>
        </w:rPr>
        <w:instrText xml:space="preserve"> HYPERLINK \l "m9_27" \h </w:instrText>
      </w:r>
      <w:r w:rsidRPr="00680CAE">
        <w:rPr>
          <w:rFonts w:asciiTheme="minorEastAsia"/>
        </w:rPr>
        <w:fldChar w:fldCharType="separate"/>
      </w:r>
      <w:r w:rsidRPr="00680CAE">
        <w:rPr>
          <w:rStyle w:val="5Text"/>
          <w:rFonts w:asciiTheme="minorEastAsia"/>
        </w:rPr>
        <w:t>[9]</w:t>
      </w:r>
      <w:r w:rsidRPr="00680CAE">
        <w:rPr>
          <w:rStyle w:val="5Text"/>
          <w:rFonts w:asciiTheme="minorEastAsia"/>
        </w:rPr>
        <w:fldChar w:fldCharType="end"/>
      </w:r>
      <w:r w:rsidRPr="00680CAE">
        <w:rPr>
          <w:rFonts w:asciiTheme="minorEastAsia"/>
        </w:rPr>
        <w:t>主要體制的趨同使得人們更加熱衷于保存他們各自的文化特性。</w:t>
      </w:r>
    </w:p>
    <w:p w:rsidR="00311BB0" w:rsidRPr="00680CAE" w:rsidRDefault="00311BB0" w:rsidP="00311BB0">
      <w:pPr>
        <w:ind w:firstLine="480"/>
        <w:rPr>
          <w:rFonts w:asciiTheme="minorEastAsia"/>
        </w:rPr>
      </w:pPr>
      <w:r w:rsidRPr="00680CAE">
        <w:rPr>
          <w:rFonts w:asciiTheme="minorEastAsia"/>
        </w:rPr>
        <w:t>即便這些差異無法調和，至少我們可以正視。顯然，一個人不可能站在自身的角度開始嚴肅地研究外國文化。另一方面，在美國，進行嚴肅的文化比較研究的最大障礙之一，就是基于政治理由而假設所有文化一概平等。所有這種研究都要求按照某個標準來發掘文化的差異，本書就是以經濟表現為標準。對于經濟繁榮的追求并不是由文化決定的，而是普世的。在這樣的語境中，很難不對不同社會的優點和弱點加以評價。單單說每一個社會最終會以不同的途徑達成同樣的目標還不夠。一個社會如何達成目標以及它達成的速度，都將影響民眾的幸福，而有些社會永遠也無法達成目標。</w:t>
      </w:r>
    </w:p>
    <w:p w:rsidR="00311BB0" w:rsidRPr="00680CAE" w:rsidRDefault="00311BB0" w:rsidP="00311BB0">
      <w:pPr>
        <w:pStyle w:val="0Block"/>
        <w:rPr>
          <w:rFonts w:asciiTheme="minorEastAsia"/>
        </w:rPr>
      </w:pPr>
    </w:p>
    <w:bookmarkStart w:id="1662" w:name="m1_30"/>
    <w:bookmarkEnd w:id="1662"/>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"w1_30" \h </w:instrText>
      </w:r>
      <w:r w:rsidRPr="00680CAE">
        <w:rPr>
          <w:rFonts w:asciiTheme="minorEastAsia" w:eastAsiaTheme="minorEastAsia"/>
          <w:sz w:val="18"/>
        </w:rPr>
        <w:fldChar w:fldCharType="separate"/>
      </w:r>
      <w:r w:rsidRPr="00680CAE">
        <w:rPr>
          <w:rStyle w:val="6Text"/>
          <w:rFonts w:asciiTheme="minorEastAsia" w:eastAsiaTheme="minorEastAsia"/>
          <w:sz w:val="18"/>
        </w:rPr>
        <w:t>[1]</w:t>
      </w:r>
      <w:r w:rsidRPr="00680CAE">
        <w:rPr>
          <w:rStyle w:val="6Text"/>
          <w:rFonts w:asciiTheme="minorEastAsia" w:eastAsiaTheme="minorEastAsia"/>
          <w:sz w:val="18"/>
        </w:rPr>
        <w:fldChar w:fldCharType="end"/>
      </w:r>
      <w:r w:rsidRPr="00680CAE">
        <w:rPr>
          <w:rFonts w:asciiTheme="minorEastAsia" w:eastAsiaTheme="minorEastAsia"/>
          <w:sz w:val="18"/>
        </w:rPr>
        <w:t xml:space="preserve"> 參見Francis Fukuyama, </w:t>
      </w:r>
      <w:r w:rsidRPr="00680CAE">
        <w:rPr>
          <w:rStyle w:val="0Text"/>
          <w:rFonts w:asciiTheme="minorEastAsia" w:eastAsiaTheme="minorEastAsia"/>
          <w:sz w:val="18"/>
        </w:rPr>
        <w:t>The End History and the Last Man</w:t>
      </w:r>
      <w:r w:rsidRPr="00680CAE">
        <w:rPr>
          <w:rFonts w:asciiTheme="minorEastAsia" w:eastAsiaTheme="minorEastAsia"/>
          <w:sz w:val="18"/>
        </w:rPr>
        <w:t xml:space="preserve"> (New York: Free Press, 1992).</w:t>
      </w:r>
    </w:p>
    <w:bookmarkStart w:id="1663" w:name="m2_30"/>
    <w:bookmarkEnd w:id="1663"/>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"w2_30" \h </w:instrText>
      </w:r>
      <w:r w:rsidRPr="00680CAE">
        <w:rPr>
          <w:rFonts w:asciiTheme="minorEastAsia" w:eastAsiaTheme="minorEastAsia"/>
          <w:sz w:val="18"/>
        </w:rPr>
        <w:fldChar w:fldCharType="separate"/>
      </w:r>
      <w:r w:rsidRPr="00680CAE">
        <w:rPr>
          <w:rStyle w:val="6Text"/>
          <w:rFonts w:asciiTheme="minorEastAsia" w:eastAsiaTheme="minorEastAsia"/>
          <w:sz w:val="18"/>
        </w:rPr>
        <w:t>[2]</w:t>
      </w:r>
      <w:r w:rsidRPr="00680CAE">
        <w:rPr>
          <w:rStyle w:val="6Text"/>
          <w:rFonts w:asciiTheme="minorEastAsia" w:eastAsiaTheme="minorEastAsia"/>
          <w:sz w:val="18"/>
        </w:rPr>
        <w:fldChar w:fldCharType="end"/>
      </w:r>
      <w:r w:rsidRPr="00680CAE">
        <w:rPr>
          <w:rFonts w:asciiTheme="minorEastAsia" w:eastAsiaTheme="minorEastAsia"/>
          <w:sz w:val="18"/>
        </w:rPr>
        <w:t xml:space="preserve"> 此外，本書中幾乎所有的有關文化對經濟行為的重要性的論點在我的早期作品已有提及。參見 Fukuyama (1992), chaps. 20, 21; and </w:t>
      </w:r>
      <w:r w:rsidRPr="00680CAE">
        <w:rPr>
          <w:rFonts w:asciiTheme="minorEastAsia" w:eastAsiaTheme="minorEastAsia"/>
          <w:sz w:val="18"/>
        </w:rPr>
        <w:t>“</w:t>
      </w:r>
      <w:r w:rsidRPr="00680CAE">
        <w:rPr>
          <w:rFonts w:asciiTheme="minorEastAsia" w:eastAsiaTheme="minorEastAsia"/>
          <w:sz w:val="18"/>
        </w:rPr>
        <w:t>The End of History?</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National Interest</w:t>
      </w:r>
      <w:r w:rsidRPr="00680CAE">
        <w:rPr>
          <w:rFonts w:asciiTheme="minorEastAsia" w:eastAsiaTheme="minorEastAsia"/>
          <w:sz w:val="18"/>
        </w:rPr>
        <w:t xml:space="preserve">, no. 16 (Summer 1989): 3-18, 我在該文討論了韋伯假說和文化的影響。這一觀點見于 David Gellner, </w:t>
      </w:r>
      <w:r w:rsidRPr="00680CAE">
        <w:rPr>
          <w:rFonts w:asciiTheme="minorEastAsia" w:eastAsiaTheme="minorEastAsia"/>
          <w:sz w:val="18"/>
        </w:rPr>
        <w:t>“</w:t>
      </w:r>
      <w:r w:rsidRPr="00680CAE">
        <w:rPr>
          <w:rFonts w:asciiTheme="minorEastAsia" w:eastAsiaTheme="minorEastAsia"/>
          <w:sz w:val="18"/>
        </w:rPr>
        <w:t>Max Weber: Capitalism and the Religion of India,</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Sociology</w:t>
      </w:r>
      <w:r w:rsidRPr="00680CAE">
        <w:rPr>
          <w:rFonts w:asciiTheme="minorEastAsia" w:eastAsiaTheme="minorEastAsia"/>
          <w:sz w:val="18"/>
        </w:rPr>
        <w:t xml:space="preserve"> 16 (1982): 526-543.</w:t>
      </w:r>
    </w:p>
    <w:bookmarkStart w:id="1664" w:name="m3_28"/>
    <w:bookmarkEnd w:id="1664"/>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"w3_28" \h </w:instrText>
      </w:r>
      <w:r w:rsidRPr="00680CAE">
        <w:rPr>
          <w:rFonts w:asciiTheme="minorEastAsia" w:eastAsiaTheme="minorEastAsia"/>
          <w:sz w:val="18"/>
        </w:rPr>
        <w:fldChar w:fldCharType="separate"/>
      </w:r>
      <w:r w:rsidRPr="00680CAE">
        <w:rPr>
          <w:rStyle w:val="6Text"/>
          <w:rFonts w:asciiTheme="minorEastAsia" w:eastAsiaTheme="minorEastAsia"/>
          <w:sz w:val="18"/>
        </w:rPr>
        <w:t>[3]</w:t>
      </w:r>
      <w:r w:rsidRPr="00680CAE">
        <w:rPr>
          <w:rStyle w:val="6Text"/>
          <w:rFonts w:asciiTheme="minorEastAsia" w:eastAsiaTheme="minorEastAsia"/>
          <w:sz w:val="18"/>
        </w:rPr>
        <w:fldChar w:fldCharType="end"/>
      </w:r>
      <w:r w:rsidRPr="00680CAE">
        <w:rPr>
          <w:rFonts w:asciiTheme="minorEastAsia" w:eastAsiaTheme="minorEastAsia"/>
          <w:sz w:val="18"/>
        </w:rPr>
        <w:t xml:space="preserve"> Joseph Needham, </w:t>
      </w:r>
      <w:r w:rsidRPr="00680CAE">
        <w:rPr>
          <w:rStyle w:val="0Text"/>
          <w:rFonts w:asciiTheme="minorEastAsia" w:eastAsiaTheme="minorEastAsia"/>
          <w:sz w:val="18"/>
        </w:rPr>
        <w:t>Science and Civilization in China</w:t>
      </w:r>
      <w:r w:rsidRPr="00680CAE">
        <w:rPr>
          <w:rFonts w:asciiTheme="minorEastAsia" w:eastAsiaTheme="minorEastAsia"/>
          <w:sz w:val="18"/>
        </w:rPr>
        <w:t xml:space="preserve"> (Cambridge: Cambridge University Press, 1958), vol 1.</w:t>
      </w:r>
    </w:p>
    <w:bookmarkStart w:id="1665" w:name="m4_27"/>
    <w:bookmarkEnd w:id="1665"/>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"w4_27" \h </w:instrText>
      </w:r>
      <w:r w:rsidRPr="00680CAE">
        <w:rPr>
          <w:rFonts w:asciiTheme="minorEastAsia" w:eastAsiaTheme="minorEastAsia"/>
          <w:sz w:val="18"/>
        </w:rPr>
        <w:fldChar w:fldCharType="separate"/>
      </w:r>
      <w:r w:rsidRPr="00680CAE">
        <w:rPr>
          <w:rStyle w:val="6Text"/>
          <w:rFonts w:asciiTheme="minorEastAsia" w:eastAsiaTheme="minorEastAsia"/>
          <w:sz w:val="18"/>
        </w:rPr>
        <w:t>[4]</w:t>
      </w:r>
      <w:r w:rsidRPr="00680CAE">
        <w:rPr>
          <w:rStyle w:val="6Text"/>
          <w:rFonts w:asciiTheme="minorEastAsia" w:eastAsiaTheme="minorEastAsia"/>
          <w:sz w:val="18"/>
        </w:rPr>
        <w:fldChar w:fldCharType="end"/>
      </w:r>
      <w:r w:rsidRPr="00680CAE">
        <w:rPr>
          <w:rFonts w:asciiTheme="minorEastAsia" w:eastAsiaTheme="minorEastAsia"/>
          <w:sz w:val="18"/>
        </w:rPr>
        <w:t xml:space="preserve"> 該觀點見于 Ernest Gellner, </w:t>
      </w:r>
      <w:r w:rsidRPr="00680CAE">
        <w:rPr>
          <w:rStyle w:val="0Text"/>
          <w:rFonts w:asciiTheme="minorEastAsia" w:eastAsiaTheme="minorEastAsia"/>
          <w:sz w:val="18"/>
        </w:rPr>
        <w:t>Plough, Sword, and Book: The Structure of Human History</w:t>
      </w:r>
      <w:r w:rsidRPr="00680CAE">
        <w:rPr>
          <w:rFonts w:asciiTheme="minorEastAsia" w:eastAsiaTheme="minorEastAsia"/>
          <w:sz w:val="18"/>
        </w:rPr>
        <w:t xml:space="preserve"> (Chicago: University of Chicago Press, 1988), pp. 39-69. 也可以參見 Robert K Merton，</w:t>
      </w:r>
      <w:r w:rsidRPr="00680CAE">
        <w:rPr>
          <w:rFonts w:asciiTheme="minorEastAsia" w:eastAsiaTheme="minorEastAsia"/>
          <w:sz w:val="18"/>
        </w:rPr>
        <w:t>“</w:t>
      </w:r>
      <w:r w:rsidRPr="00680CAE">
        <w:rPr>
          <w:rFonts w:asciiTheme="minorEastAsia" w:eastAsiaTheme="minorEastAsia"/>
          <w:sz w:val="18"/>
        </w:rPr>
        <w:t>Science, Religion, and Technology in Seventeenth Century England,</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Osiris</w:t>
      </w:r>
      <w:r w:rsidRPr="00680CAE">
        <w:rPr>
          <w:rFonts w:asciiTheme="minorEastAsia" w:eastAsiaTheme="minorEastAsia"/>
          <w:sz w:val="18"/>
        </w:rPr>
        <w:t xml:space="preserve"> 4 (1938): 360- 632.</w:t>
      </w:r>
    </w:p>
    <w:bookmarkStart w:id="1666" w:name="m5_27"/>
    <w:bookmarkEnd w:id="1666"/>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"w5_27" \h </w:instrText>
      </w:r>
      <w:r w:rsidRPr="00680CAE">
        <w:rPr>
          <w:rFonts w:asciiTheme="minorEastAsia" w:eastAsiaTheme="minorEastAsia"/>
          <w:sz w:val="18"/>
        </w:rPr>
        <w:fldChar w:fldCharType="separate"/>
      </w:r>
      <w:r w:rsidRPr="00680CAE">
        <w:rPr>
          <w:rStyle w:val="6Text"/>
          <w:rFonts w:asciiTheme="minorEastAsia" w:eastAsiaTheme="minorEastAsia"/>
          <w:sz w:val="18"/>
        </w:rPr>
        <w:t>[5]</w:t>
      </w:r>
      <w:r w:rsidRPr="00680CAE">
        <w:rPr>
          <w:rStyle w:val="6Text"/>
          <w:rFonts w:asciiTheme="minorEastAsia" w:eastAsiaTheme="minorEastAsia"/>
          <w:sz w:val="18"/>
        </w:rPr>
        <w:fldChar w:fldCharType="end"/>
      </w:r>
      <w:r w:rsidRPr="00680CAE">
        <w:rPr>
          <w:rFonts w:asciiTheme="minorEastAsia" w:eastAsiaTheme="minorEastAsia"/>
          <w:sz w:val="18"/>
        </w:rPr>
        <w:t xml:space="preserve"> 在本質上，這是將政治理解為</w:t>
      </w:r>
      <w:r w:rsidRPr="00680CAE">
        <w:rPr>
          <w:rFonts w:asciiTheme="minorEastAsia" w:eastAsiaTheme="minorEastAsia"/>
          <w:sz w:val="18"/>
        </w:rPr>
        <w:t>“</w:t>
      </w:r>
      <w:r w:rsidRPr="00680CAE">
        <w:rPr>
          <w:rFonts w:asciiTheme="minorEastAsia" w:eastAsiaTheme="minorEastAsia"/>
          <w:sz w:val="18"/>
        </w:rPr>
        <w:t>理性選擇</w:t>
      </w:r>
      <w:r w:rsidRPr="00680CAE">
        <w:rPr>
          <w:rFonts w:asciiTheme="minorEastAsia" w:eastAsiaTheme="minorEastAsia"/>
          <w:sz w:val="18"/>
        </w:rPr>
        <w:t>”</w:t>
      </w:r>
      <w:r w:rsidRPr="00680CAE">
        <w:rPr>
          <w:rFonts w:asciiTheme="minorEastAsia" w:eastAsiaTheme="minorEastAsia"/>
          <w:sz w:val="18"/>
        </w:rPr>
        <w:t>的問題所在。參見Steven Kelman，</w:t>
      </w:r>
      <w:r w:rsidRPr="00680CAE">
        <w:rPr>
          <w:rFonts w:asciiTheme="minorEastAsia" w:eastAsiaTheme="minorEastAsia"/>
          <w:sz w:val="18"/>
        </w:rPr>
        <w:t>“</w:t>
      </w:r>
      <w:r w:rsidRPr="00680CAE">
        <w:rPr>
          <w:rFonts w:asciiTheme="minorEastAsia" w:eastAsiaTheme="minorEastAsia"/>
          <w:sz w:val="18"/>
        </w:rPr>
        <w:t>Public Choice</w:t>
      </w:r>
      <w:r w:rsidRPr="00680CAE">
        <w:rPr>
          <w:rFonts w:asciiTheme="minorEastAsia" w:eastAsiaTheme="minorEastAsia"/>
          <w:sz w:val="18"/>
        </w:rPr>
        <w:t>’</w:t>
      </w:r>
      <w:r w:rsidRPr="00680CAE">
        <w:rPr>
          <w:rFonts w:asciiTheme="minorEastAsia" w:eastAsiaTheme="minorEastAsia"/>
          <w:sz w:val="18"/>
        </w:rPr>
        <w:t xml:space="preserve"> and Public Spirit,</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Public Interest</w:t>
      </w:r>
      <w:r w:rsidRPr="00680CAE">
        <w:rPr>
          <w:rFonts w:asciiTheme="minorEastAsia" w:eastAsiaTheme="minorEastAsia"/>
          <w:sz w:val="18"/>
        </w:rPr>
        <w:t xml:space="preserve">, no. 87 (1987): 80-94. </w:t>
      </w:r>
    </w:p>
    <w:bookmarkStart w:id="1667" w:name="m6_27"/>
    <w:bookmarkEnd w:id="1667"/>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"w6_27" \h </w:instrText>
      </w:r>
      <w:r w:rsidRPr="00680CAE">
        <w:rPr>
          <w:rFonts w:asciiTheme="minorEastAsia" w:eastAsiaTheme="minorEastAsia"/>
          <w:sz w:val="18"/>
        </w:rPr>
        <w:fldChar w:fldCharType="separate"/>
      </w:r>
      <w:r w:rsidRPr="00680CAE">
        <w:rPr>
          <w:rStyle w:val="6Text"/>
          <w:rFonts w:asciiTheme="minorEastAsia" w:eastAsiaTheme="minorEastAsia"/>
          <w:sz w:val="18"/>
        </w:rPr>
        <w:t>[6]</w:t>
      </w:r>
      <w:r w:rsidRPr="00680CAE">
        <w:rPr>
          <w:rStyle w:val="6Text"/>
          <w:rFonts w:asciiTheme="minorEastAsia" w:eastAsiaTheme="minorEastAsia"/>
          <w:sz w:val="18"/>
        </w:rPr>
        <w:fldChar w:fldCharType="end"/>
      </w:r>
      <w:r w:rsidRPr="00680CAE">
        <w:rPr>
          <w:rFonts w:asciiTheme="minorEastAsia" w:eastAsiaTheme="minorEastAsia"/>
          <w:sz w:val="18"/>
        </w:rPr>
        <w:t xml:space="preserve"> 家庭生活可以通過這些元素來理解，參見Gary S. Becker, </w:t>
      </w:r>
      <w:r w:rsidRPr="00680CAE">
        <w:rPr>
          <w:rStyle w:val="0Text"/>
          <w:rFonts w:asciiTheme="minorEastAsia" w:eastAsiaTheme="minorEastAsia"/>
          <w:sz w:val="18"/>
        </w:rPr>
        <w:t>A Treatise on the Family</w:t>
      </w:r>
      <w:r w:rsidRPr="00680CAE">
        <w:rPr>
          <w:rFonts w:asciiTheme="minorEastAsia" w:eastAsiaTheme="minorEastAsia"/>
          <w:sz w:val="18"/>
        </w:rPr>
        <w:t xml:space="preserve"> (Cambridge: Harvard University Press, 1981).</w:t>
      </w:r>
    </w:p>
    <w:bookmarkStart w:id="1668" w:name="m7_27"/>
    <w:bookmarkEnd w:id="1668"/>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"w7_27" \h </w:instrText>
      </w:r>
      <w:r w:rsidRPr="00680CAE">
        <w:rPr>
          <w:rFonts w:asciiTheme="minorEastAsia" w:eastAsiaTheme="minorEastAsia"/>
          <w:sz w:val="18"/>
        </w:rPr>
        <w:fldChar w:fldCharType="separate"/>
      </w:r>
      <w:r w:rsidRPr="00680CAE">
        <w:rPr>
          <w:rStyle w:val="6Text"/>
          <w:rFonts w:asciiTheme="minorEastAsia" w:eastAsiaTheme="minorEastAsia"/>
          <w:sz w:val="18"/>
        </w:rPr>
        <w:t>[7]</w:t>
      </w:r>
      <w:r w:rsidRPr="00680CAE">
        <w:rPr>
          <w:rStyle w:val="6Text"/>
          <w:rFonts w:asciiTheme="minorEastAsia" w:eastAsiaTheme="minorEastAsia"/>
          <w:sz w:val="18"/>
        </w:rPr>
        <w:fldChar w:fldCharType="end"/>
      </w:r>
      <w:r w:rsidRPr="00680CAE">
        <w:rPr>
          <w:rFonts w:asciiTheme="minorEastAsia" w:eastAsiaTheme="minorEastAsia"/>
          <w:sz w:val="18"/>
        </w:rPr>
        <w:t xml:space="preserve"> John J. Mearsheimer, </w:t>
      </w:r>
      <w:r w:rsidRPr="00680CAE">
        <w:rPr>
          <w:rFonts w:asciiTheme="minorEastAsia" w:eastAsiaTheme="minorEastAsia"/>
          <w:sz w:val="18"/>
        </w:rPr>
        <w:t>“</w:t>
      </w:r>
      <w:r w:rsidRPr="00680CAE">
        <w:rPr>
          <w:rFonts w:asciiTheme="minorEastAsia" w:eastAsiaTheme="minorEastAsia"/>
          <w:sz w:val="18"/>
        </w:rPr>
        <w:t>Back to the Future: Instability in Europe After the Cold War,</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International Security</w:t>
      </w:r>
      <w:r w:rsidRPr="00680CAE">
        <w:rPr>
          <w:rFonts w:asciiTheme="minorEastAsia" w:eastAsiaTheme="minorEastAsia"/>
          <w:sz w:val="18"/>
        </w:rPr>
        <w:t xml:space="preserve"> 15 (Summer 1990): 5-56.</w:t>
      </w:r>
    </w:p>
    <w:bookmarkStart w:id="1669" w:name="m8_27"/>
    <w:bookmarkEnd w:id="1669"/>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"w8_27" \h </w:instrText>
      </w:r>
      <w:r w:rsidRPr="00680CAE">
        <w:rPr>
          <w:rFonts w:asciiTheme="minorEastAsia" w:eastAsiaTheme="minorEastAsia"/>
          <w:sz w:val="18"/>
        </w:rPr>
        <w:fldChar w:fldCharType="separate"/>
      </w:r>
      <w:r w:rsidRPr="00680CAE">
        <w:rPr>
          <w:rStyle w:val="6Text"/>
          <w:rFonts w:asciiTheme="minorEastAsia" w:eastAsiaTheme="minorEastAsia"/>
          <w:sz w:val="18"/>
        </w:rPr>
        <w:t>[8]</w:t>
      </w:r>
      <w:r w:rsidRPr="00680CAE">
        <w:rPr>
          <w:rStyle w:val="6Text"/>
          <w:rFonts w:asciiTheme="minorEastAsia" w:eastAsiaTheme="minorEastAsia"/>
          <w:sz w:val="18"/>
        </w:rPr>
        <w:fldChar w:fldCharType="end"/>
      </w:r>
      <w:r w:rsidRPr="00680CAE">
        <w:rPr>
          <w:rFonts w:asciiTheme="minorEastAsia" w:eastAsiaTheme="minorEastAsia"/>
          <w:sz w:val="18"/>
        </w:rPr>
        <w:t xml:space="preserve"> 參見Robert Kaplan, </w:t>
      </w:r>
      <w:r w:rsidRPr="00680CAE">
        <w:rPr>
          <w:rFonts w:asciiTheme="minorEastAsia" w:eastAsiaTheme="minorEastAsia"/>
          <w:sz w:val="18"/>
        </w:rPr>
        <w:t>“</w:t>
      </w:r>
      <w:r w:rsidRPr="00680CAE">
        <w:rPr>
          <w:rFonts w:asciiTheme="minorEastAsia" w:eastAsiaTheme="minorEastAsia"/>
          <w:sz w:val="18"/>
        </w:rPr>
        <w:t>The Anarchy,</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Atlantic</w:t>
      </w:r>
      <w:r w:rsidRPr="00680CAE">
        <w:rPr>
          <w:rFonts w:asciiTheme="minorEastAsia" w:eastAsiaTheme="minorEastAsia"/>
          <w:sz w:val="18"/>
        </w:rPr>
        <w:t xml:space="preserve"> 273 (February 1994): 44-81; and Hans Magnus Enzenberger, </w:t>
      </w:r>
      <w:r w:rsidRPr="00680CAE">
        <w:rPr>
          <w:rStyle w:val="0Text"/>
          <w:rFonts w:asciiTheme="minorEastAsia" w:eastAsiaTheme="minorEastAsia"/>
          <w:sz w:val="18"/>
        </w:rPr>
        <w:t>Civil Wars: From L.A. to Bosnia</w:t>
      </w:r>
      <w:r w:rsidRPr="00680CAE">
        <w:rPr>
          <w:rFonts w:asciiTheme="minorEastAsia" w:eastAsiaTheme="minorEastAsia"/>
          <w:sz w:val="18"/>
        </w:rPr>
        <w:t xml:space="preserve"> (New York: New Press, 1994).</w:t>
      </w:r>
    </w:p>
    <w:bookmarkStart w:id="1670" w:name="m9_27"/>
    <w:bookmarkEnd w:id="1670"/>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"w9_27" \h </w:instrText>
      </w:r>
      <w:r w:rsidRPr="00680CAE">
        <w:rPr>
          <w:rFonts w:asciiTheme="minorEastAsia" w:eastAsiaTheme="minorEastAsia"/>
          <w:sz w:val="18"/>
        </w:rPr>
        <w:fldChar w:fldCharType="separate"/>
      </w:r>
      <w:r w:rsidRPr="00680CAE">
        <w:rPr>
          <w:rStyle w:val="6Text"/>
          <w:rFonts w:asciiTheme="minorEastAsia" w:eastAsiaTheme="minorEastAsia"/>
          <w:sz w:val="18"/>
        </w:rPr>
        <w:t>[9]</w:t>
      </w:r>
      <w:r w:rsidRPr="00680CAE">
        <w:rPr>
          <w:rStyle w:val="6Text"/>
          <w:rFonts w:asciiTheme="minorEastAsia" w:eastAsiaTheme="minorEastAsia"/>
          <w:sz w:val="18"/>
        </w:rPr>
        <w:fldChar w:fldCharType="end"/>
      </w:r>
      <w:r w:rsidRPr="00680CAE">
        <w:rPr>
          <w:rFonts w:asciiTheme="minorEastAsia" w:eastAsiaTheme="minorEastAsia"/>
          <w:sz w:val="18"/>
        </w:rPr>
        <w:t xml:space="preserve"> 參見Fareed Zakaria對Lee的采訪，</w:t>
      </w:r>
      <w:r w:rsidRPr="00680CAE">
        <w:rPr>
          <w:rStyle w:val="0Text"/>
          <w:rFonts w:asciiTheme="minorEastAsia" w:eastAsiaTheme="minorEastAsia"/>
          <w:sz w:val="18"/>
        </w:rPr>
        <w:t>Foreign Affairs</w:t>
      </w:r>
      <w:r w:rsidRPr="00680CAE">
        <w:rPr>
          <w:rFonts w:asciiTheme="minorEastAsia" w:eastAsiaTheme="minorEastAsia"/>
          <w:sz w:val="18"/>
        </w:rPr>
        <w:t xml:space="preserve"> 73 (1994): 109-127.</w:t>
      </w:r>
    </w:p>
    <w:p w:rsidR="00311BB0" w:rsidRPr="00680CAE" w:rsidRDefault="00311BB0" w:rsidP="00680CAE">
      <w:pPr>
        <w:pStyle w:val="2"/>
      </w:pPr>
      <w:bookmarkStart w:id="1671" w:name="Di_31Zhang_Jing_Ji_Sheng_Huo_De"/>
      <w:bookmarkStart w:id="1672" w:name="Top_of_part0046_xhtml"/>
      <w:bookmarkStart w:id="1673" w:name="_Toc54606585"/>
      <w:r w:rsidRPr="00680CAE">
        <w:rPr>
          <w:rStyle w:val="1Text"/>
          <w:sz w:val="32"/>
          <w:szCs w:val="32"/>
        </w:rPr>
        <w:t>第31章</w:t>
      </w:r>
      <w:r w:rsidR="00680CAE" w:rsidRPr="00680CAE">
        <w:rPr>
          <w:rStyle w:val="1Text"/>
          <w:sz w:val="32"/>
          <w:szCs w:val="32"/>
        </w:rPr>
        <w:t xml:space="preserve"> </w:t>
      </w:r>
      <w:r w:rsidRPr="00680CAE">
        <w:t>經濟生活的精神化</w:t>
      </w:r>
      <w:bookmarkEnd w:id="1671"/>
      <w:bookmarkEnd w:id="1672"/>
      <w:bookmarkEnd w:id="1673"/>
    </w:p>
    <w:p w:rsidR="00311BB0" w:rsidRPr="00680CAE" w:rsidRDefault="00311BB0" w:rsidP="00311BB0">
      <w:pPr>
        <w:ind w:firstLine="480"/>
        <w:rPr>
          <w:rFonts w:asciiTheme="minorEastAsia"/>
        </w:rPr>
      </w:pPr>
      <w:r w:rsidRPr="00680CAE">
        <w:rPr>
          <w:rFonts w:asciiTheme="minorEastAsia"/>
        </w:rPr>
        <w:t>社會資本對經濟繁榮以及所謂的競爭力至關重要，但它對經濟生活的更重大的影響不像在社會和政治生活方面那么容易察覺到。自發社會性所產生的影響不容易在總收入統計資料中被捕捉。人類一方面是狹隘的、自私自利的個體，同時也是具有社會性的生靈，他不愿孤獨，他需要其他人的支持和承認。當然，也有人也更愿意在低信任的泰勒制大生產工廠中工作，因為它規定了他們獲得報酬所需要的最低工作標準，此外幾乎沒有其他要求。但是從整體看，工人不希望被看作一臺大機器的螺絲釘，與經理和同事隔離，對自己的技術或組織毫無自豪感可言，而且對他們謀生的工作幾乎沒有權威和控制可言。埃爾頓·梅奧（Elton Mayo）的所有實證研究都顯示，工人在以團隊取向的組織中比在更為個人主義風格的組織中更快樂。因此，即便低信任工廠或辦公室的工作效率與高信任的不相上下，但后者是更讓人有滿足感的工作場所。</w:t>
      </w:r>
    </w:p>
    <w:p w:rsidR="00311BB0" w:rsidRPr="00680CAE" w:rsidRDefault="00311BB0" w:rsidP="00311BB0">
      <w:pPr>
        <w:ind w:firstLine="480"/>
        <w:rPr>
          <w:rFonts w:asciiTheme="minorEastAsia"/>
        </w:rPr>
      </w:pPr>
      <w:r w:rsidRPr="00680CAE">
        <w:rPr>
          <w:rFonts w:asciiTheme="minorEastAsia"/>
        </w:rPr>
        <w:t>更進一步說，成功的資本主義經濟顯然是穩定的自由民主制度非常重要的支柱；當然，資本主義經濟也有可能與威權政治體制共存，譬如今天的中國大陸、從前的德國、日本、韓國、臺灣地區和西班牙。但是從長遠看，工業化進程本身需要教育程度更高的民眾、更精細的勞動分工，而二者都是民主政</w:t>
      </w:r>
      <w:r w:rsidRPr="00680CAE">
        <w:rPr>
          <w:rFonts w:asciiTheme="minorEastAsia"/>
        </w:rPr>
        <w:lastRenderedPageBreak/>
        <w:t>治制度的支持力量。因此，當今幾乎所有富裕的資本主義國家都有穩定的自由民主制度。</w:t>
      </w:r>
      <w:bookmarkStart w:id="1674" w:name="w1_31"/>
      <w:bookmarkEnd w:id="1674"/>
      <w:r w:rsidRPr="00680CAE">
        <w:rPr>
          <w:rFonts w:asciiTheme="minorEastAsia"/>
        </w:rPr>
        <w:fldChar w:fldCharType="begin"/>
      </w:r>
      <w:r w:rsidRPr="00680CAE">
        <w:rPr>
          <w:rFonts w:asciiTheme="minorEastAsia"/>
        </w:rPr>
        <w:instrText xml:space="preserve"> HYPERLINK \l "m1_31" \h </w:instrText>
      </w:r>
      <w:r w:rsidRPr="00680CAE">
        <w:rPr>
          <w:rFonts w:asciiTheme="minorEastAsia"/>
        </w:rPr>
        <w:fldChar w:fldCharType="separate"/>
      </w:r>
      <w:r w:rsidRPr="00680CAE">
        <w:rPr>
          <w:rStyle w:val="5Text"/>
          <w:rFonts w:asciiTheme="minorEastAsia"/>
        </w:rPr>
        <w:t>[1]</w:t>
      </w:r>
      <w:r w:rsidRPr="00680CAE">
        <w:rPr>
          <w:rStyle w:val="5Text"/>
          <w:rFonts w:asciiTheme="minorEastAsia"/>
        </w:rPr>
        <w:fldChar w:fldCharType="end"/>
      </w:r>
      <w:r w:rsidRPr="00680CAE">
        <w:rPr>
          <w:rFonts w:asciiTheme="minorEastAsia"/>
        </w:rPr>
        <w:t>波蘭、匈牙利、俄羅斯、烏克蘭和其他前共產主義國家最大的問題是，他們企圖在沒有運作良好的資本主義經濟的情況下建立民主政治制度。倘若沒有公司、企業家、市場和競爭，貧困就無法消除，而民主制度的良好運作也得不到至關重要的社會支持。</w:t>
      </w:r>
    </w:p>
    <w:p w:rsidR="00311BB0" w:rsidRPr="00680CAE" w:rsidRDefault="00311BB0" w:rsidP="00311BB0">
      <w:pPr>
        <w:ind w:firstLine="480"/>
        <w:rPr>
          <w:rFonts w:asciiTheme="minorEastAsia"/>
        </w:rPr>
      </w:pPr>
      <w:r w:rsidRPr="00680CAE">
        <w:rPr>
          <w:rFonts w:asciiTheme="minorEastAsia"/>
        </w:rPr>
        <w:t>有觀點認為，市場本身就是培養社會性的學校，它為人們相互合作、共同謀求富裕提供機遇和誘因。但是，雖然市場確實在一定程度上也會強加自己的社會化紀律，但本書更大的主題是，一旦國家退場，社會性不會自發出現。社會合作的能力取決于既有的習俗、傳統和慣例，正是這些元素本身組成了市場的結構。由此可見，更近似的說法是，與其說成功的市場經濟是穩定的民主制產生的原因，不如說它們是由社會資本的既有因素共同決定的。如果社會資本雄厚，那么市場經濟和民主政治都將繁盛發展，而市場實際上扮演的角色是培養社會性的學校，由此強化民主制度。威權政體的新興工業化國家的情況尤其如此，在這些國家中，人們可以先在工廠學會新的社會性形式，然后再沿用到政治中。</w:t>
      </w:r>
    </w:p>
    <w:p w:rsidR="00311BB0" w:rsidRPr="00680CAE" w:rsidRDefault="00311BB0" w:rsidP="00311BB0">
      <w:pPr>
        <w:ind w:firstLine="480"/>
        <w:rPr>
          <w:rFonts w:asciiTheme="minorEastAsia"/>
        </w:rPr>
      </w:pPr>
      <w:r w:rsidRPr="00680CAE">
        <w:rPr>
          <w:rFonts w:asciiTheme="minorEastAsia"/>
        </w:rPr>
        <w:t>關于為什么資本主義與民主制度有如此緊密的聯系，社會資本的概念給出了清楚的解釋。在一個健康的資本主義經濟中，應該有足夠的社會資本支撐整個社會，使企業、公司、網絡組織等等能夠自行組織起來。在沒有這種自我組織的能力時，國家將進行干預，扶助重要企業和領域，但當私有部門能夠自行決策時，市場總是運作得更有效率。</w:t>
      </w:r>
    </w:p>
    <w:p w:rsidR="00311BB0" w:rsidRPr="00680CAE" w:rsidRDefault="00311BB0" w:rsidP="00311BB0">
      <w:pPr>
        <w:ind w:firstLine="480"/>
        <w:rPr>
          <w:rFonts w:asciiTheme="minorEastAsia"/>
        </w:rPr>
      </w:pPr>
      <w:r w:rsidRPr="00680CAE">
        <w:rPr>
          <w:rFonts w:asciiTheme="minorEastAsia"/>
        </w:rPr>
        <w:t>這種自我組織習性也正是使民主政治體制順利運轉的必要條件。只有建立在民眾自治之上的法律，才能將自由制度轉化為有序的自由。但倘若大眾無組織、個體孤立，只能在大選時才能表達自己的觀點和喜好，自由制度是不可能名副其實的。即使大多數人都持同樣的觀點，他們的軟弱和孤立也使他們無法清晰地表達自己的意見，從而為專制和煽動打開了方便之門。所有實質性的民主社會中，只有通過政黨或其他組織形式的政治集團，社會各成員的利益和愿望才能明確地表達和代表出來。而且，只有當擁有共同利益的人能夠為共同的目標達成協作，一個穩定的政黨才能成形；歸根結底，這一能力基于社會資本。</w:t>
      </w:r>
    </w:p>
    <w:p w:rsidR="00311BB0" w:rsidRPr="00680CAE" w:rsidRDefault="00311BB0" w:rsidP="00311BB0">
      <w:pPr>
        <w:ind w:firstLine="480"/>
        <w:rPr>
          <w:rFonts w:asciiTheme="minorEastAsia"/>
        </w:rPr>
      </w:pPr>
      <w:r w:rsidRPr="00680CAE">
        <w:rPr>
          <w:rFonts w:asciiTheme="minorEastAsia"/>
        </w:rPr>
        <w:t>自發社會性是建立持久企業的關鍵，也是組建有效政治組織不可或缺的條件。缺乏真正的政黨，政治集團只有根據多變的個人或庇護人—依附者的利益關系來建立；它們容易破裂，即使有強烈愿望也無法為共同目標達成合作。倘若一個國家的私有企業弱小，其政黨系統也必定支離破碎且不穩定。如果我們拿美國和德國跟法國和意大利相比，事實其實就是這樣。在后共產主義社會，譬如俄羅斯和烏克蘭，私營公司和政黨都薄弱或根本不存在，而選舉總是在極端的個人而非前后一貫的政治規劃之間蹣跚。在俄羅斯，所謂的“民主黨人”在智識上都相信民主和市場，但他們缺乏建立統一政治組織所必需的社會習慣。</w:t>
      </w:r>
    </w:p>
    <w:p w:rsidR="00311BB0" w:rsidRPr="00680CAE" w:rsidRDefault="00311BB0" w:rsidP="00311BB0">
      <w:pPr>
        <w:ind w:firstLine="480"/>
        <w:rPr>
          <w:rFonts w:asciiTheme="minorEastAsia"/>
        </w:rPr>
      </w:pPr>
      <w:r w:rsidRPr="00680CAE">
        <w:rPr>
          <w:rFonts w:asciiTheme="minorEastAsia"/>
        </w:rPr>
        <w:t>一個自由國家最終是一個有限國家，政府行為受到個人自由的嚴格制約。如果這樣的社會想要避免無政府或無法治理的狀態，那么在政府以下的各級社會組織就必須能夠自我管理。這樣的社會最終不僅僅依靠于法律，還需依靠個體的自我約束。如果他們不能彼此忍讓、相互尊重，或不能遵守他們自己設定的法律，他們將需要一個強大而且強制的國家來維持社會秩序。如果他們不能為共同的目標團結，那么他們將需要一個干預性的政府來提供他們自己無法提供的組織形式。馬克思所設想的“國家的消亡”（withering away of the state）只可能在自發社會性極高的社會中出現，約束和基于準則的行為只可能源于內生，而不能由外部強加。社會資本很低的國家不僅容易導致弱小且缺乏效率的公司，而且也將深受政府官員腐敗橫生和公共管理效率低下之苦。意大利的困境就是一個例子，從北部和中部到南方，就能明顯地看到社會分化和腐敗之間的直接聯系。</w:t>
      </w:r>
    </w:p>
    <w:p w:rsidR="00311BB0" w:rsidRPr="00680CAE" w:rsidRDefault="00311BB0" w:rsidP="00311BB0">
      <w:pPr>
        <w:ind w:firstLine="480"/>
        <w:rPr>
          <w:rFonts w:asciiTheme="minorEastAsia"/>
        </w:rPr>
      </w:pPr>
      <w:r w:rsidRPr="00680CAE">
        <w:rPr>
          <w:rFonts w:asciiTheme="minorEastAsia"/>
        </w:rPr>
        <w:t>充滿活力、繁榮的資本主義經濟對穩定的民主制度至關重要，甚至在一個更為根本的意義上說，它關乎人類行為的最終目的。在《歷史的終結與最后的人》一書中，我論述了人類的歷史進程可以理解為兩大力量的共同推動。</w:t>
      </w:r>
      <w:bookmarkStart w:id="1675" w:name="w2_31"/>
      <w:bookmarkEnd w:id="1675"/>
      <w:r w:rsidRPr="00680CAE">
        <w:rPr>
          <w:rFonts w:asciiTheme="minorEastAsia"/>
        </w:rPr>
        <w:fldChar w:fldCharType="begin"/>
      </w:r>
      <w:r w:rsidRPr="00680CAE">
        <w:rPr>
          <w:rFonts w:asciiTheme="minorEastAsia"/>
        </w:rPr>
        <w:instrText xml:space="preserve"> HYPERLINK \l "m2_31" \h </w:instrText>
      </w:r>
      <w:r w:rsidRPr="00680CAE">
        <w:rPr>
          <w:rFonts w:asciiTheme="minorEastAsia"/>
        </w:rPr>
        <w:fldChar w:fldCharType="separate"/>
      </w:r>
      <w:r w:rsidRPr="00680CAE">
        <w:rPr>
          <w:rStyle w:val="5Text"/>
          <w:rFonts w:asciiTheme="minorEastAsia"/>
        </w:rPr>
        <w:t>[2]</w:t>
      </w:r>
      <w:r w:rsidRPr="00680CAE">
        <w:rPr>
          <w:rStyle w:val="5Text"/>
          <w:rFonts w:asciiTheme="minorEastAsia"/>
        </w:rPr>
        <w:fldChar w:fldCharType="end"/>
      </w:r>
      <w:r w:rsidRPr="00680CAE">
        <w:rPr>
          <w:rFonts w:asciiTheme="minorEastAsia"/>
        </w:rPr>
        <w:t>第一種力量是理性的欲望，在這種欲望下，人類企圖通過財富的積累來滿足自己的物質需要。第二種力量也是歷史進程中同樣重要的動力，即黑格爾所謂的“尋求承認的斗爭”，也就是說，所有人都希望自己從根本上作為自由的、道德的存在而被其他人承認。</w:t>
      </w:r>
      <w:bookmarkStart w:id="1676" w:name="w3_29"/>
      <w:bookmarkEnd w:id="1676"/>
      <w:r w:rsidRPr="00680CAE">
        <w:rPr>
          <w:rFonts w:asciiTheme="minorEastAsia"/>
        </w:rPr>
        <w:fldChar w:fldCharType="begin"/>
      </w:r>
      <w:r w:rsidRPr="00680CAE">
        <w:rPr>
          <w:rFonts w:asciiTheme="minorEastAsia"/>
        </w:rPr>
        <w:instrText xml:space="preserve"> HYPERLINK \l "m3_29" \h </w:instrText>
      </w:r>
      <w:r w:rsidRPr="00680CAE">
        <w:rPr>
          <w:rFonts w:asciiTheme="minorEastAsia"/>
        </w:rPr>
        <w:fldChar w:fldCharType="separate"/>
      </w:r>
      <w:r w:rsidRPr="00680CAE">
        <w:rPr>
          <w:rStyle w:val="5Text"/>
          <w:rFonts w:asciiTheme="minorEastAsia"/>
        </w:rPr>
        <w:t>[3]</w:t>
      </w:r>
      <w:r w:rsidRPr="00680CAE">
        <w:rPr>
          <w:rStyle w:val="5Text"/>
          <w:rFonts w:asciiTheme="minorEastAsia"/>
        </w:rPr>
        <w:fldChar w:fldCharType="end"/>
      </w:r>
    </w:p>
    <w:p w:rsidR="00311BB0" w:rsidRPr="00680CAE" w:rsidRDefault="00311BB0" w:rsidP="00311BB0">
      <w:pPr>
        <w:ind w:firstLine="480"/>
        <w:rPr>
          <w:rFonts w:asciiTheme="minorEastAsia"/>
        </w:rPr>
      </w:pPr>
      <w:r w:rsidRPr="00680CAE">
        <w:rPr>
          <w:rFonts w:asciiTheme="minorEastAsia"/>
        </w:rPr>
        <w:t>理性的欲望或多或少與新古典主義經濟學所謂的理性功利最大化相對應：無止境地積累物質財富，以滿足不斷增長的欲望和需求。尋求承認的欲望則并沒有物質目標，而只是尋求在他人的意識層面上提</w:t>
      </w:r>
      <w:r w:rsidRPr="00680CAE">
        <w:rPr>
          <w:rFonts w:asciiTheme="minorEastAsia"/>
        </w:rPr>
        <w:lastRenderedPageBreak/>
        <w:t>高對其價值的評估。所有人都相信他們有某種與生俱來的價值和尊嚴。當這個價值未被他人充分承認時，他們會惱怒；當他們未能達到他人的評價時，又會覺得羞愧；只有他們得到恰如其分的評價時，才會感到由衷的自豪。這種尋求承認的欲望是人類精神中異常強大的部分。惱怒、自豪和羞愧等情感，是政治生活中大部分政治熱情和動機的基礎。尋求承認的欲望隨處可見：譬如離職員工之所以氣惱，因為她覺得自己的貢獻未得到充分的承認；又譬如民族主義者之所以義憤填膺，是因為他希望自己的國家以與他國平等的地位被承認；反對墮胎的人之所以憤怒，是因為他覺得無辜的生命沒有獲得平等的保護；熱衷于女權運動或同性戀權利的活動家之所以有熱情，是因為他們要求自己群體的成員受到同樣的社會尊重。由尋求承認的欲望產生的激情常與理性積累的欲望相沖突，例如某人不惜自由和財產報復錯待他的人，再如一個國家為了國家尊嚴而打仗。</w:t>
      </w:r>
    </w:p>
    <w:p w:rsidR="00311BB0" w:rsidRPr="00680CAE" w:rsidRDefault="00311BB0" w:rsidP="00311BB0">
      <w:pPr>
        <w:ind w:firstLine="480"/>
        <w:rPr>
          <w:rFonts w:asciiTheme="minorEastAsia"/>
        </w:rPr>
      </w:pPr>
      <w:r w:rsidRPr="00680CAE">
        <w:rPr>
          <w:rFonts w:asciiTheme="minorEastAsia"/>
        </w:rPr>
        <w:t>在這本先前出版的書中，我較深入地闡述了，通常被視作經濟動機的，其實不是理性欲望，而是尋求承認的欲望的表現。自然的欲望和需求并不多且容易滿足，尤其是在現代工業經濟的環境下。我們工作和賺錢的動機，與這些行為所能帶來的承認聯系更為緊密，金錢不是物質的標志，而是社會地位或社會承認的標志。亞當·斯密在《道德情操論》（</w:t>
      </w:r>
      <w:r w:rsidRPr="00680CAE">
        <w:rPr>
          <w:rStyle w:val="0Text"/>
          <w:rFonts w:asciiTheme="minorEastAsia"/>
        </w:rPr>
        <w:t>Theory of Moral Sentiments</w:t>
      </w:r>
      <w:r w:rsidRPr="00680CAE">
        <w:rPr>
          <w:rFonts w:asciiTheme="minorEastAsia"/>
        </w:rPr>
        <w:t>）一書中寫道：“讓我們感興趣的是虛榮，而非閑適或者愉悅。”</w:t>
      </w:r>
      <w:bookmarkStart w:id="1677" w:name="w4_28"/>
      <w:bookmarkEnd w:id="1677"/>
      <w:r w:rsidRPr="00680CAE">
        <w:rPr>
          <w:rFonts w:asciiTheme="minorEastAsia"/>
        </w:rPr>
        <w:fldChar w:fldCharType="begin"/>
      </w:r>
      <w:r w:rsidRPr="00680CAE">
        <w:rPr>
          <w:rFonts w:asciiTheme="minorEastAsia"/>
        </w:rPr>
        <w:instrText xml:space="preserve"> HYPERLINK \l "m4_28" \h </w:instrText>
      </w:r>
      <w:r w:rsidRPr="00680CAE">
        <w:rPr>
          <w:rFonts w:asciiTheme="minorEastAsia"/>
        </w:rPr>
        <w:fldChar w:fldCharType="separate"/>
      </w:r>
      <w:r w:rsidRPr="00680CAE">
        <w:rPr>
          <w:rStyle w:val="5Text"/>
          <w:rFonts w:asciiTheme="minorEastAsia"/>
        </w:rPr>
        <w:t>[4]</w:t>
      </w:r>
      <w:r w:rsidRPr="00680CAE">
        <w:rPr>
          <w:rStyle w:val="5Text"/>
          <w:rFonts w:asciiTheme="minorEastAsia"/>
        </w:rPr>
        <w:fldChar w:fldCharType="end"/>
      </w:r>
      <w:r w:rsidRPr="00680CAE">
        <w:rPr>
          <w:rFonts w:asciiTheme="minorEastAsia"/>
        </w:rPr>
        <w:t>工人為爭取更高薪金而罷工，并不單純因為他貪婪，想要獲取所有能夠得到的物質享受；相反，他是在尋求經濟上的正義，即他的勞動應當取得跟他人相比公平的報償；換句話說，他的勞動的真正價值得到承認。同樣，創業家建立企業帝國，并不是因為他們想花掉他們賺來的幾億美元，而是因為他們希望被承認為新技術或服務的發明者。</w:t>
      </w:r>
    </w:p>
    <w:p w:rsidR="00311BB0" w:rsidRPr="00680CAE" w:rsidRDefault="00311BB0" w:rsidP="00311BB0">
      <w:pPr>
        <w:ind w:firstLine="480"/>
        <w:rPr>
          <w:rFonts w:asciiTheme="minorEastAsia"/>
        </w:rPr>
      </w:pPr>
      <w:r w:rsidRPr="00680CAE">
        <w:rPr>
          <w:rFonts w:asciiTheme="minorEastAsia"/>
        </w:rPr>
        <w:t>如果我們把經濟生活的目標理解為，并不單純為了盡可能多地積累物質，同時也為了社會承認，那么資本主義與自由民主之間相互依存的重要關系就變得更加明晰。在現代自由民主社會以前，尋求承認的斗爭在野心勃勃的帝王之間展開，他們通過征戰來奪取天下。的確，黑格爾所描述的人類歷史進程始于原始的“血戰”，兩名戰士為取得對方的承認而展開戰斗，最后導致一方奴役另一方。如果我們把基于宗教和民族主義情感的沖突視作尋求承認的欲望的體現，而非理性欲望或“功利最大化”的體現，或許對此能有更好的理解。現代自由民主國家為了滿足人們尋求承認的欲望，將政治秩序建基于普遍且平等的承認原則之上。但是在實踐中，自由民主之所以能夠運轉，是因為尋求承認的斗爭以前是在軍事、宗教或民族主義的平臺上展開，而如今則是在經濟層面上展開。以前帝王在征服彼此的血戰中賭上性命，現在人們則在建立工業王國的過程中賭上資本。其中的基本心理訴求是相同的，只不過尋求承認的欲望通過產生財富而得到滿足，而非摧毀物質價值。</w:t>
      </w:r>
    </w:p>
    <w:p w:rsidR="00311BB0" w:rsidRPr="00680CAE" w:rsidRDefault="00311BB0" w:rsidP="00311BB0">
      <w:pPr>
        <w:ind w:firstLine="480"/>
        <w:rPr>
          <w:rFonts w:asciiTheme="minorEastAsia"/>
        </w:rPr>
      </w:pPr>
      <w:r w:rsidRPr="00680CAE">
        <w:rPr>
          <w:rFonts w:asciiTheme="minorEastAsia"/>
        </w:rPr>
        <w:t>在《激情與利益》（</w:t>
      </w:r>
      <w:r w:rsidRPr="00680CAE">
        <w:rPr>
          <w:rStyle w:val="0Text"/>
          <w:rFonts w:asciiTheme="minorEastAsia"/>
        </w:rPr>
        <w:t>The Passions and the Interests</w:t>
      </w:r>
      <w:r w:rsidRPr="00680CAE">
        <w:rPr>
          <w:rFonts w:asciiTheme="minorEastAsia"/>
        </w:rPr>
        <w:t>）一書中，經濟學家阿爾伯特·赫希曼（Albert Hirshman）試圖用倫理革命來解釋現代資產階級世界的誕生，即作為新興資產階級標志的物質收益中的“利益”，取代了貴族社會對榮耀的“激情”。</w:t>
      </w:r>
      <w:bookmarkStart w:id="1678" w:name="w5_28"/>
      <w:bookmarkEnd w:id="1678"/>
      <w:r w:rsidRPr="00680CAE">
        <w:rPr>
          <w:rFonts w:asciiTheme="minorEastAsia"/>
        </w:rPr>
        <w:fldChar w:fldCharType="begin"/>
      </w:r>
      <w:r w:rsidRPr="00680CAE">
        <w:rPr>
          <w:rFonts w:asciiTheme="minorEastAsia"/>
        </w:rPr>
        <w:instrText xml:space="preserve"> HYPERLINK \l "m5_28" \h </w:instrText>
      </w:r>
      <w:r w:rsidRPr="00680CAE">
        <w:rPr>
          <w:rFonts w:asciiTheme="minorEastAsia"/>
        </w:rPr>
        <w:fldChar w:fldCharType="separate"/>
      </w:r>
      <w:r w:rsidRPr="00680CAE">
        <w:rPr>
          <w:rStyle w:val="5Text"/>
          <w:rFonts w:asciiTheme="minorEastAsia"/>
        </w:rPr>
        <w:t>[5]</w:t>
      </w:r>
      <w:r w:rsidRPr="00680CAE">
        <w:rPr>
          <w:rStyle w:val="5Text"/>
          <w:rFonts w:asciiTheme="minorEastAsia"/>
        </w:rPr>
        <w:fldChar w:fldCharType="end"/>
      </w:r>
      <w:r w:rsidRPr="00680CAE">
        <w:rPr>
          <w:rFonts w:asciiTheme="minorEastAsia"/>
        </w:rPr>
        <w:t>早期蘇格蘭啟蒙運動的政治經濟學家，如亞當·弗格森（Adam Ferguson）、亞當·斯密（Adam Smith）和詹姆斯·斯圖亞特（James Stewart），都希望尚武文化的破壞性能量能夠以相應緩和的方式，導入更安全的對商業社會的追求上。事實上，這種替代也正是第一個自由主義政治理論家霍布斯所構想的，他心目中的文明社會是有意把對榮耀的熱情，無論受宗教狂熱還是貴族虛榮所驅使的，讓位給對理性積累的追求。</w:t>
      </w:r>
    </w:p>
    <w:p w:rsidR="00311BB0" w:rsidRPr="00680CAE" w:rsidRDefault="00311BB0" w:rsidP="00311BB0">
      <w:pPr>
        <w:ind w:firstLine="480"/>
        <w:rPr>
          <w:rFonts w:asciiTheme="minorEastAsia"/>
        </w:rPr>
      </w:pPr>
      <w:r w:rsidRPr="00680CAE">
        <w:rPr>
          <w:rFonts w:asciiTheme="minorEastAsia"/>
        </w:rPr>
        <w:t>無論這些早期現代的理論家有什么樣的期望，現代世界所發生的事情似乎并不簡單地就是尚武文化的資產階級化，或激情被利益所取代，而且還是經濟生活的精神化，并且將先前充斥于政治生活中的競爭能量導入后者。人類往往并不是從狹義的功利意義上來說的理性的功利最大化者，他們在經濟活動中投入了更廣泛的社會生活的道德價值。在日本，這種情況直接體現在武士階級向資產階級的轉化，他們相當于一次性買斷了自己的社會身份，從此棄武從商，把目光轉向商業，而在商業領域中，他們仍然完好地保留了武士道精神。這種進程實際上也出現在其他幾乎所有工業化社會中，創業機會為無數雄心勃勃的人提供了能量釋放的途徑，而他們先前可能只有通過發動戰爭或革命才能得到世人的“承認”。</w:t>
      </w:r>
    </w:p>
    <w:p w:rsidR="00311BB0" w:rsidRPr="00680CAE" w:rsidRDefault="00311BB0" w:rsidP="00311BB0">
      <w:pPr>
        <w:ind w:firstLine="480"/>
        <w:rPr>
          <w:rFonts w:asciiTheme="minorEastAsia"/>
        </w:rPr>
      </w:pPr>
      <w:r w:rsidRPr="00680CAE">
        <w:rPr>
          <w:rFonts w:asciiTheme="minorEastAsia"/>
        </w:rPr>
        <w:t>在后共產主義東歐這個最明顯的案例中，我們可以看到在將尋求承認的斗爭向和平方向引導的過程中，資本主義經濟所扮演的角色，以及隨后對于民主穩定的重要性。極權工程所設想的，是對獨立的民間社會的完全破壞，并另創造一個完全圍繞著國家的社會主義新社會。當這樣的新社會轟然坍塌的時候，除了家庭和族群以外沒有任何形式的共同體可言，要不就是犯罪團伙構成的失足群體。沒有志愿結</w:t>
      </w:r>
      <w:r w:rsidRPr="00680CAE">
        <w:rPr>
          <w:rFonts w:asciiTheme="minorEastAsia"/>
        </w:rPr>
        <w:lastRenderedPageBreak/>
        <w:t>社這一層，個人只能更加激烈地抱定自己的先賦身份。種族提供了一種簡單形式的共同體，這讓他們在強大的歷史力量旋渦中，可以忘卻自己孤立、軟弱和受害的狀態。相比之下，在具有強大的公民社會的發達資本主義社會中，經濟本身是社會生活的重要場所。當一個人為摩托羅拉、西門子、豐田甚至是小型的家庭干洗店工作的時候，他成為道德網絡的一部分，這樣的網絡可以吸納一個人的能量和雄心壯志。最有可能成功建立民主社會的東歐國家是匈牙利、波蘭和捷克共和國，因為它們在整個共產主義時期都保留了初生的民間社會，并在相對較短的時間催生出資本主義私有部門。在這些地方不乏分裂性的倫理沖突，無論是波蘭和立陶宛對維爾紐斯（Vilnius）的爭奪，還是匈牙利和鄰國的領土之爭。但這些沖突還沒有演化成暴力對抗，因為經濟已經變得足夠繁榮，為社會認同和歸屬感提供了新的替代來源。</w:t>
      </w:r>
    </w:p>
    <w:p w:rsidR="00311BB0" w:rsidRPr="00680CAE" w:rsidRDefault="00311BB0" w:rsidP="00311BB0">
      <w:pPr>
        <w:ind w:firstLine="480"/>
        <w:rPr>
          <w:rFonts w:asciiTheme="minorEastAsia"/>
        </w:rPr>
      </w:pPr>
      <w:r w:rsidRPr="00680CAE">
        <w:rPr>
          <w:rFonts w:asciiTheme="minorEastAsia"/>
        </w:rPr>
        <w:t>政治和經濟的相互依賴關系并不僅限于正在民主化的前共產主義國家。在某種程度上，美國社會資本的流失對美國民主的影響要比對經濟的影響更直接。與企業一樣，民主政治體制的有效運轉同樣基于信任，社會信任的降低將需要更多的政治干預，以及制定更多法規來規范社會關系。</w:t>
      </w:r>
    </w:p>
    <w:p w:rsidR="00311BB0" w:rsidRPr="00680CAE" w:rsidRDefault="00311BB0" w:rsidP="00311BB0">
      <w:pPr>
        <w:ind w:firstLine="480"/>
        <w:rPr>
          <w:rFonts w:asciiTheme="minorEastAsia"/>
        </w:rPr>
      </w:pPr>
      <w:r w:rsidRPr="00680CAE">
        <w:rPr>
          <w:rFonts w:asciiTheme="minorEastAsia"/>
        </w:rPr>
        <w:t>本書所討論的諸多案例，都可以作為反對過度集權化的政治權威的警世故事。許多前共產主義國家都深受公民社會窳弱之苦。中國、法國和意大利南部等普遍信任程度較低的家庭主義社會，都是過去中央君主制的產物（在法國一例中，則也是共和政府的產物），在尋求排他性權力的過程中，它們都削弱了中間社會組織的自治性。相反，展現了相對較高的普遍信任的社會，如日本和德國，在前現代末期就處于政治權力相對分散的狀態下。在美國，一邊是公民社團的權威江河日下，一邊是政府通過司法和行政手段不斷壯大，這兩個趨勢緊密相關。社會資本就像棘輪，更容易朝一個方向轉，反方向轉動則較為困難；它更容易被政府行為所破壞，一旦消亡，很難通過政府把它重建起來。至此，意識形態和體制之爭已經落下帷幕，從今以后，社會資本的保存和積累將成為關注的焦點。</w:t>
      </w:r>
    </w:p>
    <w:p w:rsidR="00311BB0" w:rsidRPr="00680CAE" w:rsidRDefault="00311BB0" w:rsidP="00311BB0">
      <w:pPr>
        <w:pStyle w:val="0Block"/>
        <w:rPr>
          <w:rFonts w:asciiTheme="minorEastAsia"/>
        </w:rPr>
      </w:pPr>
    </w:p>
    <w:bookmarkStart w:id="1679" w:name="m1_31"/>
    <w:bookmarkEnd w:id="1679"/>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"w1_31" \h </w:instrText>
      </w:r>
      <w:r w:rsidRPr="00680CAE">
        <w:rPr>
          <w:rFonts w:asciiTheme="minorEastAsia" w:eastAsiaTheme="minorEastAsia"/>
          <w:sz w:val="18"/>
        </w:rPr>
        <w:fldChar w:fldCharType="separate"/>
      </w:r>
      <w:r w:rsidRPr="00680CAE">
        <w:rPr>
          <w:rStyle w:val="6Text"/>
          <w:rFonts w:asciiTheme="minorEastAsia" w:eastAsiaTheme="minorEastAsia"/>
          <w:sz w:val="18"/>
        </w:rPr>
        <w:t>[1]</w:t>
      </w:r>
      <w:r w:rsidRPr="00680CAE">
        <w:rPr>
          <w:rStyle w:val="6Text"/>
          <w:rFonts w:asciiTheme="minorEastAsia" w:eastAsiaTheme="minorEastAsia"/>
          <w:sz w:val="18"/>
        </w:rPr>
        <w:fldChar w:fldCharType="end"/>
      </w:r>
      <w:r w:rsidRPr="00680CAE">
        <w:rPr>
          <w:rFonts w:asciiTheme="minorEastAsia" w:eastAsiaTheme="minorEastAsia"/>
          <w:sz w:val="18"/>
        </w:rPr>
        <w:t xml:space="preserve"> 關于民主與發展的關系，參見Seymour Martin Lipset，</w:t>
      </w:r>
      <w:r w:rsidRPr="00680CAE">
        <w:rPr>
          <w:rFonts w:asciiTheme="minorEastAsia" w:eastAsiaTheme="minorEastAsia"/>
          <w:sz w:val="18"/>
        </w:rPr>
        <w:t>“</w:t>
      </w:r>
      <w:r w:rsidRPr="00680CAE">
        <w:rPr>
          <w:rFonts w:asciiTheme="minorEastAsia" w:eastAsiaTheme="minorEastAsia"/>
          <w:sz w:val="18"/>
        </w:rPr>
        <w:t>Some Social Requisites of Democracy: Economic Development and Political Legitimacy,</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American Political Science Review</w:t>
      </w:r>
      <w:r w:rsidRPr="00680CAE">
        <w:rPr>
          <w:rFonts w:asciiTheme="minorEastAsia" w:eastAsiaTheme="minorEastAsia"/>
          <w:sz w:val="18"/>
        </w:rPr>
        <w:t xml:space="preserve"> 53 (1959): 69-105. 關于李普塞特假說的文獻綜述基本上同意這一觀點，參見 Larry Diamond, </w:t>
      </w:r>
      <w:r w:rsidRPr="00680CAE">
        <w:rPr>
          <w:rFonts w:asciiTheme="minorEastAsia" w:eastAsiaTheme="minorEastAsia"/>
          <w:sz w:val="18"/>
        </w:rPr>
        <w:t>“</w:t>
      </w:r>
      <w:r w:rsidRPr="00680CAE">
        <w:rPr>
          <w:rFonts w:asciiTheme="minorEastAsia" w:eastAsiaTheme="minorEastAsia"/>
          <w:sz w:val="18"/>
        </w:rPr>
        <w:t>Economic Development and Democracy Reconsidered,</w:t>
      </w:r>
      <w:r w:rsidRPr="00680CAE">
        <w:rPr>
          <w:rFonts w:asciiTheme="minorEastAsia" w:eastAsiaTheme="minorEastAsia"/>
          <w:sz w:val="18"/>
        </w:rPr>
        <w:t>”</w:t>
      </w:r>
      <w:r w:rsidRPr="00680CAE">
        <w:rPr>
          <w:rFonts w:asciiTheme="minorEastAsia" w:eastAsiaTheme="minorEastAsia"/>
          <w:sz w:val="18"/>
        </w:rPr>
        <w:t xml:space="preserve"> </w:t>
      </w:r>
      <w:r w:rsidRPr="00680CAE">
        <w:rPr>
          <w:rStyle w:val="0Text"/>
          <w:rFonts w:asciiTheme="minorEastAsia" w:eastAsiaTheme="minorEastAsia"/>
          <w:sz w:val="18"/>
        </w:rPr>
        <w:t>American Behavioral Scientist</w:t>
      </w:r>
      <w:r w:rsidRPr="00680CAE">
        <w:rPr>
          <w:rFonts w:asciiTheme="minorEastAsia" w:eastAsiaTheme="minorEastAsia"/>
          <w:sz w:val="18"/>
        </w:rPr>
        <w:t xml:space="preserve"> 15 (March-June 1992): 450-499.</w:t>
      </w:r>
    </w:p>
    <w:bookmarkStart w:id="1680" w:name="m2_31"/>
    <w:bookmarkEnd w:id="1680"/>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"w2_31" \h </w:instrText>
      </w:r>
      <w:r w:rsidRPr="00680CAE">
        <w:rPr>
          <w:rFonts w:asciiTheme="minorEastAsia" w:eastAsiaTheme="minorEastAsia"/>
          <w:sz w:val="18"/>
        </w:rPr>
        <w:fldChar w:fldCharType="separate"/>
      </w:r>
      <w:r w:rsidRPr="00680CAE">
        <w:rPr>
          <w:rStyle w:val="6Text"/>
          <w:rFonts w:asciiTheme="minorEastAsia" w:eastAsiaTheme="minorEastAsia"/>
          <w:sz w:val="18"/>
        </w:rPr>
        <w:t>[2]</w:t>
      </w:r>
      <w:r w:rsidRPr="00680CAE">
        <w:rPr>
          <w:rStyle w:val="6Text"/>
          <w:rFonts w:asciiTheme="minorEastAsia" w:eastAsiaTheme="minorEastAsia"/>
          <w:sz w:val="18"/>
        </w:rPr>
        <w:fldChar w:fldCharType="end"/>
      </w:r>
      <w:r w:rsidRPr="00680CAE">
        <w:rPr>
          <w:rFonts w:asciiTheme="minorEastAsia" w:eastAsiaTheme="minorEastAsia"/>
          <w:sz w:val="18"/>
        </w:rPr>
        <w:t xml:space="preserve"> 關于這一觀點的綜述，參見Francis Fukuyama, </w:t>
      </w:r>
      <w:r w:rsidRPr="00680CAE">
        <w:rPr>
          <w:rStyle w:val="0Text"/>
          <w:rFonts w:asciiTheme="minorEastAsia" w:eastAsiaTheme="minorEastAsia"/>
          <w:sz w:val="18"/>
        </w:rPr>
        <w:t>The End of History and the Last Man</w:t>
      </w:r>
      <w:r w:rsidRPr="00680CAE">
        <w:rPr>
          <w:rFonts w:asciiTheme="minorEastAsia" w:eastAsiaTheme="minorEastAsia"/>
          <w:sz w:val="18"/>
        </w:rPr>
        <w:t xml:space="preserve"> (New York: Free Press, 1992), pp. xi-xxiii.</w:t>
      </w:r>
    </w:p>
    <w:bookmarkStart w:id="1681" w:name="m3_29"/>
    <w:bookmarkEnd w:id="1681"/>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"w3_29" \h </w:instrText>
      </w:r>
      <w:r w:rsidRPr="00680CAE">
        <w:rPr>
          <w:rFonts w:asciiTheme="minorEastAsia" w:eastAsiaTheme="minorEastAsia"/>
          <w:sz w:val="18"/>
        </w:rPr>
        <w:fldChar w:fldCharType="separate"/>
      </w:r>
      <w:r w:rsidRPr="00680CAE">
        <w:rPr>
          <w:rStyle w:val="6Text"/>
          <w:rFonts w:asciiTheme="minorEastAsia" w:eastAsiaTheme="minorEastAsia"/>
          <w:sz w:val="18"/>
        </w:rPr>
        <w:t>[3]</w:t>
      </w:r>
      <w:r w:rsidRPr="00680CAE">
        <w:rPr>
          <w:rStyle w:val="6Text"/>
          <w:rFonts w:asciiTheme="minorEastAsia" w:eastAsiaTheme="minorEastAsia"/>
          <w:sz w:val="18"/>
        </w:rPr>
        <w:fldChar w:fldCharType="end"/>
      </w:r>
      <w:r w:rsidRPr="00680CAE">
        <w:rPr>
          <w:rFonts w:asciiTheme="minorEastAsia" w:eastAsiaTheme="minorEastAsia"/>
          <w:sz w:val="18"/>
        </w:rPr>
        <w:t xml:space="preserve"> 參見Fukuyama (1992), pp. 143-180.</w:t>
      </w:r>
    </w:p>
    <w:bookmarkStart w:id="1682" w:name="m4_28"/>
    <w:bookmarkEnd w:id="1682"/>
    <w:p w:rsidR="00311BB0" w:rsidRPr="00680CAE" w:rsidRDefault="00311BB0" w:rsidP="00311BB0">
      <w:pPr>
        <w:pStyle w:val="Para01"/>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"w4_28" \h </w:instrText>
      </w:r>
      <w:r w:rsidRPr="00680CAE">
        <w:rPr>
          <w:rFonts w:asciiTheme="minorEastAsia" w:eastAsiaTheme="minorEastAsia"/>
          <w:sz w:val="18"/>
        </w:rPr>
        <w:fldChar w:fldCharType="separate"/>
      </w:r>
      <w:r w:rsidRPr="00680CAE">
        <w:rPr>
          <w:rStyle w:val="6Text"/>
          <w:rFonts w:asciiTheme="minorEastAsia" w:eastAsiaTheme="minorEastAsia"/>
          <w:sz w:val="18"/>
        </w:rPr>
        <w:t>[4]</w:t>
      </w:r>
      <w:r w:rsidRPr="00680CAE">
        <w:rPr>
          <w:rStyle w:val="6Text"/>
          <w:rFonts w:asciiTheme="minorEastAsia" w:eastAsiaTheme="minorEastAsia"/>
          <w:sz w:val="18"/>
        </w:rPr>
        <w:fldChar w:fldCharType="end"/>
      </w:r>
      <w:r w:rsidRPr="00680CAE">
        <w:rPr>
          <w:rFonts w:asciiTheme="minorEastAsia" w:eastAsiaTheme="minorEastAsia"/>
          <w:sz w:val="18"/>
        </w:rPr>
        <w:t xml:space="preserve"> Adam Smith, </w:t>
      </w:r>
      <w:r w:rsidRPr="00680CAE">
        <w:rPr>
          <w:rStyle w:val="0Text"/>
          <w:rFonts w:asciiTheme="minorEastAsia" w:eastAsiaTheme="minorEastAsia"/>
          <w:sz w:val="18"/>
        </w:rPr>
        <w:t>The Theory of Moral Sentiments</w:t>
      </w:r>
      <w:r w:rsidRPr="00680CAE">
        <w:rPr>
          <w:rFonts w:asciiTheme="minorEastAsia" w:eastAsiaTheme="minorEastAsia"/>
          <w:sz w:val="18"/>
        </w:rPr>
        <w:t xml:space="preserve"> (Indianapolis: Liberty Classics, 1982), p. 50.</w:t>
      </w:r>
    </w:p>
    <w:bookmarkStart w:id="1683" w:name="m5_28"/>
    <w:bookmarkEnd w:id="1683"/>
    <w:p w:rsidR="00311BB0" w:rsidRPr="00680CAE" w:rsidRDefault="00311BB0" w:rsidP="00311BB0">
      <w:pPr>
        <w:pStyle w:val="Para04"/>
        <w:ind w:firstLine="360"/>
        <w:rPr>
          <w:rFonts w:asciiTheme="minorEastAsia" w:eastAsiaTheme="minorEastAsia"/>
          <w:sz w:val="18"/>
        </w:rPr>
      </w:pPr>
      <w:r w:rsidRPr="00680CAE">
        <w:rPr>
          <w:rFonts w:asciiTheme="minorEastAsia" w:eastAsiaTheme="minorEastAsia"/>
          <w:sz w:val="18"/>
        </w:rPr>
        <w:fldChar w:fldCharType="begin"/>
      </w:r>
      <w:r w:rsidRPr="00680CAE">
        <w:rPr>
          <w:rFonts w:asciiTheme="minorEastAsia" w:eastAsiaTheme="minorEastAsia"/>
          <w:sz w:val="18"/>
        </w:rPr>
        <w:instrText xml:space="preserve"> HYPERLINK \l "w5_28" \h </w:instrText>
      </w:r>
      <w:r w:rsidRPr="00680CAE">
        <w:rPr>
          <w:rFonts w:asciiTheme="minorEastAsia" w:eastAsiaTheme="minorEastAsia"/>
          <w:sz w:val="18"/>
        </w:rPr>
        <w:fldChar w:fldCharType="separate"/>
      </w:r>
      <w:r w:rsidRPr="00680CAE">
        <w:rPr>
          <w:rStyle w:val="8Text"/>
          <w:rFonts w:asciiTheme="minorEastAsia" w:eastAsiaTheme="minorEastAsia"/>
          <w:sz w:val="18"/>
        </w:rPr>
        <w:t>[5]</w:t>
      </w:r>
      <w:r w:rsidRPr="00680CAE">
        <w:rPr>
          <w:rStyle w:val="8Text"/>
          <w:rFonts w:asciiTheme="minorEastAsia" w:eastAsiaTheme="minorEastAsia"/>
          <w:sz w:val="18"/>
        </w:rPr>
        <w:fldChar w:fldCharType="end"/>
      </w:r>
      <w:r w:rsidRPr="00680CAE">
        <w:rPr>
          <w:rStyle w:val="0Text"/>
          <w:rFonts w:asciiTheme="minorEastAsia" w:eastAsiaTheme="minorEastAsia"/>
          <w:sz w:val="18"/>
        </w:rPr>
        <w:t xml:space="preserve"> Albert O. Hirschman, </w:t>
      </w:r>
      <w:r w:rsidRPr="00680CAE">
        <w:rPr>
          <w:rFonts w:asciiTheme="minorEastAsia" w:eastAsiaTheme="minorEastAsia"/>
          <w:sz w:val="18"/>
        </w:rPr>
        <w:t>The Passions and the Interests: Political Arguments for Capitalism Before It</w:t>
      </w:r>
      <w:r w:rsidRPr="00680CAE">
        <w:rPr>
          <w:rFonts w:asciiTheme="minorEastAsia" w:eastAsiaTheme="minorEastAsia"/>
          <w:sz w:val="18"/>
        </w:rPr>
        <w:t>’</w:t>
      </w:r>
      <w:r w:rsidRPr="00680CAE">
        <w:rPr>
          <w:rFonts w:asciiTheme="minorEastAsia" w:eastAsiaTheme="minorEastAsia"/>
          <w:sz w:val="18"/>
        </w:rPr>
        <w:t>s Triumph</w:t>
      </w:r>
      <w:r w:rsidRPr="00680CAE">
        <w:rPr>
          <w:rStyle w:val="0Text"/>
          <w:rFonts w:asciiTheme="minorEastAsia" w:eastAsiaTheme="minorEastAsia"/>
          <w:sz w:val="18"/>
        </w:rPr>
        <w:t xml:space="preserve"> (Princeton: Princeton University Press, 1977).</w:t>
      </w:r>
    </w:p>
    <w:p w:rsidR="00311BB0" w:rsidRPr="00680CAE" w:rsidRDefault="00311BB0" w:rsidP="00680CAE">
      <w:pPr>
        <w:pStyle w:val="1"/>
      </w:pPr>
      <w:bookmarkStart w:id="1684" w:name="Can_Kao_Wen_Xian"/>
      <w:bookmarkStart w:id="1685" w:name="Top_of_part0047_xhtml"/>
      <w:bookmarkStart w:id="1686" w:name="_Toc54606586"/>
      <w:r w:rsidRPr="00680CAE">
        <w:lastRenderedPageBreak/>
        <w:t>參考文獻</w:t>
      </w:r>
      <w:bookmarkEnd w:id="1684"/>
      <w:bookmarkEnd w:id="1685"/>
      <w:bookmarkEnd w:id="1686"/>
    </w:p>
    <w:p w:rsidR="00311BB0" w:rsidRPr="00680CAE" w:rsidRDefault="00311BB0" w:rsidP="00311BB0">
      <w:pPr>
        <w:pStyle w:val="Para05"/>
        <w:rPr>
          <w:rFonts w:asciiTheme="minorEastAsia" w:eastAsiaTheme="minorEastAsia"/>
        </w:rPr>
      </w:pPr>
      <w:r w:rsidRPr="00680CAE">
        <w:rPr>
          <w:rFonts w:asciiTheme="minorEastAsia" w:eastAsiaTheme="minorEastAsia"/>
          <w:noProof/>
          <w:lang w:val="en-US" w:eastAsia="zh-CN" w:bidi="ar-SA"/>
        </w:rPr>
        <w:drawing>
          <wp:anchor distT="0" distB="0" distL="0" distR="0" simplePos="0" relativeHeight="251667456" behindDoc="0" locked="0" layoutInCell="1" allowOverlap="1" wp14:anchorId="00E5A652" wp14:editId="052A3803">
            <wp:simplePos x="0" y="0"/>
            <wp:positionH relativeFrom="margin">
              <wp:align>center</wp:align>
            </wp:positionH>
            <wp:positionV relativeFrom="line">
              <wp:align>top</wp:align>
            </wp:positionV>
            <wp:extent cx="5943600" cy="5029200"/>
            <wp:effectExtent l="0" t="0" r="0" b="0"/>
            <wp:wrapTopAndBottom/>
            <wp:docPr id="8" name="image00291.jpeg" descr="image0029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91.jpeg" descr="image00291.jpeg"/>
                    <pic:cNvPicPr/>
                  </pic:nvPicPr>
                  <pic:blipFill>
                    <a:blip r:embed="rId17"/>
                    <a:stretch>
                      <a:fillRect/>
                    </a:stretch>
                  </pic:blipFill>
                  <pic:spPr>
                    <a:xfrm>
                      <a:off x="0" y="0"/>
                      <a:ext cx="5943600" cy="5029200"/>
                    </a:xfrm>
                    <a:prstGeom prst="rect">
                      <a:avLst/>
                    </a:prstGeom>
                  </pic:spPr>
                </pic:pic>
              </a:graphicData>
            </a:graphic>
          </wp:anchor>
        </w:drawing>
      </w:r>
    </w:p>
    <w:p w:rsidR="00311BB0" w:rsidRPr="00680CAE" w:rsidRDefault="00311BB0" w:rsidP="00311BB0">
      <w:pPr>
        <w:pStyle w:val="Para05"/>
        <w:rPr>
          <w:rFonts w:asciiTheme="minorEastAsia" w:eastAsiaTheme="minorEastAsia"/>
        </w:rPr>
      </w:pPr>
      <w:r w:rsidRPr="00680CAE">
        <w:rPr>
          <w:rFonts w:asciiTheme="minorEastAsia" w:eastAsiaTheme="minorEastAsia"/>
          <w:noProof/>
          <w:lang w:val="en-US" w:eastAsia="zh-CN" w:bidi="ar-SA"/>
        </w:rPr>
        <w:lastRenderedPageBreak/>
        <w:drawing>
          <wp:anchor distT="0" distB="0" distL="0" distR="0" simplePos="0" relativeHeight="251668480" behindDoc="0" locked="0" layoutInCell="1" allowOverlap="1" wp14:anchorId="3FB3829D" wp14:editId="64A696DC">
            <wp:simplePos x="0" y="0"/>
            <wp:positionH relativeFrom="margin">
              <wp:align>center</wp:align>
            </wp:positionH>
            <wp:positionV relativeFrom="line">
              <wp:align>top</wp:align>
            </wp:positionV>
            <wp:extent cx="5003800" cy="8229600"/>
            <wp:effectExtent l="0" t="0" r="0" b="0"/>
            <wp:wrapTopAndBottom/>
            <wp:docPr id="9" name="image00292.jpeg" descr="image0029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92.jpeg" descr="image00292.jpeg"/>
                    <pic:cNvPicPr/>
                  </pic:nvPicPr>
                  <pic:blipFill>
                    <a:blip r:embed="rId18"/>
                    <a:stretch>
                      <a:fillRect/>
                    </a:stretch>
                  </pic:blipFill>
                  <pic:spPr>
                    <a:xfrm>
                      <a:off x="0" y="0"/>
                      <a:ext cx="5003800" cy="8229600"/>
                    </a:xfrm>
                    <a:prstGeom prst="rect">
                      <a:avLst/>
                    </a:prstGeom>
                  </pic:spPr>
                </pic:pic>
              </a:graphicData>
            </a:graphic>
          </wp:anchor>
        </w:drawing>
      </w:r>
    </w:p>
    <w:p w:rsidR="00311BB0" w:rsidRPr="00680CAE" w:rsidRDefault="00311BB0" w:rsidP="00311BB0">
      <w:pPr>
        <w:pStyle w:val="Para05"/>
        <w:rPr>
          <w:rFonts w:asciiTheme="minorEastAsia" w:eastAsiaTheme="minorEastAsia"/>
        </w:rPr>
      </w:pPr>
      <w:r w:rsidRPr="00680CAE">
        <w:rPr>
          <w:rFonts w:asciiTheme="minorEastAsia" w:eastAsiaTheme="minorEastAsia"/>
          <w:noProof/>
          <w:lang w:val="en-US" w:eastAsia="zh-CN" w:bidi="ar-SA"/>
        </w:rPr>
        <w:lastRenderedPageBreak/>
        <w:drawing>
          <wp:anchor distT="0" distB="0" distL="0" distR="0" simplePos="0" relativeHeight="251669504" behindDoc="0" locked="0" layoutInCell="1" allowOverlap="1" wp14:anchorId="65F65DFF" wp14:editId="3780E4F1">
            <wp:simplePos x="0" y="0"/>
            <wp:positionH relativeFrom="margin">
              <wp:align>center</wp:align>
            </wp:positionH>
            <wp:positionV relativeFrom="line">
              <wp:align>top</wp:align>
            </wp:positionV>
            <wp:extent cx="4978400" cy="8229600"/>
            <wp:effectExtent l="0" t="0" r="0" b="0"/>
            <wp:wrapTopAndBottom/>
            <wp:docPr id="10" name="image00293.jpeg" descr="image0029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93.jpeg" descr="image00293.jpeg"/>
                    <pic:cNvPicPr/>
                  </pic:nvPicPr>
                  <pic:blipFill>
                    <a:blip r:embed="rId19"/>
                    <a:stretch>
                      <a:fillRect/>
                    </a:stretch>
                  </pic:blipFill>
                  <pic:spPr>
                    <a:xfrm>
                      <a:off x="0" y="0"/>
                      <a:ext cx="4978400" cy="8229600"/>
                    </a:xfrm>
                    <a:prstGeom prst="rect">
                      <a:avLst/>
                    </a:prstGeom>
                  </pic:spPr>
                </pic:pic>
              </a:graphicData>
            </a:graphic>
          </wp:anchor>
        </w:drawing>
      </w:r>
    </w:p>
    <w:p w:rsidR="00311BB0" w:rsidRPr="00680CAE" w:rsidRDefault="00311BB0" w:rsidP="00311BB0">
      <w:pPr>
        <w:pStyle w:val="Para05"/>
        <w:rPr>
          <w:rFonts w:asciiTheme="minorEastAsia" w:eastAsiaTheme="minorEastAsia"/>
        </w:rPr>
      </w:pPr>
      <w:r w:rsidRPr="00680CAE">
        <w:rPr>
          <w:rFonts w:asciiTheme="minorEastAsia" w:eastAsiaTheme="minorEastAsia"/>
          <w:noProof/>
          <w:lang w:val="en-US" w:eastAsia="zh-CN" w:bidi="ar-SA"/>
        </w:rPr>
        <w:lastRenderedPageBreak/>
        <w:drawing>
          <wp:anchor distT="0" distB="0" distL="0" distR="0" simplePos="0" relativeHeight="251670528" behindDoc="0" locked="0" layoutInCell="1" allowOverlap="1" wp14:anchorId="66DBBB34" wp14:editId="16A9A8F0">
            <wp:simplePos x="0" y="0"/>
            <wp:positionH relativeFrom="margin">
              <wp:align>center</wp:align>
            </wp:positionH>
            <wp:positionV relativeFrom="line">
              <wp:align>top</wp:align>
            </wp:positionV>
            <wp:extent cx="5041900" cy="8229600"/>
            <wp:effectExtent l="0" t="0" r="0" b="0"/>
            <wp:wrapTopAndBottom/>
            <wp:docPr id="11" name="image00294.jpeg" descr="image0029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94.jpeg" descr="image00294.jpeg"/>
                    <pic:cNvPicPr/>
                  </pic:nvPicPr>
                  <pic:blipFill>
                    <a:blip r:embed="rId20"/>
                    <a:stretch>
                      <a:fillRect/>
                    </a:stretch>
                  </pic:blipFill>
                  <pic:spPr>
                    <a:xfrm>
                      <a:off x="0" y="0"/>
                      <a:ext cx="5041900" cy="8229600"/>
                    </a:xfrm>
                    <a:prstGeom prst="rect">
                      <a:avLst/>
                    </a:prstGeom>
                  </pic:spPr>
                </pic:pic>
              </a:graphicData>
            </a:graphic>
          </wp:anchor>
        </w:drawing>
      </w:r>
    </w:p>
    <w:p w:rsidR="00311BB0" w:rsidRPr="00680CAE" w:rsidRDefault="00311BB0" w:rsidP="00311BB0">
      <w:pPr>
        <w:pStyle w:val="Para05"/>
        <w:rPr>
          <w:rFonts w:asciiTheme="minorEastAsia" w:eastAsiaTheme="minorEastAsia"/>
        </w:rPr>
      </w:pPr>
      <w:r w:rsidRPr="00680CAE">
        <w:rPr>
          <w:rFonts w:asciiTheme="minorEastAsia" w:eastAsiaTheme="minorEastAsia"/>
          <w:noProof/>
          <w:lang w:val="en-US" w:eastAsia="zh-CN" w:bidi="ar-SA"/>
        </w:rPr>
        <w:lastRenderedPageBreak/>
        <w:drawing>
          <wp:anchor distT="0" distB="0" distL="0" distR="0" simplePos="0" relativeHeight="251671552" behindDoc="0" locked="0" layoutInCell="1" allowOverlap="1" wp14:anchorId="05C2BA03" wp14:editId="1A66A8C2">
            <wp:simplePos x="0" y="0"/>
            <wp:positionH relativeFrom="margin">
              <wp:align>center</wp:align>
            </wp:positionH>
            <wp:positionV relativeFrom="line">
              <wp:align>top</wp:align>
            </wp:positionV>
            <wp:extent cx="5016500" cy="8229600"/>
            <wp:effectExtent l="0" t="0" r="0" b="0"/>
            <wp:wrapTopAndBottom/>
            <wp:docPr id="12" name="image00295.jpeg" descr="image0029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95.jpeg" descr="image00295.jpeg"/>
                    <pic:cNvPicPr/>
                  </pic:nvPicPr>
                  <pic:blipFill>
                    <a:blip r:embed="rId21"/>
                    <a:stretch>
                      <a:fillRect/>
                    </a:stretch>
                  </pic:blipFill>
                  <pic:spPr>
                    <a:xfrm>
                      <a:off x="0" y="0"/>
                      <a:ext cx="5016500" cy="8229600"/>
                    </a:xfrm>
                    <a:prstGeom prst="rect">
                      <a:avLst/>
                    </a:prstGeom>
                  </pic:spPr>
                </pic:pic>
              </a:graphicData>
            </a:graphic>
          </wp:anchor>
        </w:drawing>
      </w:r>
    </w:p>
    <w:p w:rsidR="00311BB0" w:rsidRPr="00680CAE" w:rsidRDefault="00311BB0" w:rsidP="00311BB0">
      <w:pPr>
        <w:pStyle w:val="Para05"/>
        <w:rPr>
          <w:rFonts w:asciiTheme="minorEastAsia" w:eastAsiaTheme="minorEastAsia"/>
        </w:rPr>
      </w:pPr>
      <w:r w:rsidRPr="00680CAE">
        <w:rPr>
          <w:rFonts w:asciiTheme="minorEastAsia" w:eastAsiaTheme="minorEastAsia"/>
          <w:noProof/>
          <w:lang w:val="en-US" w:eastAsia="zh-CN" w:bidi="ar-SA"/>
        </w:rPr>
        <w:lastRenderedPageBreak/>
        <w:drawing>
          <wp:anchor distT="0" distB="0" distL="0" distR="0" simplePos="0" relativeHeight="251672576" behindDoc="0" locked="0" layoutInCell="1" allowOverlap="1" wp14:anchorId="6F64DFA2" wp14:editId="0BE43CCC">
            <wp:simplePos x="0" y="0"/>
            <wp:positionH relativeFrom="margin">
              <wp:align>center</wp:align>
            </wp:positionH>
            <wp:positionV relativeFrom="line">
              <wp:align>top</wp:align>
            </wp:positionV>
            <wp:extent cx="5016500" cy="8229600"/>
            <wp:effectExtent l="0" t="0" r="0" b="0"/>
            <wp:wrapTopAndBottom/>
            <wp:docPr id="13" name="image00296.jpeg" descr="image0029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96.jpeg" descr="image00296.jpeg"/>
                    <pic:cNvPicPr/>
                  </pic:nvPicPr>
                  <pic:blipFill>
                    <a:blip r:embed="rId22"/>
                    <a:stretch>
                      <a:fillRect/>
                    </a:stretch>
                  </pic:blipFill>
                  <pic:spPr>
                    <a:xfrm>
                      <a:off x="0" y="0"/>
                      <a:ext cx="5016500" cy="8229600"/>
                    </a:xfrm>
                    <a:prstGeom prst="rect">
                      <a:avLst/>
                    </a:prstGeom>
                  </pic:spPr>
                </pic:pic>
              </a:graphicData>
            </a:graphic>
          </wp:anchor>
        </w:drawing>
      </w:r>
    </w:p>
    <w:p w:rsidR="00311BB0" w:rsidRPr="00680CAE" w:rsidRDefault="00311BB0" w:rsidP="00311BB0">
      <w:pPr>
        <w:pStyle w:val="Para05"/>
        <w:rPr>
          <w:rFonts w:asciiTheme="minorEastAsia" w:eastAsiaTheme="minorEastAsia"/>
        </w:rPr>
      </w:pPr>
      <w:r w:rsidRPr="00680CAE">
        <w:rPr>
          <w:rFonts w:asciiTheme="minorEastAsia" w:eastAsiaTheme="minorEastAsia"/>
          <w:noProof/>
          <w:lang w:val="en-US" w:eastAsia="zh-CN" w:bidi="ar-SA"/>
        </w:rPr>
        <w:lastRenderedPageBreak/>
        <w:drawing>
          <wp:anchor distT="0" distB="0" distL="0" distR="0" simplePos="0" relativeHeight="251673600" behindDoc="0" locked="0" layoutInCell="1" allowOverlap="1" wp14:anchorId="4DFD03CC" wp14:editId="7E8790F5">
            <wp:simplePos x="0" y="0"/>
            <wp:positionH relativeFrom="margin">
              <wp:align>center</wp:align>
            </wp:positionH>
            <wp:positionV relativeFrom="line">
              <wp:align>top</wp:align>
            </wp:positionV>
            <wp:extent cx="5041900" cy="8229600"/>
            <wp:effectExtent l="0" t="0" r="0" b="0"/>
            <wp:wrapTopAndBottom/>
            <wp:docPr id="14" name="image00270.jpeg" descr="image0027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70.jpeg" descr="image00270.jpeg"/>
                    <pic:cNvPicPr/>
                  </pic:nvPicPr>
                  <pic:blipFill>
                    <a:blip r:embed="rId23"/>
                    <a:stretch>
                      <a:fillRect/>
                    </a:stretch>
                  </pic:blipFill>
                  <pic:spPr>
                    <a:xfrm>
                      <a:off x="0" y="0"/>
                      <a:ext cx="5041900" cy="8229600"/>
                    </a:xfrm>
                    <a:prstGeom prst="rect">
                      <a:avLst/>
                    </a:prstGeom>
                  </pic:spPr>
                </pic:pic>
              </a:graphicData>
            </a:graphic>
          </wp:anchor>
        </w:drawing>
      </w:r>
    </w:p>
    <w:p w:rsidR="00311BB0" w:rsidRPr="00680CAE" w:rsidRDefault="00311BB0" w:rsidP="00311BB0">
      <w:pPr>
        <w:pStyle w:val="Para05"/>
        <w:rPr>
          <w:rFonts w:asciiTheme="minorEastAsia" w:eastAsiaTheme="minorEastAsia"/>
        </w:rPr>
      </w:pPr>
      <w:r w:rsidRPr="00680CAE">
        <w:rPr>
          <w:rFonts w:asciiTheme="minorEastAsia" w:eastAsiaTheme="minorEastAsia"/>
          <w:noProof/>
          <w:lang w:val="en-US" w:eastAsia="zh-CN" w:bidi="ar-SA"/>
        </w:rPr>
        <w:lastRenderedPageBreak/>
        <w:drawing>
          <wp:anchor distT="0" distB="0" distL="0" distR="0" simplePos="0" relativeHeight="251674624" behindDoc="0" locked="0" layoutInCell="1" allowOverlap="1" wp14:anchorId="31D0FDC4" wp14:editId="39A41E4C">
            <wp:simplePos x="0" y="0"/>
            <wp:positionH relativeFrom="margin">
              <wp:align>center</wp:align>
            </wp:positionH>
            <wp:positionV relativeFrom="line">
              <wp:align>top</wp:align>
            </wp:positionV>
            <wp:extent cx="5003800" cy="8229600"/>
            <wp:effectExtent l="0" t="0" r="0" b="0"/>
            <wp:wrapTopAndBottom/>
            <wp:docPr id="15" name="image00299.jpeg" descr="image0029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99.jpeg" descr="image00299.jpeg"/>
                    <pic:cNvPicPr/>
                  </pic:nvPicPr>
                  <pic:blipFill>
                    <a:blip r:embed="rId24"/>
                    <a:stretch>
                      <a:fillRect/>
                    </a:stretch>
                  </pic:blipFill>
                  <pic:spPr>
                    <a:xfrm>
                      <a:off x="0" y="0"/>
                      <a:ext cx="5003800" cy="8229600"/>
                    </a:xfrm>
                    <a:prstGeom prst="rect">
                      <a:avLst/>
                    </a:prstGeom>
                  </pic:spPr>
                </pic:pic>
              </a:graphicData>
            </a:graphic>
          </wp:anchor>
        </w:drawing>
      </w:r>
    </w:p>
    <w:p w:rsidR="00311BB0" w:rsidRPr="00680CAE" w:rsidRDefault="00311BB0" w:rsidP="00311BB0">
      <w:pPr>
        <w:pStyle w:val="Para05"/>
        <w:rPr>
          <w:rFonts w:asciiTheme="minorEastAsia" w:eastAsiaTheme="minorEastAsia"/>
        </w:rPr>
      </w:pPr>
      <w:r w:rsidRPr="00680CAE">
        <w:rPr>
          <w:rFonts w:asciiTheme="minorEastAsia" w:eastAsiaTheme="minorEastAsia"/>
          <w:noProof/>
          <w:lang w:val="en-US" w:eastAsia="zh-CN" w:bidi="ar-SA"/>
        </w:rPr>
        <w:lastRenderedPageBreak/>
        <w:drawing>
          <wp:anchor distT="0" distB="0" distL="0" distR="0" simplePos="0" relativeHeight="251675648" behindDoc="0" locked="0" layoutInCell="1" allowOverlap="1" wp14:anchorId="682B1822" wp14:editId="5849B7FA">
            <wp:simplePos x="0" y="0"/>
            <wp:positionH relativeFrom="margin">
              <wp:align>center</wp:align>
            </wp:positionH>
            <wp:positionV relativeFrom="line">
              <wp:align>top</wp:align>
            </wp:positionV>
            <wp:extent cx="5016500" cy="8229600"/>
            <wp:effectExtent l="0" t="0" r="0" b="0"/>
            <wp:wrapTopAndBottom/>
            <wp:docPr id="16" name="image00302.jpeg" descr="image003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302.jpeg" descr="image00302.jpeg"/>
                    <pic:cNvPicPr/>
                  </pic:nvPicPr>
                  <pic:blipFill>
                    <a:blip r:embed="rId25"/>
                    <a:stretch>
                      <a:fillRect/>
                    </a:stretch>
                  </pic:blipFill>
                  <pic:spPr>
                    <a:xfrm>
                      <a:off x="0" y="0"/>
                      <a:ext cx="5016500" cy="8229600"/>
                    </a:xfrm>
                    <a:prstGeom prst="rect">
                      <a:avLst/>
                    </a:prstGeom>
                  </pic:spPr>
                </pic:pic>
              </a:graphicData>
            </a:graphic>
          </wp:anchor>
        </w:drawing>
      </w:r>
    </w:p>
    <w:p w:rsidR="00311BB0" w:rsidRPr="00680CAE" w:rsidRDefault="00311BB0" w:rsidP="00311BB0">
      <w:pPr>
        <w:pStyle w:val="Para05"/>
        <w:rPr>
          <w:rFonts w:asciiTheme="minorEastAsia" w:eastAsiaTheme="minorEastAsia"/>
        </w:rPr>
      </w:pPr>
      <w:r w:rsidRPr="00680CAE">
        <w:rPr>
          <w:rFonts w:asciiTheme="minorEastAsia" w:eastAsiaTheme="minorEastAsia"/>
          <w:noProof/>
          <w:lang w:val="en-US" w:eastAsia="zh-CN" w:bidi="ar-SA"/>
        </w:rPr>
        <w:lastRenderedPageBreak/>
        <w:drawing>
          <wp:anchor distT="0" distB="0" distL="0" distR="0" simplePos="0" relativeHeight="251676672" behindDoc="0" locked="0" layoutInCell="1" allowOverlap="1" wp14:anchorId="1F23D3AE" wp14:editId="3C7C763B">
            <wp:simplePos x="0" y="0"/>
            <wp:positionH relativeFrom="margin">
              <wp:align>center</wp:align>
            </wp:positionH>
            <wp:positionV relativeFrom="line">
              <wp:align>top</wp:align>
            </wp:positionV>
            <wp:extent cx="5054600" cy="8229600"/>
            <wp:effectExtent l="0" t="0" r="0" b="0"/>
            <wp:wrapTopAndBottom/>
            <wp:docPr id="17" name="image00275.jpeg" descr="image0027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75.jpeg" descr="image00275.jpeg"/>
                    <pic:cNvPicPr/>
                  </pic:nvPicPr>
                  <pic:blipFill>
                    <a:blip r:embed="rId26"/>
                    <a:stretch>
                      <a:fillRect/>
                    </a:stretch>
                  </pic:blipFill>
                  <pic:spPr>
                    <a:xfrm>
                      <a:off x="0" y="0"/>
                      <a:ext cx="5054600" cy="8229600"/>
                    </a:xfrm>
                    <a:prstGeom prst="rect">
                      <a:avLst/>
                    </a:prstGeom>
                  </pic:spPr>
                </pic:pic>
              </a:graphicData>
            </a:graphic>
          </wp:anchor>
        </w:drawing>
      </w:r>
    </w:p>
    <w:p w:rsidR="00311BB0" w:rsidRPr="00680CAE" w:rsidRDefault="00311BB0" w:rsidP="00311BB0">
      <w:pPr>
        <w:pStyle w:val="Para05"/>
        <w:rPr>
          <w:rFonts w:asciiTheme="minorEastAsia" w:eastAsiaTheme="minorEastAsia"/>
        </w:rPr>
      </w:pPr>
      <w:r w:rsidRPr="00680CAE">
        <w:rPr>
          <w:rFonts w:asciiTheme="minorEastAsia" w:eastAsiaTheme="minorEastAsia"/>
          <w:noProof/>
          <w:lang w:val="en-US" w:eastAsia="zh-CN" w:bidi="ar-SA"/>
        </w:rPr>
        <w:lastRenderedPageBreak/>
        <w:drawing>
          <wp:anchor distT="0" distB="0" distL="0" distR="0" simplePos="0" relativeHeight="251677696" behindDoc="0" locked="0" layoutInCell="1" allowOverlap="1" wp14:anchorId="0DD07BDF" wp14:editId="122CC39A">
            <wp:simplePos x="0" y="0"/>
            <wp:positionH relativeFrom="margin">
              <wp:align>center</wp:align>
            </wp:positionH>
            <wp:positionV relativeFrom="line">
              <wp:align>top</wp:align>
            </wp:positionV>
            <wp:extent cx="5029200" cy="8229600"/>
            <wp:effectExtent l="0" t="0" r="0" b="0"/>
            <wp:wrapTopAndBottom/>
            <wp:docPr id="18" name="image00276.jpeg" descr="image0027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76.jpeg" descr="image00276.jpeg"/>
                    <pic:cNvPicPr/>
                  </pic:nvPicPr>
                  <pic:blipFill>
                    <a:blip r:embed="rId27"/>
                    <a:stretch>
                      <a:fillRect/>
                    </a:stretch>
                  </pic:blipFill>
                  <pic:spPr>
                    <a:xfrm>
                      <a:off x="0" y="0"/>
                      <a:ext cx="5029200" cy="8229600"/>
                    </a:xfrm>
                    <a:prstGeom prst="rect">
                      <a:avLst/>
                    </a:prstGeom>
                  </pic:spPr>
                </pic:pic>
              </a:graphicData>
            </a:graphic>
          </wp:anchor>
        </w:drawing>
      </w:r>
    </w:p>
    <w:p w:rsidR="00311BB0" w:rsidRPr="00680CAE" w:rsidRDefault="00311BB0" w:rsidP="00311BB0">
      <w:pPr>
        <w:pStyle w:val="Para05"/>
        <w:rPr>
          <w:rFonts w:asciiTheme="minorEastAsia" w:eastAsiaTheme="minorEastAsia"/>
        </w:rPr>
      </w:pPr>
      <w:r w:rsidRPr="00680CAE">
        <w:rPr>
          <w:rFonts w:asciiTheme="minorEastAsia" w:eastAsiaTheme="minorEastAsia"/>
          <w:noProof/>
          <w:lang w:val="en-US" w:eastAsia="zh-CN" w:bidi="ar-SA"/>
        </w:rPr>
        <w:lastRenderedPageBreak/>
        <w:drawing>
          <wp:anchor distT="0" distB="0" distL="0" distR="0" simplePos="0" relativeHeight="251678720" behindDoc="0" locked="0" layoutInCell="1" allowOverlap="1" wp14:anchorId="5A589727" wp14:editId="13AB9374">
            <wp:simplePos x="0" y="0"/>
            <wp:positionH relativeFrom="margin">
              <wp:align>center</wp:align>
            </wp:positionH>
            <wp:positionV relativeFrom="line">
              <wp:align>top</wp:align>
            </wp:positionV>
            <wp:extent cx="5041900" cy="8229600"/>
            <wp:effectExtent l="0" t="0" r="0" b="0"/>
            <wp:wrapTopAndBottom/>
            <wp:docPr id="19" name="image00277.jpeg" descr="image0027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77.jpeg" descr="image00277.jpeg"/>
                    <pic:cNvPicPr/>
                  </pic:nvPicPr>
                  <pic:blipFill>
                    <a:blip r:embed="rId28"/>
                    <a:stretch>
                      <a:fillRect/>
                    </a:stretch>
                  </pic:blipFill>
                  <pic:spPr>
                    <a:xfrm>
                      <a:off x="0" y="0"/>
                      <a:ext cx="5041900" cy="8229600"/>
                    </a:xfrm>
                    <a:prstGeom prst="rect">
                      <a:avLst/>
                    </a:prstGeom>
                  </pic:spPr>
                </pic:pic>
              </a:graphicData>
            </a:graphic>
          </wp:anchor>
        </w:drawing>
      </w:r>
    </w:p>
    <w:p w:rsidR="00311BB0" w:rsidRPr="00680CAE" w:rsidRDefault="00311BB0" w:rsidP="00311BB0">
      <w:pPr>
        <w:pStyle w:val="Para05"/>
        <w:rPr>
          <w:rFonts w:asciiTheme="minorEastAsia" w:eastAsiaTheme="minorEastAsia"/>
        </w:rPr>
      </w:pPr>
      <w:r w:rsidRPr="00680CAE">
        <w:rPr>
          <w:rFonts w:asciiTheme="minorEastAsia" w:eastAsiaTheme="minorEastAsia"/>
          <w:noProof/>
          <w:lang w:val="en-US" w:eastAsia="zh-CN" w:bidi="ar-SA"/>
        </w:rPr>
        <w:lastRenderedPageBreak/>
        <w:drawing>
          <wp:anchor distT="0" distB="0" distL="0" distR="0" simplePos="0" relativeHeight="251679744" behindDoc="0" locked="0" layoutInCell="1" allowOverlap="1" wp14:anchorId="38448C47" wp14:editId="38C6500B">
            <wp:simplePos x="0" y="0"/>
            <wp:positionH relativeFrom="margin">
              <wp:align>center</wp:align>
            </wp:positionH>
            <wp:positionV relativeFrom="line">
              <wp:align>top</wp:align>
            </wp:positionV>
            <wp:extent cx="5041900" cy="8229600"/>
            <wp:effectExtent l="0" t="0" r="0" b="0"/>
            <wp:wrapTopAndBottom/>
            <wp:docPr id="20" name="image00274.jpeg" descr="image0027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74.jpeg" descr="image00274.jpeg"/>
                    <pic:cNvPicPr/>
                  </pic:nvPicPr>
                  <pic:blipFill>
                    <a:blip r:embed="rId29"/>
                    <a:stretch>
                      <a:fillRect/>
                    </a:stretch>
                  </pic:blipFill>
                  <pic:spPr>
                    <a:xfrm>
                      <a:off x="0" y="0"/>
                      <a:ext cx="5041900" cy="8229600"/>
                    </a:xfrm>
                    <a:prstGeom prst="rect">
                      <a:avLst/>
                    </a:prstGeom>
                  </pic:spPr>
                </pic:pic>
              </a:graphicData>
            </a:graphic>
          </wp:anchor>
        </w:drawing>
      </w:r>
    </w:p>
    <w:p w:rsidR="00311BB0" w:rsidRPr="00680CAE" w:rsidRDefault="00311BB0" w:rsidP="00311BB0">
      <w:pPr>
        <w:pStyle w:val="Para05"/>
        <w:rPr>
          <w:rFonts w:asciiTheme="minorEastAsia" w:eastAsiaTheme="minorEastAsia"/>
        </w:rPr>
      </w:pPr>
      <w:r w:rsidRPr="00680CAE">
        <w:rPr>
          <w:rFonts w:asciiTheme="minorEastAsia" w:eastAsiaTheme="minorEastAsia"/>
          <w:noProof/>
          <w:lang w:val="en-US" w:eastAsia="zh-CN" w:bidi="ar-SA"/>
        </w:rPr>
        <w:lastRenderedPageBreak/>
        <w:drawing>
          <wp:anchor distT="0" distB="0" distL="0" distR="0" simplePos="0" relativeHeight="251680768" behindDoc="0" locked="0" layoutInCell="1" allowOverlap="1" wp14:anchorId="2AF97E14" wp14:editId="40669511">
            <wp:simplePos x="0" y="0"/>
            <wp:positionH relativeFrom="margin">
              <wp:align>center</wp:align>
            </wp:positionH>
            <wp:positionV relativeFrom="line">
              <wp:align>top</wp:align>
            </wp:positionV>
            <wp:extent cx="5143500" cy="8229600"/>
            <wp:effectExtent l="0" t="0" r="0" b="0"/>
            <wp:wrapTopAndBottom/>
            <wp:docPr id="21" name="image00284.jpeg" descr="image0028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84.jpeg" descr="image00284.jpeg"/>
                    <pic:cNvPicPr/>
                  </pic:nvPicPr>
                  <pic:blipFill>
                    <a:blip r:embed="rId30"/>
                    <a:stretch>
                      <a:fillRect/>
                    </a:stretch>
                  </pic:blipFill>
                  <pic:spPr>
                    <a:xfrm>
                      <a:off x="0" y="0"/>
                      <a:ext cx="5143500" cy="8229600"/>
                    </a:xfrm>
                    <a:prstGeom prst="rect">
                      <a:avLst/>
                    </a:prstGeom>
                  </pic:spPr>
                </pic:pic>
              </a:graphicData>
            </a:graphic>
          </wp:anchor>
        </w:drawing>
      </w:r>
    </w:p>
    <w:p w:rsidR="00311BB0" w:rsidRPr="00680CAE" w:rsidRDefault="00311BB0" w:rsidP="00311BB0">
      <w:pPr>
        <w:pStyle w:val="Para05"/>
        <w:rPr>
          <w:rFonts w:asciiTheme="minorEastAsia" w:eastAsiaTheme="minorEastAsia"/>
        </w:rPr>
      </w:pPr>
      <w:r w:rsidRPr="00680CAE">
        <w:rPr>
          <w:rFonts w:asciiTheme="minorEastAsia" w:eastAsiaTheme="minorEastAsia"/>
          <w:noProof/>
          <w:lang w:val="en-US" w:eastAsia="zh-CN" w:bidi="ar-SA"/>
        </w:rPr>
        <w:lastRenderedPageBreak/>
        <w:drawing>
          <wp:anchor distT="0" distB="0" distL="0" distR="0" simplePos="0" relativeHeight="251681792" behindDoc="0" locked="0" layoutInCell="1" allowOverlap="1" wp14:anchorId="3A7171D0" wp14:editId="2D27FABA">
            <wp:simplePos x="0" y="0"/>
            <wp:positionH relativeFrom="margin">
              <wp:align>center</wp:align>
            </wp:positionH>
            <wp:positionV relativeFrom="line">
              <wp:align>top</wp:align>
            </wp:positionV>
            <wp:extent cx="5194300" cy="8229600"/>
            <wp:effectExtent l="0" t="0" r="0" b="0"/>
            <wp:wrapTopAndBottom/>
            <wp:docPr id="22" name="image00280.jpeg" descr="image0028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80.jpeg" descr="image00280.jpeg"/>
                    <pic:cNvPicPr/>
                  </pic:nvPicPr>
                  <pic:blipFill>
                    <a:blip r:embed="rId31"/>
                    <a:stretch>
                      <a:fillRect/>
                    </a:stretch>
                  </pic:blipFill>
                  <pic:spPr>
                    <a:xfrm>
                      <a:off x="0" y="0"/>
                      <a:ext cx="5194300" cy="8229600"/>
                    </a:xfrm>
                    <a:prstGeom prst="rect">
                      <a:avLst/>
                    </a:prstGeom>
                  </pic:spPr>
                </pic:pic>
              </a:graphicData>
            </a:graphic>
          </wp:anchor>
        </w:drawing>
      </w:r>
    </w:p>
    <w:p w:rsidR="00311BB0" w:rsidRPr="00680CAE" w:rsidRDefault="00311BB0" w:rsidP="00311BB0">
      <w:pPr>
        <w:pStyle w:val="Para05"/>
        <w:rPr>
          <w:rFonts w:asciiTheme="minorEastAsia" w:eastAsiaTheme="minorEastAsia"/>
        </w:rPr>
      </w:pPr>
      <w:r w:rsidRPr="00680CAE">
        <w:rPr>
          <w:rFonts w:asciiTheme="minorEastAsia" w:eastAsiaTheme="minorEastAsia"/>
          <w:noProof/>
          <w:lang w:val="en-US" w:eastAsia="zh-CN" w:bidi="ar-SA"/>
        </w:rPr>
        <w:lastRenderedPageBreak/>
        <w:drawing>
          <wp:anchor distT="0" distB="0" distL="0" distR="0" simplePos="0" relativeHeight="251682816" behindDoc="0" locked="0" layoutInCell="1" allowOverlap="1" wp14:anchorId="71CA73F4" wp14:editId="7ECF554B">
            <wp:simplePos x="0" y="0"/>
            <wp:positionH relativeFrom="margin">
              <wp:align>center</wp:align>
            </wp:positionH>
            <wp:positionV relativeFrom="line">
              <wp:align>top</wp:align>
            </wp:positionV>
            <wp:extent cx="5054600" cy="8229600"/>
            <wp:effectExtent l="0" t="0" r="0" b="0"/>
            <wp:wrapTopAndBottom/>
            <wp:docPr id="23" name="image00278.jpeg" descr="image0027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78.jpeg" descr="image00278.jpeg"/>
                    <pic:cNvPicPr/>
                  </pic:nvPicPr>
                  <pic:blipFill>
                    <a:blip r:embed="rId32"/>
                    <a:stretch>
                      <a:fillRect/>
                    </a:stretch>
                  </pic:blipFill>
                  <pic:spPr>
                    <a:xfrm>
                      <a:off x="0" y="0"/>
                      <a:ext cx="5054600" cy="8229600"/>
                    </a:xfrm>
                    <a:prstGeom prst="rect">
                      <a:avLst/>
                    </a:prstGeom>
                  </pic:spPr>
                </pic:pic>
              </a:graphicData>
            </a:graphic>
          </wp:anchor>
        </w:drawing>
      </w:r>
    </w:p>
    <w:p w:rsidR="00311BB0" w:rsidRPr="00680CAE" w:rsidRDefault="00311BB0" w:rsidP="00311BB0">
      <w:pPr>
        <w:pStyle w:val="Para05"/>
        <w:rPr>
          <w:rFonts w:asciiTheme="minorEastAsia" w:eastAsiaTheme="minorEastAsia"/>
        </w:rPr>
      </w:pPr>
      <w:r w:rsidRPr="00680CAE">
        <w:rPr>
          <w:rFonts w:asciiTheme="minorEastAsia" w:eastAsiaTheme="minorEastAsia"/>
          <w:noProof/>
          <w:lang w:val="en-US" w:eastAsia="zh-CN" w:bidi="ar-SA"/>
        </w:rPr>
        <w:lastRenderedPageBreak/>
        <w:drawing>
          <wp:anchor distT="0" distB="0" distL="0" distR="0" simplePos="0" relativeHeight="251683840" behindDoc="0" locked="0" layoutInCell="1" allowOverlap="1" wp14:anchorId="73080F9C" wp14:editId="174BCD22">
            <wp:simplePos x="0" y="0"/>
            <wp:positionH relativeFrom="margin">
              <wp:align>center</wp:align>
            </wp:positionH>
            <wp:positionV relativeFrom="line">
              <wp:align>top</wp:align>
            </wp:positionV>
            <wp:extent cx="5041900" cy="8229600"/>
            <wp:effectExtent l="0" t="0" r="0" b="0"/>
            <wp:wrapTopAndBottom/>
            <wp:docPr id="24" name="image00300.jpeg" descr="image003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300.jpeg" descr="image00300.jpeg"/>
                    <pic:cNvPicPr/>
                  </pic:nvPicPr>
                  <pic:blipFill>
                    <a:blip r:embed="rId33"/>
                    <a:stretch>
                      <a:fillRect/>
                    </a:stretch>
                  </pic:blipFill>
                  <pic:spPr>
                    <a:xfrm>
                      <a:off x="0" y="0"/>
                      <a:ext cx="5041900" cy="8229600"/>
                    </a:xfrm>
                    <a:prstGeom prst="rect">
                      <a:avLst/>
                    </a:prstGeom>
                  </pic:spPr>
                </pic:pic>
              </a:graphicData>
            </a:graphic>
          </wp:anchor>
        </w:drawing>
      </w:r>
    </w:p>
    <w:p w:rsidR="00311BB0" w:rsidRPr="00680CAE" w:rsidRDefault="00311BB0" w:rsidP="00311BB0">
      <w:pPr>
        <w:pStyle w:val="Para05"/>
        <w:rPr>
          <w:rFonts w:asciiTheme="minorEastAsia" w:eastAsiaTheme="minorEastAsia"/>
        </w:rPr>
      </w:pPr>
      <w:r w:rsidRPr="00680CAE">
        <w:rPr>
          <w:rFonts w:asciiTheme="minorEastAsia" w:eastAsiaTheme="minorEastAsia"/>
          <w:noProof/>
          <w:lang w:val="en-US" w:eastAsia="zh-CN" w:bidi="ar-SA"/>
        </w:rPr>
        <w:lastRenderedPageBreak/>
        <w:drawing>
          <wp:anchor distT="0" distB="0" distL="0" distR="0" simplePos="0" relativeHeight="251684864" behindDoc="0" locked="0" layoutInCell="1" allowOverlap="1" wp14:anchorId="520955C3" wp14:editId="4B2BED76">
            <wp:simplePos x="0" y="0"/>
            <wp:positionH relativeFrom="margin">
              <wp:align>center</wp:align>
            </wp:positionH>
            <wp:positionV relativeFrom="line">
              <wp:align>top</wp:align>
            </wp:positionV>
            <wp:extent cx="5041900" cy="8229600"/>
            <wp:effectExtent l="0" t="0" r="0" b="0"/>
            <wp:wrapTopAndBottom/>
            <wp:docPr id="25" name="image00301.jpeg" descr="image003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301.jpeg" descr="image00301.jpeg"/>
                    <pic:cNvPicPr/>
                  </pic:nvPicPr>
                  <pic:blipFill>
                    <a:blip r:embed="rId34"/>
                    <a:stretch>
                      <a:fillRect/>
                    </a:stretch>
                  </pic:blipFill>
                  <pic:spPr>
                    <a:xfrm>
                      <a:off x="0" y="0"/>
                      <a:ext cx="5041900" cy="8229600"/>
                    </a:xfrm>
                    <a:prstGeom prst="rect">
                      <a:avLst/>
                    </a:prstGeom>
                  </pic:spPr>
                </pic:pic>
              </a:graphicData>
            </a:graphic>
          </wp:anchor>
        </w:drawing>
      </w:r>
    </w:p>
    <w:p w:rsidR="00311BB0" w:rsidRPr="00680CAE" w:rsidRDefault="00311BB0" w:rsidP="00311BB0">
      <w:pPr>
        <w:pStyle w:val="Para05"/>
        <w:rPr>
          <w:rFonts w:asciiTheme="minorEastAsia" w:eastAsiaTheme="minorEastAsia"/>
        </w:rPr>
      </w:pPr>
      <w:r w:rsidRPr="00680CAE">
        <w:rPr>
          <w:rFonts w:asciiTheme="minorEastAsia" w:eastAsiaTheme="minorEastAsia"/>
          <w:noProof/>
          <w:lang w:val="en-US" w:eastAsia="zh-CN" w:bidi="ar-SA"/>
        </w:rPr>
        <w:lastRenderedPageBreak/>
        <w:drawing>
          <wp:anchor distT="0" distB="0" distL="0" distR="0" simplePos="0" relativeHeight="251685888" behindDoc="0" locked="0" layoutInCell="1" allowOverlap="1" wp14:anchorId="6F41969D" wp14:editId="423C0191">
            <wp:simplePos x="0" y="0"/>
            <wp:positionH relativeFrom="margin">
              <wp:align>center</wp:align>
            </wp:positionH>
            <wp:positionV relativeFrom="line">
              <wp:align>top</wp:align>
            </wp:positionV>
            <wp:extent cx="5105400" cy="8229600"/>
            <wp:effectExtent l="0" t="0" r="0" b="0"/>
            <wp:wrapTopAndBottom/>
            <wp:docPr id="26" name="image00283.jpeg" descr="image0028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83.jpeg" descr="image00283.jpeg"/>
                    <pic:cNvPicPr/>
                  </pic:nvPicPr>
                  <pic:blipFill>
                    <a:blip r:embed="rId35"/>
                    <a:stretch>
                      <a:fillRect/>
                    </a:stretch>
                  </pic:blipFill>
                  <pic:spPr>
                    <a:xfrm>
                      <a:off x="0" y="0"/>
                      <a:ext cx="5105400" cy="8229600"/>
                    </a:xfrm>
                    <a:prstGeom prst="rect">
                      <a:avLst/>
                    </a:prstGeom>
                  </pic:spPr>
                </pic:pic>
              </a:graphicData>
            </a:graphic>
          </wp:anchor>
        </w:drawing>
      </w:r>
    </w:p>
    <w:p w:rsidR="00311BB0" w:rsidRPr="00680CAE" w:rsidRDefault="00311BB0" w:rsidP="00311BB0">
      <w:pPr>
        <w:pStyle w:val="Para05"/>
        <w:rPr>
          <w:rFonts w:asciiTheme="minorEastAsia" w:eastAsiaTheme="minorEastAsia"/>
        </w:rPr>
      </w:pPr>
      <w:r w:rsidRPr="00680CAE">
        <w:rPr>
          <w:rFonts w:asciiTheme="minorEastAsia" w:eastAsiaTheme="minorEastAsia"/>
          <w:noProof/>
          <w:lang w:val="en-US" w:eastAsia="zh-CN" w:bidi="ar-SA"/>
        </w:rPr>
        <w:lastRenderedPageBreak/>
        <w:drawing>
          <wp:anchor distT="0" distB="0" distL="0" distR="0" simplePos="0" relativeHeight="251686912" behindDoc="0" locked="0" layoutInCell="1" allowOverlap="1" wp14:anchorId="1314ED52" wp14:editId="24E12DDF">
            <wp:simplePos x="0" y="0"/>
            <wp:positionH relativeFrom="margin">
              <wp:align>center</wp:align>
            </wp:positionH>
            <wp:positionV relativeFrom="line">
              <wp:align>top</wp:align>
            </wp:positionV>
            <wp:extent cx="5080000" cy="8229600"/>
            <wp:effectExtent l="0" t="0" r="0" b="0"/>
            <wp:wrapTopAndBottom/>
            <wp:docPr id="27" name="image00279.jpeg" descr="image0027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79.jpeg" descr="image00279.jpeg"/>
                    <pic:cNvPicPr/>
                  </pic:nvPicPr>
                  <pic:blipFill>
                    <a:blip r:embed="rId36"/>
                    <a:stretch>
                      <a:fillRect/>
                    </a:stretch>
                  </pic:blipFill>
                  <pic:spPr>
                    <a:xfrm>
                      <a:off x="0" y="0"/>
                      <a:ext cx="5080000" cy="8229600"/>
                    </a:xfrm>
                    <a:prstGeom prst="rect">
                      <a:avLst/>
                    </a:prstGeom>
                  </pic:spPr>
                </pic:pic>
              </a:graphicData>
            </a:graphic>
          </wp:anchor>
        </w:drawing>
      </w:r>
    </w:p>
    <w:p w:rsidR="00311BB0" w:rsidRPr="00680CAE" w:rsidRDefault="00311BB0" w:rsidP="00311BB0">
      <w:pPr>
        <w:pStyle w:val="Para05"/>
        <w:rPr>
          <w:rFonts w:asciiTheme="minorEastAsia" w:eastAsiaTheme="minorEastAsia"/>
        </w:rPr>
      </w:pPr>
      <w:r w:rsidRPr="00680CAE">
        <w:rPr>
          <w:rFonts w:asciiTheme="minorEastAsia" w:eastAsiaTheme="minorEastAsia"/>
          <w:noProof/>
          <w:lang w:val="en-US" w:eastAsia="zh-CN" w:bidi="ar-SA"/>
        </w:rPr>
        <w:lastRenderedPageBreak/>
        <w:drawing>
          <wp:anchor distT="0" distB="0" distL="0" distR="0" simplePos="0" relativeHeight="251687936" behindDoc="0" locked="0" layoutInCell="1" allowOverlap="1" wp14:anchorId="6DA977A3" wp14:editId="195F87D3">
            <wp:simplePos x="0" y="0"/>
            <wp:positionH relativeFrom="margin">
              <wp:align>center</wp:align>
            </wp:positionH>
            <wp:positionV relativeFrom="line">
              <wp:align>top</wp:align>
            </wp:positionV>
            <wp:extent cx="5943600" cy="2159000"/>
            <wp:effectExtent l="0" t="0" r="0" b="0"/>
            <wp:wrapTopAndBottom/>
            <wp:docPr id="28" name="image00285.jpeg" descr="image0028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85.jpeg" descr="image00285.jpeg"/>
                    <pic:cNvPicPr/>
                  </pic:nvPicPr>
                  <pic:blipFill>
                    <a:blip r:embed="rId37"/>
                    <a:stretch>
                      <a:fillRect/>
                    </a:stretch>
                  </pic:blipFill>
                  <pic:spPr>
                    <a:xfrm>
                      <a:off x="0" y="0"/>
                      <a:ext cx="5943600" cy="2159000"/>
                    </a:xfrm>
                    <a:prstGeom prst="rect">
                      <a:avLst/>
                    </a:prstGeom>
                  </pic:spPr>
                </pic:pic>
              </a:graphicData>
            </a:graphic>
          </wp:anchor>
        </w:drawing>
      </w:r>
    </w:p>
    <w:p w:rsidR="00311BB0" w:rsidRPr="00680CAE" w:rsidRDefault="00311BB0" w:rsidP="00311BB0">
      <w:pPr>
        <w:pStyle w:val="Para16"/>
        <w:pageBreakBefore/>
        <w:rPr>
          <w:rFonts w:asciiTheme="minorEastAsia" w:eastAsiaTheme="minorEastAsia"/>
        </w:rPr>
      </w:pPr>
      <w:bookmarkStart w:id="1687" w:name="Top_of_part0048_xhtml"/>
      <w:bookmarkStart w:id="1688" w:name="Li_Xiang_Guo_Yi_Cong"/>
      <w:r w:rsidRPr="00680CAE">
        <w:rPr>
          <w:rFonts w:asciiTheme="minorEastAsia" w:eastAsiaTheme="minorEastAsia"/>
        </w:rPr>
        <w:lastRenderedPageBreak/>
        <w:t>理想國譯叢</w:t>
      </w:r>
      <w:bookmarkEnd w:id="1687"/>
      <w:bookmarkEnd w:id="1688"/>
    </w:p>
    <w:p w:rsidR="00311BB0" w:rsidRPr="00680CAE" w:rsidRDefault="00311BB0" w:rsidP="00311BB0">
      <w:pPr>
        <w:pStyle w:val="Para03"/>
        <w:ind w:firstLine="360"/>
        <w:rPr>
          <w:rFonts w:asciiTheme="minorEastAsia" w:eastAsiaTheme="minorEastAsia"/>
        </w:rPr>
      </w:pPr>
      <w:r w:rsidRPr="00680CAE">
        <w:rPr>
          <w:rFonts w:asciiTheme="minorEastAsia" w:eastAsiaTheme="minorEastAsia"/>
        </w:rPr>
        <w:t>001　沒有寬恕就沒有未來</w:t>
      </w:r>
    </w:p>
    <w:p w:rsidR="00311BB0" w:rsidRPr="00680CAE" w:rsidRDefault="00311BB0" w:rsidP="00311BB0">
      <w:pPr>
        <w:pStyle w:val="Para03"/>
        <w:ind w:firstLine="360"/>
        <w:rPr>
          <w:rFonts w:asciiTheme="minorEastAsia" w:eastAsiaTheme="minorEastAsia"/>
        </w:rPr>
      </w:pPr>
      <w:r w:rsidRPr="00680CAE">
        <w:rPr>
          <w:rFonts w:asciiTheme="minorEastAsia" w:eastAsiaTheme="minorEastAsia"/>
        </w:rPr>
        <w:t xml:space="preserve">　　　[南非]德斯蒙德</w:t>
      </w:r>
      <w:r w:rsidRPr="00680CAE">
        <w:rPr>
          <w:rFonts w:asciiTheme="minorEastAsia" w:eastAsiaTheme="minorEastAsia"/>
        </w:rPr>
        <w:t>·</w:t>
      </w:r>
      <w:r w:rsidRPr="00680CAE">
        <w:rPr>
          <w:rFonts w:asciiTheme="minorEastAsia" w:eastAsiaTheme="minorEastAsia"/>
        </w:rPr>
        <w:t>圖圖 著</w:t>
      </w:r>
    </w:p>
    <w:p w:rsidR="00311BB0" w:rsidRPr="00680CAE" w:rsidRDefault="00311BB0" w:rsidP="00311BB0">
      <w:pPr>
        <w:pStyle w:val="Para03"/>
        <w:ind w:firstLine="360"/>
        <w:rPr>
          <w:rFonts w:asciiTheme="minorEastAsia" w:eastAsiaTheme="minorEastAsia"/>
        </w:rPr>
      </w:pPr>
      <w:r w:rsidRPr="00680CAE">
        <w:rPr>
          <w:rFonts w:asciiTheme="minorEastAsia" w:eastAsiaTheme="minorEastAsia"/>
        </w:rPr>
        <w:t>002　漫漫自由路：曼德拉自傳</w:t>
      </w:r>
    </w:p>
    <w:p w:rsidR="00311BB0" w:rsidRPr="00680CAE" w:rsidRDefault="00311BB0" w:rsidP="00311BB0">
      <w:pPr>
        <w:pStyle w:val="Para03"/>
        <w:ind w:firstLine="360"/>
        <w:rPr>
          <w:rFonts w:asciiTheme="minorEastAsia" w:eastAsiaTheme="minorEastAsia"/>
        </w:rPr>
      </w:pPr>
      <w:r w:rsidRPr="00680CAE">
        <w:rPr>
          <w:rFonts w:asciiTheme="minorEastAsia" w:eastAsiaTheme="minorEastAsia"/>
        </w:rPr>
        <w:t xml:space="preserve">　　　[南非]納爾遜</w:t>
      </w:r>
      <w:r w:rsidRPr="00680CAE">
        <w:rPr>
          <w:rFonts w:asciiTheme="minorEastAsia" w:eastAsiaTheme="minorEastAsia"/>
        </w:rPr>
        <w:t>·</w:t>
      </w:r>
      <w:r w:rsidRPr="00680CAE">
        <w:rPr>
          <w:rFonts w:asciiTheme="minorEastAsia" w:eastAsiaTheme="minorEastAsia"/>
        </w:rPr>
        <w:t>曼德拉 著</w:t>
      </w:r>
    </w:p>
    <w:p w:rsidR="00311BB0" w:rsidRPr="00680CAE" w:rsidRDefault="00311BB0" w:rsidP="00311BB0">
      <w:pPr>
        <w:pStyle w:val="Para03"/>
        <w:ind w:firstLine="360"/>
        <w:rPr>
          <w:rFonts w:asciiTheme="minorEastAsia" w:eastAsiaTheme="minorEastAsia"/>
        </w:rPr>
      </w:pPr>
      <w:r w:rsidRPr="00680CAE">
        <w:rPr>
          <w:rFonts w:asciiTheme="minorEastAsia" w:eastAsiaTheme="minorEastAsia"/>
        </w:rPr>
        <w:t>003　斷臂上的花朵: 人生與法律的奇幻煉金術</w:t>
      </w:r>
    </w:p>
    <w:p w:rsidR="00311BB0" w:rsidRPr="00680CAE" w:rsidRDefault="00311BB0" w:rsidP="00311BB0">
      <w:pPr>
        <w:pStyle w:val="Para03"/>
        <w:ind w:firstLine="360"/>
        <w:rPr>
          <w:rFonts w:asciiTheme="minorEastAsia" w:eastAsiaTheme="minorEastAsia"/>
        </w:rPr>
      </w:pPr>
      <w:r w:rsidRPr="00680CAE">
        <w:rPr>
          <w:rFonts w:asciiTheme="minorEastAsia" w:eastAsiaTheme="minorEastAsia"/>
        </w:rPr>
        <w:t xml:space="preserve">　　　[南非]奧比</w:t>
      </w:r>
      <w:r w:rsidRPr="00680CAE">
        <w:rPr>
          <w:rFonts w:asciiTheme="minorEastAsia" w:eastAsiaTheme="minorEastAsia"/>
        </w:rPr>
        <w:t>·</w:t>
      </w:r>
      <w:r w:rsidRPr="00680CAE">
        <w:rPr>
          <w:rFonts w:asciiTheme="minorEastAsia" w:eastAsiaTheme="minorEastAsia"/>
        </w:rPr>
        <w:t>薩克斯 著</w:t>
      </w:r>
    </w:p>
    <w:p w:rsidR="00311BB0" w:rsidRPr="00680CAE" w:rsidRDefault="00311BB0" w:rsidP="00311BB0">
      <w:pPr>
        <w:pStyle w:val="Para03"/>
        <w:ind w:firstLine="360"/>
        <w:rPr>
          <w:rFonts w:asciiTheme="minorEastAsia" w:eastAsiaTheme="minorEastAsia"/>
        </w:rPr>
      </w:pPr>
      <w:r w:rsidRPr="00680CAE">
        <w:rPr>
          <w:rFonts w:asciiTheme="minorEastAsia" w:eastAsiaTheme="minorEastAsia"/>
        </w:rPr>
        <w:t>004　歷史的終結與最后的人</w:t>
      </w:r>
    </w:p>
    <w:p w:rsidR="00311BB0" w:rsidRPr="00680CAE" w:rsidRDefault="00311BB0" w:rsidP="00311BB0">
      <w:pPr>
        <w:pStyle w:val="Para03"/>
        <w:ind w:firstLine="360"/>
        <w:rPr>
          <w:rFonts w:asciiTheme="minorEastAsia" w:eastAsiaTheme="minorEastAsia"/>
        </w:rPr>
      </w:pPr>
      <w:r w:rsidRPr="00680CAE">
        <w:rPr>
          <w:rFonts w:asciiTheme="minorEastAsia" w:eastAsiaTheme="minorEastAsia"/>
        </w:rPr>
        <w:t xml:space="preserve">　　　[美]弗朗西斯</w:t>
      </w:r>
      <w:r w:rsidRPr="00680CAE">
        <w:rPr>
          <w:rFonts w:asciiTheme="minorEastAsia" w:eastAsiaTheme="minorEastAsia"/>
        </w:rPr>
        <w:t>·</w:t>
      </w:r>
      <w:r w:rsidRPr="00680CAE">
        <w:rPr>
          <w:rFonts w:asciiTheme="minorEastAsia" w:eastAsiaTheme="minorEastAsia"/>
        </w:rPr>
        <w:t>福山 著</w:t>
      </w:r>
    </w:p>
    <w:p w:rsidR="00311BB0" w:rsidRPr="00680CAE" w:rsidRDefault="00311BB0" w:rsidP="00311BB0">
      <w:pPr>
        <w:pStyle w:val="Para03"/>
        <w:ind w:firstLine="360"/>
        <w:rPr>
          <w:rFonts w:asciiTheme="minorEastAsia" w:eastAsiaTheme="minorEastAsia"/>
        </w:rPr>
      </w:pPr>
      <w:r w:rsidRPr="00680CAE">
        <w:rPr>
          <w:rFonts w:asciiTheme="minorEastAsia" w:eastAsiaTheme="minorEastAsia"/>
        </w:rPr>
        <w:t>005　政治秩序的起源：從前人類時代到法國大革命</w:t>
      </w:r>
    </w:p>
    <w:p w:rsidR="00311BB0" w:rsidRPr="00680CAE" w:rsidRDefault="00311BB0" w:rsidP="00311BB0">
      <w:pPr>
        <w:pStyle w:val="Para03"/>
        <w:ind w:firstLine="360"/>
        <w:rPr>
          <w:rFonts w:asciiTheme="minorEastAsia" w:eastAsiaTheme="minorEastAsia"/>
        </w:rPr>
      </w:pPr>
      <w:r w:rsidRPr="00680CAE">
        <w:rPr>
          <w:rFonts w:asciiTheme="minorEastAsia" w:eastAsiaTheme="minorEastAsia"/>
        </w:rPr>
        <w:t xml:space="preserve">　　　[美]弗朗西斯</w:t>
      </w:r>
      <w:r w:rsidRPr="00680CAE">
        <w:rPr>
          <w:rFonts w:asciiTheme="minorEastAsia" w:eastAsiaTheme="minorEastAsia"/>
        </w:rPr>
        <w:t>·</w:t>
      </w:r>
      <w:r w:rsidRPr="00680CAE">
        <w:rPr>
          <w:rFonts w:asciiTheme="minorEastAsia" w:eastAsiaTheme="minorEastAsia"/>
        </w:rPr>
        <w:t>福山 著</w:t>
      </w:r>
    </w:p>
    <w:p w:rsidR="00311BB0" w:rsidRPr="00680CAE" w:rsidRDefault="00311BB0" w:rsidP="00311BB0">
      <w:pPr>
        <w:pStyle w:val="Para03"/>
        <w:ind w:firstLine="360"/>
        <w:rPr>
          <w:rFonts w:asciiTheme="minorEastAsia" w:eastAsiaTheme="minorEastAsia"/>
        </w:rPr>
      </w:pPr>
      <w:r w:rsidRPr="00680CAE">
        <w:rPr>
          <w:rFonts w:asciiTheme="minorEastAsia" w:eastAsiaTheme="minorEastAsia"/>
        </w:rPr>
        <w:t>006　事實即顛覆：無以名之的十年的政治寫作</w:t>
      </w:r>
    </w:p>
    <w:p w:rsidR="00311BB0" w:rsidRPr="00680CAE" w:rsidRDefault="00311BB0" w:rsidP="00311BB0">
      <w:pPr>
        <w:pStyle w:val="Para03"/>
        <w:ind w:firstLine="360"/>
        <w:rPr>
          <w:rFonts w:asciiTheme="minorEastAsia" w:eastAsiaTheme="minorEastAsia"/>
        </w:rPr>
      </w:pPr>
      <w:r w:rsidRPr="00680CAE">
        <w:rPr>
          <w:rFonts w:asciiTheme="minorEastAsia" w:eastAsiaTheme="minorEastAsia"/>
        </w:rPr>
        <w:t xml:space="preserve">　　　[英]蒂莫西</w:t>
      </w:r>
      <w:r w:rsidRPr="00680CAE">
        <w:rPr>
          <w:rFonts w:asciiTheme="minorEastAsia" w:eastAsiaTheme="minorEastAsia"/>
        </w:rPr>
        <w:t>·</w:t>
      </w:r>
      <w:r w:rsidRPr="00680CAE">
        <w:rPr>
          <w:rFonts w:asciiTheme="minorEastAsia" w:eastAsiaTheme="minorEastAsia"/>
        </w:rPr>
        <w:t>加頓艾什 著</w:t>
      </w:r>
    </w:p>
    <w:p w:rsidR="00311BB0" w:rsidRPr="00680CAE" w:rsidRDefault="00311BB0" w:rsidP="00311BB0">
      <w:pPr>
        <w:pStyle w:val="Para03"/>
        <w:ind w:firstLine="360"/>
        <w:rPr>
          <w:rFonts w:asciiTheme="minorEastAsia" w:eastAsiaTheme="minorEastAsia"/>
        </w:rPr>
      </w:pPr>
      <w:r w:rsidRPr="00680CAE">
        <w:rPr>
          <w:rFonts w:asciiTheme="minorEastAsia" w:eastAsiaTheme="minorEastAsia"/>
        </w:rPr>
        <w:t>007　蘇聯的最后一天: 莫斯科，1991年12 月25日</w:t>
      </w:r>
    </w:p>
    <w:p w:rsidR="00311BB0" w:rsidRPr="00680CAE" w:rsidRDefault="00311BB0" w:rsidP="00311BB0">
      <w:pPr>
        <w:pStyle w:val="Para03"/>
        <w:ind w:firstLine="360"/>
        <w:rPr>
          <w:rFonts w:asciiTheme="minorEastAsia" w:eastAsiaTheme="minorEastAsia"/>
        </w:rPr>
      </w:pPr>
      <w:r w:rsidRPr="00680CAE">
        <w:rPr>
          <w:rFonts w:asciiTheme="minorEastAsia" w:eastAsiaTheme="minorEastAsia"/>
        </w:rPr>
        <w:t xml:space="preserve">　　　[愛爾蘭]康納</w:t>
      </w:r>
      <w:r w:rsidRPr="00680CAE">
        <w:rPr>
          <w:rFonts w:asciiTheme="minorEastAsia" w:eastAsiaTheme="minorEastAsia"/>
        </w:rPr>
        <w:t>·</w:t>
      </w:r>
      <w:r w:rsidRPr="00680CAE">
        <w:rPr>
          <w:rFonts w:asciiTheme="minorEastAsia" w:eastAsiaTheme="minorEastAsia"/>
        </w:rPr>
        <w:t>奧克萊利 著</w:t>
      </w:r>
    </w:p>
    <w:p w:rsidR="00311BB0" w:rsidRPr="00680CAE" w:rsidRDefault="00311BB0" w:rsidP="00311BB0">
      <w:pPr>
        <w:pStyle w:val="Para03"/>
        <w:ind w:firstLine="360"/>
        <w:rPr>
          <w:rFonts w:asciiTheme="minorEastAsia" w:eastAsiaTheme="minorEastAsia"/>
        </w:rPr>
      </w:pPr>
      <w:r w:rsidRPr="00680CAE">
        <w:rPr>
          <w:rFonts w:asciiTheme="minorEastAsia" w:eastAsiaTheme="minorEastAsia"/>
        </w:rPr>
        <w:t>008　耳語者：斯大林時代蘇聯的私人生活</w:t>
      </w:r>
    </w:p>
    <w:p w:rsidR="00311BB0" w:rsidRPr="00680CAE" w:rsidRDefault="00311BB0" w:rsidP="00311BB0">
      <w:pPr>
        <w:pStyle w:val="Para03"/>
        <w:ind w:firstLine="360"/>
        <w:rPr>
          <w:rFonts w:asciiTheme="minorEastAsia" w:eastAsiaTheme="minorEastAsia"/>
        </w:rPr>
      </w:pPr>
      <w:r w:rsidRPr="00680CAE">
        <w:rPr>
          <w:rFonts w:asciiTheme="minorEastAsia" w:eastAsiaTheme="minorEastAsia"/>
        </w:rPr>
        <w:t xml:space="preserve">　　　[英]奧蘭多</w:t>
      </w:r>
      <w:r w:rsidRPr="00680CAE">
        <w:rPr>
          <w:rFonts w:asciiTheme="minorEastAsia" w:eastAsiaTheme="minorEastAsia"/>
        </w:rPr>
        <w:t>·</w:t>
      </w:r>
      <w:r w:rsidRPr="00680CAE">
        <w:rPr>
          <w:rFonts w:asciiTheme="minorEastAsia" w:eastAsiaTheme="minorEastAsia"/>
        </w:rPr>
        <w:t>費吉斯 著</w:t>
      </w:r>
    </w:p>
    <w:p w:rsidR="00311BB0" w:rsidRPr="00680CAE" w:rsidRDefault="00311BB0" w:rsidP="00311BB0">
      <w:pPr>
        <w:pStyle w:val="Para03"/>
        <w:ind w:firstLine="360"/>
        <w:rPr>
          <w:rFonts w:asciiTheme="minorEastAsia" w:eastAsiaTheme="minorEastAsia"/>
        </w:rPr>
      </w:pPr>
      <w:r w:rsidRPr="00680CAE">
        <w:rPr>
          <w:rFonts w:asciiTheme="minorEastAsia" w:eastAsiaTheme="minorEastAsia"/>
        </w:rPr>
        <w:t>009　零年：1945，現代世界誕生的時刻</w:t>
      </w:r>
    </w:p>
    <w:p w:rsidR="00311BB0" w:rsidRPr="00680CAE" w:rsidRDefault="00311BB0" w:rsidP="00311BB0">
      <w:pPr>
        <w:pStyle w:val="Para03"/>
        <w:ind w:firstLine="360"/>
        <w:rPr>
          <w:rFonts w:asciiTheme="minorEastAsia" w:eastAsiaTheme="minorEastAsia"/>
        </w:rPr>
      </w:pPr>
      <w:r w:rsidRPr="00680CAE">
        <w:rPr>
          <w:rFonts w:asciiTheme="minorEastAsia" w:eastAsiaTheme="minorEastAsia"/>
        </w:rPr>
        <w:t xml:space="preserve">　　　[荷]伊恩</w:t>
      </w:r>
      <w:r w:rsidRPr="00680CAE">
        <w:rPr>
          <w:rFonts w:asciiTheme="minorEastAsia" w:eastAsiaTheme="minorEastAsia"/>
        </w:rPr>
        <w:t>·</w:t>
      </w:r>
      <w:r w:rsidRPr="00680CAE">
        <w:rPr>
          <w:rFonts w:asciiTheme="minorEastAsia" w:eastAsiaTheme="minorEastAsia"/>
        </w:rPr>
        <w:t>布魯瑪 著</w:t>
      </w:r>
    </w:p>
    <w:p w:rsidR="00311BB0" w:rsidRPr="00680CAE" w:rsidRDefault="00311BB0" w:rsidP="00311BB0">
      <w:pPr>
        <w:pStyle w:val="Para03"/>
        <w:ind w:firstLine="360"/>
        <w:rPr>
          <w:rFonts w:asciiTheme="minorEastAsia" w:eastAsiaTheme="minorEastAsia"/>
        </w:rPr>
      </w:pPr>
      <w:r w:rsidRPr="00680CAE">
        <w:rPr>
          <w:rFonts w:asciiTheme="minorEastAsia" w:eastAsiaTheme="minorEastAsia"/>
        </w:rPr>
        <w:t>010　大斷裂：人類本性與社會秩序的重建</w:t>
      </w:r>
    </w:p>
    <w:p w:rsidR="00311BB0" w:rsidRPr="00680CAE" w:rsidRDefault="00311BB0" w:rsidP="00311BB0">
      <w:pPr>
        <w:pStyle w:val="Para03"/>
        <w:ind w:firstLine="360"/>
        <w:rPr>
          <w:rFonts w:asciiTheme="minorEastAsia" w:eastAsiaTheme="minorEastAsia"/>
        </w:rPr>
      </w:pPr>
      <w:r w:rsidRPr="00680CAE">
        <w:rPr>
          <w:rFonts w:asciiTheme="minorEastAsia" w:eastAsiaTheme="minorEastAsia"/>
        </w:rPr>
        <w:t xml:space="preserve">　　　[美]弗朗西斯</w:t>
      </w:r>
      <w:r w:rsidRPr="00680CAE">
        <w:rPr>
          <w:rFonts w:asciiTheme="minorEastAsia" w:eastAsiaTheme="minorEastAsia"/>
        </w:rPr>
        <w:t>·</w:t>
      </w:r>
      <w:r w:rsidRPr="00680CAE">
        <w:rPr>
          <w:rFonts w:asciiTheme="minorEastAsia" w:eastAsiaTheme="minorEastAsia"/>
        </w:rPr>
        <w:t>福山 著</w:t>
      </w:r>
    </w:p>
    <w:p w:rsidR="00311BB0" w:rsidRPr="00680CAE" w:rsidRDefault="00311BB0" w:rsidP="00311BB0">
      <w:pPr>
        <w:pStyle w:val="Para03"/>
        <w:ind w:firstLine="360"/>
        <w:rPr>
          <w:rFonts w:asciiTheme="minorEastAsia" w:eastAsiaTheme="minorEastAsia"/>
        </w:rPr>
      </w:pPr>
      <w:r w:rsidRPr="00680CAE">
        <w:rPr>
          <w:rFonts w:asciiTheme="minorEastAsia" w:eastAsiaTheme="minorEastAsia"/>
        </w:rPr>
        <w:t>011　政治秩序與政治衰敗：從工業革命到民主全球化</w:t>
      </w:r>
    </w:p>
    <w:p w:rsidR="00311BB0" w:rsidRPr="00680CAE" w:rsidRDefault="00311BB0" w:rsidP="00311BB0">
      <w:pPr>
        <w:pStyle w:val="Para03"/>
        <w:ind w:firstLine="360"/>
        <w:rPr>
          <w:rFonts w:asciiTheme="minorEastAsia" w:eastAsiaTheme="minorEastAsia"/>
        </w:rPr>
      </w:pPr>
      <w:r w:rsidRPr="00680CAE">
        <w:rPr>
          <w:rFonts w:asciiTheme="minorEastAsia" w:eastAsiaTheme="minorEastAsia"/>
        </w:rPr>
        <w:t xml:space="preserve">　　　[美]弗朗西斯</w:t>
      </w:r>
      <w:r w:rsidRPr="00680CAE">
        <w:rPr>
          <w:rFonts w:asciiTheme="minorEastAsia" w:eastAsiaTheme="minorEastAsia"/>
        </w:rPr>
        <w:t>·</w:t>
      </w:r>
      <w:r w:rsidRPr="00680CAE">
        <w:rPr>
          <w:rFonts w:asciiTheme="minorEastAsia" w:eastAsiaTheme="minorEastAsia"/>
        </w:rPr>
        <w:t>福山 著</w:t>
      </w:r>
    </w:p>
    <w:p w:rsidR="00311BB0" w:rsidRPr="00680CAE" w:rsidRDefault="00311BB0" w:rsidP="00311BB0">
      <w:pPr>
        <w:pStyle w:val="Para03"/>
        <w:ind w:firstLine="360"/>
        <w:rPr>
          <w:rFonts w:asciiTheme="minorEastAsia" w:eastAsiaTheme="minorEastAsia"/>
        </w:rPr>
      </w:pPr>
      <w:r w:rsidRPr="00680CAE">
        <w:rPr>
          <w:rFonts w:asciiTheme="minorEastAsia" w:eastAsiaTheme="minorEastAsia"/>
        </w:rPr>
        <w:t>012　罪孽的報應：德國和日本的戰爭記憶</w:t>
      </w:r>
    </w:p>
    <w:p w:rsidR="00311BB0" w:rsidRPr="00680CAE" w:rsidRDefault="00311BB0" w:rsidP="00311BB0">
      <w:pPr>
        <w:pStyle w:val="Para03"/>
        <w:ind w:firstLine="360"/>
        <w:rPr>
          <w:rFonts w:asciiTheme="minorEastAsia" w:eastAsiaTheme="minorEastAsia"/>
        </w:rPr>
      </w:pPr>
      <w:r w:rsidRPr="00680CAE">
        <w:rPr>
          <w:rFonts w:asciiTheme="minorEastAsia" w:eastAsiaTheme="minorEastAsia"/>
        </w:rPr>
        <w:t xml:space="preserve">　　　[荷]伊恩</w:t>
      </w:r>
      <w:r w:rsidRPr="00680CAE">
        <w:rPr>
          <w:rFonts w:asciiTheme="minorEastAsia" w:eastAsiaTheme="minorEastAsia"/>
        </w:rPr>
        <w:t>·</w:t>
      </w:r>
      <w:r w:rsidRPr="00680CAE">
        <w:rPr>
          <w:rFonts w:asciiTheme="minorEastAsia" w:eastAsiaTheme="minorEastAsia"/>
        </w:rPr>
        <w:t>布魯瑪 著</w:t>
      </w:r>
    </w:p>
    <w:p w:rsidR="00311BB0" w:rsidRPr="00680CAE" w:rsidRDefault="00311BB0" w:rsidP="00311BB0">
      <w:pPr>
        <w:pStyle w:val="Para03"/>
        <w:ind w:firstLine="360"/>
        <w:rPr>
          <w:rFonts w:asciiTheme="minorEastAsia" w:eastAsiaTheme="minorEastAsia"/>
        </w:rPr>
      </w:pPr>
      <w:r w:rsidRPr="00680CAE">
        <w:rPr>
          <w:rFonts w:asciiTheme="minorEastAsia" w:eastAsiaTheme="minorEastAsia"/>
        </w:rPr>
        <w:t>013　檔案：一部個人史</w:t>
      </w:r>
    </w:p>
    <w:p w:rsidR="00311BB0" w:rsidRPr="00680CAE" w:rsidRDefault="00311BB0" w:rsidP="00311BB0">
      <w:pPr>
        <w:pStyle w:val="Para03"/>
        <w:ind w:firstLine="360"/>
        <w:rPr>
          <w:rFonts w:asciiTheme="minorEastAsia" w:eastAsiaTheme="minorEastAsia"/>
        </w:rPr>
      </w:pPr>
      <w:r w:rsidRPr="00680CAE">
        <w:rPr>
          <w:rFonts w:asciiTheme="minorEastAsia" w:eastAsiaTheme="minorEastAsia"/>
        </w:rPr>
        <w:t xml:space="preserve">　　　[英]蒂莫西</w:t>
      </w:r>
      <w:r w:rsidRPr="00680CAE">
        <w:rPr>
          <w:rFonts w:asciiTheme="minorEastAsia" w:eastAsiaTheme="minorEastAsia"/>
        </w:rPr>
        <w:t>·</w:t>
      </w:r>
      <w:r w:rsidRPr="00680CAE">
        <w:rPr>
          <w:rFonts w:asciiTheme="minorEastAsia" w:eastAsiaTheme="minorEastAsia"/>
        </w:rPr>
        <w:t>加頓艾什 著</w:t>
      </w:r>
    </w:p>
    <w:p w:rsidR="00311BB0" w:rsidRPr="00680CAE" w:rsidRDefault="00311BB0" w:rsidP="00311BB0">
      <w:pPr>
        <w:pStyle w:val="Para03"/>
        <w:ind w:firstLine="360"/>
        <w:rPr>
          <w:rFonts w:asciiTheme="minorEastAsia" w:eastAsiaTheme="minorEastAsia"/>
        </w:rPr>
      </w:pPr>
      <w:r w:rsidRPr="00680CAE">
        <w:rPr>
          <w:rFonts w:asciiTheme="minorEastAsia" w:eastAsiaTheme="minorEastAsia"/>
        </w:rPr>
        <w:t>014　布達佩斯往事：冷戰時期一個東歐家庭的秘密檔案</w:t>
      </w:r>
    </w:p>
    <w:p w:rsidR="00311BB0" w:rsidRPr="00680CAE" w:rsidRDefault="00311BB0" w:rsidP="00311BB0">
      <w:pPr>
        <w:pStyle w:val="Para03"/>
        <w:ind w:firstLine="360"/>
        <w:rPr>
          <w:rFonts w:asciiTheme="minorEastAsia" w:eastAsiaTheme="minorEastAsia"/>
        </w:rPr>
      </w:pPr>
      <w:r w:rsidRPr="00680CAE">
        <w:rPr>
          <w:rFonts w:asciiTheme="minorEastAsia" w:eastAsiaTheme="minorEastAsia"/>
        </w:rPr>
        <w:t xml:space="preserve">　　　[美]卡蒂</w:t>
      </w:r>
      <w:r w:rsidRPr="00680CAE">
        <w:rPr>
          <w:rFonts w:asciiTheme="minorEastAsia" w:eastAsiaTheme="minorEastAsia"/>
        </w:rPr>
        <w:t>·</w:t>
      </w:r>
      <w:r w:rsidRPr="00680CAE">
        <w:rPr>
          <w:rFonts w:asciiTheme="minorEastAsia" w:eastAsiaTheme="minorEastAsia"/>
        </w:rPr>
        <w:t>馬頓 著</w:t>
      </w:r>
    </w:p>
    <w:p w:rsidR="00311BB0" w:rsidRPr="00680CAE" w:rsidRDefault="00311BB0" w:rsidP="00311BB0">
      <w:pPr>
        <w:pStyle w:val="Para03"/>
        <w:ind w:firstLine="360"/>
        <w:rPr>
          <w:rFonts w:asciiTheme="minorEastAsia" w:eastAsiaTheme="minorEastAsia"/>
        </w:rPr>
      </w:pPr>
      <w:r w:rsidRPr="00680CAE">
        <w:rPr>
          <w:rFonts w:asciiTheme="minorEastAsia" w:eastAsiaTheme="minorEastAsia"/>
        </w:rPr>
        <w:t>015　古拉格之戀：一個愛情與求生的真實故事</w:t>
      </w:r>
    </w:p>
    <w:p w:rsidR="00311BB0" w:rsidRPr="00680CAE" w:rsidRDefault="00311BB0" w:rsidP="00311BB0">
      <w:pPr>
        <w:pStyle w:val="Para03"/>
        <w:ind w:firstLine="360"/>
        <w:rPr>
          <w:rFonts w:asciiTheme="minorEastAsia" w:eastAsiaTheme="minorEastAsia"/>
        </w:rPr>
      </w:pPr>
      <w:r w:rsidRPr="00680CAE">
        <w:rPr>
          <w:rFonts w:asciiTheme="minorEastAsia" w:eastAsiaTheme="minorEastAsia"/>
        </w:rPr>
        <w:t xml:space="preserve">　　　[英]奧蘭多</w:t>
      </w:r>
      <w:r w:rsidRPr="00680CAE">
        <w:rPr>
          <w:rFonts w:asciiTheme="minorEastAsia" w:eastAsiaTheme="minorEastAsia"/>
        </w:rPr>
        <w:t>·</w:t>
      </w:r>
      <w:r w:rsidRPr="00680CAE">
        <w:rPr>
          <w:rFonts w:asciiTheme="minorEastAsia" w:eastAsiaTheme="minorEastAsia"/>
        </w:rPr>
        <w:t>費吉斯 著</w:t>
      </w:r>
    </w:p>
    <w:p w:rsidR="00311BB0" w:rsidRPr="00680CAE" w:rsidRDefault="00311BB0" w:rsidP="00311BB0">
      <w:pPr>
        <w:pStyle w:val="Para03"/>
        <w:ind w:firstLine="360"/>
        <w:rPr>
          <w:rFonts w:asciiTheme="minorEastAsia" w:eastAsiaTheme="minorEastAsia"/>
        </w:rPr>
      </w:pPr>
      <w:r w:rsidRPr="00680CAE">
        <w:rPr>
          <w:rFonts w:asciiTheme="minorEastAsia" w:eastAsiaTheme="minorEastAsia"/>
        </w:rPr>
        <w:t>016　信任：社會美德與創造經濟繁榮</w:t>
      </w:r>
    </w:p>
    <w:p w:rsidR="00311BB0" w:rsidRPr="00680CAE" w:rsidRDefault="00311BB0" w:rsidP="00311BB0">
      <w:pPr>
        <w:pStyle w:val="Para03"/>
        <w:ind w:firstLine="360"/>
        <w:rPr>
          <w:rFonts w:asciiTheme="minorEastAsia" w:eastAsiaTheme="minorEastAsia"/>
        </w:rPr>
      </w:pPr>
      <w:r w:rsidRPr="00680CAE">
        <w:rPr>
          <w:rFonts w:asciiTheme="minorEastAsia" w:eastAsiaTheme="minorEastAsia"/>
        </w:rPr>
        <w:t xml:space="preserve">　　　[美]弗朗西斯</w:t>
      </w:r>
      <w:r w:rsidRPr="00680CAE">
        <w:rPr>
          <w:rFonts w:asciiTheme="minorEastAsia" w:eastAsiaTheme="minorEastAsia"/>
        </w:rPr>
        <w:t>·</w:t>
      </w:r>
      <w:r w:rsidRPr="00680CAE">
        <w:rPr>
          <w:rFonts w:asciiTheme="minorEastAsia" w:eastAsiaTheme="minorEastAsia"/>
        </w:rPr>
        <w:t>福山 著</w:t>
      </w:r>
    </w:p>
    <w:p w:rsidR="00311BB0" w:rsidRPr="00680CAE" w:rsidRDefault="00311BB0" w:rsidP="00311BB0">
      <w:pPr>
        <w:pStyle w:val="1Block"/>
        <w:pageBreakBefore/>
        <w:ind w:firstLine="440"/>
        <w:rPr>
          <w:rFonts w:asciiTheme="minorEastAsia"/>
        </w:rPr>
      </w:pPr>
      <w:bookmarkStart w:id="1689" w:name="Top_of_part0049_xhtml"/>
      <w:bookmarkEnd w:id="1689"/>
    </w:p>
    <w:p w:rsidR="00311BB0" w:rsidRPr="00680CAE" w:rsidRDefault="00311BB0" w:rsidP="00311BB0">
      <w:pPr>
        <w:ind w:firstLine="480"/>
        <w:rPr>
          <w:rFonts w:asciiTheme="minorEastAsia"/>
        </w:rPr>
      </w:pPr>
      <w:r w:rsidRPr="00680CAE">
        <w:rPr>
          <w:rFonts w:asciiTheme="minorEastAsia"/>
        </w:rPr>
        <w:t>遇見理想國</w:t>
      </w:r>
    </w:p>
    <w:p w:rsidR="00311BB0" w:rsidRPr="00680CAE" w:rsidRDefault="00311BB0" w:rsidP="00311BB0">
      <w:pPr>
        <w:pStyle w:val="1Block"/>
        <w:ind w:firstLine="440"/>
        <w:rPr>
          <w:rFonts w:asciiTheme="minorEastAsia"/>
        </w:rPr>
      </w:pPr>
    </w:p>
    <w:p w:rsidR="00311BB0" w:rsidRPr="00680CAE" w:rsidRDefault="00311BB0" w:rsidP="00311BB0">
      <w:pPr>
        <w:pStyle w:val="Para12"/>
        <w:ind w:firstLine="360"/>
        <w:rPr>
          <w:rFonts w:asciiTheme="minorEastAsia" w:eastAsiaTheme="minorEastAsia"/>
        </w:rPr>
      </w:pPr>
      <w:r w:rsidRPr="00680CAE">
        <w:rPr>
          <w:rFonts w:asciiTheme="minorEastAsia" w:eastAsiaTheme="minorEastAsia"/>
        </w:rPr>
        <w:t>官 網：http://www.ilixiangguo.com/</w:t>
      </w:r>
    </w:p>
    <w:p w:rsidR="00311BB0" w:rsidRPr="00680CAE" w:rsidRDefault="00311BB0" w:rsidP="00311BB0">
      <w:pPr>
        <w:pStyle w:val="Para12"/>
        <w:ind w:firstLine="360"/>
        <w:rPr>
          <w:rFonts w:asciiTheme="minorEastAsia" w:eastAsiaTheme="minorEastAsia"/>
        </w:rPr>
      </w:pPr>
      <w:r w:rsidRPr="00680CAE">
        <w:rPr>
          <w:rFonts w:asciiTheme="minorEastAsia" w:eastAsiaTheme="minorEastAsia"/>
        </w:rPr>
        <w:t>微 博：http://weibo.com/bbtbook</w:t>
      </w:r>
    </w:p>
    <w:p w:rsidR="00311BB0" w:rsidRPr="00680CAE" w:rsidRDefault="00311BB0" w:rsidP="00311BB0">
      <w:pPr>
        <w:pStyle w:val="Para12"/>
        <w:ind w:firstLine="360"/>
        <w:rPr>
          <w:rFonts w:asciiTheme="minorEastAsia" w:eastAsiaTheme="minorEastAsia"/>
        </w:rPr>
      </w:pPr>
      <w:r w:rsidRPr="00680CAE">
        <w:rPr>
          <w:rFonts w:asciiTheme="minorEastAsia" w:eastAsiaTheme="minorEastAsia"/>
        </w:rPr>
        <w:t>天貓店：https://lixiangguo.tmall.com</w:t>
      </w:r>
    </w:p>
    <w:p w:rsidR="00311BB0" w:rsidRPr="00680CAE" w:rsidRDefault="00311BB0" w:rsidP="00311BB0">
      <w:pPr>
        <w:pStyle w:val="1Block"/>
        <w:ind w:firstLine="440"/>
        <w:rPr>
          <w:rFonts w:asciiTheme="minorEastAsia"/>
        </w:rPr>
      </w:pPr>
    </w:p>
    <w:p w:rsidR="00311BB0" w:rsidRPr="00680CAE" w:rsidRDefault="00311BB0" w:rsidP="00311BB0">
      <w:pPr>
        <w:pStyle w:val="1Block"/>
        <w:ind w:firstLine="440"/>
        <w:rPr>
          <w:rFonts w:asciiTheme="minorEastAsia"/>
        </w:rPr>
      </w:pPr>
    </w:p>
    <w:p w:rsidR="00311BB0" w:rsidRPr="00680CAE" w:rsidRDefault="00311BB0" w:rsidP="00311BB0">
      <w:pPr>
        <w:pStyle w:val="1Block"/>
        <w:ind w:firstLine="440"/>
        <w:rPr>
          <w:rFonts w:asciiTheme="minorEastAsia"/>
        </w:rPr>
      </w:pPr>
    </w:p>
    <w:tbl>
      <w:tblPr>
        <w:tblpPr w:leftFromText="40" w:vertAnchor="text" w:tblpXSpec="right"/>
        <w:tblW w:w="0" w:type="auto"/>
        <w:tblCellMar>
          <w:left w:w="10" w:type="dxa"/>
          <w:right w:w="10" w:type="dxa"/>
        </w:tblCellMar>
        <w:tblLook w:val="04A0" w:firstRow="1" w:lastRow="0" w:firstColumn="1" w:lastColumn="0" w:noHBand="0" w:noVBand="1"/>
      </w:tblPr>
      <w:tblGrid>
        <w:gridCol w:w="5420"/>
        <w:gridCol w:w="26"/>
        <w:gridCol w:w="1220"/>
      </w:tblGrid>
      <w:tr w:rsidR="00311BB0" w:rsidRPr="00680CAE" w:rsidTr="00311BB0">
        <w:tblPrEx>
          <w:tblCellMar>
            <w:top w:w="0" w:type="dxa"/>
            <w:bottom w:w="0" w:type="dxa"/>
          </w:tblCellMar>
        </w:tblPrEx>
        <w:tc>
          <w:tcPr>
            <w:tcW w:w="0" w:type="auto"/>
            <w:vAlign w:val="center"/>
          </w:tcPr>
          <w:p w:rsidR="00311BB0" w:rsidRPr="00680CAE" w:rsidRDefault="00311BB0" w:rsidP="00311BB0">
            <w:pPr>
              <w:pStyle w:val="Para11"/>
              <w:rPr>
                <w:rFonts w:asciiTheme="minorEastAsia" w:eastAsiaTheme="minorEastAsia"/>
              </w:rPr>
            </w:pPr>
            <w:r w:rsidRPr="00680CAE">
              <w:rPr>
                <w:rFonts w:asciiTheme="minorEastAsia" w:eastAsiaTheme="minorEastAsia"/>
              </w:rPr>
              <w:t>理想國公眾號</w:t>
            </w:r>
            <w:r w:rsidR="00680CAE">
              <w:rPr>
                <w:rFonts w:asciiTheme="minorEastAsia" w:eastAsiaTheme="minorEastAsia"/>
              </w:rPr>
              <w:t xml:space="preserve">  </w:t>
            </w:r>
            <w:r w:rsidRPr="00680CAE">
              <w:rPr>
                <w:rFonts w:asciiTheme="minorEastAsia" w:eastAsiaTheme="minorEastAsia"/>
              </w:rPr>
              <w:t xml:space="preserve"> 好文 影像 活動</w:t>
            </w:r>
            <w:r w:rsidR="00680CAE">
              <w:rPr>
                <w:rFonts w:asciiTheme="minorEastAsia" w:eastAsiaTheme="minorEastAsia"/>
              </w:rPr>
              <w:t xml:space="preserve"> </w:t>
            </w:r>
            <w:r w:rsidRPr="00680CAE">
              <w:rPr>
                <w:rFonts w:asciiTheme="minorEastAsia" w:eastAsiaTheme="minorEastAsia"/>
              </w:rPr>
              <w:t xml:space="preserve"> 共讀 共賞 共享</w:t>
            </w:r>
          </w:p>
        </w:tc>
        <w:tc>
          <w:tcPr>
            <w:tcW w:w="0" w:type="auto"/>
            <w:vAlign w:val="center"/>
          </w:tcPr>
          <w:p w:rsidR="00311BB0" w:rsidRPr="00680CAE" w:rsidRDefault="00311BB0" w:rsidP="00311BB0">
            <w:pPr>
              <w:pStyle w:val="Para11"/>
              <w:rPr>
                <w:rFonts w:asciiTheme="minorEastAsia" w:eastAsiaTheme="minorEastAsia"/>
              </w:rPr>
            </w:pPr>
          </w:p>
        </w:tc>
        <w:tc>
          <w:tcPr>
            <w:tcW w:w="0" w:type="auto"/>
            <w:vAlign w:val="center"/>
          </w:tcPr>
          <w:p w:rsidR="00311BB0" w:rsidRPr="00680CAE" w:rsidRDefault="00311BB0" w:rsidP="00311BB0">
            <w:pPr>
              <w:pStyle w:val="Para11"/>
              <w:rPr>
                <w:rFonts w:asciiTheme="minorEastAsia" w:eastAsiaTheme="minorEastAsia"/>
              </w:rPr>
            </w:pPr>
            <w:r w:rsidRPr="00680CAE">
              <w:rPr>
                <w:rFonts w:asciiTheme="minorEastAsia" w:eastAsiaTheme="minorEastAsia"/>
                <w:noProof/>
                <w:lang w:val="en-US" w:eastAsia="zh-CN" w:bidi="ar-SA"/>
              </w:rPr>
              <w:drawing>
                <wp:inline distT="0" distB="0" distL="0" distR="0" wp14:anchorId="00EA7ACE" wp14:editId="3E75D973">
                  <wp:extent cx="762000" cy="762000"/>
                  <wp:effectExtent l="0" t="0" r="0" b="0"/>
                  <wp:docPr id="29" name="image00281.jpeg" descr="image0028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81.jpeg" descr="image00281.jpeg"/>
                          <pic:cNvPicPr/>
                        </pic:nvPicPr>
                        <pic:blipFill>
                          <a:blip r:embed="rId38"/>
                          <a:stretch>
                            <a:fillRect/>
                          </a:stretch>
                        </pic:blipFill>
                        <pic:spPr>
                          <a:xfrm>
                            <a:off x="0" y="0"/>
                            <a:ext cx="762000" cy="762000"/>
                          </a:xfrm>
                          <a:prstGeom prst="rect">
                            <a:avLst/>
                          </a:prstGeom>
                        </pic:spPr>
                      </pic:pic>
                    </a:graphicData>
                  </a:graphic>
                </wp:inline>
              </w:drawing>
            </w:r>
          </w:p>
        </w:tc>
      </w:tr>
      <w:tr w:rsidR="00311BB0" w:rsidRPr="00680CAE" w:rsidTr="00311BB0">
        <w:tblPrEx>
          <w:tblCellMar>
            <w:top w:w="0" w:type="dxa"/>
            <w:bottom w:w="0" w:type="dxa"/>
          </w:tblCellMar>
        </w:tblPrEx>
        <w:trPr>
          <w:gridAfter w:val="2"/>
        </w:trPr>
        <w:tc>
          <w:tcPr>
            <w:tcW w:w="0" w:type="auto"/>
            <w:vAlign w:val="center"/>
          </w:tcPr>
          <w:p w:rsidR="00311BB0" w:rsidRPr="00680CAE" w:rsidRDefault="00311BB0" w:rsidP="00311BB0">
            <w:pPr>
              <w:pStyle w:val="Para11"/>
              <w:rPr>
                <w:rFonts w:asciiTheme="minorEastAsia" w:eastAsiaTheme="minorEastAsia"/>
              </w:rPr>
            </w:pPr>
          </w:p>
        </w:tc>
      </w:tr>
      <w:tr w:rsidR="00311BB0" w:rsidRPr="00680CAE" w:rsidTr="00311BB0">
        <w:tblPrEx>
          <w:tblCellMar>
            <w:top w:w="0" w:type="dxa"/>
            <w:bottom w:w="0" w:type="dxa"/>
          </w:tblCellMar>
        </w:tblPrEx>
        <w:trPr>
          <w:gridAfter w:val="2"/>
        </w:trPr>
        <w:tc>
          <w:tcPr>
            <w:tcW w:w="0" w:type="auto"/>
            <w:vAlign w:val="center"/>
          </w:tcPr>
          <w:p w:rsidR="00311BB0" w:rsidRPr="00680CAE" w:rsidRDefault="00311BB0" w:rsidP="00311BB0">
            <w:pPr>
              <w:pStyle w:val="Para11"/>
              <w:rPr>
                <w:rFonts w:asciiTheme="minorEastAsia" w:eastAsiaTheme="minorEastAsia"/>
              </w:rPr>
            </w:pPr>
          </w:p>
        </w:tc>
      </w:tr>
      <w:tr w:rsidR="00311BB0" w:rsidRPr="00680CAE" w:rsidTr="00311BB0">
        <w:tblPrEx>
          <w:tblCellMar>
            <w:top w:w="0" w:type="dxa"/>
            <w:bottom w:w="0" w:type="dxa"/>
          </w:tblCellMar>
        </w:tblPrEx>
        <w:tc>
          <w:tcPr>
            <w:tcW w:w="0" w:type="auto"/>
            <w:vAlign w:val="center"/>
          </w:tcPr>
          <w:p w:rsidR="00311BB0" w:rsidRPr="00680CAE" w:rsidRDefault="00311BB0" w:rsidP="00311BB0">
            <w:pPr>
              <w:pStyle w:val="Para11"/>
              <w:rPr>
                <w:rFonts w:asciiTheme="minorEastAsia" w:eastAsiaTheme="minorEastAsia"/>
              </w:rPr>
            </w:pPr>
            <w:r w:rsidRPr="00680CAE">
              <w:rPr>
                <w:rFonts w:asciiTheme="minorEastAsia" w:eastAsiaTheme="minorEastAsia"/>
              </w:rPr>
              <w:t>理想國服務號</w:t>
            </w:r>
            <w:r w:rsidR="00680CAE">
              <w:rPr>
                <w:rFonts w:asciiTheme="minorEastAsia" w:eastAsiaTheme="minorEastAsia"/>
              </w:rPr>
              <w:t xml:space="preserve">  </w:t>
            </w:r>
            <w:r w:rsidRPr="00680CAE">
              <w:rPr>
                <w:rFonts w:asciiTheme="minorEastAsia" w:eastAsiaTheme="minorEastAsia"/>
              </w:rPr>
              <w:t xml:space="preserve"> 兌圖書　換周邊</w:t>
            </w:r>
            <w:r w:rsidR="00680CAE">
              <w:rPr>
                <w:rFonts w:asciiTheme="minorEastAsia" w:eastAsiaTheme="minorEastAsia"/>
              </w:rPr>
              <w:t xml:space="preserve"> </w:t>
            </w:r>
            <w:r w:rsidRPr="00680CAE">
              <w:rPr>
                <w:rFonts w:asciiTheme="minorEastAsia" w:eastAsiaTheme="minorEastAsia"/>
              </w:rPr>
              <w:t xml:space="preserve"> 看視頻　享優惠</w:t>
            </w:r>
          </w:p>
        </w:tc>
        <w:tc>
          <w:tcPr>
            <w:tcW w:w="0" w:type="auto"/>
            <w:vAlign w:val="center"/>
          </w:tcPr>
          <w:p w:rsidR="00311BB0" w:rsidRPr="00680CAE" w:rsidRDefault="00311BB0" w:rsidP="00311BB0">
            <w:pPr>
              <w:pStyle w:val="Para11"/>
              <w:rPr>
                <w:rFonts w:asciiTheme="minorEastAsia" w:eastAsiaTheme="minorEastAsia"/>
              </w:rPr>
            </w:pPr>
          </w:p>
        </w:tc>
        <w:tc>
          <w:tcPr>
            <w:tcW w:w="0" w:type="auto"/>
            <w:vAlign w:val="center"/>
          </w:tcPr>
          <w:p w:rsidR="00311BB0" w:rsidRPr="00680CAE" w:rsidRDefault="00311BB0" w:rsidP="00311BB0">
            <w:pPr>
              <w:pStyle w:val="Para11"/>
              <w:rPr>
                <w:rFonts w:asciiTheme="minorEastAsia" w:eastAsiaTheme="minorEastAsia"/>
              </w:rPr>
            </w:pPr>
            <w:r w:rsidRPr="00680CAE">
              <w:rPr>
                <w:rFonts w:asciiTheme="minorEastAsia" w:eastAsiaTheme="minorEastAsia"/>
                <w:noProof/>
                <w:lang w:val="en-US" w:eastAsia="zh-CN" w:bidi="ar-SA"/>
              </w:rPr>
              <w:drawing>
                <wp:inline distT="0" distB="0" distL="0" distR="0" wp14:anchorId="4E36973C" wp14:editId="1F54A6A6">
                  <wp:extent cx="762000" cy="762000"/>
                  <wp:effectExtent l="0" t="0" r="0" b="0"/>
                  <wp:docPr id="30" name="image00282.jpeg" descr="image0028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82.jpeg" descr="image00282.jpeg"/>
                          <pic:cNvPicPr/>
                        </pic:nvPicPr>
                        <pic:blipFill>
                          <a:blip r:embed="rId39"/>
                          <a:stretch>
                            <a:fillRect/>
                          </a:stretch>
                        </pic:blipFill>
                        <pic:spPr>
                          <a:xfrm>
                            <a:off x="0" y="0"/>
                            <a:ext cx="762000" cy="762000"/>
                          </a:xfrm>
                          <a:prstGeom prst="rect">
                            <a:avLst/>
                          </a:prstGeom>
                        </pic:spPr>
                      </pic:pic>
                    </a:graphicData>
                  </a:graphic>
                </wp:inline>
              </w:drawing>
            </w:r>
          </w:p>
        </w:tc>
      </w:tr>
    </w:tbl>
    <w:p w:rsidR="00311BB0" w:rsidRPr="00680CAE" w:rsidRDefault="00311BB0" w:rsidP="00311BB0">
      <w:pPr>
        <w:pStyle w:val="Para05"/>
        <w:pageBreakBefore/>
        <w:rPr>
          <w:rFonts w:asciiTheme="minorEastAsia" w:eastAsiaTheme="minorEastAsia"/>
        </w:rPr>
      </w:pPr>
      <w:bookmarkStart w:id="1690" w:name="Top_of_part0050_xhtml"/>
      <w:bookmarkStart w:id="1691" w:name="1ENBI1_b7392d19112a4e13a35f4ae48"/>
      <w:r w:rsidRPr="00680CAE">
        <w:rPr>
          <w:rFonts w:asciiTheme="minorEastAsia" w:eastAsiaTheme="minorEastAsia"/>
          <w:noProof/>
          <w:lang w:val="en-US" w:eastAsia="zh-CN" w:bidi="ar-SA"/>
        </w:rPr>
        <w:lastRenderedPageBreak/>
        <w:drawing>
          <wp:anchor distT="0" distB="0" distL="0" distR="0" simplePos="0" relativeHeight="251688960" behindDoc="0" locked="0" layoutInCell="1" allowOverlap="1" wp14:anchorId="0D89FD95" wp14:editId="01D1F75A">
            <wp:simplePos x="0" y="0"/>
            <wp:positionH relativeFrom="margin">
              <wp:align>center</wp:align>
            </wp:positionH>
            <wp:positionV relativeFrom="line">
              <wp:align>top</wp:align>
            </wp:positionV>
            <wp:extent cx="5283200" cy="7899400"/>
            <wp:effectExtent l="0" t="0" r="0" b="0"/>
            <wp:wrapTopAndBottom/>
            <wp:docPr id="31" name="image00297.jpeg" descr="image0029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97.jpeg" descr="image00297.jpeg"/>
                    <pic:cNvPicPr/>
                  </pic:nvPicPr>
                  <pic:blipFill>
                    <a:blip r:embed="rId40"/>
                    <a:stretch>
                      <a:fillRect/>
                    </a:stretch>
                  </pic:blipFill>
                  <pic:spPr>
                    <a:xfrm>
                      <a:off x="0" y="0"/>
                      <a:ext cx="5283200" cy="7899400"/>
                    </a:xfrm>
                    <a:prstGeom prst="rect">
                      <a:avLst/>
                    </a:prstGeom>
                  </pic:spPr>
                </pic:pic>
              </a:graphicData>
            </a:graphic>
          </wp:anchor>
        </w:drawing>
      </w:r>
      <w:bookmarkEnd w:id="1690"/>
      <w:bookmarkEnd w:id="1691"/>
    </w:p>
    <w:p w:rsidR="00BF6DD3" w:rsidRPr="00680CAE" w:rsidRDefault="00BF6DD3" w:rsidP="001B2E65">
      <w:pPr>
        <w:rPr>
          <w:rFonts w:asciiTheme="minorEastAsia"/>
        </w:rPr>
      </w:pPr>
    </w:p>
    <w:sectPr w:rsidR="00BF6DD3" w:rsidRPr="00680CAE">
      <w:headerReference w:type="even" r:id="rId41"/>
      <w:headerReference w:type="default" r:id="rId42"/>
      <w:footerReference w:type="even" r:id="rId43"/>
      <w:footerReference w:type="default" r:id="rId44"/>
      <w:headerReference w:type="first" r:id="rId45"/>
      <w:footerReference w:type="first" r:id="rId46"/>
      <w:pgSz w:w="12240" w:h="15840"/>
      <w:pgMar w:top="1440" w:right="1440" w:bottom="1440" w:left="1440"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2"/>
    </wne:keymap>
    <wne:keymap wne:kcmPrimary="0231">
      <wne:acd wne:acdName="acd0"/>
    </wne:keymap>
    <wne:keymap wne:kcmPrimary="0232">
      <wne:acd wne:acdName="acd1"/>
    </wne:keymap>
    <wne:keymap wne:kcmPrimary="0233">
      <wne:acd wne:acdName="acd3"/>
    </wne:keymap>
  </wne:keymaps>
  <wne:toolbars>
    <wne:acdManifest>
      <wne:acdEntry wne:acdName="acd0"/>
      <wne:acdEntry wne:acdName="acd1"/>
      <wne:acdEntry wne:acdName="acd2"/>
      <wne:acdEntry wne:acdName="acd3"/>
    </wne:acdManifest>
  </wne:toolbars>
  <wne:acds>
    <wne:acd wne:argValue="AQAAAAEA" wne:acdName="acd0" wne:fciIndexBasedOn="0065"/>
    <wne:acd wne:argValue="AQAAAAIA" wne:acdName="acd1" wne:fciIndexBasedOn="0065"/>
    <wne:acd wne:argValue="AQAAAAAA" wne:acdName="acd2" wne:fciIndexBasedOn="0065"/>
    <wne:acd wne:argValue="AQAAAAMA" wne:acdName="acd3"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A2216" w:rsidRDefault="008A2216">
      <w:r>
        <w:separator/>
      </w:r>
    </w:p>
  </w:endnote>
  <w:endnote w:type="continuationSeparator" w:id="0">
    <w:p w:rsidR="008A2216" w:rsidRDefault="008A22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1BB0" w:rsidRDefault="00311BB0">
    <w:pPr>
      <w:pStyle w:val="a7"/>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1BB0" w:rsidRDefault="00311BB0">
    <w:pPr>
      <w:pStyle w:val="a7"/>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1BB0" w:rsidRDefault="00311BB0">
    <w:pPr>
      <w:pStyle w:val="a7"/>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A2216" w:rsidRDefault="008A2216">
      <w:r>
        <w:separator/>
      </w:r>
    </w:p>
  </w:footnote>
  <w:footnote w:type="continuationSeparator" w:id="0">
    <w:p w:rsidR="008A2216" w:rsidRDefault="008A221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1BB0" w:rsidRDefault="00311BB0">
    <w:pPr>
      <w:pStyle w:val="a5"/>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1BB0" w:rsidRDefault="00311BB0">
    <w:pPr>
      <w:pStyle w:val="a5"/>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1BB0" w:rsidRDefault="00311BB0">
    <w:pPr>
      <w:pStyle w:val="a5"/>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545D8E"/>
    <w:multiLevelType w:val="hybridMultilevel"/>
    <w:tmpl w:val="BAC00EF6"/>
    <w:name w:val="List 1"/>
    <w:lvl w:ilvl="0" w:tplc="61DCA810">
      <w:start w:val="1"/>
      <w:numFmt w:val="bullet"/>
      <w:lvlText w:val=""/>
      <w:lvlJc w:val="left"/>
      <w:pPr>
        <w:ind w:left="1152" w:hanging="360"/>
      </w:pPr>
      <w:rPr>
        <w:rFonts w:ascii="Symbol" w:hAnsi="Symbol" w:hint="default"/>
      </w:rPr>
    </w:lvl>
    <w:lvl w:ilvl="1" w:tplc="E7741464">
      <w:start w:val="1"/>
      <w:numFmt w:val="bullet"/>
      <w:lvlText w:val="o"/>
      <w:lvlJc w:val="left"/>
      <w:pPr>
        <w:ind w:left="1512" w:hanging="360"/>
      </w:pPr>
      <w:rPr>
        <w:rFonts w:ascii="Courier New" w:hAnsi="Courier New" w:hint="default"/>
      </w:rPr>
    </w:lvl>
    <w:lvl w:ilvl="2" w:tplc="AF70D036">
      <w:numFmt w:val="decimal"/>
      <w:lvlText w:val=""/>
      <w:lvlJc w:val="left"/>
    </w:lvl>
    <w:lvl w:ilvl="3" w:tplc="20860074">
      <w:numFmt w:val="decimal"/>
      <w:lvlText w:val=""/>
      <w:lvlJc w:val="left"/>
    </w:lvl>
    <w:lvl w:ilvl="4" w:tplc="A2EE0DE8">
      <w:numFmt w:val="decimal"/>
      <w:lvlText w:val=""/>
      <w:lvlJc w:val="left"/>
    </w:lvl>
    <w:lvl w:ilvl="5" w:tplc="CC6AAC80">
      <w:numFmt w:val="decimal"/>
      <w:lvlText w:val=""/>
      <w:lvlJc w:val="left"/>
    </w:lvl>
    <w:lvl w:ilvl="6" w:tplc="4664B946">
      <w:numFmt w:val="decimal"/>
      <w:lvlText w:val=""/>
      <w:lvlJc w:val="left"/>
    </w:lvl>
    <w:lvl w:ilvl="7" w:tplc="4D1A3F88">
      <w:numFmt w:val="decimal"/>
      <w:lvlText w:val=""/>
      <w:lvlJc w:val="left"/>
    </w:lvl>
    <w:lvl w:ilvl="8" w:tplc="C02CED8C">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C11C1"/>
    <w:rsid w:val="001B2E65"/>
    <w:rsid w:val="00311BB0"/>
    <w:rsid w:val="004409E0"/>
    <w:rsid w:val="004B3597"/>
    <w:rsid w:val="004C1773"/>
    <w:rsid w:val="00680CAE"/>
    <w:rsid w:val="00864ADF"/>
    <w:rsid w:val="008A2216"/>
    <w:rsid w:val="009A3AB5"/>
    <w:rsid w:val="00BA6855"/>
    <w:rsid w:val="00BF6ADE"/>
    <w:rsid w:val="00BF6DD3"/>
    <w:rsid w:val="00E511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5917C1C-BDB8-4CA3-9FBB-A86B36BC5B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3AB5"/>
    <w:pPr>
      <w:widowControl w:val="0"/>
      <w:jc w:val="both"/>
    </w:pPr>
  </w:style>
  <w:style w:type="paragraph" w:styleId="1">
    <w:name w:val="heading 1"/>
    <w:basedOn w:val="a"/>
    <w:next w:val="a"/>
    <w:link w:val="10"/>
    <w:qFormat/>
    <w:rsid w:val="004C1773"/>
    <w:pPr>
      <w:keepNext/>
      <w:keepLines/>
      <w:pageBreakBefore/>
      <w:spacing w:before="340" w:after="330" w:line="578" w:lineRule="auto"/>
      <w:outlineLvl w:val="0"/>
    </w:pPr>
    <w:rPr>
      <w:b/>
      <w:bCs/>
      <w:kern w:val="44"/>
      <w:sz w:val="44"/>
      <w:szCs w:val="44"/>
    </w:rPr>
  </w:style>
  <w:style w:type="paragraph" w:styleId="2">
    <w:name w:val="heading 2"/>
    <w:basedOn w:val="a"/>
    <w:next w:val="a"/>
    <w:link w:val="20"/>
    <w:unhideWhenUsed/>
    <w:qFormat/>
    <w:rsid w:val="00864AD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9A3AB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C1773"/>
    <w:rPr>
      <w:b/>
      <w:bCs/>
      <w:kern w:val="44"/>
      <w:sz w:val="44"/>
      <w:szCs w:val="44"/>
    </w:rPr>
  </w:style>
  <w:style w:type="character" w:customStyle="1" w:styleId="20">
    <w:name w:val="标题 2 字符"/>
    <w:basedOn w:val="a0"/>
    <w:link w:val="2"/>
    <w:uiPriority w:val="9"/>
    <w:semiHidden/>
    <w:rsid w:val="00864AD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Plain Text"/>
    <w:basedOn w:val="a"/>
    <w:link w:val="a4"/>
    <w:uiPriority w:val="99"/>
    <w:unhideWhenUsed/>
    <w:rsid w:val="00E511D9"/>
    <w:rPr>
      <w:rFonts w:asciiTheme="minorEastAsia" w:hAnsi="Courier New" w:cs="Courier New"/>
    </w:rPr>
  </w:style>
  <w:style w:type="character" w:customStyle="1" w:styleId="a4">
    <w:name w:val="纯文本 字符"/>
    <w:basedOn w:val="a0"/>
    <w:link w:val="a3"/>
    <w:uiPriority w:val="99"/>
    <w:rsid w:val="00E511D9"/>
    <w:rPr>
      <w:rFonts w:asciiTheme="minorEastAsia" w:hAnsi="Courier New" w:cs="Courier New"/>
    </w:rPr>
  </w:style>
  <w:style w:type="character" w:customStyle="1" w:styleId="30">
    <w:name w:val="标题 3 字符"/>
    <w:basedOn w:val="a0"/>
    <w:link w:val="3"/>
    <w:uiPriority w:val="9"/>
    <w:semiHidden/>
    <w:rsid w:val="009A3AB5"/>
    <w:rPr>
      <w:b/>
      <w:bCs/>
      <w:sz w:val="32"/>
      <w:szCs w:val="32"/>
    </w:rPr>
  </w:style>
  <w:style w:type="paragraph" w:customStyle="1" w:styleId="Para01">
    <w:name w:val="Para 01"/>
    <w:basedOn w:val="a"/>
    <w:qFormat/>
    <w:rsid w:val="00311BB0"/>
    <w:pPr>
      <w:widowControl/>
      <w:spacing w:line="288" w:lineRule="atLeast"/>
      <w:ind w:firstLineChars="200" w:firstLine="200"/>
    </w:pPr>
    <w:rPr>
      <w:rFonts w:ascii="Cambria" w:eastAsia="Cambria" w:hAnsi="Cambria" w:cs="Cambria"/>
      <w:color w:val="000000"/>
      <w:kern w:val="0"/>
      <w:sz w:val="13"/>
      <w:szCs w:val="13"/>
      <w:lang w:val="zh" w:eastAsia="zh" w:bidi="zh"/>
    </w:rPr>
  </w:style>
  <w:style w:type="paragraph" w:customStyle="1" w:styleId="Para02">
    <w:name w:val="Para 02"/>
    <w:basedOn w:val="a"/>
    <w:qFormat/>
    <w:rsid w:val="00311BB0"/>
    <w:pPr>
      <w:widowControl/>
      <w:spacing w:line="288" w:lineRule="atLeast"/>
    </w:pPr>
    <w:rPr>
      <w:rFonts w:ascii="Cambria" w:eastAsia="Cambria" w:hAnsi="Cambria" w:cs="Cambria"/>
      <w:color w:val="0000FF"/>
      <w:kern w:val="0"/>
      <w:sz w:val="24"/>
      <w:szCs w:val="24"/>
      <w:u w:val="single"/>
      <w:lang w:val="zh" w:eastAsia="zh" w:bidi="zh"/>
    </w:rPr>
  </w:style>
  <w:style w:type="paragraph" w:customStyle="1" w:styleId="Para03">
    <w:name w:val="Para 03"/>
    <w:basedOn w:val="a"/>
    <w:qFormat/>
    <w:rsid w:val="00311BB0"/>
    <w:pPr>
      <w:widowControl/>
      <w:spacing w:line="288" w:lineRule="atLeast"/>
      <w:ind w:firstLineChars="200" w:firstLine="200"/>
    </w:pPr>
    <w:rPr>
      <w:rFonts w:ascii="Cambria" w:eastAsia="Cambria" w:hAnsi="Cambria" w:cs="Cambria"/>
      <w:color w:val="000000"/>
      <w:kern w:val="0"/>
      <w:sz w:val="18"/>
      <w:szCs w:val="18"/>
      <w:lang w:val="zh" w:eastAsia="zh" w:bidi="zh"/>
    </w:rPr>
  </w:style>
  <w:style w:type="paragraph" w:customStyle="1" w:styleId="Para04">
    <w:name w:val="Para 04"/>
    <w:basedOn w:val="a"/>
    <w:qFormat/>
    <w:rsid w:val="00311BB0"/>
    <w:pPr>
      <w:widowControl/>
      <w:spacing w:line="288" w:lineRule="atLeast"/>
      <w:ind w:firstLineChars="200" w:firstLine="200"/>
    </w:pPr>
    <w:rPr>
      <w:rFonts w:ascii="Cambria" w:eastAsia="Cambria" w:hAnsi="Cambria" w:cs="Cambria"/>
      <w:i/>
      <w:iCs/>
      <w:color w:val="000000"/>
      <w:kern w:val="0"/>
      <w:sz w:val="13"/>
      <w:szCs w:val="13"/>
      <w:lang w:val="zh" w:eastAsia="zh" w:bidi="zh"/>
    </w:rPr>
  </w:style>
  <w:style w:type="paragraph" w:customStyle="1" w:styleId="Para05">
    <w:name w:val="Para 05"/>
    <w:basedOn w:val="a"/>
    <w:qFormat/>
    <w:rsid w:val="00311BB0"/>
    <w:pPr>
      <w:widowControl/>
      <w:spacing w:line="288" w:lineRule="atLeast"/>
      <w:jc w:val="center"/>
    </w:pPr>
    <w:rPr>
      <w:rFonts w:ascii="Cambria" w:eastAsia="Cambria" w:hAnsi="Cambria" w:cs="Cambria"/>
      <w:color w:val="000000"/>
      <w:kern w:val="0"/>
      <w:sz w:val="24"/>
      <w:szCs w:val="24"/>
      <w:lang w:val="zh" w:eastAsia="zh" w:bidi="zh"/>
    </w:rPr>
  </w:style>
  <w:style w:type="paragraph" w:customStyle="1" w:styleId="Para07">
    <w:name w:val="Para 07"/>
    <w:basedOn w:val="a"/>
    <w:qFormat/>
    <w:rsid w:val="00311BB0"/>
    <w:pPr>
      <w:widowControl/>
      <w:spacing w:line="288" w:lineRule="atLeast"/>
      <w:jc w:val="left"/>
    </w:pPr>
    <w:rPr>
      <w:rFonts w:ascii="Cambria" w:eastAsia="Cambria" w:hAnsi="Cambria" w:cs="Cambria"/>
      <w:color w:val="000000"/>
      <w:kern w:val="0"/>
      <w:sz w:val="18"/>
      <w:szCs w:val="18"/>
      <w:lang w:val="zh" w:eastAsia="zh" w:bidi="zh"/>
    </w:rPr>
  </w:style>
  <w:style w:type="paragraph" w:customStyle="1" w:styleId="Para08">
    <w:name w:val="Para 08"/>
    <w:basedOn w:val="a"/>
    <w:qFormat/>
    <w:rsid w:val="00311BB0"/>
    <w:pPr>
      <w:widowControl/>
      <w:spacing w:line="288" w:lineRule="atLeast"/>
      <w:jc w:val="left"/>
    </w:pPr>
    <w:rPr>
      <w:rFonts w:ascii="Cambria" w:eastAsia="Cambria" w:hAnsi="Cambria" w:cs="Cambria"/>
      <w:color w:val="000000"/>
      <w:kern w:val="0"/>
      <w:sz w:val="24"/>
      <w:szCs w:val="24"/>
      <w:lang w:val="zh" w:eastAsia="zh" w:bidi="zh"/>
    </w:rPr>
  </w:style>
  <w:style w:type="paragraph" w:customStyle="1" w:styleId="Para09">
    <w:name w:val="Para 09"/>
    <w:basedOn w:val="a"/>
    <w:qFormat/>
    <w:rsid w:val="00311BB0"/>
    <w:pPr>
      <w:widowControl/>
      <w:spacing w:line="288" w:lineRule="atLeast"/>
      <w:ind w:firstLineChars="200" w:firstLine="200"/>
      <w:jc w:val="right"/>
    </w:pPr>
    <w:rPr>
      <w:rFonts w:ascii="Cambria" w:eastAsia="Cambria" w:hAnsi="Cambria" w:cs="Cambria"/>
      <w:color w:val="000000"/>
      <w:kern w:val="0"/>
      <w:sz w:val="24"/>
      <w:szCs w:val="24"/>
      <w:lang w:val="zh" w:eastAsia="zh" w:bidi="zh"/>
    </w:rPr>
  </w:style>
  <w:style w:type="paragraph" w:customStyle="1" w:styleId="Para11">
    <w:name w:val="Para 11"/>
    <w:basedOn w:val="a"/>
    <w:qFormat/>
    <w:rsid w:val="00311BB0"/>
    <w:pPr>
      <w:widowControl/>
      <w:spacing w:line="288" w:lineRule="atLeast"/>
    </w:pPr>
    <w:rPr>
      <w:rFonts w:ascii="Cambria" w:eastAsia="Cambria" w:hAnsi="Cambria" w:cs="Cambria"/>
      <w:color w:val="000000"/>
      <w:kern w:val="0"/>
      <w:sz w:val="24"/>
      <w:szCs w:val="24"/>
      <w:lang w:val="zh" w:eastAsia="zh" w:bidi="zh"/>
    </w:rPr>
  </w:style>
  <w:style w:type="paragraph" w:customStyle="1" w:styleId="Para12">
    <w:name w:val="Para 12"/>
    <w:basedOn w:val="a"/>
    <w:qFormat/>
    <w:rsid w:val="00311BB0"/>
    <w:pPr>
      <w:widowControl/>
      <w:spacing w:line="288" w:lineRule="atLeast"/>
      <w:ind w:firstLineChars="200" w:firstLine="200"/>
    </w:pPr>
    <w:rPr>
      <w:rFonts w:ascii="Cambria" w:eastAsia="Cambria" w:hAnsi="Cambria" w:cs="Cambria"/>
      <w:color w:val="000000"/>
      <w:kern w:val="0"/>
      <w:sz w:val="18"/>
      <w:szCs w:val="18"/>
      <w:lang w:val="zh" w:eastAsia="zh" w:bidi="zh"/>
    </w:rPr>
  </w:style>
  <w:style w:type="paragraph" w:customStyle="1" w:styleId="Para13">
    <w:name w:val="Para 13"/>
    <w:basedOn w:val="a"/>
    <w:qFormat/>
    <w:rsid w:val="00311BB0"/>
    <w:pPr>
      <w:widowControl/>
      <w:spacing w:line="288" w:lineRule="atLeast"/>
    </w:pPr>
    <w:rPr>
      <w:rFonts w:ascii="Cambria" w:eastAsia="Cambria" w:hAnsi="Cambria" w:cs="Cambria"/>
      <w:color w:val="000000"/>
      <w:kern w:val="0"/>
      <w:sz w:val="24"/>
      <w:szCs w:val="24"/>
      <w:lang w:val="zh" w:eastAsia="zh" w:bidi="zh"/>
    </w:rPr>
  </w:style>
  <w:style w:type="paragraph" w:customStyle="1" w:styleId="Para14">
    <w:name w:val="Para 14"/>
    <w:basedOn w:val="a"/>
    <w:qFormat/>
    <w:rsid w:val="00311BB0"/>
    <w:pPr>
      <w:widowControl/>
      <w:spacing w:line="527" w:lineRule="atLeast"/>
      <w:jc w:val="center"/>
    </w:pPr>
    <w:rPr>
      <w:rFonts w:ascii="Cambria" w:eastAsia="Cambria" w:hAnsi="Cambria" w:cs="Cambria"/>
      <w:b/>
      <w:bCs/>
      <w:color w:val="000000"/>
      <w:kern w:val="0"/>
      <w:sz w:val="34"/>
      <w:szCs w:val="34"/>
      <w:lang w:val="zh" w:eastAsia="zh" w:bidi="zh"/>
    </w:rPr>
  </w:style>
  <w:style w:type="paragraph" w:customStyle="1" w:styleId="Para16">
    <w:name w:val="Para 16"/>
    <w:basedOn w:val="a"/>
    <w:qFormat/>
    <w:rsid w:val="00311BB0"/>
    <w:pPr>
      <w:widowControl/>
      <w:spacing w:line="408" w:lineRule="atLeast"/>
      <w:jc w:val="center"/>
    </w:pPr>
    <w:rPr>
      <w:rFonts w:ascii="Cambria" w:eastAsia="Cambria" w:hAnsi="Cambria" w:cs="Cambria"/>
      <w:b/>
      <w:bCs/>
      <w:color w:val="000000"/>
      <w:kern w:val="0"/>
      <w:sz w:val="34"/>
      <w:szCs w:val="34"/>
      <w:lang w:val="zh" w:eastAsia="zh" w:bidi="zh"/>
    </w:rPr>
  </w:style>
  <w:style w:type="paragraph" w:customStyle="1" w:styleId="Para17">
    <w:name w:val="Para 17"/>
    <w:basedOn w:val="a"/>
    <w:qFormat/>
    <w:rsid w:val="00311BB0"/>
    <w:pPr>
      <w:widowControl/>
      <w:spacing w:line="288" w:lineRule="atLeast"/>
      <w:jc w:val="left"/>
    </w:pPr>
    <w:rPr>
      <w:rFonts w:ascii="Cambria" w:eastAsia="Cambria" w:hAnsi="Cambria" w:cs="Cambria"/>
      <w:b/>
      <w:bCs/>
      <w:color w:val="000000"/>
      <w:kern w:val="0"/>
      <w:sz w:val="18"/>
      <w:szCs w:val="18"/>
      <w:lang w:val="zh" w:eastAsia="zh" w:bidi="zh"/>
    </w:rPr>
  </w:style>
  <w:style w:type="paragraph" w:customStyle="1" w:styleId="Para18">
    <w:name w:val="Para 18"/>
    <w:basedOn w:val="a"/>
    <w:qFormat/>
    <w:rsid w:val="00311BB0"/>
    <w:pPr>
      <w:widowControl/>
      <w:spacing w:line="288" w:lineRule="atLeast"/>
      <w:jc w:val="center"/>
    </w:pPr>
    <w:rPr>
      <w:rFonts w:ascii="Cambria" w:eastAsia="Cambria" w:hAnsi="Cambria" w:cs="Cambria"/>
      <w:color w:val="000000"/>
      <w:kern w:val="0"/>
      <w:sz w:val="14"/>
      <w:szCs w:val="14"/>
      <w:lang w:val="zh" w:eastAsia="zh" w:bidi="zh"/>
    </w:rPr>
  </w:style>
  <w:style w:type="paragraph" w:customStyle="1" w:styleId="Para19">
    <w:name w:val="Para 19"/>
    <w:basedOn w:val="a"/>
    <w:qFormat/>
    <w:rsid w:val="00311BB0"/>
    <w:pPr>
      <w:widowControl/>
      <w:spacing w:line="288" w:lineRule="atLeast"/>
      <w:jc w:val="center"/>
    </w:pPr>
    <w:rPr>
      <w:rFonts w:ascii="Cambria" w:eastAsia="Cambria" w:hAnsi="Cambria" w:cs="Cambria"/>
      <w:color w:val="000000"/>
      <w:kern w:val="0"/>
      <w:sz w:val="18"/>
      <w:szCs w:val="18"/>
      <w:lang w:val="zh" w:eastAsia="zh" w:bidi="zh"/>
    </w:rPr>
  </w:style>
  <w:style w:type="paragraph" w:customStyle="1" w:styleId="Para20">
    <w:name w:val="Para 20"/>
    <w:basedOn w:val="a"/>
    <w:qFormat/>
    <w:rsid w:val="00311BB0"/>
    <w:pPr>
      <w:widowControl/>
      <w:spacing w:line="288" w:lineRule="atLeast"/>
      <w:ind w:firstLineChars="200" w:firstLine="200"/>
    </w:pPr>
    <w:rPr>
      <w:rFonts w:ascii="Cambria" w:eastAsia="Cambria" w:hAnsi="Cambria" w:cs="Cambria"/>
      <w:b/>
      <w:bCs/>
      <w:color w:val="000000"/>
      <w:kern w:val="0"/>
      <w:sz w:val="24"/>
      <w:szCs w:val="24"/>
      <w:lang w:val="zh" w:eastAsia="zh" w:bidi="zh"/>
    </w:rPr>
  </w:style>
  <w:style w:type="paragraph" w:customStyle="1" w:styleId="Para21">
    <w:name w:val="Para 21"/>
    <w:basedOn w:val="a"/>
    <w:qFormat/>
    <w:rsid w:val="00311BB0"/>
    <w:pPr>
      <w:widowControl/>
      <w:spacing w:line="408" w:lineRule="atLeast"/>
      <w:jc w:val="left"/>
    </w:pPr>
    <w:rPr>
      <w:rFonts w:ascii="Cambria" w:eastAsia="Cambria" w:hAnsi="Cambria" w:cs="Cambria"/>
      <w:b/>
      <w:bCs/>
      <w:color w:val="000000"/>
      <w:kern w:val="0"/>
      <w:sz w:val="23"/>
      <w:szCs w:val="23"/>
      <w:lang w:val="zh" w:eastAsia="zh" w:bidi="zh"/>
    </w:rPr>
  </w:style>
  <w:style w:type="paragraph" w:customStyle="1" w:styleId="Para22">
    <w:name w:val="Para 22"/>
    <w:basedOn w:val="a"/>
    <w:qFormat/>
    <w:rsid w:val="00311BB0"/>
    <w:pPr>
      <w:widowControl/>
      <w:spacing w:line="288" w:lineRule="atLeast"/>
      <w:jc w:val="center"/>
    </w:pPr>
    <w:rPr>
      <w:rFonts w:ascii="Cambria" w:eastAsia="Cambria" w:hAnsi="Cambria" w:cs="Cambria"/>
      <w:b/>
      <w:bCs/>
      <w:color w:val="000000"/>
      <w:kern w:val="0"/>
      <w:sz w:val="18"/>
      <w:szCs w:val="18"/>
      <w:lang w:val="zh" w:eastAsia="zh" w:bidi="zh"/>
    </w:rPr>
  </w:style>
  <w:style w:type="character" w:customStyle="1" w:styleId="0Text">
    <w:name w:val="0 Text"/>
    <w:rsid w:val="00311BB0"/>
    <w:rPr>
      <w:i/>
      <w:iCs/>
    </w:rPr>
  </w:style>
  <w:style w:type="character" w:customStyle="1" w:styleId="1Text">
    <w:name w:val="1 Text"/>
    <w:rsid w:val="00311BB0"/>
    <w:rPr>
      <w:sz w:val="23"/>
      <w:szCs w:val="23"/>
    </w:rPr>
  </w:style>
  <w:style w:type="character" w:customStyle="1" w:styleId="2Text">
    <w:name w:val="2 Text"/>
    <w:rsid w:val="00311BB0"/>
    <w:rPr>
      <w:sz w:val="43"/>
      <w:szCs w:val="43"/>
    </w:rPr>
  </w:style>
  <w:style w:type="character" w:customStyle="1" w:styleId="3Text">
    <w:name w:val="3 Text"/>
    <w:rsid w:val="00311BB0"/>
    <w:rPr>
      <w:sz w:val="34"/>
      <w:szCs w:val="34"/>
    </w:rPr>
  </w:style>
  <w:style w:type="character" w:customStyle="1" w:styleId="4Text">
    <w:name w:val="4 Text"/>
    <w:rsid w:val="00311BB0"/>
    <w:rPr>
      <w:sz w:val="24"/>
      <w:szCs w:val="24"/>
    </w:rPr>
  </w:style>
  <w:style w:type="character" w:customStyle="1" w:styleId="5Text">
    <w:name w:val="5 Text"/>
    <w:rsid w:val="00311BB0"/>
    <w:rPr>
      <w:color w:val="0000FF"/>
      <w:sz w:val="18"/>
      <w:szCs w:val="18"/>
      <w:u w:val="single"/>
      <w:vertAlign w:val="superscript"/>
    </w:rPr>
  </w:style>
  <w:style w:type="character" w:customStyle="1" w:styleId="6Text">
    <w:name w:val="6 Text"/>
    <w:rsid w:val="00311BB0"/>
    <w:rPr>
      <w:color w:val="0000FF"/>
      <w:u w:val="single"/>
    </w:rPr>
  </w:style>
  <w:style w:type="character" w:customStyle="1" w:styleId="7Text">
    <w:name w:val="7 Text"/>
    <w:rsid w:val="00311BB0"/>
    <w:rPr>
      <w:b/>
      <w:bCs/>
    </w:rPr>
  </w:style>
  <w:style w:type="character" w:customStyle="1" w:styleId="8Text">
    <w:name w:val="8 Text"/>
    <w:rsid w:val="00311BB0"/>
    <w:rPr>
      <w:i/>
      <w:iCs/>
      <w:color w:val="0000FF"/>
      <w:u w:val="single"/>
    </w:rPr>
  </w:style>
  <w:style w:type="paragraph" w:customStyle="1" w:styleId="0Block">
    <w:name w:val="0 Block"/>
    <w:rsid w:val="00311BB0"/>
    <w:pPr>
      <w:pBdr>
        <w:top w:val="inset" w:sz="5" w:space="0" w:color="auto"/>
      </w:pBdr>
      <w:spacing w:line="288" w:lineRule="atLeast"/>
      <w:jc w:val="both"/>
    </w:pPr>
    <w:rPr>
      <w:kern w:val="0"/>
      <w:sz w:val="22"/>
      <w:szCs w:val="22"/>
      <w:lang w:val="zh" w:eastAsia="zh" w:bidi="zh"/>
    </w:rPr>
  </w:style>
  <w:style w:type="paragraph" w:customStyle="1" w:styleId="1Block">
    <w:name w:val="1 Block"/>
    <w:basedOn w:val="0Block"/>
    <w:rsid w:val="00311BB0"/>
    <w:pPr>
      <w:pBdr>
        <w:top w:val="none" w:sz="8" w:space="0" w:color="auto"/>
        <w:left w:val="none" w:sz="8" w:space="0" w:color="auto"/>
        <w:bottom w:val="none" w:sz="8" w:space="0" w:color="auto"/>
        <w:right w:val="none" w:sz="8" w:space="0" w:color="auto"/>
      </w:pBdr>
      <w:ind w:firstLineChars="200" w:firstLine="200"/>
    </w:pPr>
  </w:style>
  <w:style w:type="paragraph" w:styleId="a5">
    <w:name w:val="header"/>
    <w:basedOn w:val="a"/>
    <w:link w:val="a6"/>
    <w:uiPriority w:val="99"/>
    <w:unhideWhenUsed/>
    <w:rsid w:val="00311BB0"/>
    <w:pPr>
      <w:widowControl/>
      <w:pBdr>
        <w:bottom w:val="single" w:sz="6" w:space="1" w:color="auto"/>
      </w:pBdr>
      <w:tabs>
        <w:tab w:val="center" w:pos="4153"/>
        <w:tab w:val="right" w:pos="8306"/>
      </w:tabs>
      <w:snapToGrid w:val="0"/>
      <w:spacing w:line="240" w:lineRule="atLeast"/>
      <w:ind w:firstLineChars="200" w:firstLine="200"/>
      <w:jc w:val="center"/>
    </w:pPr>
    <w:rPr>
      <w:rFonts w:ascii="Cambria" w:eastAsia="Cambria" w:hAnsi="Cambria" w:cs="Cambria"/>
      <w:color w:val="000000"/>
      <w:kern w:val="0"/>
      <w:sz w:val="18"/>
      <w:szCs w:val="18"/>
      <w:lang w:val="zh" w:eastAsia="zh" w:bidi="zh"/>
    </w:rPr>
  </w:style>
  <w:style w:type="character" w:customStyle="1" w:styleId="a6">
    <w:name w:val="页眉 字符"/>
    <w:basedOn w:val="a0"/>
    <w:link w:val="a5"/>
    <w:uiPriority w:val="99"/>
    <w:rsid w:val="00311BB0"/>
    <w:rPr>
      <w:rFonts w:ascii="Cambria" w:eastAsia="Cambria" w:hAnsi="Cambria" w:cs="Cambria"/>
      <w:color w:val="000000"/>
      <w:kern w:val="0"/>
      <w:sz w:val="18"/>
      <w:szCs w:val="18"/>
      <w:lang w:val="zh" w:eastAsia="zh" w:bidi="zh"/>
    </w:rPr>
  </w:style>
  <w:style w:type="paragraph" w:styleId="a7">
    <w:name w:val="footer"/>
    <w:basedOn w:val="a"/>
    <w:link w:val="a8"/>
    <w:uiPriority w:val="99"/>
    <w:unhideWhenUsed/>
    <w:rsid w:val="00311BB0"/>
    <w:pPr>
      <w:widowControl/>
      <w:tabs>
        <w:tab w:val="center" w:pos="4153"/>
        <w:tab w:val="right" w:pos="8306"/>
      </w:tabs>
      <w:snapToGrid w:val="0"/>
      <w:spacing w:line="240" w:lineRule="atLeast"/>
      <w:ind w:firstLineChars="200" w:firstLine="200"/>
      <w:jc w:val="left"/>
    </w:pPr>
    <w:rPr>
      <w:rFonts w:ascii="Cambria" w:eastAsia="Cambria" w:hAnsi="Cambria" w:cs="Cambria"/>
      <w:color w:val="000000"/>
      <w:kern w:val="0"/>
      <w:sz w:val="18"/>
      <w:szCs w:val="18"/>
      <w:lang w:val="zh" w:eastAsia="zh" w:bidi="zh"/>
    </w:rPr>
  </w:style>
  <w:style w:type="character" w:customStyle="1" w:styleId="a8">
    <w:name w:val="页脚 字符"/>
    <w:basedOn w:val="a0"/>
    <w:link w:val="a7"/>
    <w:uiPriority w:val="99"/>
    <w:rsid w:val="00311BB0"/>
    <w:rPr>
      <w:rFonts w:ascii="Cambria" w:eastAsia="Cambria" w:hAnsi="Cambria" w:cs="Cambria"/>
      <w:color w:val="000000"/>
      <w:kern w:val="0"/>
      <w:sz w:val="18"/>
      <w:szCs w:val="18"/>
      <w:lang w:val="zh" w:eastAsia="zh" w:bidi="zh"/>
    </w:rPr>
  </w:style>
  <w:style w:type="paragraph" w:styleId="31">
    <w:name w:val="toc 3"/>
    <w:basedOn w:val="a"/>
    <w:next w:val="a"/>
    <w:autoRedefine/>
    <w:uiPriority w:val="39"/>
    <w:unhideWhenUsed/>
    <w:rsid w:val="00BF6ADE"/>
    <w:pPr>
      <w:ind w:leftChars="400" w:left="840"/>
    </w:pPr>
  </w:style>
  <w:style w:type="paragraph" w:styleId="11">
    <w:name w:val="toc 1"/>
    <w:basedOn w:val="a"/>
    <w:next w:val="a"/>
    <w:autoRedefine/>
    <w:uiPriority w:val="39"/>
    <w:unhideWhenUsed/>
    <w:rsid w:val="00BF6ADE"/>
  </w:style>
  <w:style w:type="paragraph" w:styleId="21">
    <w:name w:val="toc 2"/>
    <w:basedOn w:val="a"/>
    <w:next w:val="a"/>
    <w:autoRedefine/>
    <w:uiPriority w:val="39"/>
    <w:unhideWhenUsed/>
    <w:rsid w:val="00BF6ADE"/>
    <w:pPr>
      <w:ind w:leftChars="200" w:left="420"/>
    </w:pPr>
  </w:style>
  <w:style w:type="character" w:styleId="a9">
    <w:name w:val="Hyperlink"/>
    <w:basedOn w:val="a0"/>
    <w:uiPriority w:val="99"/>
    <w:unhideWhenUsed/>
    <w:rsid w:val="00BF6AD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image" Target="media/image8.jpeg"/><Relationship Id="rId29" Type="http://schemas.openxmlformats.org/officeDocument/2006/relationships/image" Target="media/image21.jpe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footer" Target="footer1.xml"/><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footer" Target="footer3.xml"/><Relationship Id="rId20" Type="http://schemas.openxmlformats.org/officeDocument/2006/relationships/image" Target="media/image12.jpeg"/><Relationship Id="rId41"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BD7A32-1F11-46BA-BB44-4D77FDF1E4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213</Pages>
  <Words>60182</Words>
  <Characters>343044</Characters>
  <Application>Microsoft Office Word</Application>
  <DocSecurity>0</DocSecurity>
  <Lines>2858</Lines>
  <Paragraphs>804</Paragraphs>
  <ScaleCrop>false</ScaleCrop>
  <Company/>
  <LinksUpToDate>false</LinksUpToDate>
  <CharactersWithSpaces>402422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李振</cp:lastModifiedBy>
  <cp:revision>4</cp:revision>
  <dcterms:created xsi:type="dcterms:W3CDTF">2019-09-03T01:29:00Z</dcterms:created>
  <dcterms:modified xsi:type="dcterms:W3CDTF">2020-10-26T04:08:00Z</dcterms:modified>
</cp:coreProperties>
</file>