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微软雅黑" w:hAnsi="微软雅黑" w:eastAsia="微软雅黑" w:cs="微软雅黑"/>
          <w:lang w:val="en-US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96"/>
          <w:szCs w:val="9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96"/>
          <w:szCs w:val="96"/>
          <w:lang w:val="en-US" w:eastAsia="zh-CN"/>
        </w:rPr>
        <w:t>毕业论文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96"/>
          <w:szCs w:val="9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Android平台基于openGL的图形渲染与实现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吉林大学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李志启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计算机科学与技术学院</w:t>
      </w:r>
    </w:p>
    <w:p>
      <w:pPr>
        <w:jc w:val="both"/>
        <w:rPr>
          <w:rFonts w:hint="eastAsia" w:ascii="微软雅黑" w:hAnsi="微软雅黑" w:eastAsia="微软雅黑" w:cs="微软雅黑"/>
          <w:b/>
          <w:bCs w:val="0"/>
          <w:color w:val="000000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 w:val="0"/>
          <w:i w:val="0"/>
          <w:iCs w:val="0"/>
          <w:color w:val="000000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b/>
          <w:bCs w:val="0"/>
          <w:i w:val="0"/>
          <w:iCs w:val="0"/>
          <w:color w:val="000000"/>
          <w:sz w:val="36"/>
          <w:szCs w:val="36"/>
          <w:lang w:val="en-US" w:eastAsia="zh-CN"/>
        </w:rPr>
        <w:t>摘要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2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目录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  <w:tab w:val="left" w:pos="42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绪论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1.1 课题背景及研究的目的和意义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1.2 课题相关国内外研究状况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 1.2.1 Android 的国内外研究状况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 1.2.2 OpenGL 的国内外研究状况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  <w:tab w:val="left" w:pos="42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Android 体系结构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2.1 android 开发初体验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2.2 android 四大组件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2.2.1  Activity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2.2.2  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2.2.3  BroadcastReceiver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2.2.4  ContentProvider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2.3 Android 生命周期和启动模式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  <w:tab w:val="left" w:pos="42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OpenGL 与 计算机图形原理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 3.1 基本几何图形绘制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 3.2 立方体的三维建模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 3.3 单张3D 旋转效果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 3.4 多张复合三维效果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 xml:space="preserve">   3.5 本章小结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  <w:tab w:val="left" w:pos="42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Android 之 OpenGL ES应用开发实践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4.1 coco2d-x 初体验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4.2 基于coco2d-x 编写游戏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4.3 android 平台 人体骨骼 3D 模型展示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  <w:tab w:val="left" w:pos="42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40"/>
          <w:szCs w:val="40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OpenGL 建模测试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  <w:t>5.1 测试背景及意义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  <w:t>5.2 如何利用工具测试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  <w:t>5.3 如何编写用例测试程序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5"/>
          <w:tab w:val="left" w:pos="426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line="30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40"/>
          <w:szCs w:val="40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  <w:t>结论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6" w:beforeLines="50" w:line="2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60"/>
          <w:tab w:val="clear" w:pos="42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6" w:beforeLines="50" w:line="24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en-US" w:eastAsia="zh-CN"/>
        </w:rPr>
        <w:t>致谢</w:t>
      </w:r>
    </w:p>
    <w:p>
      <w:pPr>
        <w:jc w:val="both"/>
        <w:rPr>
          <w:rFonts w:hint="eastAsia" w:ascii="微软雅黑" w:hAnsi="微软雅黑" w:eastAsia="微软雅黑" w:cs="微软雅黑"/>
          <w:b/>
          <w:bCs w:val="0"/>
          <w:color w:val="000000"/>
          <w:sz w:val="52"/>
          <w:szCs w:val="52"/>
          <w:u w:val="single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center"/>
        <w:rPr>
          <w:rFonts w:hint="eastAsia" w:ascii="微软雅黑" w:hAnsi="微软雅黑" w:eastAsia="微软雅黑" w:cs="微软雅黑"/>
          <w:b w:val="0"/>
          <w:bCs/>
          <w:color w:val="00000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52"/>
          <w:szCs w:val="52"/>
          <w:lang w:val="en-US" w:eastAsia="zh-CN"/>
        </w:rPr>
        <w:t>绪论</w:t>
      </w:r>
    </w:p>
    <w:p>
      <w:pPr>
        <w:numPr>
          <w:ilvl w:val="0"/>
          <w:numId w:val="2"/>
        </w:numPr>
        <w:ind w:firstLine="420" w:firstLineChars="0"/>
        <w:jc w:val="center"/>
        <w:rPr>
          <w:rFonts w:hint="eastAsia" w:ascii="微软雅黑" w:hAnsi="微软雅黑" w:eastAsia="微软雅黑" w:cs="微软雅黑"/>
          <w:b w:val="0"/>
          <w:bCs/>
          <w:color w:val="000000"/>
          <w:sz w:val="52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Android体系结构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 xml:space="preserve">2.1 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40"/>
          <w:szCs w:val="40"/>
          <w:lang w:val="en-US" w:eastAsia="zh-CN"/>
        </w:rPr>
        <w:t>android系统架构简介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Android是一种基于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"http://baike.baidu.com/view/1634.htm"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Linux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的自由及开放源代码的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"http://baike.baidu.com/view/880.htm"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操作系统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，主要使用于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"http://baike.baidu.com/view/8323830.htm"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移动设备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，如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"http://baike.baidu.com/view/535.htm"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智能手机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"http://baike.baidu.com/view/74538.htm"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平板电脑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，由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"http://baike.baidu.com/view/105.htm"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Google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公司和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"http://baike.baidu.com/view/1245202.htm"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t>开放手机联盟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领导及开发。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1188720</wp:posOffset>
            </wp:positionV>
            <wp:extent cx="5271135" cy="4426585"/>
            <wp:effectExtent l="0" t="0" r="1905" b="8255"/>
            <wp:wrapSquare wrapText="bothSides"/>
            <wp:docPr id="4" name="图片 4" descr="android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ndroid架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ndroid的系统采用分层结构，从高到低分为四层，依次为应用程序层，应用框架层，系统运行库层和linux 内核层。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2.2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40"/>
          <w:szCs w:val="40"/>
          <w:lang w:val="en-US" w:eastAsia="zh-CN"/>
        </w:rPr>
        <w:t xml:space="preserve"> Android四大基本组件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0"/>
          <w:szCs w:val="4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  <w:t xml:space="preserve"> 说到四大组件，对于android 开发者来说再熟悉不过了，分别是Activity ,Service,BroadcastReceiver和ContentProvider。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  <w:t>Activity 是一种展示型组件，用于界面的展示以及人机交互。是android 开发中最重要的组件。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  <w:t>Service 是一种计算型组件，用于在后台执行一系列的计算任务。其分为两种：一种是非绑定的service;另一种是跟activity 绑定的，其生命周期跟相应的activity关联起来。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  <w:t>BroadcastReceiver 是一种消息型组件，用于不同组件甚至不用应用间的消息传递，在应用开发中可以使用它来解耦程序。BroadcastReceiver没有生命周期这一概念。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  <w:t>ContentProvider 是一种数据共享型组件，用于组件或者应用间的数据共享，其主要跟本地数据库相关联，也没有生命周期这一概念。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2.3 Activity生命周期和启动模式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6"/>
          <w:szCs w:val="36"/>
          <w:lang w:val="en-US" w:eastAsia="zh-CN"/>
        </w:rPr>
        <w:t>Activity是android开发最重要的组件，充分理解activity的生命周期是每个android开发者必须掌握的基本技能，也为以后开发打下坚实的基础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40"/>
          <w:szCs w:val="4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829310</wp:posOffset>
            </wp:positionV>
            <wp:extent cx="5273675" cy="6336030"/>
            <wp:effectExtent l="0" t="0" r="0" b="0"/>
            <wp:wrapSquare wrapText="bothSides"/>
            <wp:docPr id="5" name="图片 5" descr="android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ndroid生命周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33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如图所示，在一般正常情况下，activity 会经历一下生命周期过程：</w:t>
      </w:r>
    </w:p>
    <w:p>
      <w:pPr>
        <w:widowControl w:val="0"/>
        <w:numPr>
          <w:numId w:val="0"/>
        </w:numPr>
        <w:tabs>
          <w:tab w:val="left" w:pos="425"/>
        </w:tabs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nCreate: 在activity 创建时会调用该方法</w:t>
      </w:r>
    </w:p>
    <w:p>
      <w:pPr>
        <w:widowControl w:val="0"/>
        <w:numPr>
          <w:numId w:val="0"/>
        </w:numPr>
        <w:tabs>
          <w:tab w:val="left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nRestart:表示activity 正在重启</w:t>
      </w:r>
    </w:p>
    <w:p>
      <w:pPr>
        <w:widowControl w:val="0"/>
        <w:numPr>
          <w:numId w:val="0"/>
        </w:numPr>
        <w:tabs>
          <w:tab w:val="left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nStart:表示activity正在启动</w:t>
      </w:r>
    </w:p>
    <w:p>
      <w:pPr>
        <w:widowControl w:val="0"/>
        <w:numPr>
          <w:numId w:val="0"/>
        </w:numPr>
        <w:tabs>
          <w:tab w:val="left" w:pos="425"/>
        </w:tabs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onResume:表示activity已经可见，并显示在前台。注意其跟onStart的区别。onResume和onStart都表示avtivity 可见，但onStart的时候表示activity 还在后台，onResume的时候avtivity 已经显示到前台了。</w:t>
      </w:r>
    </w:p>
    <w:p>
      <w:pPr>
        <w:widowControl w:val="0"/>
        <w:numPr>
          <w:numId w:val="0"/>
        </w:numPr>
        <w:tabs>
          <w:tab w:val="left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tabs>
          <w:tab w:val="left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onPause:表示avtivity 正在停止</w:t>
      </w:r>
    </w:p>
    <w:p>
      <w:pPr>
        <w:widowControl w:val="0"/>
        <w:numPr>
          <w:numId w:val="0"/>
        </w:numPr>
        <w:tabs>
          <w:tab w:val="left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tabs>
          <w:tab w:val="left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onStop: 表示avtivity 即将停止</w:t>
      </w:r>
    </w:p>
    <w:p>
      <w:pPr>
        <w:widowControl w:val="0"/>
        <w:numPr>
          <w:numId w:val="0"/>
        </w:numPr>
        <w:tabs>
          <w:tab w:val="left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tabs>
          <w:tab w:val="left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onDestroy: 表示activity即将被销毁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2.3 Activity 消息分发机制简介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64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OpenGL ES for android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3.1 初识OpenGL ES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正如本文第二章所述，在android系统架构层次中的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系统运行库层中，专门用于图像处理的是系统运行库是OpenGL ES。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OpenGL（全写Open Graphics Library）是个定义了一个跨编程语言、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"http://baike.baidu.com/view/469855.htm"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t>跨平台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"http://baike.baidu.com/view/897136.htm"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t>编程接口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的规格，它用于三维图象（二维的亦可）。OpenGL是个专业的图形程序接口，是一个功能强大，调用方便的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开源的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底层图形库。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OpenGL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ES (OpenGL for Embedded Systems) 是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"http://baike.baidu.com/view/9222.htm"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t>OpenGL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三维图形 API 的子集，针对手机、PDA和游戏主机等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"http://baike.baidu.com/view/2778983.htm"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t>嵌入式设备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而设计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eastAsia="zh-CN"/>
        </w:rPr>
        <w:t>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32"/>
          <w:szCs w:val="32"/>
          <w:shd w:val="clear" w:fill="FFFFFF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penGL ES 有诸多版本。版本1.0提供了一个不够灵活的、固定功能的管道。版本2.0 则推出了可编程的管道，可一解决任何图形学问题。版本3.0 在2.0 的基础上添加了一些新的特性，但是还未被广泛使用。本文全篇均以OpenGL 2.0 为准。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3.2 顶点与着色器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3.2.1 点、直线、三角形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首先介绍一下OpenGL中的基本概念。在OpenGL中，只能绘制点、直线、三角形。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三角形是最基本的几个图形，它有如此稳定的结构，并且在生活中随处可见。点和直线可以用于某些效果，但只有三角形才能用来构建复杂的对象和纹理场景。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在OpenGL中，我们把单独的点放在一个组里构建出一个三角形，再告诉OpenGL 怎样连接这些点。我们想要构建的所有东西都要使用点、直线、三角形来定义。如果需要构建更复杂的对象，就需要有足够的点来拟合对象中的曲线。（在定义三角形的时候，约定以逆时针的顺序排列顶点）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3.2.2 着色器介绍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在把定义的对象画到屏幕上之前，需要找OpenGL的管道中传递，这里就需要使用着色器（shader），它会告示GPU 如何绘制数据。用两种shader: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顶点着色器（vertex shader）生成每个顶点的最终位置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片段着色器（fragment shader）为图像基本元素的每个片段生成最终的颜色，一个片段类似于计算机屏幕上的一个像素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当最终的颜色生成后，OpenGL就会把他们写到帧缓冲区（frame buffer 内存的某部分）中，接着android就会把这个帧缓冲区显示在屏幕上。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基本流程如下：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读取顶点数据--&gt;执行顶点着色器--&gt;组装图元--&gt;光栅化图元--&gt;执行片段着色器--&gt;写入帧缓冲区--&gt;显示在屏幕上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3.2.2 编译着色器</w:t>
      </w:r>
    </w:p>
    <w:p>
      <w:pPr>
        <w:widowControl w:val="0"/>
        <w:numPr>
          <w:ilvl w:val="0"/>
          <w:numId w:val="5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加载着色器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创建着色器对象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上传和编译着色器源代码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验证编译状态并返回shader对象ID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3.2.3 链接进OpenGL 程序</w:t>
      </w:r>
    </w:p>
    <w:p>
      <w:pPr>
        <w:widowControl w:val="0"/>
        <w:numPr>
          <w:ilvl w:val="0"/>
          <w:numId w:val="6"/>
        </w:numPr>
        <w:tabs>
          <w:tab w:val="left" w:pos="425"/>
        </w:tabs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OpenGL program 简介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这里指的是OpebGL 的一个组件，与一般的应用程序不同。一个OpenGL program就是把一个vertex shader 和一个fragment shader 链接在一起变成单个对象。他们两总是一起工作的。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6"/>
        </w:numPr>
        <w:tabs>
          <w:tab w:val="left" w:pos="425"/>
        </w:tabs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新建程序对象并附上着色器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6"/>
        </w:numPr>
        <w:tabs>
          <w:tab w:val="left" w:pos="425"/>
        </w:tabs>
        <w:ind w:left="845" w:leftChars="0" w:hanging="425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链接程序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3.3 在屏幕上绘制</w:t>
      </w:r>
    </w:p>
    <w:p>
      <w:pPr>
        <w:widowControl w:val="0"/>
        <w:numPr>
          <w:ilvl w:val="0"/>
          <w:numId w:val="7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使用创建的OpenGL 程序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glUseProgram(program);</w:t>
      </w:r>
    </w:p>
    <w:p>
      <w:pPr>
        <w:widowControl w:val="0"/>
        <w:numPr>
          <w:ilvl w:val="0"/>
          <w:numId w:val="7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获取着色器相关属性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关联属性与顶点数据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使能顶底数组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640" w:firstLineChars="20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绘制在屏幕上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3.4 OpenGL三维世界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3.4.</w:t>
      </w:r>
      <w:r>
        <w:rPr>
          <w:rFonts w:hint="default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坐标变换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3.4.2 三维数组定义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3.4.3 透视投影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t>3.4.4 矩阵变换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3.5 触控交互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48"/>
          <w:szCs w:val="48"/>
          <w:lang w:val="en-US" w:eastAsia="zh-CN"/>
        </w:rPr>
        <w:t>OpenGL ES应用实战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color w:val="00000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373861">
    <w:nsid w:val="572A0DE5"/>
    <w:multiLevelType w:val="singleLevel"/>
    <w:tmpl w:val="572A0DE5"/>
    <w:lvl w:ilvl="0" w:tentative="1">
      <w:start w:val="1"/>
      <w:numFmt w:val="chineseCounting"/>
      <w:suff w:val="space"/>
      <w:lvlText w:val="第%1章"/>
      <w:lvlJc w:val="left"/>
    </w:lvl>
  </w:abstractNum>
  <w:abstractNum w:abstractNumId="1462383505">
    <w:nsid w:val="572A3391"/>
    <w:multiLevelType w:val="singleLevel"/>
    <w:tmpl w:val="572A339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2383107">
    <w:nsid w:val="572A3203"/>
    <w:multiLevelType w:val="singleLevel"/>
    <w:tmpl w:val="572A3203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62383919">
    <w:nsid w:val="572A352F"/>
    <w:multiLevelType w:val="singleLevel"/>
    <w:tmpl w:val="572A352F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62374094">
    <w:nsid w:val="572A0ECE"/>
    <w:multiLevelType w:val="singleLevel"/>
    <w:tmpl w:val="572A0ECE"/>
    <w:lvl w:ilvl="0" w:tentative="1">
      <w:start w:val="1"/>
      <w:numFmt w:val="chineseCounting"/>
      <w:suff w:val="space"/>
      <w:lvlText w:val="第%1章"/>
      <w:lvlJc w:val="left"/>
      <w:pPr>
        <w:tabs>
          <w:tab w:val="left" w:pos="425"/>
        </w:tabs>
        <w:ind w:left="425" w:hanging="425"/>
      </w:pPr>
      <w:rPr>
        <w:rFonts w:hint="eastAsia" w:ascii="宋体" w:hAnsi="宋体" w:eastAsia="宋体" w:cs="宋体"/>
      </w:rPr>
    </w:lvl>
  </w:abstractNum>
  <w:abstractNum w:abstractNumId="1462378771">
    <w:nsid w:val="572A2113"/>
    <w:multiLevelType w:val="singleLevel"/>
    <w:tmpl w:val="572A2113"/>
    <w:lvl w:ilvl="0" w:tentative="1">
      <w:start w:val="1"/>
      <w:numFmt w:val="decimal"/>
      <w:suff w:val="space"/>
      <w:lvlText w:val="（%1）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</w:rPr>
    </w:lvl>
  </w:abstractNum>
  <w:abstractNum w:abstractNumId="1462382281">
    <w:nsid w:val="572A2EC9"/>
    <w:multiLevelType w:val="singleLevel"/>
    <w:tmpl w:val="572A2EC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62374094"/>
  </w:num>
  <w:num w:numId="2">
    <w:abstractNumId w:val="1462373861"/>
  </w:num>
  <w:num w:numId="3">
    <w:abstractNumId w:val="1462378771"/>
  </w:num>
  <w:num w:numId="4">
    <w:abstractNumId w:val="1462382281"/>
  </w:num>
  <w:num w:numId="5">
    <w:abstractNumId w:val="1462383107"/>
  </w:num>
  <w:num w:numId="6">
    <w:abstractNumId w:val="1462383505"/>
  </w:num>
  <w:num w:numId="7">
    <w:abstractNumId w:val="14623839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9492D"/>
    <w:rsid w:val="0780778B"/>
    <w:rsid w:val="0D090C63"/>
    <w:rsid w:val="0E2E289B"/>
    <w:rsid w:val="0F9943B3"/>
    <w:rsid w:val="15AC733B"/>
    <w:rsid w:val="22126D18"/>
    <w:rsid w:val="299E5429"/>
    <w:rsid w:val="2C231032"/>
    <w:rsid w:val="2E2B47A3"/>
    <w:rsid w:val="329141AC"/>
    <w:rsid w:val="35660FB9"/>
    <w:rsid w:val="3AE217B7"/>
    <w:rsid w:val="40B6375C"/>
    <w:rsid w:val="5A106EFE"/>
    <w:rsid w:val="5B211600"/>
    <w:rsid w:val="5DF208C1"/>
    <w:rsid w:val="5E434E2C"/>
    <w:rsid w:val="6062112C"/>
    <w:rsid w:val="64A37F73"/>
    <w:rsid w:val="65170E27"/>
    <w:rsid w:val="667645E7"/>
    <w:rsid w:val="6C635B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uiPriority w:val="0"/>
    <w:pPr>
      <w:ind w:left="2940" w:leftChars="1400"/>
    </w:pPr>
  </w:style>
  <w:style w:type="paragraph" w:styleId="6">
    <w:name w:val="toc 1"/>
    <w:basedOn w:val="1"/>
    <w:next w:val="1"/>
    <w:uiPriority w:val="0"/>
  </w:style>
  <w:style w:type="paragraph" w:styleId="7">
    <w:name w:val="toc 4"/>
    <w:basedOn w:val="1"/>
    <w:next w:val="1"/>
    <w:uiPriority w:val="0"/>
    <w:pPr>
      <w:ind w:left="1260" w:leftChars="600"/>
    </w:pPr>
  </w:style>
  <w:style w:type="paragraph" w:styleId="8">
    <w:name w:val="toc 6"/>
    <w:basedOn w:val="1"/>
    <w:next w:val="1"/>
    <w:uiPriority w:val="0"/>
    <w:pPr>
      <w:ind w:left="2100" w:leftChars="1000"/>
    </w:pPr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toc 9"/>
    <w:basedOn w:val="1"/>
    <w:next w:val="1"/>
    <w:uiPriority w:val="0"/>
    <w:pPr>
      <w:ind w:left="3360" w:leftChars="1600"/>
    </w:pPr>
  </w:style>
  <w:style w:type="character" w:styleId="12">
    <w:name w:val="Hyperlink"/>
    <w:basedOn w:val="11"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2016-05-04T17:56:11Z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