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884170" cy="1922780"/>
            <wp:effectExtent l="0" t="0" r="11430" b="127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 </w:t>
      </w:r>
      <w:r>
        <w:rPr>
          <w:color w:val="444444"/>
          <w:shd w:val="clear" w:fill="FFFFFF"/>
        </w:rPr>
        <w:t>    客厅利用大色块造型几何给生活定调，墙上挂画如海浪抚过，一别手绘质感所传递的粗犷，温柔地梳开细密的纹理。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369310" cy="3043555"/>
            <wp:effectExtent l="0" t="0" r="2540" b="444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 角落的地灯给家居撕开了温暖的一道口，编织毯随意地搭在皮椅上，傍晚的成都，温一壶暖茶，静待月光入室。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947035" cy="4420870"/>
            <wp:effectExtent l="0" t="0" r="5715" b="1778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color w:val="333333"/>
          <w:shd w:val="clear" w:fill="FFFFFF"/>
        </w:rPr>
        <w:t>    《呐喊》画面以桥梁作分割，旋转的世界铺天盖地吞噬，笔直的木板桥沿着蜡笔画线遥遥延伸至远处，尖叫声从喉咙划破直出。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317875" cy="2208530"/>
            <wp:effectExtent l="0" t="0" r="15875" b="1270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</w:t>
      </w:r>
      <w:r>
        <w:rPr>
          <w:color w:val="333333"/>
          <w:shd w:val="clear" w:fill="FFFFFF"/>
        </w:rPr>
        <w:t>      餐厅的设计以此为灵感，翘起不平衡的支点，金沙蓝海交叠中，河流脉络交缠，倾流而下。方正餐桌上，圆盘方巾中，静静藏匿调色盘的装衣描画。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134870" cy="3202305"/>
            <wp:effectExtent l="0" t="0" r="17780" b="17145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卧室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color w:val="444444"/>
          <w:shd w:val="clear" w:fill="FFFFFF"/>
        </w:rPr>
        <w:t>      薄翼金蝉，环星明灯，我们的设计团队在卧室功能性考量上，以浅色调弱化主体饱和度，点缀的亮色元素在素雅空间碰撞出活力。几何肌理，高低错落，静雅的空间不失趣味，清风曼纱，一室好眠。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933700" cy="2337435"/>
            <wp:effectExtent l="0" t="0" r="0" b="5715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</w:rPr>
        <w:t>   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4444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儿童房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333333"/>
          <w:shd w:val="clear" w:fill="FFFFFF"/>
        </w:rPr>
        <w:t> </w:t>
      </w:r>
      <w:r>
        <w:rPr>
          <w:color w:val="333333"/>
          <w:shd w:val="clear" w:fill="FFFFFF"/>
        </w:rPr>
        <w:t>      象征新生的粉色层叠入眼，儿童房的设计守护一颗纯净的少女心。云朵连绵，如墙面的绣画，在阳光的折射下，天光云影，接连一色。</w:t>
      </w:r>
    </w:p>
    <w:p>
      <w:pPr>
        <w:rPr>
          <w:color w:val="333333"/>
          <w:shd w:val="clear" w:fill="FFFFFF"/>
        </w:rPr>
      </w:pPr>
      <w:r>
        <w:rPr>
          <w:color w:val="333333"/>
          <w:shd w:val="clear" w:fill="FFFFFF"/>
        </w:rPr>
        <w:drawing>
          <wp:inline distT="0" distB="0" distL="114300" distR="114300">
            <wp:extent cx="3507105" cy="3402330"/>
            <wp:effectExtent l="0" t="0" r="17145" b="7620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  <w:shd w:val="clear" w:fill="FFFFFF"/>
        </w:rPr>
        <w:t>   </w:t>
      </w:r>
      <w:r>
        <w:rPr>
          <w:color w:val="444444"/>
          <w:shd w:val="clear" w:fill="FFFFFF"/>
        </w:rPr>
        <w:t>      我们的设计团队以呐喊为契机撕下任性的口子，在社会的人群往来中，画出方圆，框架内寻找支点，杠杆破出一方。于是成都佳兆业悦府·奇异世界在色彩中找寻平衡，在线条中重塑秩序，在蒙克的颠倒笔触世界里，欣欣然，生长出自由的姿态。</w:t>
      </w:r>
    </w:p>
    <w:p>
      <w:pPr>
        <w:rPr>
          <w:rFonts w:hint="eastAsia" w:eastAsiaTheme="minorEastAsia"/>
          <w:color w:val="44444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2713990"/>
            <wp:effectExtent l="0" t="0" r="12065" b="10160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D135B80"/>
    <w:rsid w:val="157C654E"/>
    <w:rsid w:val="375D3918"/>
    <w:rsid w:val="44856466"/>
    <w:rsid w:val="59CC281A"/>
    <w:rsid w:val="6215505A"/>
    <w:rsid w:val="67D82EF8"/>
    <w:rsid w:val="6AE16FFB"/>
    <w:rsid w:val="6E29255D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