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44444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  <w:shd w:val="clear" w:fill="FFFFFF"/>
        </w:rPr>
        <w:t>      </w:t>
      </w:r>
      <w:r>
        <w:rPr>
          <w:color w:val="444444"/>
          <w:shd w:val="clear" w:fill="FFFFFF"/>
        </w:rPr>
        <w:t>      本项目是一个一百多平方米的套房，业主要求尽可能满足功能性。为满足空间的实用性和视觉感，在客厅和餐厅之间进行了改造，原来的格局被推翻，将餐厅和客厅与阳台打通，满足空间的采光性，营造空间的通透感。此外，厨房保留了生活阳台，满足业主的日常生活所需，在材料选择上尽量用纯色系、线条简洁的家具，进一步提升空间感。</w:t>
      </w:r>
    </w:p>
    <w:p>
      <w:pPr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910840" cy="1940560"/>
            <wp:effectExtent l="0" t="0" r="3810" b="254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</w:t>
      </w:r>
      <w:r>
        <w:rPr>
          <w:color w:val="444444"/>
          <w:shd w:val="clear" w:fill="FFFFFF"/>
        </w:rPr>
        <w:t>    主体墙面选择了白色系竹木纤维板材，搭配色调相似的家具陈设，整个空间干净明亮，开阔视觉。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95980" cy="1804035"/>
            <wp:effectExtent l="0" t="0" r="13970" b="571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 </w:t>
      </w:r>
      <w:r>
        <w:rPr>
          <w:color w:val="444444"/>
          <w:shd w:val="clear" w:fill="FFFFFF"/>
        </w:rPr>
        <w:t>    客厅采用对称、结构变换、重复组合等多种手法，给空间营造规整的次序，与古典的设计手法完美结合，营造空间感，同时能与窗外清新的空气、美丽的风景融合起来，兼顾了室内与室外的和谐统一。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98700" cy="2202180"/>
            <wp:effectExtent l="0" t="0" r="6350" b="762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   </w:t>
      </w:r>
      <w:r>
        <w:rPr>
          <w:color w:val="444444"/>
          <w:shd w:val="clear" w:fill="FFFFFF"/>
        </w:rPr>
        <w:t>      餐厅与客厅连为一体，硬装上保留欧式神态，软装上则放弃了欧式家具的雍容华贵，以淡蓝色布艺配合白色家具轮廓，表现现代人的生活习惯于品味。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shd w:val="clear" w:fill="FFFFFF"/>
          <w:lang w:eastAsia="zh-CN"/>
        </w:rPr>
      </w:pPr>
      <w:r>
        <w:rPr>
          <w:rFonts w:hint="eastAsia" w:eastAsiaTheme="minorEastAsia"/>
          <w:color w:val="444444"/>
          <w:shd w:val="clear" w:fill="FFFFFF"/>
          <w:lang w:eastAsia="zh-CN"/>
        </w:rPr>
        <w:drawing>
          <wp:inline distT="0" distB="0" distL="114300" distR="114300">
            <wp:extent cx="2219960" cy="3367405"/>
            <wp:effectExtent l="0" t="0" r="8890" b="444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不同风格的背景墙饰可以营造出油画、水墨画、木雕、玉雕、彩雕、彩绣、5D等等的视感。可运用于电视机、沙发等背景墙，隔断，画框墙式，吊顶等，为家装的完美提供更多的选择。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厨房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34895" cy="2342515"/>
            <wp:effectExtent l="0" t="0" r="8255" b="635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</w:t>
      </w:r>
      <w:r>
        <w:rPr>
          <w:color w:val="444444"/>
          <w:shd w:val="clear" w:fill="FFFFFF"/>
        </w:rPr>
        <w:t>      厨房空间是伺候味蕾的圣地。选用竹木纤维板材微晶石系列的大理石纹理做背景铺设，比大理石经济实惠，又与竹木纤维板材定制的橱柜、吊顶结合出洁净的视觉效果，既耐脏易擦洗，又防火防潮，更干净安全环保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00020" cy="1800225"/>
            <wp:effectExtent l="0" t="0" r="5080" b="9525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   </w:t>
      </w:r>
      <w:r>
        <w:rPr>
          <w:color w:val="444444"/>
          <w:shd w:val="clear" w:fill="FFFFFF"/>
        </w:rPr>
        <w:t>      卧室用简化的线条，环保板材也同样结合了现代的工艺去追求传统的大致轮廓特点，各种图案纹理的软包背景结合家具与饰品，更像是一种多元的思维方式，将怀古的浪漫情怀与现代的需求融合。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书房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28925" cy="1885950"/>
            <wp:effectExtent l="0" t="0" r="9525" b="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r>
        <w:rPr>
          <w:color w:val="444444"/>
          <w:shd w:val="clear" w:fill="FFFFFF"/>
        </w:rPr>
        <w:t>      书房将书桌与书柜合并，释放了空间，可以看书、游戏，契合现代人多元化的生活娱乐方式。竹木纤维板材，为如此安静的空间释放有氧因子，更好的隔离电脑等产生的辐射，为大脑提供更清新辽阔的思维空间。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604708F"/>
    <w:rsid w:val="090555AC"/>
    <w:rsid w:val="0D135B80"/>
    <w:rsid w:val="157C654E"/>
    <w:rsid w:val="159814CB"/>
    <w:rsid w:val="1D933A83"/>
    <w:rsid w:val="375D3918"/>
    <w:rsid w:val="40AB1D29"/>
    <w:rsid w:val="414D197C"/>
    <w:rsid w:val="44856466"/>
    <w:rsid w:val="47AD0D1A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