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4"/>
        </w:rPr>
        <w:t>NBA比赛结果预测项目选题报告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项目编号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项目名称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学院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专业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学号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姓名</w:t>
            </w:r>
          </w:p>
        </w:tc>
      </w:tr>
      <w:tr>
        <w:tc>
          <w:tcPr>
            <w:tcW w:type="dxa" w:w="1440"/>
          </w:tcPr>
          <w:p>
            <w:r>
              <w:t>A07</w:t>
            </w:r>
          </w:p>
        </w:tc>
        <w:tc>
          <w:tcPr>
            <w:tcW w:type="dxa" w:w="1440"/>
          </w:tcPr>
          <w:p>
            <w:r>
              <w:t>NBA比赛结果预测</w:t>
            </w:r>
          </w:p>
        </w:tc>
        <w:tc>
          <w:tcPr>
            <w:tcW w:type="dxa" w:w="1440"/>
          </w:tcPr>
          <w:p>
            <w:r>
              <w:t>电子与信息工程学院</w:t>
            </w:r>
          </w:p>
        </w:tc>
        <w:tc>
          <w:tcPr>
            <w:tcW w:type="dxa" w:w="1440"/>
          </w:tcPr>
          <w:p>
            <w:r>
              <w:t>人工智能（拔尖班）</w:t>
            </w:r>
          </w:p>
        </w:tc>
        <w:tc>
          <w:tcPr>
            <w:tcW w:type="dxa" w:w="1440"/>
          </w:tcPr>
          <w:p>
            <w:r>
              <w:t>2551470</w:t>
            </w:r>
          </w:p>
        </w:tc>
        <w:tc>
          <w:tcPr>
            <w:tcW w:type="dxa" w:w="1440"/>
          </w:tcPr>
          <w:p>
            <w:r>
              <w:t>李中</w:t>
            </w:r>
          </w:p>
        </w:tc>
      </w:tr>
    </w:tbl>
    <w:p/>
    <w:p>
      <w:pPr>
        <w:spacing w:before="120" w:after="120"/>
      </w:pPr>
    </w:p>
    <w:p/>
    <w:p>
      <w:pPr>
        <w:spacing w:before="240" w:after="120"/>
      </w:pPr>
      <w:r>
        <w:rPr>
          <w:rFonts w:ascii="微软雅黑" w:hAnsi="微软雅黑" w:eastAsia="微软雅黑"/>
          <w:b/>
          <w:sz w:val="36"/>
        </w:rPr>
        <w:t>一、项目简介</w:t>
      </w:r>
    </w:p>
    <w:p/>
    <w:p>
      <w:r>
        <w:rPr>
          <w:rFonts w:ascii="微软雅黑" w:hAnsi="微软雅黑" w:eastAsia="微软雅黑"/>
          <w:b/>
          <w:sz w:val="32"/>
        </w:rPr>
        <w:t>1.1 项目背景与研究意义</w:t>
      </w:r>
    </w:p>
    <w:p/>
    <w:p>
      <w:r>
        <w:rPr>
          <w:rFonts w:ascii="宋体" w:hAnsi="宋体" w:eastAsia="宋体"/>
          <w:b w:val="0"/>
          <w:sz w:val="22"/>
        </w:rPr>
        <w:t>NBA（National Basketball Association）作为全球最具影响力的职业篮球联赛，每年举办约1230场常规赛以及激烈的季后赛角逐，涉及30支球队、数百名球员的复杂竞技数据。比赛结果受到球队实力、球员状态、主客场因素、伤病情况、历史对战记录等多维度因素的交叉影响，呈现出高度复杂性和不确定性。</w:t>
      </w:r>
    </w:p>
    <w:p/>
    <w:p>
      <w:r>
        <w:rPr>
          <w:rFonts w:ascii="宋体" w:hAnsi="宋体" w:eastAsia="宋体"/>
          <w:b w:val="0"/>
          <w:sz w:val="22"/>
        </w:rPr>
      </w:r>
      <w:r>
        <w:rPr>
          <w:rFonts w:ascii="宋体" w:hAnsi="宋体" w:eastAsia="宋体"/>
          <w:b/>
          <w:sz w:val="22"/>
        </w:rPr>
        <w:t>实际意义与应用价值：</w:t>
      </w:r>
      <w:r>
        <w:rPr>
          <w:rFonts w:ascii="宋体" w:hAnsi="宋体" w:eastAsia="宋体"/>
          <w:b w:val="0"/>
          <w:sz w:val="22"/>
        </w:rPr>
      </w:r>
    </w:p>
    <w:p/>
    <w:p>
      <w:pPr>
        <w:pStyle w:val="ListNumber"/>
      </w:pPr>
      <w:r>
        <w:rPr>
          <w:rFonts w:ascii="宋体" w:hAnsi="宋体" w:eastAsia="宋体"/>
          <w:b w:val="0"/>
          <w:sz w:val="22"/>
        </w:rPr>
        <w:t>**体育竞技层面**：通过量化分析方法深入理解篮球比赛的关键影响因素，为球队战术制定和训练优化提供数据支撑；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**商业应用层面**：体育博彩、市场预测、 Fantasy Basketball 等领域对比赛结果预测有强烈需求，具有广阔的商业前景；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**技术研究层面**：NBA数据集具有规模适中、数据结构清晰、特征丰富等特点，是开展机器学习算法研究的理想实验场；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**学科交叉价值**：该项目融合了数据分析、机器学习、可视化呈现等多个技术领域，是人工智能方法在体育领域应用的典型案例。</w:t>
      </w:r>
    </w:p>
    <w:p/>
    <w:p>
      <w:r>
        <w:rPr>
          <w:rFonts w:ascii="微软雅黑" w:hAnsi="微软雅黑" w:eastAsia="微软雅黑"/>
          <w:b/>
          <w:sz w:val="32"/>
        </w:rPr>
        <w:t>1.2 研究目标</w:t>
      </w:r>
    </w:p>
    <w:p/>
    <w:p>
      <w:r>
        <w:rPr>
          <w:rFonts w:ascii="宋体" w:hAnsi="宋体" w:eastAsia="宋体"/>
          <w:b w:val="0"/>
          <w:sz w:val="22"/>
        </w:rPr>
        <w:t>本项目旨在构建一套完整的NBA比赛结果预测系统，具体研究目标包括：</w:t>
      </w:r>
    </w:p>
    <w:p/>
    <w:p>
      <w:pPr>
        <w:pStyle w:val="ListNumber"/>
      </w:pPr>
      <w:r>
        <w:rPr>
          <w:rFonts w:ascii="宋体" w:hAnsi="宋体" w:eastAsia="宋体"/>
          <w:b w:val="0"/>
          <w:sz w:val="22"/>
        </w:rPr>
        <w:t>**胜负预测（分类任务）**：基于历史比赛数据和球队/球员统计信息，预测单场比赛的胜负结果，目标准确率达到 **60% 以上**；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**分差预测（回归任务）**：预测比赛的具体分差值，评估模型的预测精度；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**球队风格聚类（无监督学习）**：利用聚类算法对30支NBA球队进行风格画像，发现球队间的相似性与差异性；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**可视化分析系统**：开发交互式可视化模块，直观展示数据特征和模型结果。</w:t>
      </w:r>
    </w:p>
    <w:p/>
    <w:p>
      <w:r>
        <w:rPr>
          <w:rFonts w:ascii="微软雅黑" w:hAnsi="微软雅黑" w:eastAsia="微软雅黑"/>
          <w:b/>
          <w:sz w:val="32"/>
        </w:rPr>
        <w:t>1.3 技术方案概述</w:t>
      </w:r>
    </w:p>
    <w:p/>
    <w:p>
      <w:r>
        <w:rPr>
          <w:rFonts w:ascii="宋体" w:hAnsi="宋体" w:eastAsia="宋体"/>
          <w:b w:val="0"/>
          <w:sz w:val="22"/>
        </w:rPr>
        <w:t>本项目采用</w:t>
      </w:r>
      <w:r>
        <w:rPr>
          <w:rFonts w:ascii="宋体" w:hAnsi="宋体" w:eastAsia="宋体"/>
          <w:b/>
          <w:sz w:val="22"/>
        </w:rPr>
        <w:t>监督学习 + 无监督学习</w:t>
      </w:r>
      <w:r>
        <w:rPr>
          <w:rFonts w:ascii="宋体" w:hAnsi="宋体" w:eastAsia="宋体"/>
          <w:b w:val="0"/>
          <w:sz w:val="22"/>
        </w:rPr>
        <w:t>双轨并行的技术路线，对比分析多种机器学习算法的预测效果：</w:t>
      </w:r>
    </w:p>
    <w:p/>
    <w:p>
      <w:r>
        <w:rPr>
          <w:rFonts w:ascii="宋体" w:hAnsi="宋体" w:eastAsia="宋体"/>
          <w:b w:val="0"/>
          <w:sz w:val="22"/>
        </w:rPr>
      </w:r>
      <w:r>
        <w:rPr>
          <w:rFonts w:ascii="宋体" w:hAnsi="宋体" w:eastAsia="宋体"/>
          <w:b/>
          <w:sz w:val="22"/>
        </w:rPr>
        <w:t>监督学习方法对比：</w:t>
      </w:r>
      <w:r>
        <w:rPr>
          <w:rFonts w:ascii="宋体" w:hAnsi="宋体" w:eastAsia="宋体"/>
          <w:b w:val="0"/>
          <w:sz w:val="22"/>
        </w:rPr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算法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特点</w:t>
            </w:r>
          </w:p>
        </w:tc>
      </w:tr>
      <w:tr>
        <w:tc>
          <w:tcPr>
            <w:tcW w:type="dxa" w:w="2880"/>
          </w:tcPr>
          <w:p>
            <w:r>
              <w:t>XGBoost</w:t>
            </w:r>
          </w:p>
        </w:tc>
        <w:tc>
          <w:tcPr>
            <w:tcW w:type="dxa" w:w="2880"/>
          </w:tcPr>
          <w:p>
            <w:r>
              <w:t>集成学习（Boosting）</w:t>
            </w:r>
          </w:p>
        </w:tc>
        <w:tc>
          <w:tcPr>
            <w:tcW w:type="dxa" w:w="2880"/>
          </w:tcPr>
          <w:p>
            <w:r>
              <w:t>梯度提升框架，擅长处理结构化数据，具有优秀的泛化能力</w:t>
            </w:r>
          </w:p>
        </w:tc>
      </w:tr>
      <w:tr>
        <w:tc>
          <w:tcPr>
            <w:tcW w:type="dxa" w:w="2880"/>
          </w:tcPr>
          <w:p>
            <w:r>
              <w:t>随机森林</w:t>
            </w:r>
          </w:p>
        </w:tc>
        <w:tc>
          <w:tcPr>
            <w:tcW w:type="dxa" w:w="2880"/>
          </w:tcPr>
          <w:p>
            <w:r>
              <w:t>集成学习（Bagging）</w:t>
            </w:r>
          </w:p>
        </w:tc>
        <w:tc>
          <w:tcPr>
            <w:tcW w:type="dxa" w:w="2880"/>
          </w:tcPr>
          <w:p>
            <w:r>
              <w:t>多棵决策树集成，对特征重要性有良好的解释性</w:t>
            </w:r>
          </w:p>
        </w:tc>
      </w:tr>
      <w:tr>
        <w:tc>
          <w:tcPr>
            <w:tcW w:type="dxa" w:w="2880"/>
          </w:tcPr>
          <w:p>
            <w:r>
              <w:t>逻辑回归</w:t>
            </w:r>
          </w:p>
        </w:tc>
        <w:tc>
          <w:tcPr>
            <w:tcW w:type="dxa" w:w="2880"/>
          </w:tcPr>
          <w:p>
            <w:r>
              <w:t>线性模型</w:t>
            </w:r>
          </w:p>
        </w:tc>
        <w:tc>
          <w:tcPr>
            <w:tcW w:type="dxa" w:w="2880"/>
          </w:tcPr>
          <w:p>
            <w:r>
              <w:t>基础分类算法，作为性能基准线，解释性强</w:t>
            </w:r>
          </w:p>
        </w:tc>
      </w:tr>
    </w:tbl>
    <w:p/>
    <w:p>
      <w:r>
        <w:rPr>
          <w:rFonts w:ascii="宋体" w:hAnsi="宋体" w:eastAsia="宋体"/>
          <w:b w:val="0"/>
          <w:sz w:val="22"/>
        </w:rPr>
      </w:r>
      <w:r>
        <w:rPr>
          <w:rFonts w:ascii="宋体" w:hAnsi="宋体" w:eastAsia="宋体"/>
          <w:b/>
          <w:sz w:val="22"/>
        </w:rPr>
        <w:t>无监督学习方法：</w:t>
      </w:r>
      <w:r>
        <w:rPr>
          <w:rFonts w:ascii="宋体" w:hAnsi="宋体" w:eastAsia="宋体"/>
          <w:b w:val="0"/>
          <w:sz w:val="22"/>
        </w:rPr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算法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t>K-means</w:t>
            </w:r>
          </w:p>
        </w:tc>
        <w:tc>
          <w:tcPr>
            <w:tcW w:type="dxa" w:w="2880"/>
          </w:tcPr>
          <w:p>
            <w:r>
              <w:t>聚类算法</w:t>
            </w:r>
          </w:p>
        </w:tc>
        <w:tc>
          <w:tcPr>
            <w:tcW w:type="dxa" w:w="2880"/>
          </w:tcPr>
          <w:p>
            <w:r>
              <w:t>球队风格分类与画像</w:t>
            </w:r>
          </w:p>
        </w:tc>
      </w:tr>
      <w:tr>
        <w:tc>
          <w:tcPr>
            <w:tcW w:type="dxa" w:w="2880"/>
          </w:tcPr>
          <w:p>
            <w:r>
              <w:t>PCA</w:t>
            </w:r>
          </w:p>
        </w:tc>
        <w:tc>
          <w:tcPr>
            <w:tcW w:type="dxa" w:w="2880"/>
          </w:tcPr>
          <w:p>
            <w:r>
              <w:t>降维算法</w:t>
            </w:r>
          </w:p>
        </w:tc>
        <w:tc>
          <w:tcPr>
            <w:tcW w:type="dxa" w:w="2880"/>
          </w:tcPr>
          <w:p>
            <w:r>
              <w:t>特征压缩与可视化</w:t>
            </w:r>
          </w:p>
        </w:tc>
      </w:tr>
    </w:tbl>
    <w:p/>
    <w:p>
      <w:r>
        <w:rPr>
          <w:rFonts w:ascii="微软雅黑" w:hAnsi="微软雅黑" w:eastAsia="微软雅黑"/>
          <w:b/>
          <w:sz w:val="32"/>
        </w:rPr>
        <w:t>1.4 预期成果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成果类型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具体内容</w:t>
            </w:r>
          </w:p>
        </w:tc>
      </w:tr>
      <w:tr>
        <w:tc>
          <w:tcPr>
            <w:tcW w:type="dxa" w:w="4320"/>
          </w:tcPr>
          <w:p>
            <w:r>
              <w:t>分类预测模型</w:t>
            </w:r>
          </w:p>
        </w:tc>
        <w:tc>
          <w:tcPr>
            <w:tcW w:type="dxa" w:w="4320"/>
          </w:tcPr>
          <w:p>
            <w:r>
              <w:t>胜负预测准确率≥60%的XGBoost/随机森林模型</w:t>
            </w:r>
          </w:p>
        </w:tc>
      </w:tr>
      <w:tr>
        <w:tc>
          <w:tcPr>
            <w:tcW w:type="dxa" w:w="4320"/>
          </w:tcPr>
          <w:p>
            <w:r>
              <w:t>回归预测模型</w:t>
            </w:r>
          </w:p>
        </w:tc>
        <w:tc>
          <w:tcPr>
            <w:tcW w:type="dxa" w:w="4320"/>
          </w:tcPr>
          <w:p>
            <w:r>
              <w:t>分差预测的回归模型及评估指标</w:t>
            </w:r>
          </w:p>
        </w:tc>
      </w:tr>
      <w:tr>
        <w:tc>
          <w:tcPr>
            <w:tcW w:type="dxa" w:w="4320"/>
          </w:tcPr>
          <w:p>
            <w:r>
              <w:t>球队聚类分析</w:t>
            </w:r>
          </w:p>
        </w:tc>
        <w:tc>
          <w:tcPr>
            <w:tcW w:type="dxa" w:w="4320"/>
          </w:tcPr>
          <w:p>
            <w:r>
              <w:t>基于K-means的球队风格聚类结果</w:t>
            </w:r>
          </w:p>
        </w:tc>
      </w:tr>
      <w:tr>
        <w:tc>
          <w:tcPr>
            <w:tcW w:type="dxa" w:w="4320"/>
          </w:tcPr>
          <w:p>
            <w:r>
              <w:t>可视化系统</w:t>
            </w:r>
          </w:p>
        </w:tc>
        <w:tc>
          <w:tcPr>
            <w:tcW w:type="dxa" w:w="4320"/>
          </w:tcPr>
          <w:p>
            <w:r>
              <w:t>雷达图、特征重要性图、热力图等可视化展示</w:t>
            </w:r>
          </w:p>
        </w:tc>
      </w:tr>
      <w:tr>
        <w:tc>
          <w:tcPr>
            <w:tcW w:type="dxa" w:w="4320"/>
          </w:tcPr>
          <w:p>
            <w:r>
              <w:t>技术文档</w:t>
            </w:r>
          </w:p>
        </w:tc>
        <w:tc>
          <w:tcPr>
            <w:tcW w:type="dxa" w:w="4320"/>
          </w:tcPr>
          <w:p>
            <w:r>
              <w:t>完整的项目报告、代码注释与实验分析</w:t>
            </w:r>
          </w:p>
        </w:tc>
      </w:tr>
    </w:tbl>
    <w:p/>
    <w:p>
      <w:pPr>
        <w:spacing w:before="120" w:after="120"/>
      </w:pPr>
    </w:p>
    <w:p/>
    <w:p>
      <w:pPr>
        <w:spacing w:before="240" w:after="120"/>
      </w:pPr>
      <w:r>
        <w:rPr>
          <w:rFonts w:ascii="微软雅黑" w:hAnsi="微软雅黑" w:eastAsia="微软雅黑"/>
          <w:b/>
          <w:sz w:val="36"/>
        </w:rPr>
        <w:t>二、数据来源与数据说明</w:t>
      </w:r>
    </w:p>
    <w:p/>
    <w:p>
      <w:r>
        <w:rPr>
          <w:rFonts w:ascii="微软雅黑" w:hAnsi="微软雅黑" w:eastAsia="微软雅黑"/>
          <w:b/>
          <w:sz w:val="32"/>
        </w:rPr>
        <w:t>2.1 数据来源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数据源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NBA官网 (stats.nba.com)</w:t>
            </w:r>
          </w:p>
        </w:tc>
        <w:tc>
          <w:tcPr>
            <w:tcW w:type="dxa" w:w="4320"/>
          </w:tcPr>
          <w:p>
            <w:r>
              <w:t>官方统计数据，权威可靠</w:t>
            </w:r>
          </w:p>
        </w:tc>
      </w:tr>
      <w:tr>
        <w:tc>
          <w:tcPr>
            <w:tcW w:type="dxa" w:w="4320"/>
          </w:tcPr>
          <w:p>
            <w:r>
              <w:t>Basketball Reference</w:t>
            </w:r>
          </w:p>
        </w:tc>
        <w:tc>
          <w:tcPr>
            <w:tcW w:type="dxa" w:w="4320"/>
          </w:tcPr>
          <w:p>
            <w:r>
              <w:t>全面详细的篮球历史数据库</w:t>
            </w:r>
          </w:p>
        </w:tc>
      </w:tr>
    </w:tbl>
    <w:p/>
    <w:p>
      <w:r>
        <w:rPr>
          <w:rFonts w:ascii="微软雅黑" w:hAnsi="微软雅黑" w:eastAsia="微软雅黑"/>
          <w:b/>
          <w:sz w:val="32"/>
        </w:rPr>
        <w:t>2.2 数据内容</w:t>
      </w:r>
    </w:p>
    <w:p/>
    <w:p>
      <w:pPr>
        <w:pStyle w:val="ListBullet"/>
      </w:pPr>
      <w:r>
        <w:rPr>
          <w:rFonts w:ascii="宋体" w:hAnsi="宋体" w:eastAsia="宋体"/>
          <w:b w:val="0"/>
          <w:sz w:val="22"/>
        </w:rPr>
        <w:t>**球队历史比赛数据**：常规赛/季后赛比分、胜负情况、主客场信息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**球队统计数据**：场均得分/失分、投篮命中率、篮板、助攻、抢断、盖帽等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**球员统计数据**：核心球员的场均表现、伤病状态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**赛程信息**：比赛日期、对阵双方、休息天数</w:t>
      </w:r>
    </w:p>
    <w:p/>
    <w:p>
      <w:r>
        <w:rPr>
          <w:rFonts w:ascii="微软雅黑" w:hAnsi="微软雅黑" w:eastAsia="微软雅黑"/>
          <w:b/>
          <w:sz w:val="32"/>
        </w:rPr>
        <w:t>2.3 数据规模</w:t>
      </w:r>
    </w:p>
    <w:p/>
    <w:p>
      <w:pPr>
        <w:pStyle w:val="ListBullet"/>
      </w:pPr>
      <w:r>
        <w:rPr>
          <w:rFonts w:ascii="宋体" w:hAnsi="宋体" w:eastAsia="宋体"/>
          <w:b w:val="0"/>
          <w:sz w:val="22"/>
        </w:rPr>
        <w:t>**时间跨度**：2022-2025赛季（至少3个完整赛季）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**比赛数量**：约 3690+ 场常规赛数据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**特征维度**：50+ 维原始特征</w:t>
      </w:r>
    </w:p>
    <w:p/>
    <w:p>
      <w:r>
        <w:rPr>
          <w:rFonts w:ascii="微软雅黑" w:hAnsi="微软雅黑" w:eastAsia="微软雅黑"/>
          <w:b/>
          <w:sz w:val="32"/>
        </w:rPr>
        <w:t>2.4 数据获取方式</w:t>
      </w:r>
    </w:p>
    <w:p/>
    <w:p>
      <w:r>
        <w:rPr>
          <w:rFonts w:ascii="宋体" w:hAnsi="宋体" w:eastAsia="宋体"/>
          <w:b w:val="0"/>
          <w:sz w:val="22"/>
        </w:rPr>
        <w:t>采用Python爬虫技术（requests + BeautifulSoup / Selenium）实现自动化数据采集，配合反爬策略应对目标网站的访问限制。</w:t>
      </w:r>
    </w:p>
    <w:p/>
    <w:p>
      <w:pPr>
        <w:spacing w:before="120" w:after="120"/>
      </w:pPr>
    </w:p>
    <w:p/>
    <w:p>
      <w:pPr>
        <w:spacing w:before="240" w:after="120"/>
      </w:pPr>
      <w:r>
        <w:rPr>
          <w:rFonts w:ascii="微软雅黑" w:hAnsi="微软雅黑" w:eastAsia="微软雅黑"/>
          <w:b/>
          <w:sz w:val="36"/>
        </w:rPr>
        <w:t>三、技术路线</w:t>
      </w:r>
    </w:p>
    <w:p/>
    <w:p>
      <w:r>
        <w:rPr>
          <w:rFonts w:ascii="微软雅黑" w:hAnsi="微软雅黑" w:eastAsia="微软雅黑"/>
          <w:b/>
          <w:sz w:val="32"/>
        </w:rPr>
        <w:t>3.1 数据采集与清洗</w:t>
      </w:r>
    </w:p>
    <w:p/>
    <w:p>
      <w:pPr>
        <w:ind w:left="432"/>
      </w:pPr>
      <w:r>
        <w:rPr>
          <w:rFonts w:ascii="Consolas" w:hAnsi="Consolas"/>
          <w:sz w:val="20"/>
        </w:rPr>
        <w:t>数据源选择 → 请求策略设计 → 爬虫实现 → 数据解析 → 异常处理 → 数据存储</w:t>
      </w:r>
    </w:p>
    <w:p/>
    <w:p>
      <w:pPr>
        <w:pStyle w:val="ListBullet"/>
      </w:pPr>
      <w:r>
        <w:rPr>
          <w:rFonts w:ascii="宋体" w:hAnsi="宋体" w:eastAsia="宋体"/>
          <w:b w:val="0"/>
          <w:sz w:val="22"/>
        </w:rPr>
        <w:t>处理缺失值、异常值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数据类型统一化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时间序列对齐</w:t>
      </w:r>
    </w:p>
    <w:p/>
    <w:p>
      <w:r>
        <w:rPr>
          <w:rFonts w:ascii="微软雅黑" w:hAnsi="微软雅黑" w:eastAsia="微软雅黑"/>
          <w:b/>
          <w:sz w:val="32"/>
        </w:rPr>
        <w:t>3.2 特征工程</w:t>
      </w:r>
    </w:p>
    <w:p/>
    <w:p>
      <w:r>
        <w:rPr>
          <w:rFonts w:ascii="宋体" w:hAnsi="宋体" w:eastAsia="宋体"/>
          <w:b w:val="0"/>
          <w:sz w:val="22"/>
        </w:rPr>
      </w:r>
      <w:r>
        <w:rPr>
          <w:rFonts w:ascii="宋体" w:hAnsi="宋体" w:eastAsia="宋体"/>
          <w:b/>
          <w:sz w:val="22"/>
        </w:rPr>
        <w:t>核心特征构建：</w:t>
      </w:r>
      <w:r>
        <w:rPr>
          <w:rFonts w:ascii="宋体" w:hAnsi="宋体" w:eastAsia="宋体"/>
          <w:b w:val="0"/>
          <w:sz w:val="22"/>
        </w:rPr>
      </w:r>
    </w:p>
    <w:p/>
    <w:p>
      <w:pPr>
        <w:pStyle w:val="ListNumber"/>
      </w:pPr>
      <w:r>
        <w:rPr>
          <w:rFonts w:ascii="宋体" w:hAnsi="宋体" w:eastAsia="宋体"/>
          <w:b w:val="0"/>
          <w:sz w:val="22"/>
        </w:rPr>
        <w:t>**滚动统计特征**：计算球队近5场/10场/20场的滚动平均得分、命中率等指标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**Elo评分系统**：借鉴Chess Elo算法，动态评估球队实力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**主客场特征**：主客场胜率差异分析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**历史对战特征**：两队历史交锋记录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**休息天数特征**：体能恢复与表现关联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**赛季进度特征**：比赛所处的赛季阶段</w:t>
      </w:r>
    </w:p>
    <w:p/>
    <w:p>
      <w:r>
        <w:rPr>
          <w:rFonts w:ascii="微软雅黑" w:hAnsi="微软雅黑" w:eastAsia="微软雅黑"/>
          <w:b/>
          <w:sz w:val="32"/>
        </w:rPr>
        <w:t>3.3 模型训练与对比实验</w:t>
      </w:r>
    </w:p>
    <w:p/>
    <w:p>
      <w:r>
        <w:rPr>
          <w:rFonts w:ascii="宋体" w:hAnsi="宋体" w:eastAsia="宋体"/>
          <w:b w:val="0"/>
          <w:sz w:val="22"/>
        </w:rPr>
      </w:r>
      <w:r>
        <w:rPr>
          <w:rFonts w:ascii="宋体" w:hAnsi="宋体" w:eastAsia="宋体"/>
          <w:b/>
          <w:sz w:val="22"/>
        </w:rPr>
        <w:t>实验设计：</w:t>
      </w:r>
      <w:r>
        <w:rPr>
          <w:rFonts w:ascii="宋体" w:hAnsi="宋体" w:eastAsia="宋体"/>
          <w:b w:val="0"/>
          <w:sz w:val="22"/>
        </w:rPr>
      </w:r>
    </w:p>
    <w:p/>
    <w:p>
      <w:pPr>
        <w:pStyle w:val="ListNumber"/>
      </w:pPr>
      <w:r>
        <w:rPr>
          <w:rFonts w:ascii="宋体" w:hAnsi="宋体" w:eastAsia="宋体"/>
          <w:b w:val="0"/>
          <w:sz w:val="22"/>
        </w:rPr>
        <w:t>数据集划分：训练集70% / 验证集15% / 测试集15%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超参数调优：网格搜索 + 交叉验证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对比评估指标：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分类任务：准确率、精确率、召回率、F1分数、AUC值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回归任务：MAE、RMSE、R²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消融实验：验证不同特征组合的贡献度</w:t>
      </w:r>
    </w:p>
    <w:p/>
    <w:p>
      <w:r>
        <w:rPr>
          <w:rFonts w:ascii="微软雅黑" w:hAnsi="微软雅黑" w:eastAsia="微软雅黑"/>
          <w:b/>
          <w:sz w:val="32"/>
        </w:rPr>
        <w:t>3.4 可视化输出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可视化类型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展示内容</w:t>
            </w:r>
          </w:p>
        </w:tc>
      </w:tr>
      <w:tr>
        <w:tc>
          <w:tcPr>
            <w:tcW w:type="dxa" w:w="4320"/>
          </w:tcPr>
          <w:p>
            <w:r>
              <w:t>雷达图</w:t>
            </w:r>
          </w:p>
        </w:tc>
        <w:tc>
          <w:tcPr>
            <w:tcW w:type="dxa" w:w="4320"/>
          </w:tcPr>
          <w:p>
            <w:r>
              <w:t>球队多维度能力画像</w:t>
            </w:r>
          </w:p>
        </w:tc>
      </w:tr>
      <w:tr>
        <w:tc>
          <w:tcPr>
            <w:tcW w:type="dxa" w:w="4320"/>
          </w:tcPr>
          <w:p>
            <w:r>
              <w:t>特征重要性图</w:t>
            </w:r>
          </w:p>
        </w:tc>
        <w:tc>
          <w:tcPr>
            <w:tcW w:type="dxa" w:w="4320"/>
          </w:tcPr>
          <w:p>
            <w:r>
              <w:t>模型关键影响因素排序</w:t>
            </w:r>
          </w:p>
        </w:tc>
      </w:tr>
      <w:tr>
        <w:tc>
          <w:tcPr>
            <w:tcW w:type="dxa" w:w="4320"/>
          </w:tcPr>
          <w:p>
            <w:r>
              <w:t>热力图</w:t>
            </w:r>
          </w:p>
        </w:tc>
        <w:tc>
          <w:tcPr>
            <w:tcW w:type="dxa" w:w="4320"/>
          </w:tcPr>
          <w:p>
            <w:r>
              <w:t>特征相关性分析</w:t>
            </w:r>
          </w:p>
        </w:tc>
      </w:tr>
      <w:tr>
        <w:tc>
          <w:tcPr>
            <w:tcW w:type="dxa" w:w="4320"/>
          </w:tcPr>
          <w:p>
            <w:r>
              <w:t>聚类可视化</w:t>
            </w:r>
          </w:p>
        </w:tc>
        <w:tc>
          <w:tcPr>
            <w:tcW w:type="dxa" w:w="4320"/>
          </w:tcPr>
          <w:p>
            <w:r>
              <w:t>PCA降维后的球队分布</w:t>
            </w:r>
          </w:p>
        </w:tc>
      </w:tr>
      <w:tr>
        <w:tc>
          <w:tcPr>
            <w:tcW w:type="dxa" w:w="4320"/>
          </w:tcPr>
          <w:p>
            <w:r>
              <w:t>预测结果对比图</w:t>
            </w:r>
          </w:p>
        </w:tc>
        <w:tc>
          <w:tcPr>
            <w:tcW w:type="dxa" w:w="4320"/>
          </w:tcPr>
          <w:p>
            <w:r>
              <w:t>预测值与实际值对照</w:t>
            </w:r>
          </w:p>
        </w:tc>
      </w:tr>
    </w:tbl>
    <w:p/>
    <w:p>
      <w:pPr>
        <w:spacing w:before="120" w:after="120"/>
      </w:pPr>
    </w:p>
    <w:p/>
    <w:p>
      <w:pPr>
        <w:spacing w:before="240" w:after="120"/>
      </w:pPr>
      <w:r>
        <w:rPr>
          <w:rFonts w:ascii="微软雅黑" w:hAnsi="微软雅黑" w:eastAsia="微软雅黑"/>
          <w:b/>
          <w:sz w:val="36"/>
        </w:rPr>
        <w:t>四、项目创新点</w:t>
      </w:r>
    </w:p>
    <w:p/>
    <w:p>
      <w:pPr>
        <w:pStyle w:val="ListNumber"/>
      </w:pPr>
      <w:r>
        <w:rPr>
          <w:rFonts w:ascii="宋体" w:hAnsi="宋体" w:eastAsia="宋体"/>
          <w:b w:val="0"/>
          <w:sz w:val="22"/>
        </w:rPr>
        <w:t>**多模型对比实验**：系统对比集成学习与传统统计方法，避免单一模型的局限性；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**动态特征工程**：引入Elo评分和滚动统计，反映球队状态的时序变化；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**双轨学习范式**：监督学习预测结果 + 无监督学习挖掘球队风格，方法论全面；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**可解释性分析**：通过特征重要性分析和SHAP值，提升模型的可解释价值；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**完整项目流程**：从数据采集到模型部署，覆盖机器学习项目全生命周期。</w:t>
      </w:r>
    </w:p>
    <w:p/>
    <w:p>
      <w:pPr>
        <w:spacing w:before="120" w:after="120"/>
      </w:pPr>
    </w:p>
    <w:p/>
    <w:p>
      <w:pPr>
        <w:spacing w:before="240" w:after="120"/>
      </w:pPr>
      <w:r>
        <w:rPr>
          <w:rFonts w:ascii="微软雅黑" w:hAnsi="微软雅黑" w:eastAsia="微软雅黑"/>
          <w:b/>
          <w:sz w:val="36"/>
        </w:rPr>
        <w:t>五、项目计划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时间安排</w:t>
            </w:r>
          </w:p>
        </w:tc>
      </w:tr>
      <w:tr>
        <w:tc>
          <w:tcPr>
            <w:tcW w:type="dxa" w:w="2880"/>
          </w:tcPr>
          <w:p>
            <w:r>
              <w:t>第一阶段</w:t>
            </w:r>
          </w:p>
        </w:tc>
        <w:tc>
          <w:tcPr>
            <w:tcW w:type="dxa" w:w="2880"/>
          </w:tcPr>
          <w:p>
            <w:r>
              <w:t>数据采集与清洗</w:t>
            </w:r>
          </w:p>
        </w:tc>
        <w:tc>
          <w:tcPr>
            <w:tcW w:type="dxa" w:w="2880"/>
          </w:tcPr>
          <w:p>
            <w:r>
              <w:t>第1-2周</w:t>
            </w:r>
          </w:p>
        </w:tc>
      </w:tr>
      <w:tr>
        <w:tc>
          <w:tcPr>
            <w:tcW w:type="dxa" w:w="2880"/>
          </w:tcPr>
          <w:p>
            <w:r>
              <w:t>第二阶段</w:t>
            </w:r>
          </w:p>
        </w:tc>
        <w:tc>
          <w:tcPr>
            <w:tcW w:type="dxa" w:w="2880"/>
          </w:tcPr>
          <w:p>
            <w:r>
              <w:t>特征工程构建</w:t>
            </w:r>
          </w:p>
        </w:tc>
        <w:tc>
          <w:tcPr>
            <w:tcW w:type="dxa" w:w="2880"/>
          </w:tcPr>
          <w:p>
            <w:r>
              <w:t>第3-4周</w:t>
            </w:r>
          </w:p>
        </w:tc>
      </w:tr>
      <w:tr>
        <w:tc>
          <w:tcPr>
            <w:tcW w:type="dxa" w:w="2880"/>
          </w:tcPr>
          <w:p>
            <w:r>
              <w:t>第三阶段</w:t>
            </w:r>
          </w:p>
        </w:tc>
        <w:tc>
          <w:tcPr>
            <w:tcW w:type="dxa" w:w="2880"/>
          </w:tcPr>
          <w:p>
            <w:r>
              <w:t>模型训练与对比实验</w:t>
            </w:r>
          </w:p>
        </w:tc>
        <w:tc>
          <w:tcPr>
            <w:tcW w:type="dxa" w:w="2880"/>
          </w:tcPr>
          <w:p>
            <w:r>
              <w:t>第5-7周</w:t>
            </w:r>
          </w:p>
        </w:tc>
      </w:tr>
      <w:tr>
        <w:tc>
          <w:tcPr>
            <w:tcW w:type="dxa" w:w="2880"/>
          </w:tcPr>
          <w:p>
            <w:r>
              <w:t>第四阶段</w:t>
            </w:r>
          </w:p>
        </w:tc>
        <w:tc>
          <w:tcPr>
            <w:tcW w:type="dxa" w:w="2880"/>
          </w:tcPr>
          <w:p>
            <w:r>
              <w:t>可视化系统开发</w:t>
            </w:r>
          </w:p>
        </w:tc>
        <w:tc>
          <w:tcPr>
            <w:tcW w:type="dxa" w:w="2880"/>
          </w:tcPr>
          <w:p>
            <w:r>
              <w:t>第8-9周</w:t>
            </w:r>
          </w:p>
        </w:tc>
      </w:tr>
      <w:tr>
        <w:tc>
          <w:tcPr>
            <w:tcW w:type="dxa" w:w="2880"/>
          </w:tcPr>
          <w:p>
            <w:r>
              <w:t>第五阶段</w:t>
            </w:r>
          </w:p>
        </w:tc>
        <w:tc>
          <w:tcPr>
            <w:tcW w:type="dxa" w:w="2880"/>
          </w:tcPr>
          <w:p>
            <w:r>
              <w:t>报告撰写与项目优化</w:t>
            </w:r>
          </w:p>
        </w:tc>
        <w:tc>
          <w:tcPr>
            <w:tcW w:type="dxa" w:w="2880"/>
          </w:tcPr>
          <w:p>
            <w:r>
              <w:t>第10周</w:t>
            </w:r>
          </w:p>
        </w:tc>
      </w:tr>
    </w:tbl>
    <w:p/>
    <w:p>
      <w:pPr>
        <w:spacing w:before="120" w:after="120"/>
      </w:pPr>
    </w:p>
    <w:p/>
    <w:p>
      <w:pPr>
        <w:spacing w:before="240" w:after="120"/>
      </w:pPr>
      <w:r>
        <w:rPr>
          <w:rFonts w:ascii="微软雅黑" w:hAnsi="微软雅黑" w:eastAsia="微软雅黑"/>
          <w:b/>
          <w:sz w:val="36"/>
        </w:rPr>
        <w:t>六、总结</w:t>
      </w:r>
    </w:p>
    <w:p/>
    <w:p>
      <w:r>
        <w:rPr>
          <w:rFonts w:ascii="宋体" w:hAnsi="宋体" w:eastAsia="宋体"/>
          <w:b w:val="0"/>
          <w:sz w:val="22"/>
        </w:rPr>
        <w:t>本项目以NBA比赛结果预测为研究场景，综合运用数据采集、特征工程、机器学习建模和可视化技术，构建一套完整的智能预测系统。通过监督学习与无监督学习的对比实验，验证不同算法在体育预测任务上的表现差异，培养系统性解决实际问题的能力。项目成果不仅可作为课程实践的优秀案例，也为人工智能在体育领域的应用提供有价值的参考。</w:t>
      </w:r>
    </w:p>
    <w:p/>
    <w:p>
      <w:pPr>
        <w:spacing w:before="120" w:after="120"/>
      </w:pPr>
    </w:p>
    <w:p/>
    <w:p>
      <w:r>
        <w:rPr>
          <w:rFonts w:ascii="宋体" w:hAnsi="宋体" w:eastAsia="宋体"/>
          <w:b w:val="0"/>
          <w:sz w:val="22"/>
        </w:rPr>
      </w:r>
      <w:r>
        <w:rPr>
          <w:rFonts w:ascii="宋体" w:hAnsi="宋体" w:eastAsia="宋体"/>
          <w:b/>
          <w:sz w:val="22"/>
        </w:rPr>
        <w:t>指导教师签名</w:t>
      </w:r>
      <w:r>
        <w:rPr>
          <w:rFonts w:ascii="宋体" w:hAnsi="宋体" w:eastAsia="宋体"/>
          <w:b w:val="0"/>
          <w:sz w:val="22"/>
        </w:rPr>
        <w:t xml:space="preserve">（空）  </w:t>
      </w:r>
    </w:p>
    <w:p>
      <w:r>
        <w:rPr>
          <w:rFonts w:ascii="宋体" w:hAnsi="宋体" w:eastAsia="宋体"/>
          <w:b w:val="0"/>
          <w:sz w:val="22"/>
        </w:rPr>
      </w:r>
      <w:r>
        <w:rPr>
          <w:rFonts w:ascii="宋体" w:hAnsi="宋体" w:eastAsia="宋体"/>
          <w:b/>
          <w:sz w:val="22"/>
        </w:rPr>
        <w:t>日期</w:t>
      </w:r>
      <w:r>
        <w:rPr>
          <w:rFonts w:ascii="宋体" w:hAnsi="宋体" w:eastAsia="宋体"/>
          <w:b w:val="0"/>
          <w:sz w:val="22"/>
        </w:rPr>
        <w:t>：2025年1月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