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DocMax 导入测试</w:t>
      </w:r>
    </w:p>
    <w:p>
      <w:pPr>
        <w:pStyle w:val="Heading1"/>
      </w:pPr>
      <w:r>
        <w:t>第一章 基本结构</w:t>
      </w:r>
    </w:p>
    <w:p>
      <w:r>
        <w:t xml:space="preserve">这是一段包含 </w:t>
      </w:r>
      <w:r>
        <w:rPr>
          <w:b/>
        </w:rPr>
        <w:t>粗体文字</w:t>
      </w:r>
      <w:r>
        <w:t>、</w:t>
      </w:r>
      <w:r>
        <w:rPr>
          <w:i/>
        </w:rPr>
        <w:t>斜体文字</w:t>
      </w:r>
      <w:r>
        <w:t xml:space="preserve"> 和普通文字的中文段落，用于验证行内格式。</w:t>
      </w:r>
    </w:p>
    <w:p>
      <w:pPr>
        <w:pStyle w:val="ListBullet"/>
      </w:pPr>
      <w:r>
        <w:t>无序列表第一项</w:t>
      </w:r>
    </w:p>
    <w:p>
      <w:pPr>
        <w:pStyle w:val="ListBullet"/>
      </w:pPr>
      <w:r>
        <w:t>无序列表第二项（含粗体）</w:t>
      </w:r>
    </w:p>
    <w:p>
      <w:pPr>
        <w:pStyle w:val="ListNumber"/>
      </w:pPr>
      <w:r>
        <w:t>有序列表第一项</w:t>
      </w:r>
    </w:p>
    <w:p>
      <w:pPr>
        <w:pStyle w:val="ListNumber"/>
      </w:pPr>
      <w:r>
        <w:t>有序列表第二项</w:t>
      </w:r>
    </w:p>
    <w:p>
      <w:pPr>
        <w:pStyle w:val="Heading2"/>
      </w:pPr>
      <w:r>
        <w:t>1.1 小节标题</w:t>
      </w:r>
    </w:p>
    <w:p>
      <w:r>
        <w:t>参考链接：</w:t>
      </w:r>
      <w:hyperlink r:id="rId9">
        <w:r>
          <w:rPr>
            <w:color w:val="0563C1"/>
            <w:u w:val="single"/>
          </w:rPr>
          <w:t>DeepSeek API 文档</w:t>
        </w:r>
      </w:hyperlink>
      <w:r>
        <w:t xml:space="preserve"> 以及后续说明。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张三</w:t>
            </w:r>
          </w:p>
        </w:tc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负责需求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工程</w:t>
            </w:r>
          </w:p>
        </w:tc>
        <w:tc>
          <w:tcPr>
            <w:tcW w:type="dxa" w:w="2880"/>
          </w:tcPr>
          <w:p>
            <w:r>
              <w:t>负责实现</w:t>
            </w:r>
          </w:p>
        </w:tc>
      </w:tr>
      <w:tr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设计</w:t>
            </w:r>
          </w:p>
        </w:tc>
        <w:tc>
          <w:tcPr>
            <w:tcW w:type="dxa" w:w="2880"/>
          </w:tcPr>
          <w:p>
            <w:r>
              <w:t>负责视觉</w:t>
            </w:r>
          </w:p>
        </w:tc>
      </w:tr>
    </w:tbl>
    <w:p>
      <w:pPr>
        <w:pStyle w:val="Heading1"/>
      </w:pPr>
      <w:r>
        <w:t>第二章 代码与引用</w:t>
      </w:r>
    </w:p>
    <w:p>
      <w:r>
        <w:rPr>
          <w:rFonts w:ascii="Consolas" w:hAnsi="Consolas"/>
          <w:sz w:val="20"/>
        </w:rPr>
        <w:t>const answer: number = 42;</w:t>
      </w:r>
    </w:p>
    <w:p>
      <w:r>
        <w:rPr>
          <w:rFonts w:ascii="Consolas" w:hAnsi="Consolas"/>
          <w:sz w:val="20"/>
        </w:rPr>
        <w:t>function add(a: number, b: number)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return a + b;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}</w:t>
      </w:r>
    </w:p>
    <w:p>
      <w:pPr>
        <w:pStyle w:val="Quote"/>
      </w:pPr>
      <w:r>
        <w:t>引用块里的观点：编辑工具不应该打断写作。</w:t>
      </w:r>
    </w:p>
    <w:p>
      <w:r>
        <w:t>最后一段普通正文。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i-docs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