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center"/>
      </w:pPr>
      <w:r>
        <w:t>芯片设计虚拟机环境及 RTL2GDS</w:t>
      </w:r>
    </w:p>
    <w:p>
      <w:pPr>
        <w:pStyle w:val="SubtitleCustom"/>
        <w:jc w:val="center"/>
      </w:pPr>
      <w:r>
        <w:t>SMIC 0.18 µm RF 工艺 RTL-to-GDS Flow 示例记录</w:t>
      </w:r>
    </w:p>
    <w:p>
      <w:pPr>
        <w:jc w:val="center"/>
      </w:pPr>
      <w:r>
        <w:rPr>
          <w:rFonts w:ascii="Calibri" w:hAnsi="Calibri" w:eastAsia="Microsoft YaHei"/>
          <w:color w:val="2F75B5"/>
          <w:sz w:val="20"/>
        </w:rPr>
        <w:t>━━━━━━━━━━━━━━━━━━━━━━━━━━━━</w:t>
      </w:r>
    </w:p>
    <w:p>
      <w:pPr>
        <w:spacing w:before="360"/>
        <w:ind w:left="567" w:right="567"/>
        <w:jc w:val="both"/>
      </w:pPr>
      <w:r>
        <w:t>本文档记录在 Red Hat 8.10 芯片设计虚拟机环境中实现的 RTL2GDS Flow，并以 smic18mmrf 工艺进行示范。记录覆盖逻辑实现、DFT/ATPG、布局布线、形式验证、静态时序分析、物理验证与 GDS 结果检查。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示例设计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spi_slave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示范工艺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smic18mmrf（SMIC 0.18 µm RF）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覆盖范围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RTL 实现、DFT/ATPG、P&amp;R、FM、PT、DRC、LVS、GDS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整理日期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2026-08-28</w:t>
            </w:r>
          </w:p>
        </w:tc>
      </w:tr>
    </w:tbl>
    <w:p>
      <w:pPr>
        <w:pStyle w:val="NoteBox"/>
        <w:spacing w:before="320"/>
      </w:pPr>
      <w:r>
        <w:rPr>
          <w:b/>
        </w:rPr>
        <w:t>说明：</w:t>
      </w:r>
      <w:r>
        <w:t>本文档为运行记录与结果概览；当前 RTL2GDS Flow 脚本以加密形式保存，未在文档中展开。</w:t>
      </w:r>
    </w:p>
    <w:p>
      <w:r>
        <w:br w:type="page"/>
      </w:r>
    </w:p>
    <w:p>
      <w:pPr>
        <w:pStyle w:val="Heading1"/>
        <w:keepNext/>
        <w:keepLines/>
      </w:pPr>
      <w:r>
        <w:t>1. Flow 概览</w:t>
      </w:r>
    </w:p>
    <w:p>
      <w:r>
        <w:t>整体流程从功能实现与测试结构插入开始，经布局布线和签核阶段生成 GDS，并以形式验证、静态时序分析、DRC/LVS 和 ATPG 结果检查实现闭环。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365D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89"/>
            <w:shd w:fill="17365D"/>
          </w:tcPr>
          <w:p>
            <w:r>
              <w:rPr>
                <w:b/>
                <w:color w:val="FFFFFF"/>
              </w:rPr>
              <w:t>入口/集合</w:t>
            </w:r>
          </w:p>
        </w:tc>
        <w:tc>
          <w:tcPr>
            <w:tcW w:type="dxa" w:w="3289"/>
            <w:shd w:fill="17365D"/>
          </w:tcPr>
          <w:p>
            <w:r>
              <w:rPr>
                <w:b/>
                <w:color w:val="FFFFFF"/>
              </w:rPr>
              <w:t>主要步骤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逻辑实现与测试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fun_fc + run_dft + run_atpg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逻辑实现、DFT 插入、ATPG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布局布线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run_pr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floorplan、power mesh、place、CTS、route、chip finish、FM</w:t>
            </w:r>
          </w:p>
        </w:tc>
      </w:tr>
      <w:tr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签核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run_signoff</w:t>
            </w:r>
          </w:p>
        </w:tc>
        <w:tc>
          <w:tcPr>
            <w:tcW w:type="dxa" w:w="32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metal fill、FC DRC/LVS、GDS merge、SPEF、DRC、antenna、LVS、PT、post-layout ATPG</w:t>
            </w:r>
          </w:p>
        </w:tc>
      </w:tr>
    </w:tbl>
    <w:p>
      <w:pPr>
        <w:pStyle w:val="Heading2"/>
        <w:keepNext/>
        <w:keepLines/>
      </w:pPr>
      <w:r>
        <w:t>阶段命令</w:t>
      </w:r>
    </w:p>
    <w:p>
      <w:pPr>
        <w:pStyle w:val="FlowItem"/>
      </w:pPr>
      <w:r>
        <w:rPr>
          <w:rFonts w:ascii="Calibri" w:hAnsi="Calibri" w:eastAsia="Microsoft YaHei"/>
          <w:b/>
          <w:color w:val="17365D"/>
        </w:rPr>
        <w:t>run_pr：</w:t>
      </w:r>
      <w:r>
        <w:rPr>
          <w:rFonts w:ascii="Consolas" w:hAnsi="Consolas" w:eastAsia="Microsoft YaHei"/>
          <w:sz w:val="19"/>
        </w:rPr>
        <w:t>run_floorplan · run_power_mesh · run_place · run_cts · run_route · run_chip_finish · run_fm</w:t>
      </w:r>
    </w:p>
    <w:p>
      <w:pPr>
        <w:pStyle w:val="FlowItem"/>
      </w:pPr>
      <w:r>
        <w:rPr>
          <w:rFonts w:ascii="Calibri" w:hAnsi="Calibri" w:eastAsia="Microsoft YaHei"/>
          <w:b/>
          <w:color w:val="17365D"/>
        </w:rPr>
        <w:t>run_signoff：</w:t>
      </w:r>
      <w:r>
        <w:rPr>
          <w:rFonts w:ascii="Consolas" w:hAnsi="Consolas" w:eastAsia="Microsoft YaHei"/>
          <w:sz w:val="19"/>
        </w:rPr>
        <w:t>run_metal_fill · run_fc_drc_lvs · run_merge_gds · run_extract_spef · run_drc · run_antenna · run_lvs · run_pt_signoff · run_atpg_postlayout</w:t>
      </w:r>
    </w:p>
    <w:p>
      <w:pPr>
        <w:pStyle w:val="Heading1"/>
        <w:keepNext/>
        <w:keepLines/>
      </w:pPr>
      <w:r>
        <w:t>2. 逻辑实现、DFT 与 ATPG</w:t>
      </w:r>
    </w:p>
    <w:p>
      <w:r>
        <w:t>运行 fun_fc、run_dft 与 run_atpg 后，示例设计完成逻辑实现和测试流程。截图记录了最终 QoR、ATPG 覆盖率以及主要输出文件。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594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4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1  Compile Fusion 最终 QoR 汇总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486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6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2  ATPG 结果：stuck-at fault test coverage 为 99.91%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230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3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3  逻辑实现、DFT 与 ATPG 阶段输出文件</w:t>
      </w:r>
    </w:p>
    <w:p>
      <w:pPr>
        <w:pStyle w:val="Heading1"/>
        <w:keepNext/>
        <w:keepLines/>
      </w:pPr>
      <w:r>
        <w:t>3. 形式验证（run_fm）</w:t>
      </w:r>
    </w:p>
    <w:p>
      <w:r>
        <w:t>形式验证结果显示 Verification SUCCEEDED；截图中 230 个 compare points 全部通过，未出现 failing compare point。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1785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85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4  Formality 等价性验证结果</w:t>
      </w:r>
    </w:p>
    <w:p>
      <w:pPr>
        <w:pStyle w:val="Heading1"/>
        <w:keepNext/>
        <w:keepLines/>
      </w:pPr>
      <w:r>
        <w:t>4. 静态时序分析（run_pt）</w:t>
      </w:r>
    </w:p>
    <w:p>
      <w:r>
        <w:t>PrimeTime 阶段加载寄生参数并生成 timing、QoR、setup、hold、constraint 等报告，用于签核阶段的时序检查。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2504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0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5  PrimeTime 报告生成与分析环境</w:t>
      </w:r>
    </w:p>
    <w:p>
      <w:pPr>
        <w:pStyle w:val="Heading1"/>
        <w:keepNext/>
        <w:keepLines/>
      </w:pPr>
      <w:r>
        <w:t>5. 布局布线（run_pr_all）</w:t>
      </w:r>
    </w:p>
    <w:p>
      <w:r>
        <w:t>布局布线流程覆盖 floorplan、供电网络、布局、时钟树、布线和 chip finish，并生成 DEF、GDS、网表、SDC 等交付文件。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1036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3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6  run_pr_all 生成的主要 P&amp;R 交付文件</w:t>
      </w:r>
    </w:p>
    <w:p>
      <w:pPr>
        <w:pStyle w:val="Heading1"/>
        <w:keepNext/>
        <w:keepLines/>
      </w:pPr>
      <w:r>
        <w:t>6. Signoff 与 GDS</w:t>
      </w:r>
    </w:p>
    <w:p>
      <w:r>
        <w:t>签核流程生成 SPEF、DRC/LVS 结果、antenna 结果和版图相关文件，最终 GDS 可在 Calibre DESIGNrev 中打开检查。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11592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5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7  Signoff 阶段主要输出文件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088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8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8  spi_slave 最终 GDS 版图视图</w:t>
      </w:r>
    </w:p>
    <w:p>
      <w:pPr>
        <w:pStyle w:val="Heading1"/>
        <w:keepNext/>
        <w:keepLines/>
      </w:pPr>
      <w:r>
        <w:t>7. 物理验证</w:t>
      </w:r>
    </w:p>
    <w:p>
      <w:pPr>
        <w:pStyle w:val="Heading2"/>
        <w:keepNext/>
        <w:keepLines/>
      </w:pPr>
      <w:r>
        <w:t>7.1 DRC（run_drc）</w:t>
      </w:r>
    </w:p>
    <w:p>
      <w:r>
        <w:t>Calibre RVE 的 DRC 结果窗口显示未发现结果项。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21616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6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9  DRC 结果检查</w:t>
      </w:r>
    </w:p>
    <w:p>
      <w:pPr>
        <w:pStyle w:val="Heading2"/>
        <w:keepNext/>
        <w:keepLines/>
      </w:pPr>
      <w:r>
        <w:t>7.2 LVS（run_lvs）</w:t>
      </w:r>
    </w:p>
    <w:p>
      <w:r>
        <w:t>Calibre RVE 的 LVS comparison results 显示顶层单元比对正确。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28459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10  LVS comparison results：CORRECT</w:t>
      </w:r>
    </w:p>
    <w:p>
      <w:pPr>
        <w:pStyle w:val="Heading1"/>
        <w:keepNext/>
        <w:keepLines/>
      </w:pPr>
      <w:r>
        <w:t>8. TI SAR ADC 示例</w:t>
      </w:r>
    </w:p>
    <w:p>
      <w:r>
        <w:t>Project 中还包含一个基于 smic18mmrf 工艺实现的 14-bit、10 MS/s TI SAR ADC 示例。该示例已完成后仿，并在 Cadence 环境中走完 signoff 流程。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89320" cy="3157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5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11  TI SAR ADC 原理图与版图视图</w:t>
      </w:r>
    </w:p>
    <w:p>
      <w:pPr>
        <w:pStyle w:val="Heading1"/>
        <w:keepNext/>
        <w:keepLines/>
      </w:pPr>
      <w:r>
        <w:t>9. 记录范围</w:t>
      </w:r>
    </w:p>
    <w:p>
      <w:r>
        <w:t>本文档保留了原始记录中的全部结果截图，并对标题、流程层级、结果说明和图注进行了统一。截图用于说明该虚拟机环境中的流程实现情况；具体设计参数和复现实验应以实际工程配置为准。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F7F7F"/>
        <w:sz w:val="17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7F7F7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7F7F7F"/>
        <w:sz w:val="17"/>
      </w:rPr>
      <w:t>芯片设计虚拟机环境及 RTL2GDS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60"/>
    </w:pPr>
    <w:rPr>
      <w:rFonts w:ascii="Calibri" w:hAnsi="Calibri" w:eastAsia="Microsoft YaHei"/>
      <w:color w:val="595959"/>
      <w:sz w:val="28"/>
    </w:rPr>
  </w:style>
  <w:style w:type="paragraph" w:customStyle="1" w:styleId="CaptionCustom">
    <w:name w:val="Caption Custom"/>
    <w:pPr>
      <w:keepLines/>
      <w:spacing w:after="180"/>
    </w:pPr>
    <w:rPr>
      <w:rFonts w:ascii="Calibri" w:hAnsi="Calibri" w:eastAsia="Microsoft YaHei"/>
      <w:i/>
      <w:color w:val="595959"/>
      <w:sz w:val="18"/>
    </w:rPr>
  </w:style>
  <w:style w:type="paragraph" w:customStyle="1" w:styleId="FlowItem">
    <w:name w:val="Flow Item"/>
    <w:pPr>
      <w:spacing w:after="80"/>
      <w:ind w:left="312" w:hanging="255"/>
    </w:pPr>
    <w:rPr>
      <w:rFonts w:ascii="Calibri" w:hAnsi="Calibri" w:eastAsia="Microsoft YaHei"/>
      <w:sz w:val="20"/>
    </w:rPr>
  </w:style>
  <w:style w:type="paragraph" w:customStyle="1" w:styleId="NoteBox">
    <w:name w:val="Note Box"/>
    <w:pPr>
      <w:spacing w:before="100" w:after="160"/>
      <w:ind w:left="283" w:right="283"/>
    </w:pPr>
    <w:rPr>
      <w:rFonts w:ascii="Calibri" w:hAnsi="Calibri" w:eastAsia="Microsoft YaHei"/>
      <w:color w:val="4040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芯片设计虚拟机环境及 RTL2GDS</dc:title>
  <dc:subject>SMIC 0.18 µm RF 工艺 RTL2GDS Flow 示例记录</dc:subject>
  <dc:creator>Redhat-8.10 Project</dc:creator>
  <cp:keywords>RTL2GDS, SMIC18MMRF, IC Design, EDA</cp:keywords>
  <dc:description>基于原始运行记录重新排版，保留全部结果截图。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