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1.svg" ContentType="image/svg+xml"/>
  <Override PartName="/word/media/image13.svg" ContentType="image/svg+xml"/>
  <Override PartName="/word/media/image15.svg" ContentType="image/svg+xml"/>
  <Override PartName="/word/media/image17.svg" ContentType="image/svg+xml"/>
  <Override PartName="/word/media/image20.svg" ContentType="image/svg+xml"/>
  <Override PartName="/word/media/image22.svg" ContentType="image/svg+xml"/>
  <Override PartName="/word/media/image24.svg" ContentType="image/svg+xml"/>
  <Override PartName="/word/media/image26.svg" ContentType="image/svg+xml"/>
  <Override PartName="/word/media/image28.svg" ContentType="image/svg+xml"/>
  <Override PartName="/word/media/image3.svg" ContentType="image/svg+xml"/>
  <Override PartName="/word/media/image30.svg" ContentType="image/svg+xml"/>
  <Override PartName="/word/media/image32.svg" ContentType="image/svg+xml"/>
  <Override PartName="/word/media/image34.svg" ContentType="image/svg+xml"/>
  <Override PartName="/word/media/image38.svg" ContentType="image/svg+xml"/>
  <Override PartName="/word/media/image40.svg" ContentType="image/svg+xml"/>
  <Override PartName="/word/media/image42.svg" ContentType="image/svg+xml"/>
  <Override PartName="/word/media/image44.svg" ContentType="image/svg+xml"/>
  <Override PartName="/word/media/image46.svg" ContentType="image/svg+xml"/>
  <Override PartName="/word/media/image48.svg" ContentType="image/svg+xml"/>
  <Override PartName="/word/media/image50.svg" ContentType="image/svg+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center"/>
        <w:rPr>
          <w:rFonts w:ascii="黑体" w:hAnsi="黑体" w:eastAsia="黑体"/>
          <w:sz w:val="32"/>
          <w:szCs w:val="32"/>
        </w:rPr>
      </w:pPr>
      <w:r>
        <w:rPr>
          <w:rFonts w:hint="eastAsia" w:ascii="黑体" w:hAnsi="黑体" w:eastAsia="黑体"/>
          <w:sz w:val="32"/>
          <w:szCs w:val="32"/>
        </w:rPr>
        <w:t>这里换成你的论文的标题</w:t>
      </w:r>
    </w:p>
    <w:p>
      <w:pPr>
        <w:ind w:firstLine="0" w:firstLineChars="0"/>
        <w:jc w:val="center"/>
        <w:rPr>
          <w:rFonts w:ascii="黑体" w:hAnsi="黑体" w:eastAsia="黑体"/>
          <w:sz w:val="28"/>
          <w:szCs w:val="24"/>
        </w:rPr>
      </w:pPr>
      <w:r>
        <w:rPr>
          <w:rFonts w:hint="eastAsia" w:ascii="黑体" w:hAnsi="黑体" w:eastAsia="黑体"/>
          <w:sz w:val="28"/>
          <w:szCs w:val="24"/>
        </w:rPr>
        <w:t xml:space="preserve">摘 </w:t>
      </w:r>
      <w:r>
        <w:rPr>
          <w:rFonts w:ascii="黑体" w:hAnsi="黑体" w:eastAsia="黑体"/>
          <w:sz w:val="28"/>
          <w:szCs w:val="24"/>
        </w:rPr>
        <w:t xml:space="preserve"> 要</w:t>
      </w:r>
    </w:p>
    <w:p>
      <w:pPr>
        <w:ind w:firstLine="480"/>
      </w:pPr>
      <w:r>
        <w:rPr>
          <w:rFonts w:hint="eastAsia"/>
        </w:rPr>
        <w:t>开头段：需要充分概括论文内容，一般两到三句话即可，长度控制在三至五行。</w:t>
      </w:r>
    </w:p>
    <w:p>
      <w:pPr>
        <w:ind w:firstLine="480"/>
      </w:pPr>
      <w:r>
        <w:rPr>
          <w:rFonts w:hint="eastAsia"/>
        </w:rPr>
        <w:t>问题一中，解决了什么问题；应用了什么方法；得到了什么结果。</w:t>
      </w:r>
    </w:p>
    <w:p>
      <w:pPr>
        <w:ind w:firstLine="480"/>
      </w:pPr>
      <w:r>
        <w:rPr>
          <w:rFonts w:hint="eastAsia"/>
        </w:rPr>
        <w:t>问题二中，解决了什么问题；应用了什么方法；得到了什么结果。</w:t>
      </w:r>
    </w:p>
    <w:p>
      <w:pPr>
        <w:ind w:firstLine="480"/>
      </w:pPr>
      <w:r>
        <w:rPr>
          <w:rFonts w:hint="eastAsia"/>
        </w:rPr>
        <w:t>问题三中，解决了什么问题；应用了什么方法；得到了什么结果。</w:t>
      </w:r>
    </w:p>
    <w:p>
      <w:pPr>
        <w:ind w:firstLine="480"/>
      </w:pPr>
      <w:r>
        <w:rPr>
          <w:rFonts w:hint="eastAsia"/>
        </w:rPr>
        <w:t>结尾段：可以总结下全文，也可以介绍下你的论文的亮点，也可以对类似的问题进行适当的推广。</w:t>
      </w:r>
    </w:p>
    <w:p>
      <w:pPr>
        <w:ind w:firstLine="480"/>
      </w:pPr>
    </w:p>
    <w:p>
      <w:pPr>
        <w:ind w:firstLine="0" w:firstLineChars="0"/>
      </w:pPr>
      <w:r>
        <w:rPr>
          <w:rFonts w:hint="eastAsia" w:ascii="黑体" w:hAnsi="黑体" w:eastAsia="黑体"/>
        </w:rPr>
        <w:t>关键词：</w:t>
      </w:r>
      <w:r>
        <w:rPr>
          <w:rFonts w:hint="eastAsia"/>
        </w:rPr>
        <w:t xml:space="preserve">关键词1 </w:t>
      </w:r>
      <w:r>
        <w:t xml:space="preserve"> </w:t>
      </w:r>
      <w:r>
        <w:rPr>
          <w:rFonts w:hint="eastAsia"/>
        </w:rPr>
        <w:t>关键词</w:t>
      </w:r>
      <w:r>
        <w:t>2</w:t>
      </w:r>
      <w:r>
        <w:rPr>
          <w:rFonts w:hint="eastAsia"/>
        </w:rPr>
        <w:t xml:space="preserve"> </w:t>
      </w:r>
      <w:r>
        <w:t xml:space="preserve"> </w:t>
      </w:r>
      <w:r>
        <w:rPr>
          <w:rFonts w:hint="eastAsia"/>
        </w:rPr>
        <w:t>关键词</w:t>
      </w:r>
      <w:r>
        <w:t xml:space="preserve">3  </w:t>
      </w:r>
      <w:r>
        <w:rPr>
          <w:rFonts w:hint="eastAsia"/>
        </w:rPr>
        <w:t>关键词</w:t>
      </w:r>
      <w:r>
        <w:t>4</w:t>
      </w:r>
    </w:p>
    <w:p>
      <w:pPr>
        <w:ind w:firstLine="0" w:firstLineChars="0"/>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tcPr>
          <w:p>
            <w:pPr>
              <w:ind w:firstLine="0" w:firstLineChars="0"/>
              <w:rPr>
                <w:color w:val="FF0000"/>
              </w:rPr>
            </w:pPr>
          </w:p>
          <w:p>
            <w:pPr>
              <w:ind w:firstLine="0" w:firstLineChars="0"/>
              <w:rPr>
                <w:b/>
                <w:bCs/>
                <w:color w:val="FF0000"/>
              </w:rPr>
            </w:pPr>
            <w:r>
              <w:rPr>
                <w:rFonts w:hint="eastAsia"/>
                <w:b/>
                <w:bCs/>
                <w:color w:val="FF0000"/>
              </w:rPr>
              <w:t>红色字体的文字是上面这个视频中的笔记，在实际论文中不要出现。</w:t>
            </w:r>
          </w:p>
          <w:p>
            <w:pPr>
              <w:ind w:firstLine="0" w:firstLineChars="0"/>
              <w:rPr>
                <w:color w:val="FF0000"/>
              </w:rPr>
            </w:pPr>
            <w:r>
              <w:rPr>
                <w:rFonts w:hint="eastAsia"/>
                <w:color w:val="FF0000"/>
              </w:rPr>
              <w:t>首页三要素: 论文标题 + 摘要 + 关键词</w:t>
            </w:r>
          </w:p>
          <w:p>
            <w:pPr>
              <w:ind w:firstLine="0" w:firstLineChars="0"/>
              <w:rPr>
                <w:color w:val="FF0000"/>
              </w:rPr>
            </w:pPr>
            <w:r>
              <w:rPr>
                <w:rFonts w:hint="eastAsia"/>
                <w:color w:val="FF0000"/>
              </w:rPr>
              <w:t>（1）标题：</w:t>
            </w:r>
          </w:p>
          <w:p>
            <w:pPr>
              <w:pStyle w:val="22"/>
              <w:numPr>
                <w:ilvl w:val="0"/>
                <w:numId w:val="2"/>
              </w:numPr>
              <w:ind w:firstLineChars="0"/>
              <w:rPr>
                <w:color w:val="FF0000"/>
              </w:rPr>
            </w:pPr>
            <w:r>
              <w:rPr>
                <w:rFonts w:hint="eastAsia"/>
                <w:color w:val="FF0000"/>
              </w:rPr>
              <w:t>基于所使用的主要模型或者方法作为标题（推荐）</w:t>
            </w:r>
          </w:p>
          <w:p>
            <w:pPr>
              <w:pStyle w:val="22"/>
              <w:numPr>
                <w:ilvl w:val="0"/>
                <w:numId w:val="2"/>
              </w:numPr>
              <w:ind w:firstLineChars="0"/>
              <w:rPr>
                <w:color w:val="FF0000"/>
              </w:rPr>
            </w:pPr>
            <w:r>
              <w:rPr>
                <w:rFonts w:hint="eastAsia"/>
                <w:color w:val="FF0000"/>
              </w:rPr>
              <w:t>直接使用赛题所给的题目或者要研究的问题作为标题</w:t>
            </w:r>
          </w:p>
          <w:p>
            <w:pPr>
              <w:ind w:firstLine="0" w:firstLineChars="0"/>
              <w:rPr>
                <w:color w:val="FF0000"/>
              </w:rPr>
            </w:pPr>
            <w:r>
              <w:rPr>
                <w:rFonts w:hint="eastAsia"/>
                <w:color w:val="FF0000"/>
              </w:rPr>
              <w:t>（2）摘要：</w:t>
            </w:r>
          </w:p>
          <w:p>
            <w:pPr>
              <w:ind w:firstLine="480"/>
              <w:rPr>
                <w:color w:val="FF0000"/>
              </w:rPr>
            </w:pPr>
            <w:r>
              <w:rPr>
                <w:rFonts w:hint="eastAsia"/>
                <w:color w:val="FF0000"/>
              </w:rPr>
              <w:t>摘要是数模论文写作中最重要的一部分，因为评阅老师的时间有限，拿到一篇论文后不会完整的从头读到尾，所以评阅老师往往会重点阅读摘要部分，并结合官方的评阅要点来对你的论文进行初步评定。因此，大家一定要好好打磨论文的摘要，摘要一般是其他部分都完成后再来书写，写完后需要反复阅读反复修改。</w:t>
            </w:r>
          </w:p>
          <w:p>
            <w:pPr>
              <w:ind w:firstLine="0" w:firstLineChars="0"/>
              <w:rPr>
                <w:color w:val="FF0000"/>
              </w:rPr>
            </w:pPr>
            <w:r>
              <w:rPr>
                <w:rFonts w:hint="eastAsia"/>
                <w:color w:val="FF0000"/>
              </w:rPr>
              <w:t>（3）关键词：</w:t>
            </w:r>
          </w:p>
          <w:p>
            <w:pPr>
              <w:ind w:firstLine="480"/>
              <w:rPr>
                <w:color w:val="FF0000"/>
              </w:rPr>
            </w:pPr>
            <w:r>
              <w:rPr>
                <w:rFonts w:hint="eastAsia"/>
                <w:color w:val="FF0000"/>
              </w:rPr>
              <w:t>关键词一般放4-6个，可以放论文中使用的主要模型，也可以放论文里面出现次数较多，能体现论文的主要内容的词。</w:t>
            </w:r>
          </w:p>
          <w:p>
            <w:pPr>
              <w:ind w:firstLine="0" w:firstLineChars="0"/>
            </w:pPr>
          </w:p>
        </w:tc>
      </w:tr>
    </w:tbl>
    <w:p>
      <w:pPr>
        <w:widowControl/>
        <w:ind w:firstLine="0" w:firstLineChars="0"/>
        <w:jc w:val="left"/>
      </w:pPr>
      <w:r>
        <w:br w:type="page"/>
      </w:r>
    </w:p>
    <w:p>
      <w:pPr>
        <w:pStyle w:val="2"/>
        <w:ind w:left="240" w:right="240"/>
      </w:pPr>
      <w:bookmarkStart w:id="0" w:name="_Toc57576277"/>
      <w:r>
        <w:t>问题重述</w:t>
      </w:r>
      <w:bookmarkEnd w:id="0"/>
    </w:p>
    <w:p>
      <w:pPr>
        <w:pStyle w:val="5"/>
        <w:bidi w:val="0"/>
        <w:ind w:left="0" w:leftChars="0" w:firstLine="0" w:firstLineChars="0"/>
        <w:rPr>
          <w:rFonts w:hint="default" w:eastAsia="宋体"/>
          <w:sz w:val="24"/>
          <w:szCs w:val="24"/>
          <w:lang w:val="en-US" w:eastAsia="zh-CN"/>
        </w:rPr>
      </w:pPr>
      <w:r>
        <w:rPr>
          <w:rFonts w:hint="eastAsia"/>
          <w:sz w:val="24"/>
          <w:szCs w:val="24"/>
          <w:lang w:val="en-US" w:eastAsia="zh-CN"/>
        </w:rPr>
        <w:t>1.1问题背景</w:t>
      </w:r>
    </w:p>
    <w:p>
      <w:pPr>
        <w:ind w:firstLine="480"/>
        <w:rPr>
          <w:color w:val="FF0000"/>
        </w:rPr>
      </w:pPr>
      <w:r>
        <w:rPr>
          <w:rFonts w:hint="eastAsia"/>
          <w:color w:val="000000" w:themeColor="text1"/>
          <w:lang w:val="en-US" w:eastAsia="zh-CN"/>
          <w14:textFill>
            <w14:solidFill>
              <w14:schemeClr w14:val="tx1"/>
            </w14:solidFill>
          </w14:textFill>
        </w:rPr>
        <w:t>当今全球化石燃料日益枯竭，环境问题也日益严峻。锂离子电池具有能量密度高、循环寿命长的特点，其应用范围也从便携式电子设备发展到新能源汽车燃料。随着新能源汽车市场的强劲发展，要求作为动力电池的锂离子电池性能进一步提升，而正极材料是锂离子电池最为重要的组成部分，研究现有正极活性物质钴酸锂的循环性能及其倍率性能的主要影响因素，优化钴酸锂工业生产过程是进一步提高锂离子电池能量密度的关键。</w:t>
      </w:r>
    </w:p>
    <w:p>
      <w:pPr>
        <w:pStyle w:val="5"/>
        <w:bidi w:val="0"/>
        <w:ind w:left="0" w:leftChars="0" w:firstLine="0" w:firstLineChars="0"/>
        <w:rPr>
          <w:color w:val="000000"/>
          <w:sz w:val="24"/>
          <w:szCs w:val="24"/>
        </w:rPr>
      </w:pPr>
      <w:r>
        <w:rPr>
          <w:color w:val="000000"/>
          <w:sz w:val="24"/>
          <w:szCs w:val="24"/>
        </w:rPr>
        <w:t>1.2 问题提出</w:t>
      </w:r>
    </w:p>
    <w:p>
      <w:pPr>
        <w:keepNext w:val="0"/>
        <w:keepLines w:val="0"/>
        <w:widowControl/>
        <w:suppressLineNumbers w:val="0"/>
        <w:jc w:val="left"/>
        <w:rPr>
          <w:rFonts w:hint="default" w:ascii="宋体" w:hAnsi="宋体" w:cs="宋体"/>
          <w:color w:val="000000"/>
          <w:kern w:val="0"/>
          <w:sz w:val="24"/>
          <w:szCs w:val="24"/>
          <w:lang w:eastAsia="zh-CN" w:bidi="ar"/>
        </w:rPr>
      </w:pPr>
      <w:r>
        <w:rPr>
          <w:rFonts w:hint="default" w:ascii="宋体" w:hAnsi="宋体" w:cs="宋体"/>
          <w:color w:val="000000"/>
          <w:kern w:val="0"/>
          <w:sz w:val="24"/>
          <w:szCs w:val="24"/>
          <w:lang w:eastAsia="zh-CN" w:bidi="ar"/>
        </w:rPr>
        <w:t>问题一:基于附表内容，在保持锂电池装置外部条件不变的情况下，通过控制负极、隔膜和电解液的稳定性，采用以下两种方法进行测试：一是在电压范围为3.0V~4.6V下测试不同电流大小，二是在电流大小为0.5C时测试不同电压范围。</w:t>
      </w:r>
      <w:r>
        <w:rPr>
          <w:rFonts w:hint="default"/>
          <w:color w:val="000000"/>
        </w:rPr>
        <w:t>[1]</w:t>
      </w:r>
      <w:r>
        <w:rPr>
          <w:rFonts w:hint="default" w:ascii="宋体" w:hAnsi="宋体" w:cs="宋体"/>
          <w:color w:val="000000"/>
          <w:kern w:val="0"/>
          <w:sz w:val="24"/>
          <w:szCs w:val="24"/>
          <w:lang w:eastAsia="zh-CN" w:bidi="ar"/>
        </w:rPr>
        <w:t>经过循环往复实验，针对首次放电容量约为200mAh/g的五种不同类型的钴酸锂颗粒（未掺杂、掺铝、掺镁、掺钛和掺铝镁钛），分别测试它们在经过50周和100周后的放电效率。我们旨在建立一个数学模型，能从这五种不同情况中抽象出钴酸锂元素含量和粒径与最终的循环性能之间的关联度大小。</w:t>
      </w:r>
    </w:p>
    <w:p>
      <w:pPr>
        <w:keepNext w:val="0"/>
        <w:keepLines w:val="0"/>
        <w:widowControl/>
        <w:suppressLineNumbers w:val="0"/>
        <w:jc w:val="left"/>
        <w:rPr>
          <w:rFonts w:hint="default"/>
        </w:rPr>
      </w:pPr>
      <w:r>
        <w:rPr>
          <w:rFonts w:hint="default" w:ascii="宋体" w:hAnsi="宋体" w:cs="宋体"/>
          <w:color w:val="000000"/>
          <w:kern w:val="0"/>
          <w:sz w:val="24"/>
          <w:szCs w:val="24"/>
          <w:lang w:eastAsia="zh-CN" w:bidi="ar"/>
        </w:rPr>
        <w:t>问题二:电池的快充性能是消费者在选购手机时关注的重要性能指标之一。倍率性能这一测试项目被用来评估手机电池的快充特性，而正极材料的物化性质则与倍率性能密切相关。然而，迄今为止尚未建立起明确的构效模型来解释二者之间的关系。本研究旨在利用附表1、附表2和附表4中的实验数据，通过建立一个统计模型，来分析影响钴酸锂倍率性能的主要因素，并且寻找物化性质（元素含量和粒径）与倍率性能之间的关联。通过这项研究，我们希望能够确定对倍率性能产生重要影响的因素。</w:t>
      </w:r>
    </w:p>
    <w:p>
      <w:pPr>
        <w:ind w:left="0" w:leftChars="0" w:firstLine="480" w:firstLineChars="200"/>
        <w:rPr>
          <w:rFonts w:hint="default"/>
          <w:b/>
          <w:bCs/>
          <w:color w:val="000000"/>
        </w:rPr>
      </w:pPr>
      <w:r>
        <w:rPr>
          <w:rFonts w:hint="default"/>
          <w:b w:val="0"/>
          <w:bCs w:val="0"/>
          <w:color w:val="000000"/>
        </w:rPr>
        <w:t>问题三:基于以上模型建立，我们可以得出影响钴酸锂电池的循环性能及其倍率性能的主要影响因素，</w:t>
      </w:r>
    </w:p>
    <w:p>
      <w:pPr>
        <w:pStyle w:val="2"/>
      </w:pPr>
      <w:bookmarkStart w:id="1" w:name="_Toc57576278"/>
      <w:r>
        <w:t>问题分析</w:t>
      </w:r>
      <w:bookmarkEnd w:id="1"/>
    </w:p>
    <w:p>
      <w:pPr>
        <w:pStyle w:val="3"/>
        <w:spacing w:after="156"/>
        <w:rPr>
          <w:rFonts w:hint="default"/>
          <w:color w:val="FF0000"/>
        </w:rPr>
      </w:pPr>
      <w:bookmarkStart w:id="2" w:name="_Toc57576279"/>
      <w:r>
        <w:rPr>
          <w:rFonts w:hint="eastAsia"/>
        </w:rPr>
        <w:t>问题一的分析</w:t>
      </w:r>
      <w:bookmarkEnd w:id="2"/>
    </w:p>
    <w:p>
      <w:pPr>
        <w:rPr>
          <w:rFonts w:hint="default"/>
          <w:color w:val="000000"/>
        </w:rPr>
      </w:pPr>
      <w:r>
        <w:rPr>
          <w:rFonts w:hint="default"/>
          <w:color w:val="000000"/>
        </w:rPr>
        <w:t>基于问题一的原理，在研究锂电池的循环容量流程时，我们利用化学制图软件Blender进行了初步仿真。为了模拟实验，在锂电池材料模型中，我们构建了一个包含LiCoO2正极材料的模型，并首先对未掺杂情况进行了分析，以了解大致的实验过程。</w:t>
      </w:r>
    </w:p>
    <w:p>
      <w:pPr>
        <w:ind w:left="0" w:leftChars="0" w:firstLine="0" w:firstLineChars="0"/>
        <w:rPr>
          <w:rFonts w:hint="default"/>
          <w:color w:val="000000"/>
        </w:rPr>
      </w:pPr>
      <w:r>
        <w:rPr>
          <w:rFonts w:hint="default"/>
          <w:color w:val="000000"/>
        </w:rPr>
        <w:t xml:space="preserve">    在充电过程中，我们采用恒定的电流进行充电，例如0.5倍C的电流。随着充电进行，电池的电压逐渐上升。当电压达到设定值，例如4.6V时，我们切换至恒定的电压充电，使充电电流下降到设定值，例如0.05倍C，完成一次充电。</w:t>
      </w:r>
    </w:p>
    <w:p>
      <w:pPr>
        <w:rPr>
          <w:rFonts w:hint="default"/>
          <w:color w:val="000000"/>
        </w:rPr>
      </w:pPr>
      <w:r>
        <w:rPr>
          <w:rFonts w:hint="default"/>
          <w:color w:val="000000"/>
        </w:rPr>
        <w:t>在放电过程中，我们同样采用恒定的电流进行放电，例如0.5倍C的电流。放电过程中，电池的电压逐渐下降。当电压降至设定值，例如3.0V时，完成一次放电过程。</w:t>
      </w:r>
    </w:p>
    <w:p>
      <w:pPr>
        <w:ind w:left="0" w:leftChars="0" w:firstLine="0" w:firstLineChars="0"/>
        <w:rPr>
          <w:rFonts w:hint="default"/>
          <w:color w:val="000000"/>
        </w:rPr>
      </w:pPr>
      <w:r>
        <w:rPr>
          <w:rFonts w:hint="default"/>
          <w:color w:val="000000"/>
        </w:rPr>
        <w:t xml:space="preserve">    通过不断重复上述的充电和放电测试，我们进行多次循环直至达到预设的充放电次数。每次相邻的放电和充电被称为一次"循环"，50次放电和充电也就构成了50周循环。随着循环次数的增加，电池容量会逐渐衰减，循环性能也会下降。</w:t>
      </w:r>
    </w:p>
    <w:p>
      <w:pPr>
        <w:ind w:left="0" w:leftChars="0" w:firstLine="0" w:firstLineChars="0"/>
        <w:rPr>
          <w:rFonts w:hint="default"/>
          <w:color w:val="000000"/>
        </w:rPr>
      </w:pPr>
      <w:r>
        <w:rPr>
          <w:rFonts w:hint="default"/>
          <w:color w:val="000000"/>
        </w:rPr>
        <w:t xml:space="preserve">    综上所述，通过该模拟实验过程，我们可以初步了解锂电池循环容量的变化过程。然而需要注意的是，这只是一个简化的模型，实际的循环性能可能受到更多因素的影响，例如真实材料的复杂性和环境条件的变化等。</w:t>
      </w:r>
    </w:p>
    <w:p>
      <w:pPr>
        <w:rPr>
          <w:rFonts w:hint="default"/>
          <w:color w:val="000000"/>
        </w:rPr>
      </w:pPr>
      <w:r>
        <w:rPr>
          <w:rFonts w:hint="default"/>
          <w:color w:val="000000"/>
        </w:rPr>
        <w:drawing>
          <wp:inline distT="0" distB="0" distL="114300" distR="114300">
            <wp:extent cx="5492115" cy="3231515"/>
            <wp:effectExtent l="0" t="0" r="1333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2"/>
                    <a:stretch>
                      <a:fillRect/>
                    </a:stretch>
                  </pic:blipFill>
                  <pic:spPr>
                    <a:xfrm>
                      <a:off x="0" y="0"/>
                      <a:ext cx="5492115" cy="3231515"/>
                    </a:xfrm>
                    <a:prstGeom prst="rect">
                      <a:avLst/>
                    </a:prstGeom>
                  </pic:spPr>
                </pic:pic>
              </a:graphicData>
            </a:graphic>
          </wp:inline>
        </w:drawing>
      </w:r>
    </w:p>
    <w:p>
      <w:pPr>
        <w:rPr>
          <w:rFonts w:hint="default"/>
          <w:color w:val="000000"/>
          <w:sz w:val="24"/>
          <w:szCs w:val="24"/>
        </w:rPr>
      </w:pPr>
      <w:r>
        <w:rPr>
          <w:rFonts w:hint="default"/>
        </w:rPr>
        <w:t>问题一希望给出在电压电流交变测试下的电池循环性能对于正极材料的何种物化性质关联更大，而在附表所给出数据较少且相对零散的情况下难以定量地计算钴酸锂元素含量与粒径对于最终循环性能的关联函数。相对于通单一变量纵深分析其关联函数的方式，我们倾向于根据附表给出的测试数据进行横向比较，不同于需要大量数据统计以总结规律的回归分析，方差分析，主成分分析等方法，灰色关联分析对于样本量多少和样本之间有无规律都适用的特性</w:t>
      </w:r>
      <w:r>
        <w:rPr>
          <w:rFonts w:hint="default"/>
          <w:color w:val="000000"/>
        </w:rPr>
        <w:t>[2]更符合我们针对附表数据的理想处理模式。</w:t>
      </w:r>
    </w:p>
    <w:p>
      <w:pPr>
        <w:pStyle w:val="3"/>
        <w:spacing w:after="156"/>
      </w:pPr>
      <w:bookmarkStart w:id="3" w:name="_Toc57576280"/>
      <w:r>
        <w:rPr>
          <w:rFonts w:hint="eastAsia"/>
        </w:rPr>
        <w:t>问题二的分析</w:t>
      </w:r>
      <w:bookmarkEnd w:id="3"/>
    </w:p>
    <w:p>
      <w:pPr>
        <w:ind w:firstLine="480"/>
        <w:rPr>
          <w:rFonts w:hint="default"/>
        </w:rPr>
      </w:pPr>
      <w:r>
        <w:rPr>
          <w:rFonts w:hint="default"/>
        </w:rPr>
        <w:t>倍率性能作为电池的重要性质之一，与手机电池的快充性能紧密相关。我们的目标是建立一个统计模型，探究正极材料的物化性质对倍率性能的影响。通过对附表1、附表2和附表4的数据观察，我们可以发现数据的分布较为离散，而且数据量并不太大。在这种情况下，采用问题一的线性回归方法进行预测似乎并不契合。</w:t>
      </w:r>
    </w:p>
    <w:p>
      <w:pPr>
        <w:ind w:left="0" w:leftChars="0" w:firstLine="0" w:firstLineChars="0"/>
        <w:rPr>
          <w:rFonts w:hint="default"/>
        </w:rPr>
      </w:pPr>
      <w:r>
        <w:rPr>
          <w:rFonts w:hint="default"/>
        </w:rPr>
        <w:t xml:space="preserve">    通过建立多元线性回归模型，我们可以利用给定的数据进行回归分析，计算回归系数β，并利用该模型确定和预测影响倍率性能的关键因素。需要注意的是，在构建多元线性回归模型时，除了对数据的理解，还需要根据具体的应用背景和实验经验进行合理的假设和约束。例如，需要考虑各个变量之间可能存在的交互作用。由于多元线性回归模型包含多个自变量，它具有处理复杂系统的能力，因此即使在数据量较少的情况下，也能够得到相对准确的预测结果。</w:t>
      </w:r>
    </w:p>
    <w:p>
      <w:pPr>
        <w:ind w:firstLine="480"/>
        <w:rPr>
          <w:rFonts w:hint="default"/>
        </w:rPr>
      </w:pPr>
      <w:r>
        <w:rPr>
          <w:rFonts w:hint="default"/>
        </w:rPr>
        <w:t>然而，如果模型的预测结果与实验观测值存在较大偏差，这意味着我们的自变量未能有效地反映因变量的全部信息。因此，我们需要进一步寻找新的自变量，调整模型参数，或者尝试使用其他的统计模型来提高预测的准确性。</w:t>
      </w:r>
    </w:p>
    <w:p>
      <w:pPr>
        <w:pStyle w:val="3"/>
        <w:spacing w:after="156"/>
      </w:pPr>
      <w:r>
        <w:rPr>
          <w:rFonts w:hint="eastAsia"/>
        </w:rPr>
        <w:t>问题三的分析</w:t>
      </w:r>
    </w:p>
    <w:p>
      <w:pPr>
        <w:ind w:firstLine="0" w:firstLineChars="0"/>
      </w:pPr>
    </w:p>
    <w:p>
      <w:pPr>
        <w:pStyle w:val="2"/>
      </w:pPr>
      <w:bookmarkStart w:id="4" w:name="_Toc57576281"/>
      <w:r>
        <w:t>模型假设</w:t>
      </w:r>
      <w:bookmarkEnd w:id="4"/>
    </w:p>
    <w:p>
      <w:pPr>
        <w:numPr>
          <w:ilvl w:val="0"/>
          <w:numId w:val="3"/>
        </w:numPr>
        <w:rPr>
          <w:rFonts w:hint="default"/>
        </w:rPr>
      </w:pPr>
      <w:r>
        <w:rPr>
          <w:rFonts w:hint="default"/>
        </w:rPr>
        <w:t>假设钴酸锂电化学性能的实验测试中锂电池装置外部条件始终不变。</w:t>
      </w:r>
    </w:p>
    <w:p>
      <w:pPr>
        <w:numPr>
          <w:ilvl w:val="0"/>
          <w:numId w:val="3"/>
        </w:numPr>
        <w:rPr>
          <w:rFonts w:hint="default"/>
        </w:rPr>
      </w:pPr>
      <w:r>
        <w:rPr>
          <w:rFonts w:hint="default"/>
        </w:rPr>
        <w:t>锂电池装置内部负极、隔膜和电解液是稳定的。</w:t>
      </w:r>
    </w:p>
    <w:p>
      <w:pPr>
        <w:numPr>
          <w:ilvl w:val="0"/>
          <w:numId w:val="3"/>
        </w:numPr>
        <w:rPr>
          <w:rFonts w:hint="default"/>
        </w:rPr>
      </w:pPr>
      <w:r>
        <w:rPr>
          <w:rFonts w:hint="default"/>
        </w:rPr>
        <w:t>附表给出的元素含量占比是基于大量实验测试后所取的均值</w:t>
      </w:r>
    </w:p>
    <w:p>
      <w:pPr>
        <w:numPr>
          <w:ilvl w:val="0"/>
          <w:numId w:val="3"/>
        </w:numPr>
        <w:rPr>
          <w:rFonts w:hint="default"/>
        </w:rPr>
      </w:pPr>
      <w:r>
        <w:rPr>
          <w:rFonts w:hint="default"/>
        </w:rPr>
        <w:t>激光粒度测试仪测试结果并非某次单一实验所得出的数据，D10和D50的测试数据不存在过大的偶然性。</w:t>
      </w:r>
    </w:p>
    <w:p>
      <w:pPr>
        <w:numPr>
          <w:ilvl w:val="0"/>
          <w:numId w:val="3"/>
        </w:numPr>
        <w:rPr>
          <w:rFonts w:hint="default"/>
        </w:rPr>
      </w:pPr>
      <w:r>
        <w:rPr>
          <w:rFonts w:hint="default"/>
        </w:rPr>
        <w:t>在解决问题一时，认为待研究的元素含量和粒径与循环性能的子母序列之间存在相关度，即它们的变化趋势或形态特征相似，可以通过一定的关联度量来刻画它们之间的关联关系。</w:t>
      </w:r>
    </w:p>
    <w:p>
      <w:pPr>
        <w:numPr>
          <w:ilvl w:val="0"/>
          <w:numId w:val="0"/>
        </w:numPr>
        <w:rPr>
          <w:rFonts w:hint="default"/>
        </w:rPr>
      </w:pPr>
    </w:p>
    <w:p>
      <w:pPr>
        <w:pStyle w:val="2"/>
      </w:pPr>
      <w:bookmarkStart w:id="5" w:name="_Toc57576282"/>
      <w:r>
        <w:t>符号说明</w:t>
      </w:r>
      <w:bookmarkEnd w:id="5"/>
    </w:p>
    <w:tbl>
      <w:tblPr>
        <w:tblStyle w:val="27"/>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520"/>
        <w:gridCol w:w="783"/>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符号</w:t>
            </w:r>
          </w:p>
        </w:tc>
        <w:tc>
          <w:tcPr>
            <w:tcW w:w="6520"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说明</w:t>
            </w:r>
          </w:p>
        </w:tc>
        <w:tc>
          <w:tcPr>
            <w:tcW w:w="783" w:type="dxa"/>
            <w:tcBorders>
              <w:top w:val="single" w:color="auto" w:sz="12" w:space="0"/>
              <w:bottom w:val="single" w:color="auto" w:sz="6" w:space="0"/>
              <w:right w:val="nil"/>
              <w:insideH w:val="single" w:sz="6" w:space="0"/>
              <w:insideV w:val="nil"/>
              <w:tl2br w:val="nil"/>
              <w:tr2bl w:val="nil"/>
            </w:tcBorders>
            <w:vAlign w:val="center"/>
          </w:tcPr>
          <w:p>
            <w:pPr>
              <w:ind w:firstLine="0" w:firstLineChars="0"/>
              <w:jc w:val="center"/>
              <w:rPr>
                <w:b/>
                <w:bCs/>
              </w:rPr>
            </w:pPr>
            <w:r>
              <w:rPr>
                <w:rFonts w:hint="eastAsia"/>
                <w:b/>
                <w:bCs/>
              </w:rPr>
              <w:t>单位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rPr>
                <w:rFonts w:hint="default"/>
                <w:woUserID w:val="2"/>
              </w:rPr>
            </w:pPr>
            <w:r>
              <w:rPr>
                <w:rFonts w:hint="default"/>
                <w:woUserID w:val="2"/>
              </w:rPr>
              <w:drawing>
                <wp:inline distT="0" distB="0" distL="114300" distR="114300">
                  <wp:extent cx="114300" cy="142875"/>
                  <wp:effectExtent l="0" t="0" r="0" b="9525"/>
                  <wp:docPr id="52" name="E657119C-6982-421D-8BA7-E74DEB70A7DA-2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657119C-6982-421D-8BA7-E74DEB70A7DA-22" descr="latexmath"/>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114300" cy="142875"/>
                          </a:xfrm>
                          <a:prstGeom prst="rect">
                            <a:avLst/>
                          </a:prstGeom>
                        </pic:spPr>
                      </pic:pic>
                    </a:graphicData>
                  </a:graphic>
                </wp:inline>
              </w:drawing>
            </w:r>
          </w:p>
        </w:tc>
        <w:tc>
          <w:tcPr>
            <w:tcW w:w="6520" w:type="dxa"/>
            <w:vAlign w:val="center"/>
          </w:tcPr>
          <w:p>
            <w:pPr>
              <w:adjustRightInd w:val="0"/>
              <w:snapToGrid w:val="0"/>
              <w:ind w:firstLine="0" w:firstLineChars="0"/>
              <w:jc w:val="center"/>
              <w:rPr>
                <w:rFonts w:hint="default"/>
                <w:woUserID w:val="2"/>
              </w:rPr>
            </w:pPr>
            <w:r>
              <w:rPr>
                <w:rFonts w:hint="default"/>
                <w:woUserID w:val="2"/>
              </w:rPr>
              <w:t>分辨系数（一般取0.5）</w:t>
            </w:r>
          </w:p>
        </w:tc>
        <w:tc>
          <w:tcPr>
            <w:tcW w:w="783" w:type="dxa"/>
            <w:vAlign w:val="center"/>
          </w:tcPr>
          <w:p>
            <w:pPr>
              <w:adjustRightInd w:val="0"/>
              <w:snapToGrid w:val="0"/>
              <w:ind w:firstLine="0" w:firstLineChars="0"/>
              <w:jc w:val="center"/>
              <w:rPr>
                <w:rFonts w:hint="default"/>
                <w:woUserID w:val="2"/>
              </w:rPr>
            </w:pPr>
            <w:r>
              <w:rPr>
                <w:woUserID w:val="2"/>
              </w:rPr>
              <w:t>无</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520" w:type="dxa"/>
            <w:vAlign w:val="center"/>
          </w:tcPr>
          <w:p>
            <w:pPr>
              <w:adjustRightInd w:val="0"/>
              <w:snapToGrid w:val="0"/>
              <w:ind w:firstLine="0" w:firstLineChars="0"/>
              <w:jc w:val="center"/>
            </w:pPr>
          </w:p>
        </w:tc>
        <w:tc>
          <w:tcPr>
            <w:tcW w:w="783"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520" w:type="dxa"/>
            <w:vAlign w:val="center"/>
          </w:tcPr>
          <w:p>
            <w:pPr>
              <w:adjustRightInd w:val="0"/>
              <w:snapToGrid w:val="0"/>
              <w:ind w:firstLine="0" w:firstLineChars="0"/>
              <w:jc w:val="center"/>
            </w:pPr>
          </w:p>
        </w:tc>
        <w:tc>
          <w:tcPr>
            <w:tcW w:w="783"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520" w:type="dxa"/>
            <w:vAlign w:val="center"/>
          </w:tcPr>
          <w:p>
            <w:pPr>
              <w:adjustRightInd w:val="0"/>
              <w:snapToGrid w:val="0"/>
              <w:ind w:firstLine="0" w:firstLineChars="0"/>
              <w:jc w:val="center"/>
            </w:pPr>
          </w:p>
        </w:tc>
        <w:tc>
          <w:tcPr>
            <w:tcW w:w="783"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520" w:type="dxa"/>
            <w:vAlign w:val="center"/>
          </w:tcPr>
          <w:p>
            <w:pPr>
              <w:adjustRightInd w:val="0"/>
              <w:snapToGrid w:val="0"/>
              <w:ind w:firstLine="0" w:firstLineChars="0"/>
              <w:jc w:val="center"/>
            </w:pPr>
          </w:p>
        </w:tc>
        <w:tc>
          <w:tcPr>
            <w:tcW w:w="783"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520" w:type="dxa"/>
            <w:vAlign w:val="center"/>
          </w:tcPr>
          <w:p>
            <w:pPr>
              <w:adjustRightInd w:val="0"/>
              <w:snapToGrid w:val="0"/>
              <w:ind w:firstLine="0" w:firstLineChars="0"/>
              <w:jc w:val="center"/>
            </w:pPr>
          </w:p>
        </w:tc>
        <w:tc>
          <w:tcPr>
            <w:tcW w:w="783"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520" w:type="dxa"/>
            <w:vAlign w:val="center"/>
          </w:tcPr>
          <w:p>
            <w:pPr>
              <w:adjustRightInd w:val="0"/>
              <w:snapToGrid w:val="0"/>
              <w:ind w:firstLine="0" w:firstLineChars="0"/>
              <w:jc w:val="center"/>
            </w:pPr>
          </w:p>
        </w:tc>
        <w:tc>
          <w:tcPr>
            <w:tcW w:w="783" w:type="dxa"/>
            <w:vAlign w:val="center"/>
          </w:tcPr>
          <w:p>
            <w:pPr>
              <w:adjustRightInd w:val="0"/>
              <w:snapToGrid w:val="0"/>
              <w:ind w:firstLine="0" w:firstLineChars="0"/>
              <w:jc w:val="center"/>
            </w:pP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ind w:firstLine="0" w:firstLineChars="0"/>
              <w:jc w:val="center"/>
            </w:pPr>
          </w:p>
        </w:tc>
        <w:tc>
          <w:tcPr>
            <w:tcW w:w="6520" w:type="dxa"/>
            <w:vAlign w:val="center"/>
          </w:tcPr>
          <w:p>
            <w:pPr>
              <w:adjustRightInd w:val="0"/>
              <w:snapToGrid w:val="0"/>
              <w:ind w:firstLine="0" w:firstLineChars="0"/>
              <w:jc w:val="center"/>
            </w:pPr>
          </w:p>
        </w:tc>
        <w:tc>
          <w:tcPr>
            <w:tcW w:w="783" w:type="dxa"/>
            <w:vAlign w:val="center"/>
          </w:tcPr>
          <w:p>
            <w:pPr>
              <w:adjustRightInd w:val="0"/>
              <w:snapToGrid w:val="0"/>
              <w:ind w:firstLine="0" w:firstLineChars="0"/>
              <w:jc w:val="center"/>
            </w:pPr>
          </w:p>
        </w:tc>
      </w:tr>
    </w:tbl>
    <w:p>
      <w:pPr>
        <w:ind w:firstLine="480"/>
      </w:pPr>
    </w:p>
    <w:p>
      <w:pPr>
        <w:ind w:firstLine="480"/>
        <w:rPr>
          <w:color w:val="FF0000"/>
        </w:rPr>
      </w:pPr>
      <w:r>
        <w:rPr>
          <w:rFonts w:hint="eastAsia"/>
          <w:color w:val="FF0000"/>
        </w:rPr>
        <w:t>本部分是对模型中使用的重要变量进行说明，一般排版时要放到一张表格中。</w:t>
      </w:r>
    </w:p>
    <w:p>
      <w:pPr>
        <w:ind w:firstLine="480"/>
        <w:rPr>
          <w:color w:val="FF0000"/>
        </w:rPr>
      </w:pPr>
      <w:r>
        <w:rPr>
          <w:rFonts w:hint="eastAsia"/>
          <w:color w:val="FF0000"/>
        </w:rPr>
        <w:t>注意：第一：不需要把所有变量都放到这个表里面，模型中用到的临时变量可以不放。第二：下文中首次出现这些变量时也要进行解释，不然会降低文章的可读性。</w:t>
      </w:r>
    </w:p>
    <w:p>
      <w:pPr>
        <w:ind w:firstLine="480"/>
      </w:pPr>
    </w:p>
    <w:p>
      <w:pPr>
        <w:pStyle w:val="2"/>
      </w:pPr>
      <w:bookmarkStart w:id="6" w:name="_Toc57576283"/>
      <w:r>
        <w:t>模型的建立与求解</w:t>
      </w:r>
      <w:bookmarkEnd w:id="6"/>
    </w:p>
    <w:p>
      <w:pPr>
        <w:pStyle w:val="3"/>
        <w:spacing w:after="156"/>
      </w:pPr>
      <w:r>
        <w:rPr>
          <w:rFonts w:hint="eastAsia"/>
          <w:lang w:val="en-US" w:eastAsia="zh-CN"/>
        </w:rPr>
        <w:t>使用灰色关联模型系统分析钴酸锂循环性能的主要因素</w:t>
      </w:r>
    </w:p>
    <w:p>
      <w:pPr>
        <w:pStyle w:val="5"/>
        <w:bidi w:val="0"/>
        <w:ind w:left="0" w:leftChars="0" w:firstLine="0" w:firstLineChars="0"/>
        <w:rPr>
          <w:rFonts w:hint="default"/>
          <w:sz w:val="24"/>
          <w:szCs w:val="24"/>
          <w:lang w:val="en-US"/>
        </w:rPr>
      </w:pPr>
      <w:r>
        <w:rPr>
          <w:rFonts w:hint="eastAsia"/>
          <w:sz w:val="24"/>
          <w:szCs w:val="24"/>
          <w:lang w:val="en-US" w:eastAsia="zh-CN"/>
        </w:rPr>
        <w:t>5.1.1模型思路架构</w:t>
      </w:r>
    </w:p>
    <w:p>
      <w:pPr>
        <w:keepNext w:val="0"/>
        <w:keepLines w:val="0"/>
        <w:widowControl/>
        <w:suppressLineNumbers w:val="0"/>
        <w:jc w:val="left"/>
        <w:rPr>
          <w:rFonts w:hint="default" w:ascii="宋体" w:hAnsi="宋体" w:cs="宋体"/>
          <w:kern w:val="0"/>
          <w:sz w:val="24"/>
          <w:szCs w:val="24"/>
          <w:lang w:val="en-US" w:eastAsia="zh-CN" w:bidi="ar"/>
        </w:rPr>
      </w:pPr>
      <w:r>
        <w:rPr>
          <w:rFonts w:ascii="宋体" w:hAnsi="宋体" w:eastAsia="宋体" w:cs="宋体"/>
          <w:kern w:val="0"/>
          <w:sz w:val="24"/>
          <w:szCs w:val="24"/>
          <w:lang w:eastAsia="zh-CN" w:bidi="ar"/>
        </w:rPr>
        <w:t>对于问题</w:t>
      </w:r>
      <w:r>
        <w:rPr>
          <w:rFonts w:ascii="宋体" w:hAnsi="宋体" w:cs="宋体"/>
          <w:kern w:val="0"/>
          <w:sz w:val="24"/>
          <w:szCs w:val="24"/>
          <w:lang w:eastAsia="zh-CN" w:bidi="ar"/>
        </w:rPr>
        <w:t>一</w:t>
      </w:r>
      <w:r>
        <w:rPr>
          <w:rFonts w:ascii="宋体" w:hAnsi="宋体" w:eastAsia="宋体" w:cs="宋体"/>
          <w:kern w:val="0"/>
          <w:sz w:val="24"/>
          <w:szCs w:val="24"/>
          <w:lang w:eastAsia="zh-CN" w:bidi="ar"/>
        </w:rPr>
        <w:t>，</w:t>
      </w:r>
      <w:r>
        <w:rPr>
          <w:rFonts w:hint="eastAsia" w:ascii="宋体" w:hAnsi="宋体" w:cs="宋体"/>
          <w:kern w:val="0"/>
          <w:sz w:val="24"/>
          <w:szCs w:val="24"/>
          <w:lang w:val="en-US" w:eastAsia="zh-CN" w:bidi="ar"/>
        </w:rPr>
        <w:t>附表所给出的数据灰度较大，分布影响规律不够明显，可能出现量化结果与定性分析结果不符的现象，</w:t>
      </w:r>
      <w:r>
        <w:rPr>
          <w:rFonts w:ascii="宋体" w:hAnsi="宋体" w:cs="宋体"/>
          <w:kern w:val="0"/>
          <w:sz w:val="24"/>
          <w:szCs w:val="24"/>
          <w:lang w:eastAsia="zh-CN" w:bidi="ar"/>
        </w:rPr>
        <w:t>我们首先借助灰色关联分析，计算出元素含量和</w:t>
      </w:r>
      <w:r>
        <w:rPr>
          <w:rFonts w:hint="eastAsia" w:ascii="宋体" w:hAnsi="宋体" w:cs="宋体"/>
          <w:kern w:val="0"/>
          <w:sz w:val="24"/>
          <w:szCs w:val="24"/>
          <w:lang w:val="en-US" w:eastAsia="zh-CN" w:bidi="ar"/>
        </w:rPr>
        <w:t>粒径</w:t>
      </w:r>
      <w:r>
        <w:rPr>
          <w:rFonts w:ascii="宋体" w:hAnsi="宋体" w:cs="宋体"/>
          <w:kern w:val="0"/>
          <w:sz w:val="24"/>
          <w:szCs w:val="24"/>
          <w:lang w:eastAsia="zh-CN" w:bidi="ar"/>
        </w:rPr>
        <w:t>与钴酸钾循环性能的</w:t>
      </w:r>
      <w:r>
        <w:rPr>
          <w:rFonts w:hint="eastAsia" w:ascii="宋体" w:hAnsi="宋体" w:cs="宋体"/>
          <w:kern w:val="0"/>
          <w:sz w:val="24"/>
          <w:szCs w:val="24"/>
          <w:lang w:val="en-US" w:eastAsia="zh-CN" w:bidi="ar"/>
        </w:rPr>
        <w:t>灰色相关度，通过比较子序列和母序列的关联度得出结论。</w:t>
      </w:r>
    </w:p>
    <w:p>
      <w:pPr>
        <w:keepNext w:val="0"/>
        <w:keepLines w:val="0"/>
        <w:widowControl/>
        <w:suppressLineNumbers w:val="0"/>
        <w:jc w:val="center"/>
        <w:rPr>
          <w:rFonts w:hint="default" w:ascii="宋体" w:hAnsi="宋体" w:cs="宋体"/>
          <w:kern w:val="0"/>
          <w:sz w:val="24"/>
          <w:szCs w:val="24"/>
          <w:lang w:val="en-US" w:eastAsia="zh-CN" w:bidi="ar"/>
        </w:rPr>
      </w:pPr>
      <w:r>
        <w:rPr>
          <w:rFonts w:hint="default" w:ascii="宋体" w:hAnsi="宋体" w:cs="宋体"/>
          <w:kern w:val="0"/>
          <w:sz w:val="24"/>
          <w:szCs w:val="24"/>
          <w:lang w:val="en-US" w:eastAsia="zh-CN" w:bidi="ar"/>
        </w:rPr>
        <w:drawing>
          <wp:inline distT="0" distB="0" distL="114300" distR="114300">
            <wp:extent cx="5180330" cy="2670175"/>
            <wp:effectExtent l="0" t="0" r="0" b="0"/>
            <wp:docPr id="1" name="图片 1" descr="极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极简"/>
                    <pic:cNvPicPr>
                      <a:picLocks noChangeAspect="1"/>
                    </pic:cNvPicPr>
                  </pic:nvPicPr>
                  <pic:blipFill>
                    <a:blip r:embed="rId15"/>
                    <a:stretch>
                      <a:fillRect/>
                    </a:stretch>
                  </pic:blipFill>
                  <pic:spPr>
                    <a:xfrm>
                      <a:off x="0" y="0"/>
                      <a:ext cx="5180330" cy="2670175"/>
                    </a:xfrm>
                    <a:prstGeom prst="rect">
                      <a:avLst/>
                    </a:prstGeom>
                  </pic:spPr>
                </pic:pic>
              </a:graphicData>
            </a:graphic>
          </wp:inline>
        </w:drawing>
      </w:r>
    </w:p>
    <w:p>
      <w:pPr>
        <w:keepNext w:val="0"/>
        <w:keepLines w:val="0"/>
        <w:widowControl/>
        <w:suppressLineNumbers w:val="0"/>
        <w:ind w:left="0" w:leftChars="0" w:firstLine="0" w:firstLineChars="0"/>
        <w:jc w:val="center"/>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图一 灰色关联分析模型示意</w:t>
      </w:r>
    </w:p>
    <w:p>
      <w:pPr>
        <w:pStyle w:val="5"/>
        <w:keepNext w:val="0"/>
        <w:keepLines w:val="0"/>
        <w:widowControl/>
        <w:numPr>
          <w:ilvl w:val="0"/>
          <w:numId w:val="0"/>
        </w:numPr>
        <w:suppressLineNumbers w:val="0"/>
        <w:bidi w:val="0"/>
        <w:ind w:leftChars="0"/>
        <w:jc w:val="left"/>
        <w:rPr>
          <w:rFonts w:hint="default" w:ascii="宋体" w:hAnsi="宋体" w:cs="宋体"/>
          <w:kern w:val="0"/>
          <w:sz w:val="24"/>
          <w:szCs w:val="24"/>
          <w:lang w:val="en-US" w:eastAsia="zh-CN" w:bidi="ar"/>
        </w:rPr>
      </w:pPr>
      <w:r>
        <w:rPr>
          <w:rFonts w:hint="eastAsia" w:ascii="宋体" w:hAnsi="宋体" w:cs="宋体"/>
          <w:kern w:val="0"/>
          <w:sz w:val="24"/>
          <w:szCs w:val="24"/>
          <w:lang w:val="en-US" w:eastAsia="zh-CN" w:bidi="ar"/>
        </w:rPr>
        <w:t>5.1.2数据分析</w:t>
      </w:r>
    </w:p>
    <w:p>
      <w:pPr>
        <w:keepNext w:val="0"/>
        <w:keepLines w:val="0"/>
        <w:widowControl/>
        <w:suppressLineNumbers w:val="0"/>
        <w:jc w:val="left"/>
        <w:rPr>
          <w:rFonts w:hint="default" w:ascii="宋体" w:hAnsi="宋体" w:cs="宋体"/>
          <w:kern w:val="0"/>
          <w:sz w:val="24"/>
          <w:szCs w:val="24"/>
          <w:lang w:eastAsia="zh-CN" w:bidi="ar"/>
        </w:rPr>
      </w:pPr>
      <w:r>
        <w:rPr>
          <w:rFonts w:hint="eastAsia" w:ascii="宋体" w:hAnsi="宋体" w:cs="宋体"/>
          <w:kern w:val="0"/>
          <w:sz w:val="24"/>
          <w:szCs w:val="24"/>
          <w:lang w:eastAsia="zh-CN" w:bidi="ar"/>
        </w:rPr>
        <w:t>（</w:t>
      </w:r>
      <w:r>
        <w:rPr>
          <w:rFonts w:hint="eastAsia" w:ascii="宋体" w:hAnsi="宋体" w:cs="宋体"/>
          <w:kern w:val="0"/>
          <w:sz w:val="24"/>
          <w:szCs w:val="24"/>
          <w:lang w:val="en-US" w:eastAsia="zh-CN" w:bidi="ar"/>
        </w:rPr>
        <w:t>1</w:t>
      </w:r>
      <w:r>
        <w:rPr>
          <w:rFonts w:hint="eastAsia" w:ascii="宋体" w:hAnsi="宋体" w:cs="宋体"/>
          <w:kern w:val="0"/>
          <w:sz w:val="24"/>
          <w:szCs w:val="24"/>
          <w:lang w:eastAsia="zh-CN" w:bidi="ar"/>
        </w:rPr>
        <w:t>）</w:t>
      </w:r>
      <w:r>
        <w:rPr>
          <w:rFonts w:ascii="宋体" w:hAnsi="宋体" w:cs="宋体"/>
          <w:b w:val="0"/>
          <w:bCs w:val="0"/>
          <w:kern w:val="0"/>
          <w:sz w:val="24"/>
          <w:szCs w:val="24"/>
          <w:lang w:eastAsia="zh-CN" w:bidi="ar"/>
        </w:rPr>
        <w:t>绘制初步统计表格</w:t>
      </w:r>
      <w:r>
        <w:rPr>
          <w:rFonts w:hint="eastAsia" w:ascii="宋体" w:hAnsi="宋体" w:cs="宋体"/>
          <w:b w:val="0"/>
          <w:bCs w:val="0"/>
          <w:kern w:val="0"/>
          <w:sz w:val="24"/>
          <w:szCs w:val="24"/>
          <w:lang w:eastAsia="zh-CN" w:bidi="ar"/>
        </w:rPr>
        <w:t>，</w:t>
      </w:r>
      <w:r>
        <w:rPr>
          <w:rFonts w:hint="default" w:ascii="宋体" w:hAnsi="宋体" w:cs="宋体"/>
          <w:kern w:val="0"/>
          <w:sz w:val="24"/>
          <w:szCs w:val="24"/>
          <w:lang w:eastAsia="zh-CN" w:bidi="ar"/>
        </w:rPr>
        <w:t>首先整合并制作表格，包括给出的50周、100周的循环性能，以及对应条件下的元素含量和粒径大小。在整理元素含量数据时，</w:t>
      </w:r>
      <w:r>
        <w:rPr>
          <w:rFonts w:hint="eastAsia" w:ascii="宋体" w:hAnsi="宋体" w:cs="宋体"/>
          <w:kern w:val="0"/>
          <w:sz w:val="24"/>
          <w:szCs w:val="24"/>
          <w:lang w:val="en-US" w:eastAsia="zh-CN" w:bidi="ar"/>
        </w:rPr>
        <w:t>我们参考微量元素对LiFePO4电化学性能的影响，了解到金属元素能够形成晶格缺陷、增加交换电流密度的特性。</w:t>
      </w:r>
      <w:r>
        <w:rPr>
          <w:rFonts w:hint="default" w:ascii="宋体" w:hAnsi="宋体" w:cs="宋体"/>
          <w:kern w:val="0"/>
          <w:sz w:val="24"/>
          <w:szCs w:val="24"/>
          <w:lang w:eastAsia="zh-CN" w:bidi="ar"/>
        </w:rPr>
        <w:t>[3]</w:t>
      </w:r>
      <w:r>
        <w:rPr>
          <w:rFonts w:hint="eastAsia" w:ascii="宋体" w:hAnsi="宋体" w:cs="宋体"/>
          <w:kern w:val="0"/>
          <w:sz w:val="24"/>
          <w:szCs w:val="24"/>
          <w:lang w:val="en-US" w:eastAsia="zh-CN" w:bidi="ar"/>
        </w:rPr>
        <w:t>主要</w:t>
      </w:r>
      <w:r>
        <w:rPr>
          <w:rFonts w:hint="default" w:ascii="宋体" w:hAnsi="宋体" w:cs="宋体"/>
          <w:kern w:val="0"/>
          <w:sz w:val="24"/>
          <w:szCs w:val="24"/>
          <w:lang w:eastAsia="zh-CN" w:bidi="ar"/>
        </w:rPr>
        <w:t>考虑Ti、Mg、Al三种主要影响元素，</w:t>
      </w:r>
      <w:r>
        <w:rPr>
          <w:rFonts w:hint="eastAsia" w:ascii="宋体" w:hAnsi="宋体" w:cs="宋体"/>
          <w:kern w:val="0"/>
          <w:sz w:val="24"/>
          <w:szCs w:val="24"/>
          <w:lang w:val="en-US" w:eastAsia="zh-CN" w:bidi="ar"/>
        </w:rPr>
        <w:t>绘制统计表格横向列出三种元素以及粒径大小在不同掺杂方式下的组成，同时并不忽视其他含量较少的微量元素所带来的影响，纳入此后的归一化计算中</w:t>
      </w:r>
      <w:r>
        <w:rPr>
          <w:rFonts w:hint="default" w:ascii="宋体" w:hAnsi="宋体" w:cs="宋体"/>
          <w:kern w:val="0"/>
          <w:sz w:val="24"/>
          <w:szCs w:val="24"/>
          <w:lang w:eastAsia="zh-CN" w:bidi="ar"/>
        </w:rPr>
        <w:t>。</w:t>
      </w:r>
    </w:p>
    <w:p>
      <w:pPr>
        <w:keepNext w:val="0"/>
        <w:keepLines w:val="0"/>
        <w:widowControl/>
        <w:suppressLineNumbers w:val="0"/>
        <w:ind w:left="0" w:leftChars="0" w:firstLine="0" w:firstLineChars="0"/>
        <w:jc w:val="center"/>
        <w:rPr>
          <w:rFonts w:ascii="宋体" w:hAnsi="宋体" w:cs="宋体"/>
          <w:kern w:val="0"/>
          <w:sz w:val="24"/>
          <w:szCs w:val="24"/>
          <w:lang w:eastAsia="zh-CN" w:bidi="ar"/>
        </w:rPr>
      </w:pPr>
      <w:r>
        <w:rPr>
          <w:rFonts w:ascii="宋体" w:hAnsi="宋体" w:cs="宋体"/>
          <w:kern w:val="0"/>
          <w:sz w:val="24"/>
          <w:szCs w:val="24"/>
          <w:lang w:eastAsia="zh-CN" w:bidi="ar"/>
        </w:rPr>
        <w:drawing>
          <wp:inline distT="0" distB="0" distL="114300" distR="114300">
            <wp:extent cx="4931410" cy="12909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4931410" cy="1290955"/>
                    </a:xfrm>
                    <a:prstGeom prst="rect">
                      <a:avLst/>
                    </a:prstGeom>
                  </pic:spPr>
                </pic:pic>
              </a:graphicData>
            </a:graphic>
          </wp:inline>
        </w:drawing>
      </w:r>
    </w:p>
    <w:p>
      <w:pPr>
        <w:keepNext w:val="0"/>
        <w:keepLines w:val="0"/>
        <w:widowControl/>
        <w:suppressLineNumbers w:val="0"/>
        <w:ind w:left="0" w:leftChars="0" w:firstLine="0" w:firstLineChars="0"/>
        <w:jc w:val="center"/>
        <w:rPr>
          <w:rFonts w:hint="eastAsia" w:ascii="宋体" w:hAnsi="宋体" w:cs="宋体"/>
          <w:kern w:val="0"/>
          <w:sz w:val="24"/>
          <w:szCs w:val="24"/>
          <w:lang w:val="en-US" w:eastAsia="zh-CN" w:bidi="ar"/>
        </w:rPr>
      </w:pPr>
      <w:r>
        <w:rPr>
          <w:rFonts w:hint="eastAsia" w:ascii="宋体" w:hAnsi="宋体" w:cs="宋体"/>
          <w:kern w:val="0"/>
          <w:sz w:val="24"/>
          <w:szCs w:val="24"/>
          <w:lang w:val="en-US" w:eastAsia="zh-CN" w:bidi="ar"/>
        </w:rPr>
        <w:t>图二 附表数据统计（摘取）</w:t>
      </w:r>
    </w:p>
    <w:p>
      <w:pPr>
        <w:keepNext w:val="0"/>
        <w:keepLines w:val="0"/>
        <w:widowControl/>
        <w:numPr>
          <w:ilvl w:val="0"/>
          <w:numId w:val="0"/>
        </w:numPr>
        <w:suppressLineNumbers w:val="0"/>
        <w:ind w:leftChars="0" w:firstLine="480" w:firstLineChars="200"/>
        <w:jc w:val="left"/>
        <w:rPr>
          <w:rFonts w:hint="default" w:ascii="宋体" w:hAnsi="宋体" w:cs="宋体"/>
          <w:kern w:val="0"/>
          <w:sz w:val="24"/>
          <w:szCs w:val="24"/>
          <w:lang w:eastAsia="zh-CN" w:bidi="ar"/>
        </w:rPr>
      </w:pPr>
      <w:r>
        <w:rPr>
          <w:rFonts w:hint="eastAsia" w:ascii="宋体" w:hAnsi="宋体" w:cs="宋体"/>
          <w:b w:val="0"/>
          <w:bCs w:val="0"/>
          <w:kern w:val="0"/>
          <w:sz w:val="24"/>
          <w:szCs w:val="24"/>
          <w:lang w:val="en-US" w:eastAsia="zh-CN" w:bidi="ar"/>
        </w:rPr>
        <w:t>（2）数据处理，元素含量及粒径的</w:t>
      </w:r>
      <w:r>
        <w:rPr>
          <w:rFonts w:hint="default" w:ascii="宋体" w:hAnsi="宋体" w:cs="宋体"/>
          <w:kern w:val="0"/>
          <w:sz w:val="24"/>
          <w:szCs w:val="24"/>
          <w:lang w:eastAsia="zh-CN" w:bidi="ar"/>
        </w:rPr>
        <w:t>数据单位不统一</w:t>
      </w:r>
      <w:r>
        <w:rPr>
          <w:rFonts w:hint="eastAsia" w:ascii="宋体" w:hAnsi="宋体" w:cs="宋体"/>
          <w:kern w:val="0"/>
          <w:sz w:val="24"/>
          <w:szCs w:val="24"/>
          <w:lang w:val="en-US" w:eastAsia="zh-CN" w:bidi="ar"/>
        </w:rPr>
        <w:t>将导致比较失去意义，由此</w:t>
      </w:r>
      <w:r>
        <w:rPr>
          <w:rFonts w:hint="default" w:ascii="宋体" w:hAnsi="宋体" w:cs="宋体"/>
          <w:kern w:val="0"/>
          <w:sz w:val="24"/>
          <w:szCs w:val="24"/>
          <w:lang w:eastAsia="zh-CN" w:bidi="ar"/>
        </w:rPr>
        <w:t>我们</w:t>
      </w:r>
      <w:r>
        <w:rPr>
          <w:rFonts w:hint="eastAsia" w:ascii="宋体" w:hAnsi="宋体" w:cs="宋体"/>
          <w:kern w:val="0"/>
          <w:sz w:val="24"/>
          <w:szCs w:val="24"/>
          <w:lang w:val="en-US" w:eastAsia="zh-CN" w:bidi="ar"/>
        </w:rPr>
        <w:t>需要借助数据标准化的方式是两者居于同一比较地位，相对于零均值标准化，我们倾向于采用</w:t>
      </w:r>
      <w:r>
        <w:rPr>
          <w:rFonts w:hint="default" w:ascii="宋体" w:hAnsi="宋体" w:cs="宋体"/>
          <w:kern w:val="0"/>
          <w:sz w:val="24"/>
          <w:szCs w:val="24"/>
          <w:lang w:eastAsia="zh-CN" w:bidi="ar"/>
        </w:rPr>
        <w:t>min-max标准化对数据进行归一化处理，将表格中的数据经过变换转化成没有量纲的表达式。</w:t>
      </w:r>
    </w:p>
    <w:p>
      <w:pPr>
        <w:keepNext w:val="0"/>
        <w:keepLines w:val="0"/>
        <w:widowControl/>
        <w:numPr>
          <w:ilvl w:val="0"/>
          <w:numId w:val="0"/>
        </w:numPr>
        <w:suppressLineNumbers w:val="0"/>
        <w:ind w:leftChars="0" w:firstLine="480" w:firstLineChars="200"/>
        <w:jc w:val="left"/>
        <w:rPr>
          <w:rFonts w:hint="default"/>
        </w:rPr>
      </w:pPr>
      <w:r>
        <w:rPr>
          <w:rFonts w:hint="default"/>
        </w:rPr>
        <w:t>Min-max标准化</w:t>
      </w:r>
      <w:r>
        <w:rPr>
          <w:rFonts w:hint="eastAsia"/>
          <w:lang w:val="en-US" w:eastAsia="zh-CN"/>
        </w:rPr>
        <w:t>公式如下</w:t>
      </w:r>
      <w:r>
        <w:rPr>
          <w:rFonts w:hint="default"/>
        </w:rPr>
        <w:t>：</w:t>
      </w:r>
    </w:p>
    <w:p>
      <w:pPr>
        <w:keepNext w:val="0"/>
        <w:keepLines w:val="0"/>
        <w:widowControl/>
        <w:numPr>
          <w:ilvl w:val="0"/>
          <w:numId w:val="0"/>
        </w:numPr>
        <w:suppressLineNumbers w:val="0"/>
        <w:ind w:leftChars="0"/>
        <w:jc w:val="center"/>
        <w:rPr>
          <w:rFonts w:hint="default" w:ascii="宋体" w:hAnsi="宋体" w:eastAsia="宋体" w:cs="宋体"/>
          <w:kern w:val="0"/>
          <w:sz w:val="24"/>
          <w:szCs w:val="24"/>
          <w:lang w:eastAsia="zh-CN" w:bidi="ar"/>
        </w:rPr>
      </w:pPr>
      <w:r>
        <w:rPr>
          <w:rFonts w:hint="default" w:ascii="宋体" w:hAnsi="宋体" w:eastAsia="宋体" w:cs="宋体"/>
          <w:kern w:val="0"/>
          <w:sz w:val="24"/>
          <w:szCs w:val="24"/>
          <w:lang w:eastAsia="zh-CN" w:bidi="ar"/>
        </w:rPr>
        <w:drawing>
          <wp:inline distT="0" distB="0" distL="114300" distR="114300">
            <wp:extent cx="1560195" cy="419100"/>
            <wp:effectExtent l="0" t="0" r="1905" b="0"/>
            <wp:docPr id="18" name="E657119C-6982-421D-8BA7-E74DEB70A7DA-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657119C-6982-421D-8BA7-E74DEB70A7DA-1" descr="latexmath"/>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1560345" cy="419100"/>
                    </a:xfrm>
                    <a:prstGeom prst="rect">
                      <a:avLst/>
                    </a:prstGeom>
                  </pic:spPr>
                </pic:pic>
              </a:graphicData>
            </a:graphic>
          </wp:inline>
        </w:drawing>
      </w:r>
    </w:p>
    <w:p>
      <w:pPr>
        <w:ind w:left="0" w:leftChars="0" w:firstLine="480" w:firstLineChars="200"/>
        <w:jc w:val="left"/>
      </w:pPr>
      <w:r>
        <w:rPr>
          <w:rFonts w:hint="eastAsia"/>
          <w:lang w:val="en-US" w:eastAsia="zh-CN"/>
        </w:rPr>
        <w:t>针对上述标准化公式，</w:t>
      </w:r>
      <w:r>
        <w:t>借助Matlab对所给的数据进行处理，结果如下：</w:t>
      </w:r>
    </w:p>
    <w:p>
      <w:pPr>
        <w:ind w:left="0" w:leftChars="0" w:firstLine="0" w:firstLineChars="0"/>
        <w:jc w:val="center"/>
        <w:rPr>
          <w:rFonts w:hint="default"/>
        </w:rPr>
      </w:pPr>
      <w:r>
        <w:rPr>
          <w:rFonts w:hint="default"/>
        </w:rPr>
        <w:drawing>
          <wp:inline distT="0" distB="0" distL="114300" distR="114300">
            <wp:extent cx="5396865" cy="1419225"/>
            <wp:effectExtent l="0" t="0" r="63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5396865" cy="1419225"/>
                    </a:xfrm>
                    <a:prstGeom prst="rect">
                      <a:avLst/>
                    </a:prstGeom>
                  </pic:spPr>
                </pic:pic>
              </a:graphicData>
            </a:graphic>
          </wp:inline>
        </w:drawing>
      </w:r>
    </w:p>
    <w:p>
      <w:pPr>
        <w:ind w:left="0" w:leftChars="0" w:firstLine="0" w:firstLineChars="0"/>
        <w:jc w:val="center"/>
        <w:rPr>
          <w:rFonts w:hint="default" w:eastAsia="宋体"/>
          <w:lang w:val="en-US" w:eastAsia="zh-CN"/>
        </w:rPr>
      </w:pPr>
      <w:r>
        <w:rPr>
          <w:rFonts w:hint="eastAsia"/>
          <w:lang w:val="en-US" w:eastAsia="zh-CN"/>
        </w:rPr>
        <w:t>图三 归一化数据统计（摘取）</w:t>
      </w:r>
    </w:p>
    <w:p>
      <w:pPr>
        <w:ind w:left="0" w:leftChars="0" w:firstLine="480" w:firstLineChars="200"/>
        <w:jc w:val="left"/>
        <w:rPr>
          <w:rFonts w:hint="default" w:eastAsia="宋体"/>
          <w:lang w:val="en-US" w:eastAsia="zh-CN"/>
        </w:rPr>
      </w:pPr>
      <w:r>
        <w:rPr>
          <w:rFonts w:hint="default"/>
        </w:rPr>
        <w:t>为了让数据更加直观，我们</w:t>
      </w:r>
      <w:r>
        <w:rPr>
          <w:rFonts w:hint="eastAsia"/>
          <w:lang w:val="en-US" w:eastAsia="zh-CN"/>
        </w:rPr>
        <w:t>后续通过Excel表格结合归一化数据</w:t>
      </w:r>
      <w:r>
        <w:rPr>
          <w:rFonts w:hint="default"/>
        </w:rPr>
        <w:t>制作</w:t>
      </w:r>
      <w:r>
        <w:rPr>
          <w:rFonts w:hint="eastAsia"/>
          <w:lang w:val="en-US" w:eastAsia="zh-CN"/>
        </w:rPr>
        <w:t>柱状统计图,我们同样考虑占比较少的微量元素带来的影响，不同的掺杂方式附以颜色区分：</w:t>
      </w:r>
    </w:p>
    <w:p>
      <w:pPr>
        <w:ind w:left="0" w:leftChars="0" w:firstLine="0" w:firstLineChars="0"/>
        <w:jc w:val="center"/>
        <w:rPr>
          <w:rFonts w:hint="default" w:cstheme="minorBidi"/>
          <w:color w:val="000000"/>
          <w:kern w:val="2"/>
          <w:sz w:val="24"/>
          <w:szCs w:val="22"/>
          <w:lang w:eastAsia="zh-CN" w:bidi="ar-SA"/>
        </w:rPr>
      </w:pPr>
      <w:r>
        <w:rPr>
          <w:rFonts w:hint="default"/>
        </w:rPr>
        <w:t xml:space="preserve"> </w:t>
      </w:r>
      <w:r>
        <w:rPr>
          <w:rFonts w:hint="default" w:cstheme="minorBidi"/>
          <w:color w:val="000000"/>
          <w:kern w:val="2"/>
          <w:sz w:val="24"/>
          <w:szCs w:val="22"/>
          <w:lang w:eastAsia="zh-CN" w:bidi="ar-SA"/>
        </w:rPr>
        <w:drawing>
          <wp:inline distT="0" distB="0" distL="114300" distR="114300">
            <wp:extent cx="4076700" cy="245427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0"/>
                    <a:stretch>
                      <a:fillRect/>
                    </a:stretch>
                  </pic:blipFill>
                  <pic:spPr>
                    <a:xfrm>
                      <a:off x="0" y="0"/>
                      <a:ext cx="4076700" cy="2454275"/>
                    </a:xfrm>
                    <a:prstGeom prst="rect">
                      <a:avLst/>
                    </a:prstGeom>
                  </pic:spPr>
                </pic:pic>
              </a:graphicData>
            </a:graphic>
          </wp:inline>
        </w:drawing>
      </w:r>
    </w:p>
    <w:p>
      <w:pPr>
        <w:ind w:left="0" w:leftChars="0" w:firstLine="0" w:firstLineChars="0"/>
        <w:jc w:val="center"/>
        <w:rPr>
          <w:rFonts w:hint="default" w:cstheme="minorBidi"/>
          <w:color w:val="000000"/>
          <w:kern w:val="2"/>
          <w:sz w:val="24"/>
          <w:szCs w:val="22"/>
          <w:lang w:val="en-US" w:eastAsia="zh-CN" w:bidi="ar-SA"/>
        </w:rPr>
      </w:pPr>
      <w:r>
        <w:rPr>
          <w:rFonts w:hint="eastAsia" w:cstheme="minorBidi"/>
          <w:color w:val="000000"/>
          <w:kern w:val="2"/>
          <w:sz w:val="24"/>
          <w:szCs w:val="22"/>
          <w:lang w:val="en-US" w:eastAsia="zh-CN" w:bidi="ar-SA"/>
        </w:rPr>
        <w:t>图四 归一化数据表格统计（整体数据比对）</w:t>
      </w:r>
    </w:p>
    <w:p>
      <w:pPr>
        <w:pStyle w:val="5"/>
        <w:keepNext w:val="0"/>
        <w:keepLines w:val="0"/>
        <w:widowControl/>
        <w:suppressLineNumbers w:val="0"/>
        <w:bidi w:val="0"/>
        <w:ind w:left="0" w:leftChars="0" w:firstLine="0" w:firstLineChars="0"/>
        <w:jc w:val="left"/>
        <w:rPr>
          <w:rFonts w:hint="default" w:ascii="宋体" w:hAnsi="宋体" w:cs="宋体"/>
          <w:kern w:val="0"/>
          <w:sz w:val="24"/>
          <w:szCs w:val="24"/>
          <w:lang w:eastAsia="zh-CN" w:bidi="ar"/>
        </w:rPr>
      </w:pPr>
      <w:r>
        <w:rPr>
          <w:rFonts w:hint="eastAsia" w:ascii="宋体" w:hAnsi="宋体" w:cs="宋体"/>
          <w:kern w:val="0"/>
          <w:sz w:val="24"/>
          <w:szCs w:val="24"/>
          <w:lang w:val="en-US" w:eastAsia="zh-CN" w:bidi="ar"/>
        </w:rPr>
        <w:t>5.1.3</w:t>
      </w:r>
      <w:r>
        <w:rPr>
          <w:rFonts w:hint="default" w:ascii="宋体" w:hAnsi="宋体" w:cs="宋体"/>
          <w:kern w:val="0"/>
          <w:sz w:val="24"/>
          <w:szCs w:val="24"/>
          <w:lang w:eastAsia="zh-CN" w:bidi="ar"/>
        </w:rPr>
        <w:t>.确定分析</w:t>
      </w:r>
      <w:r>
        <w:rPr>
          <w:rFonts w:hint="eastAsia" w:ascii="宋体" w:hAnsi="宋体" w:cs="宋体"/>
          <w:kern w:val="0"/>
          <w:sz w:val="24"/>
          <w:szCs w:val="24"/>
          <w:lang w:val="en-US" w:eastAsia="zh-CN" w:bidi="ar"/>
        </w:rPr>
        <w:t>序</w:t>
      </w:r>
      <w:r>
        <w:rPr>
          <w:rFonts w:hint="default" w:ascii="宋体" w:hAnsi="宋体" w:cs="宋体"/>
          <w:kern w:val="0"/>
          <w:sz w:val="24"/>
          <w:szCs w:val="24"/>
          <w:lang w:eastAsia="zh-CN" w:bidi="ar"/>
        </w:rPr>
        <w:t>列</w:t>
      </w:r>
    </w:p>
    <w:p>
      <w:pPr>
        <w:keepNext w:val="0"/>
        <w:keepLines w:val="0"/>
        <w:widowControl/>
        <w:suppressLineNumbers w:val="0"/>
        <w:jc w:val="left"/>
        <w:rPr>
          <w:rFonts w:hint="default" w:ascii="宋体" w:hAnsi="宋体" w:cs="宋体"/>
          <w:kern w:val="0"/>
          <w:sz w:val="24"/>
          <w:szCs w:val="24"/>
          <w:lang w:eastAsia="zh-CN" w:bidi="ar"/>
        </w:rPr>
      </w:pPr>
      <w:r>
        <w:rPr>
          <w:rFonts w:hint="default" w:ascii="宋体" w:hAnsi="宋体" w:cs="宋体"/>
          <w:kern w:val="0"/>
          <w:sz w:val="24"/>
          <w:szCs w:val="24"/>
          <w:lang w:eastAsia="zh-CN" w:bidi="ar"/>
        </w:rPr>
        <w:t>由于50周和100周的循环性能均为参考循环性能的一个指标，我们将其分开，分别</w:t>
      </w:r>
      <w:r>
        <w:rPr>
          <w:rFonts w:hint="eastAsia" w:ascii="宋体" w:hAnsi="宋体" w:cs="宋体"/>
          <w:kern w:val="0"/>
          <w:sz w:val="24"/>
          <w:szCs w:val="24"/>
          <w:lang w:val="en-US" w:eastAsia="zh-CN" w:bidi="ar"/>
        </w:rPr>
        <w:t>确定</w:t>
      </w:r>
      <w:r>
        <w:rPr>
          <w:rFonts w:hint="default" w:ascii="宋体" w:hAnsi="宋体" w:cs="宋体"/>
          <w:kern w:val="0"/>
          <w:sz w:val="24"/>
          <w:szCs w:val="24"/>
          <w:lang w:eastAsia="zh-CN" w:bidi="ar"/>
        </w:rPr>
        <w:t>参考序列和比较序列。本问探究的元素含量和粒径两个因素是自变量，影响着系统行为。被研究对象即因变</w:t>
      </w:r>
      <w:r>
        <w:rPr>
          <w:rFonts w:hint="eastAsia" w:ascii="宋体" w:hAnsi="宋体" w:cs="宋体"/>
          <w:kern w:val="0"/>
          <w:sz w:val="24"/>
          <w:szCs w:val="24"/>
          <w:lang w:val="en-US" w:eastAsia="zh-CN" w:bidi="ar"/>
        </w:rPr>
        <w:t>量循环性能</w:t>
      </w:r>
      <w:r>
        <w:rPr>
          <w:rFonts w:hint="default" w:ascii="宋体" w:hAnsi="宋体" w:cs="宋体"/>
          <w:kern w:val="0"/>
          <w:sz w:val="24"/>
          <w:szCs w:val="24"/>
          <w:lang w:eastAsia="zh-CN" w:bidi="ar"/>
        </w:rPr>
        <w:t>作为参考序列</w:t>
      </w:r>
      <w:r>
        <w:rPr>
          <w:rFonts w:hint="eastAsia" w:ascii="宋体" w:hAnsi="宋体" w:cs="宋体"/>
          <w:kern w:val="0"/>
          <w:sz w:val="24"/>
          <w:szCs w:val="24"/>
          <w:lang w:val="en-US" w:eastAsia="zh-CN" w:bidi="ar"/>
        </w:rPr>
        <w:t>以反映系统的行为特征</w:t>
      </w:r>
      <w:r>
        <w:rPr>
          <w:rFonts w:hint="default" w:ascii="宋体" w:hAnsi="宋体" w:cs="宋体"/>
          <w:kern w:val="0"/>
          <w:sz w:val="24"/>
          <w:szCs w:val="24"/>
          <w:lang w:eastAsia="zh-CN" w:bidi="ar"/>
        </w:rPr>
        <w:t>，对因变量有影响的各指标即20个自变量作为比较序列，分别用X0和Xi（i=1, 2, …, 20）表示。</w:t>
      </w:r>
    </w:p>
    <w:p>
      <w:pPr>
        <w:keepNext w:val="0"/>
        <w:keepLines w:val="0"/>
        <w:widowControl/>
        <w:suppressLineNumbers w:val="0"/>
        <w:ind w:left="0" w:leftChars="0" w:firstLine="0" w:firstLineChars="0"/>
        <w:jc w:val="left"/>
        <w:rPr>
          <w:rFonts w:hint="default" w:ascii="宋体" w:hAnsi="宋体" w:cs="宋体"/>
          <w:kern w:val="0"/>
          <w:sz w:val="24"/>
          <w:szCs w:val="24"/>
          <w:lang w:eastAsia="zh-CN" w:bidi="ar"/>
        </w:rPr>
      </w:pPr>
      <w:r>
        <w:rPr>
          <w:rFonts w:hint="eastAsia" w:ascii="宋体" w:hAnsi="宋体" w:cs="宋体"/>
          <w:kern w:val="0"/>
          <w:sz w:val="24"/>
          <w:szCs w:val="24"/>
          <w:lang w:val="en-US" w:eastAsia="zh-CN" w:bidi="ar"/>
        </w:rPr>
        <w:t>由此我们</w:t>
      </w:r>
      <w:r>
        <w:rPr>
          <w:rFonts w:hint="default" w:ascii="宋体" w:hAnsi="宋体" w:cs="宋体"/>
          <w:kern w:val="0"/>
          <w:sz w:val="24"/>
          <w:szCs w:val="24"/>
          <w:lang w:eastAsia="zh-CN" w:bidi="ar"/>
        </w:rPr>
        <w:t>确定的序列如下：</w:t>
      </w:r>
    </w:p>
    <w:p>
      <w:pPr>
        <w:numPr>
          <w:ilvl w:val="0"/>
          <w:numId w:val="0"/>
        </w:numPr>
        <w:ind w:leftChars="0" w:firstLine="480"/>
        <w:jc w:val="left"/>
        <w:rPr>
          <w:rFonts w:hint="default" w:hAnsi="宋体" w:cs="宋体"/>
          <w:i w:val="0"/>
          <w:kern w:val="0"/>
          <w:sz w:val="24"/>
          <w:szCs w:val="24"/>
          <w:lang w:eastAsia="zh-CN" w:bidi="ar"/>
        </w:rPr>
      </w:pPr>
      <m:oMathPara>
        <m:oMathParaPr>
          <m:jc m:val="center"/>
        </m:oMathParaPr>
        <m:oMath>
          <m:d>
            <m:dPr>
              <m:begChr m:val="{"/>
              <m:endChr m:val=""/>
              <m:ctrlPr>
                <w:rPr>
                  <w:rFonts w:ascii="Cambria Math" w:hAnsi="Cambria Math" w:cs="宋体"/>
                  <w:i/>
                  <w:kern w:val="0"/>
                  <w:sz w:val="24"/>
                  <w:szCs w:val="24"/>
                  <w:lang w:bidi="ar"/>
                </w:rPr>
              </m:ctrlPr>
            </m:dPr>
            <m:e>
              <m:eqArr>
                <m:eqArrPr>
                  <m:ctrlPr>
                    <w:rPr>
                      <w:rFonts w:hint="default" w:ascii="宋体" w:hAnsi="宋体" w:cs="宋体"/>
                      <w:kern w:val="0"/>
                      <w:sz w:val="24"/>
                      <w:szCs w:val="24"/>
                      <w:lang w:eastAsia="zh-CN" w:bidi="ar"/>
                    </w:rPr>
                  </m:ctrlPr>
                </m:eqArrPr>
                <m:e>
                  <m:r>
                    <m:rPr>
                      <m:sty m:val="p"/>
                    </m:rPr>
                    <w:rPr>
                      <w:rFonts w:hint="default" w:ascii="宋体" w:hAnsi="宋体" w:cs="宋体"/>
                      <w:kern w:val="0"/>
                      <w:sz w:val="24"/>
                      <w:szCs w:val="24"/>
                      <w:lang w:eastAsia="zh-CN" w:bidi="ar"/>
                    </w:rPr>
                    <m:t>母序列1:</m:t>
                  </m:r>
                  <m:r>
                    <m:rPr>
                      <m:sty m:val="p"/>
                    </m:rPr>
                    <w:rPr>
                      <w:rFonts w:hint="default" w:ascii="Cambria Math" w:hAnsi="Cambria Math" w:cs="宋体"/>
                      <w:kern w:val="0"/>
                      <w:sz w:val="24"/>
                      <w:szCs w:val="24"/>
                      <w:lang w:val="en-US" w:eastAsia="zh-CN" w:bidi="ar"/>
                    </w:rPr>
                    <m:t xml:space="preserve">  </m:t>
                  </m:r>
                  <m:r>
                    <m:rPr>
                      <m:sty m:val="p"/>
                    </m:rPr>
                    <w:rPr>
                      <w:rFonts w:hint="eastAsia" w:ascii="宋体" w:hAnsi="宋体" w:cs="宋体"/>
                      <w:kern w:val="0"/>
                      <w:sz w:val="24"/>
                      <w:szCs w:val="24"/>
                      <w:lang w:val="en-US" w:eastAsia="zh-CN" w:bidi="ar"/>
                    </w:rPr>
                    <m:t xml:space="preserve"> </m:t>
                  </m:r>
                  <m:r>
                    <m:rPr>
                      <m:sty m:val="p"/>
                    </m:rPr>
                    <w:rPr>
                      <w:rFonts w:hint="default" w:ascii="宋体" w:hAnsi="宋体" w:cs="宋体"/>
                      <w:kern w:val="0"/>
                      <w:sz w:val="24"/>
                      <w:szCs w:val="24"/>
                      <w:lang w:eastAsia="zh-CN" w:bidi="ar"/>
                    </w:rPr>
                    <m:t>50周的循环性能</m:t>
                  </m:r>
                  <m:ctrlPr>
                    <w:rPr>
                      <w:rFonts w:hint="default" w:ascii="宋体" w:hAnsi="宋体" w:cs="宋体"/>
                      <w:kern w:val="0"/>
                      <w:sz w:val="24"/>
                      <w:szCs w:val="24"/>
                      <w:lang w:eastAsia="zh-CN" w:bidi="ar"/>
                    </w:rPr>
                  </m:ctrlPr>
                </m:e>
                <m:e>
                  <m:r>
                    <m:rPr>
                      <m:sty m:val="p"/>
                    </m:rPr>
                    <w:rPr>
                      <w:rFonts w:hint="default" w:ascii="宋体" w:hAnsi="宋体" w:cs="宋体"/>
                      <w:kern w:val="0"/>
                      <w:sz w:val="24"/>
                      <w:szCs w:val="24"/>
                      <w:lang w:eastAsia="zh-CN" w:bidi="ar"/>
                    </w:rPr>
                    <m:t xml:space="preserve">母序列2: </m:t>
                  </m:r>
                  <m:r>
                    <m:rPr>
                      <m:sty m:val="p"/>
                    </m:rPr>
                    <w:rPr>
                      <w:rFonts w:hint="default" w:ascii="Cambria Math" w:hAnsi="Cambria Math" w:cs="宋体"/>
                      <w:kern w:val="0"/>
                      <w:sz w:val="24"/>
                      <w:szCs w:val="24"/>
                      <w:lang w:val="en-US" w:eastAsia="zh-CN" w:bidi="ar"/>
                    </w:rPr>
                    <m:t xml:space="preserve"> </m:t>
                  </m:r>
                  <m:r>
                    <m:rPr>
                      <m:sty m:val="p"/>
                    </m:rPr>
                    <w:rPr>
                      <w:rFonts w:hint="default" w:ascii="宋体" w:hAnsi="宋体" w:cs="宋体"/>
                      <w:kern w:val="0"/>
                      <w:sz w:val="24"/>
                      <w:szCs w:val="24"/>
                      <w:lang w:eastAsia="zh-CN" w:bidi="ar"/>
                    </w:rPr>
                    <m:t>100周的循环性能</m:t>
                  </m:r>
                  <m:ctrlPr>
                    <w:rPr>
                      <w:rFonts w:hint="default" w:ascii="宋体" w:hAnsi="宋体" w:cs="宋体"/>
                      <w:kern w:val="0"/>
                      <w:sz w:val="24"/>
                      <w:szCs w:val="24"/>
                      <w:lang w:eastAsia="zh-CN" w:bidi="ar"/>
                    </w:rPr>
                  </m:ctrlPr>
                </m:e>
                <m:e>
                  <m:r>
                    <m:rPr>
                      <m:sty m:val="p"/>
                    </m:rPr>
                    <w:rPr>
                      <w:rFonts w:hint="default" w:ascii="宋体" w:hAnsi="宋体" w:cs="宋体"/>
                      <w:kern w:val="0"/>
                      <w:sz w:val="24"/>
                      <w:szCs w:val="24"/>
                      <w:lang w:eastAsia="zh-CN" w:bidi="ar"/>
                    </w:rPr>
                    <m:t>子序列:元素含量、粒径的值</m:t>
                  </m:r>
                  <m:ctrlPr>
                    <w:rPr>
                      <w:rFonts w:ascii="Cambria Math" w:hAnsi="Cambria Math" w:cs="宋体"/>
                      <w:i/>
                      <w:kern w:val="0"/>
                      <w:sz w:val="24"/>
                      <w:szCs w:val="24"/>
                      <w:lang w:bidi="ar"/>
                    </w:rPr>
                  </m:ctrlPr>
                </m:e>
              </m:eqArr>
              <m:ctrlPr>
                <w:rPr>
                  <w:rFonts w:hint="default" w:ascii="宋体" w:hAnsi="宋体" w:cs="宋体"/>
                  <w:kern w:val="0"/>
                  <w:sz w:val="24"/>
                  <w:szCs w:val="24"/>
                  <w:lang w:eastAsia="zh-CN" w:bidi="ar"/>
                </w:rPr>
              </m:ctrlPr>
            </m:e>
          </m:d>
        </m:oMath>
      </m:oMathPara>
    </w:p>
    <w:p>
      <w:pPr>
        <w:numPr>
          <w:ilvl w:val="0"/>
          <w:numId w:val="0"/>
        </w:numPr>
        <w:ind w:leftChars="0"/>
        <w:jc w:val="left"/>
        <w:rPr>
          <w:rFonts w:hint="eastAsia" w:cstheme="minorBidi"/>
          <w:color w:val="000000"/>
          <w:kern w:val="2"/>
          <w:sz w:val="24"/>
          <w:szCs w:val="22"/>
          <w:lang w:eastAsia="zh-CN" w:bidi="ar-SA"/>
        </w:rPr>
      </w:pPr>
      <w:r>
        <w:rPr>
          <w:rFonts w:hint="eastAsia" w:cstheme="minorBidi"/>
          <w:color w:val="000000"/>
          <w:kern w:val="2"/>
          <w:sz w:val="24"/>
          <w:szCs w:val="22"/>
          <w:lang w:val="en-US" w:eastAsia="zh-CN" w:bidi="ar-SA"/>
        </w:rPr>
        <w:t>由于分析序列过分冗长，在此不做具体展示，对比子母序列并结合下列计算公式，我们可以</w:t>
      </w:r>
      <w:r>
        <w:rPr>
          <w:rFonts w:hint="default" w:cstheme="minorBidi"/>
          <w:color w:val="000000"/>
          <w:kern w:val="2"/>
          <w:sz w:val="24"/>
          <w:szCs w:val="22"/>
          <w:lang w:eastAsia="zh-CN" w:bidi="ar-SA"/>
        </w:rPr>
        <w:t>计算</w:t>
      </w:r>
      <w:r>
        <w:rPr>
          <w:rFonts w:hint="eastAsia" w:cstheme="minorBidi"/>
          <w:color w:val="000000"/>
          <w:kern w:val="2"/>
          <w:sz w:val="24"/>
          <w:szCs w:val="22"/>
          <w:lang w:val="en-US" w:eastAsia="zh-CN" w:bidi="ar-SA"/>
        </w:rPr>
        <w:t>出</w:t>
      </w:r>
      <w:r>
        <w:rPr>
          <w:rFonts w:hint="default" w:cstheme="minorBidi"/>
          <w:color w:val="000000"/>
          <w:kern w:val="2"/>
          <w:sz w:val="24"/>
          <w:szCs w:val="22"/>
          <w:lang w:eastAsia="zh-CN" w:bidi="ar-SA"/>
        </w:rPr>
        <w:t>子序列各个指标与母序列的关联系数</w:t>
      </w:r>
      <w:r>
        <w:rPr>
          <w:rFonts w:hint="eastAsia" w:cstheme="minorBidi"/>
          <w:color w:val="000000"/>
          <w:kern w:val="2"/>
          <w:sz w:val="24"/>
          <w:szCs w:val="22"/>
          <w:lang w:eastAsia="zh-CN" w:bidi="ar-SA"/>
        </w:rPr>
        <w:t>：</w:t>
      </w:r>
    </w:p>
    <w:p>
      <w:pPr>
        <w:numPr>
          <w:ilvl w:val="0"/>
          <w:numId w:val="0"/>
        </w:numPr>
        <w:ind w:leftChars="0"/>
        <w:jc w:val="left"/>
        <w:rPr>
          <w:rFonts w:hint="default" w:cstheme="minorBidi"/>
          <w:color w:val="000000"/>
          <w:kern w:val="2"/>
          <w:sz w:val="24"/>
          <w:szCs w:val="22"/>
          <w:lang w:eastAsia="zh-CN" w:bidi="ar-SA"/>
        </w:rPr>
      </w:pPr>
    </w:p>
    <w:p>
      <w:pPr>
        <w:pStyle w:val="5"/>
        <w:keepNext w:val="0"/>
        <w:keepLines w:val="0"/>
        <w:widowControl/>
        <w:numPr>
          <w:ilvl w:val="0"/>
          <w:numId w:val="0"/>
        </w:numPr>
        <w:suppressLineNumbers w:val="0"/>
        <w:bidi w:val="0"/>
        <w:ind w:leftChars="0"/>
        <w:jc w:val="left"/>
        <w:rPr>
          <w:rFonts w:hint="default" w:ascii="Times New Roman" w:hAnsi="Times New Roman" w:eastAsia="宋体" w:cstheme="minorBidi"/>
          <w:b/>
          <w:bCs/>
          <w:color w:val="FF0000"/>
          <w:kern w:val="2"/>
          <w:sz w:val="24"/>
          <w:szCs w:val="24"/>
          <w:lang w:val="en-US" w:eastAsia="zh-CN" w:bidi="ar-SA"/>
        </w:rPr>
      </w:pPr>
      <w:r>
        <w:rPr>
          <w:rFonts w:hint="default" w:ascii="宋体" w:hAnsi="宋体" w:cs="宋体"/>
          <w:b/>
          <w:bCs/>
          <w:color w:val="000000"/>
          <w:kern w:val="0"/>
          <w:sz w:val="24"/>
          <w:szCs w:val="24"/>
          <w:lang w:eastAsia="zh-CN" w:bidi="ar"/>
        </w:rPr>
        <w:t>5.</w:t>
      </w:r>
      <w:r>
        <w:rPr>
          <w:rFonts w:hint="eastAsia" w:ascii="宋体" w:hAnsi="宋体" w:cs="宋体"/>
          <w:b/>
          <w:bCs/>
          <w:color w:val="000000"/>
          <w:kern w:val="0"/>
          <w:sz w:val="24"/>
          <w:szCs w:val="24"/>
          <w:lang w:val="en-US" w:eastAsia="zh-CN" w:bidi="ar"/>
        </w:rPr>
        <w:t>1.4</w:t>
      </w:r>
      <w:r>
        <w:rPr>
          <w:rFonts w:hint="default" w:ascii="宋体" w:hAnsi="宋体" w:cs="宋体"/>
          <w:b/>
          <w:bCs/>
          <w:kern w:val="0"/>
          <w:sz w:val="24"/>
          <w:szCs w:val="24"/>
          <w:lang w:eastAsia="zh-CN" w:bidi="ar"/>
        </w:rPr>
        <w:t>灰色关联度</w:t>
      </w:r>
      <w:r>
        <w:rPr>
          <w:rFonts w:hint="eastAsia" w:ascii="宋体" w:hAnsi="宋体" w:cs="宋体"/>
          <w:b/>
          <w:bCs/>
          <w:kern w:val="0"/>
          <w:sz w:val="24"/>
          <w:szCs w:val="24"/>
          <w:lang w:val="en-US" w:eastAsia="zh-CN" w:bidi="ar"/>
        </w:rPr>
        <w:t>计算</w:t>
      </w:r>
    </w:p>
    <w:p>
      <w:pPr>
        <w:keepNext w:val="0"/>
        <w:keepLines w:val="0"/>
        <w:widowControl/>
        <w:numPr>
          <w:ilvl w:val="0"/>
          <w:numId w:val="0"/>
        </w:numPr>
        <w:suppressLineNumbers w:val="0"/>
        <w:ind w:leftChars="0"/>
        <w:jc w:val="center"/>
        <w:rPr>
          <w:rFonts w:hint="default"/>
          <w:woUserID w:val="2"/>
        </w:rPr>
      </w:pPr>
      <w:r>
        <w:rPr>
          <w:rFonts w:hint="default"/>
          <w:woUserID w:val="2"/>
        </w:rPr>
        <w:drawing>
          <wp:inline distT="0" distB="0" distL="114300" distR="114300">
            <wp:extent cx="2047875" cy="180975"/>
            <wp:effectExtent l="0" t="0" r="9525" b="9525"/>
            <wp:docPr id="54" name="E657119C-6982-421D-8BA7-E74DEB70A7DA-2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657119C-6982-421D-8BA7-E74DEB70A7DA-24" descr="latexmath"/>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2047875" cy="180975"/>
                    </a:xfrm>
                    <a:prstGeom prst="rect">
                      <a:avLst/>
                    </a:prstGeom>
                  </pic:spPr>
                </pic:pic>
              </a:graphicData>
            </a:graphic>
          </wp:inline>
        </w:drawing>
      </w:r>
    </w:p>
    <w:p>
      <w:pPr>
        <w:keepNext w:val="0"/>
        <w:keepLines w:val="0"/>
        <w:widowControl/>
        <w:numPr>
          <w:ilvl w:val="0"/>
          <w:numId w:val="0"/>
        </w:numPr>
        <w:suppressLineNumbers w:val="0"/>
        <w:ind w:leftChars="0"/>
        <w:jc w:val="center"/>
        <w:rPr>
          <w:rFonts w:hint="default"/>
          <w:woUserID w:val="2"/>
        </w:rPr>
      </w:pPr>
      <w:r>
        <w:rPr>
          <w:rFonts w:hint="default"/>
          <w:woUserID w:val="2"/>
        </w:rPr>
        <w:drawing>
          <wp:inline distT="0" distB="0" distL="114300" distR="114300">
            <wp:extent cx="2114550" cy="180975"/>
            <wp:effectExtent l="0" t="0" r="0" b="9525"/>
            <wp:docPr id="55" name="E657119C-6982-421D-8BA7-E74DEB70A7DA-2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657119C-6982-421D-8BA7-E74DEB70A7DA-25" descr="latexmath"/>
                    <pic:cNvPicPr>
                      <a:picLocks noChangeAspect="1"/>
                    </pic:cNvPicPr>
                  </pic:nvPicPr>
                  <pic:blipFill>
                    <a:blip r:embed="rId23">
                      <a:extLst>
                        <a:ext uri="{96DAC541-7B7A-43D3-8B79-37D633B846F1}">
                          <asvg:svgBlip xmlns:asvg="http://schemas.microsoft.com/office/drawing/2016/SVG/main" r:embed="rId24"/>
                        </a:ext>
                      </a:extLst>
                    </a:blip>
                    <a:stretch>
                      <a:fillRect/>
                    </a:stretch>
                  </pic:blipFill>
                  <pic:spPr>
                    <a:xfrm>
                      <a:off x="0" y="0"/>
                      <a:ext cx="2114550" cy="180975"/>
                    </a:xfrm>
                    <a:prstGeom prst="rect">
                      <a:avLst/>
                    </a:prstGeom>
                  </pic:spPr>
                </pic:pic>
              </a:graphicData>
            </a:graphic>
          </wp:inline>
        </w:drawing>
      </w:r>
    </w:p>
    <w:p>
      <w:pPr>
        <w:keepNext w:val="0"/>
        <w:keepLines w:val="0"/>
        <w:widowControl/>
        <w:numPr>
          <w:ilvl w:val="0"/>
          <w:numId w:val="0"/>
        </w:numPr>
        <w:suppressLineNumbers w:val="0"/>
        <w:ind w:leftChars="0"/>
        <w:jc w:val="center"/>
        <w:rPr>
          <w:rFonts w:hint="default"/>
        </w:rPr>
      </w:pPr>
      <w:r>
        <w:rPr>
          <w:rFonts w:hint="default"/>
          <w:woUserID w:val="2"/>
        </w:rPr>
        <w:drawing>
          <wp:inline distT="0" distB="0" distL="114300" distR="114300">
            <wp:extent cx="2686050" cy="419100"/>
            <wp:effectExtent l="0" t="0" r="0" b="0"/>
            <wp:docPr id="53" name="E657119C-6982-421D-8BA7-E74DEB70A7DA-2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657119C-6982-421D-8BA7-E74DEB70A7DA-23" descr="latexmath"/>
                    <pic:cNvPicPr>
                      <a:picLocks noChangeAspect="1"/>
                    </pic:cNvPicPr>
                  </pic:nvPicPr>
                  <pic:blipFill>
                    <a:blip r:embed="rId25">
                      <a:extLst>
                        <a:ext uri="{96DAC541-7B7A-43D3-8B79-37D633B846F1}">
                          <asvg:svgBlip xmlns:asvg="http://schemas.microsoft.com/office/drawing/2016/SVG/main" r:embed="rId26"/>
                        </a:ext>
                      </a:extLst>
                    </a:blip>
                    <a:stretch>
                      <a:fillRect/>
                    </a:stretch>
                  </pic:blipFill>
                  <pic:spPr>
                    <a:xfrm>
                      <a:off x="0" y="0"/>
                      <a:ext cx="2686050" cy="419100"/>
                    </a:xfrm>
                    <a:prstGeom prst="rect">
                      <a:avLst/>
                    </a:prstGeom>
                  </pic:spPr>
                </pic:pic>
              </a:graphicData>
            </a:graphic>
          </wp:inline>
        </w:drawing>
      </w:r>
    </w:p>
    <w:p>
      <w:pPr>
        <w:ind w:firstLine="480"/>
        <w:jc w:val="center"/>
        <w:rPr>
          <w:rFonts w:hint="default"/>
        </w:rPr>
      </w:pPr>
      <w:r>
        <w:rPr>
          <w:rFonts w:hint="default"/>
          <w:woUserID w:val="2"/>
        </w:rPr>
        <w:drawing>
          <wp:inline distT="0" distB="0" distL="114300" distR="114300">
            <wp:extent cx="2162175" cy="533400"/>
            <wp:effectExtent l="0" t="0" r="9525" b="0"/>
            <wp:docPr id="50" name="E657119C-6982-421D-8BA7-E74DEB70A7DA-2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657119C-6982-421D-8BA7-E74DEB70A7DA-21" descr="latexmath"/>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2162175" cy="533400"/>
                    </a:xfrm>
                    <a:prstGeom prst="rect">
                      <a:avLst/>
                    </a:prstGeom>
                  </pic:spPr>
                </pic:pic>
              </a:graphicData>
            </a:graphic>
          </wp:inline>
        </w:drawing>
      </w:r>
    </w:p>
    <w:p>
      <w:pPr>
        <w:ind w:firstLine="480"/>
        <w:jc w:val="center"/>
        <w:rPr>
          <w:rFonts w:hint="default"/>
        </w:rPr>
      </w:pPr>
    </w:p>
    <w:p>
      <w:pPr>
        <w:ind w:firstLine="480"/>
        <w:jc w:val="both"/>
        <w:rPr>
          <w:rFonts w:hint="default"/>
        </w:rPr>
      </w:pPr>
      <w:r>
        <w:rPr>
          <w:rFonts w:hint="default"/>
        </w:rPr>
        <w:t>通过除以样本量n，可以对关联系数进行归一化。</w:t>
      </w:r>
      <w:r>
        <w:rPr>
          <w:rFonts w:hint="eastAsia"/>
          <w:lang w:val="en-US" w:eastAsia="zh-CN"/>
        </w:rPr>
        <w:t>由于元素组成和粒径所反应的</w:t>
      </w:r>
      <w:r>
        <w:rPr>
          <w:rFonts w:hint="default"/>
        </w:rPr>
        <w:t>每个数据点上的关联系数取值范围可能存在差异，并且样本量的大小也可能会影响计算结果的尺度。为了使得不同样本量和不同数据范围的序列能够进行比较和对比，我们需要对关联系数进行归一化处理，将其限制在[0,1]的范围内。</w:t>
      </w:r>
    </w:p>
    <w:p>
      <w:pPr>
        <w:ind w:firstLine="480"/>
        <w:jc w:val="center"/>
        <w:rPr>
          <w:rFonts w:hint="default"/>
        </w:rPr>
      </w:pPr>
      <w:r>
        <w:rPr>
          <w:rFonts w:hint="default"/>
        </w:rPr>
        <w:drawing>
          <wp:inline distT="0" distB="0" distL="114300" distR="114300">
            <wp:extent cx="4255135" cy="2268220"/>
            <wp:effectExtent l="0" t="0" r="12065" b="177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4255135" cy="2268220"/>
                    </a:xfrm>
                    <a:prstGeom prst="rect">
                      <a:avLst/>
                    </a:prstGeom>
                  </pic:spPr>
                </pic:pic>
              </a:graphicData>
            </a:graphic>
          </wp:inline>
        </w:drawing>
      </w:r>
    </w:p>
    <w:p>
      <w:pPr>
        <w:ind w:firstLine="480"/>
        <w:jc w:val="center"/>
        <w:rPr>
          <w:rFonts w:hint="eastAsia"/>
          <w:lang w:val="en-US" w:eastAsia="zh-CN"/>
        </w:rPr>
      </w:pPr>
      <w:r>
        <w:rPr>
          <w:rFonts w:hint="eastAsia"/>
          <w:lang w:val="en-US" w:eastAsia="zh-CN"/>
        </w:rPr>
        <w:t>图五 最终关联度结果比对</w:t>
      </w:r>
    </w:p>
    <w:p>
      <w:pPr>
        <w:ind w:firstLine="480"/>
        <w:jc w:val="both"/>
        <w:rPr>
          <w:rFonts w:hint="default"/>
        </w:rPr>
      </w:pPr>
      <w:r>
        <w:rPr>
          <w:rFonts w:hint="eastAsia"/>
          <w:lang w:val="en-US" w:eastAsia="zh-CN"/>
        </w:rPr>
        <w:t>如上图，我们最终</w:t>
      </w:r>
      <w:r>
        <w:rPr>
          <w:rFonts w:hint="default"/>
        </w:rPr>
        <w:t>计算结果具有统一的度量尺度，</w:t>
      </w:r>
      <w:r>
        <w:rPr>
          <w:rFonts w:hint="eastAsia"/>
          <w:lang w:val="en-US" w:eastAsia="zh-CN"/>
        </w:rPr>
        <w:t>根据参考关联度0.5，我们可以</w:t>
      </w:r>
      <w:r>
        <w:rPr>
          <w:rFonts w:hint="default"/>
        </w:rPr>
        <w:t>进行</w:t>
      </w:r>
      <w:r>
        <w:rPr>
          <w:rFonts w:hint="eastAsia"/>
          <w:lang w:val="en-US" w:eastAsia="zh-CN"/>
        </w:rPr>
        <w:t>下一步的</w:t>
      </w:r>
      <w:r>
        <w:rPr>
          <w:rFonts w:hint="default"/>
        </w:rPr>
        <w:t>比较和解释。</w:t>
      </w:r>
    </w:p>
    <w:p>
      <w:pPr>
        <w:pStyle w:val="5"/>
        <w:numPr>
          <w:ilvl w:val="0"/>
          <w:numId w:val="0"/>
        </w:numPr>
        <w:bidi w:val="0"/>
        <w:ind w:leftChars="0"/>
        <w:jc w:val="left"/>
        <w:rPr>
          <w:rFonts w:hint="default"/>
          <w:sz w:val="24"/>
          <w:szCs w:val="24"/>
        </w:rPr>
      </w:pPr>
      <w:r>
        <w:rPr>
          <w:rFonts w:hint="default" w:ascii="宋体" w:hAnsi="宋体" w:cs="宋体"/>
          <w:color w:val="000000"/>
          <w:kern w:val="0"/>
          <w:sz w:val="24"/>
          <w:szCs w:val="24"/>
          <w:lang w:eastAsia="zh-CN" w:bidi="ar"/>
        </w:rPr>
        <w:t>5.1.5确定主要影响因素</w:t>
      </w:r>
    </w:p>
    <w:p>
      <w:pPr>
        <w:numPr>
          <w:ilvl w:val="0"/>
          <w:numId w:val="0"/>
        </w:numPr>
        <w:ind w:leftChars="0"/>
        <w:jc w:val="left"/>
        <w:rPr>
          <w:rFonts w:hint="default"/>
        </w:rPr>
      </w:pPr>
      <w:r>
        <w:rPr>
          <w:rFonts w:hint="default"/>
        </w:rPr>
        <w:t xml:space="preserve">    从数值上来看，在钴酸锂的循环性能中，Ti、Mg、Al以及各种杂质元素的含量与循环性能之间的灰色关联度都超过了0.5。而D10和D50这两个粒径指标与循环性能之间的灰色关联度则都低于0.5。通过比较这些数值可以得出一个结论：与粒径相比，元素含量对于钴酸锂的循环性能具有更高的关联度。因此，在灰色关联度分析中，我们可以得出结论：元素含量是影响钴酸锂循环性能的主要因素。</w:t>
      </w:r>
    </w:p>
    <w:p>
      <w:pPr>
        <w:numPr>
          <w:ilvl w:val="0"/>
          <w:numId w:val="0"/>
        </w:numPr>
        <w:ind w:leftChars="0"/>
        <w:jc w:val="left"/>
        <w:rPr>
          <w:rFonts w:hint="default"/>
        </w:rPr>
      </w:pPr>
    </w:p>
    <w:p>
      <w:pPr>
        <w:numPr>
          <w:ilvl w:val="0"/>
          <w:numId w:val="0"/>
        </w:numPr>
        <w:ind w:leftChars="0"/>
        <w:jc w:val="left"/>
        <w:rPr>
          <w:rFonts w:hint="default"/>
        </w:rPr>
      </w:pPr>
    </w:p>
    <w:p>
      <w:pPr>
        <w:pStyle w:val="3"/>
        <w:spacing w:after="156"/>
      </w:pPr>
      <w:r>
        <w:rPr>
          <w:rFonts w:hint="eastAsia"/>
        </w:rPr>
        <w:t>问题二模型的建立与求解</w:t>
      </w:r>
    </w:p>
    <w:p>
      <w:pPr>
        <w:rPr>
          <w:rFonts w:hint="default" w:ascii="宋体" w:hAnsi="宋体" w:cs="宋体"/>
          <w:kern w:val="0"/>
          <w:sz w:val="24"/>
          <w:szCs w:val="24"/>
          <w:lang w:eastAsia="zh-CN" w:bidi="ar"/>
          <w:woUserID w:val="1"/>
        </w:rPr>
      </w:pPr>
      <w:r>
        <w:rPr>
          <w:rFonts w:ascii="宋体" w:hAnsi="宋体" w:eastAsia="宋体" w:cs="宋体"/>
          <w:kern w:val="0"/>
          <w:sz w:val="24"/>
          <w:szCs w:val="24"/>
          <w:lang w:eastAsia="zh-CN" w:bidi="ar"/>
        </w:rPr>
        <w:t>对于问题</w:t>
      </w:r>
      <w:r>
        <w:rPr>
          <w:rFonts w:ascii="宋体" w:hAnsi="宋体" w:cs="宋体"/>
          <w:kern w:val="0"/>
          <w:sz w:val="24"/>
          <w:szCs w:val="24"/>
          <w:lang w:eastAsia="zh-CN" w:bidi="ar"/>
        </w:rPr>
        <w:t>二，我们借助多元线性回归方程来分析元素含量、粒径与</w:t>
      </w:r>
      <w:r>
        <w:rPr>
          <w:rFonts w:ascii="宋体" w:hAnsi="宋体" w:cs="宋体"/>
          <w:kern w:val="0"/>
          <w:sz w:val="24"/>
          <w:szCs w:val="24"/>
          <w:lang w:eastAsia="zh-CN" w:bidi="ar"/>
          <w:woUserID w:val="1"/>
        </w:rPr>
        <w:t>倍率</w:t>
      </w:r>
      <w:r>
        <w:rPr>
          <w:rFonts w:ascii="宋体" w:hAnsi="宋体" w:cs="宋体"/>
          <w:kern w:val="0"/>
          <w:sz w:val="24"/>
          <w:szCs w:val="24"/>
          <w:lang w:eastAsia="zh-CN" w:bidi="ar"/>
        </w:rPr>
        <w:t>性能的相关关系</w:t>
      </w:r>
      <w:r>
        <w:rPr>
          <w:rFonts w:ascii="宋体" w:hAnsi="宋体" w:cs="宋体"/>
          <w:kern w:val="0"/>
          <w:sz w:val="24"/>
          <w:szCs w:val="24"/>
          <w:lang w:eastAsia="zh-CN" w:bidi="ar"/>
          <w:woUserID w:val="1"/>
        </w:rPr>
        <w:t>。</w:t>
      </w:r>
      <w:r>
        <w:rPr>
          <w:rFonts w:ascii="宋体" w:hAnsi="宋体" w:cs="宋体"/>
          <w:kern w:val="0"/>
          <w:sz w:val="24"/>
          <w:szCs w:val="24"/>
          <w:lang w:eastAsia="zh-CN" w:bidi="ar"/>
        </w:rPr>
        <w:t>由于所给数据较少，我们只能对其进行初步估计</w:t>
      </w:r>
      <w:r>
        <w:rPr>
          <w:rFonts w:ascii="宋体" w:hAnsi="宋体" w:cs="宋体"/>
          <w:kern w:val="0"/>
          <w:sz w:val="24"/>
          <w:szCs w:val="24"/>
          <w:lang w:eastAsia="zh-CN" w:bidi="ar"/>
          <w:woUserID w:val="1"/>
        </w:rPr>
        <w:t>，定性地求出变量之间的相关关系。</w:t>
      </w:r>
    </w:p>
    <w:p>
      <w:pPr>
        <w:numPr>
          <w:ilvl w:val="0"/>
          <w:numId w:val="4"/>
        </w:numPr>
        <w:ind w:left="0" w:leftChars="0" w:firstLine="0" w:firstLineChars="0"/>
        <w:rPr>
          <w:rFonts w:ascii="宋体" w:hAnsi="宋体" w:cs="宋体"/>
          <w:kern w:val="0"/>
          <w:sz w:val="24"/>
          <w:szCs w:val="24"/>
          <w:lang w:eastAsia="zh-CN" w:bidi="ar"/>
        </w:rPr>
      </w:pPr>
      <w:r>
        <w:rPr>
          <w:rFonts w:ascii="宋体" w:hAnsi="宋体" w:cs="宋体"/>
          <w:kern w:val="0"/>
          <w:sz w:val="24"/>
          <w:szCs w:val="24"/>
          <w:lang w:eastAsia="zh-CN" w:bidi="ar"/>
        </w:rPr>
        <w:t>数据分析</w:t>
      </w:r>
    </w:p>
    <w:p>
      <w:pPr>
        <w:numPr>
          <w:ilvl w:val="0"/>
          <w:numId w:val="0"/>
        </w:numPr>
        <w:ind w:leftChars="0"/>
        <w:rPr>
          <w:rFonts w:ascii="宋体" w:hAnsi="宋体" w:cs="宋体"/>
          <w:kern w:val="0"/>
          <w:sz w:val="24"/>
          <w:szCs w:val="24"/>
          <w:lang w:eastAsia="zh-CN" w:bidi="ar"/>
        </w:rPr>
      </w:pPr>
      <w:r>
        <w:rPr>
          <w:rFonts w:ascii="宋体" w:hAnsi="宋体" w:cs="宋体"/>
          <w:kern w:val="0"/>
          <w:sz w:val="24"/>
          <w:szCs w:val="24"/>
          <w:lang w:eastAsia="zh-CN" w:bidi="ar"/>
        </w:rPr>
        <w:t xml:space="preserve">    我们首先提取出所需要的数据，通过整合得出</w:t>
      </w:r>
    </w:p>
    <w:p>
      <w:pPr>
        <w:numPr>
          <w:ilvl w:val="0"/>
          <w:numId w:val="0"/>
        </w:numPr>
        <w:ind w:leftChars="0"/>
        <w:rPr>
          <w:rFonts w:hint="default" w:ascii="宋体" w:hAnsi="宋体" w:cs="宋体"/>
          <w:kern w:val="0"/>
          <w:sz w:val="24"/>
          <w:szCs w:val="24"/>
          <w:lang w:eastAsia="zh-CN" w:bidi="ar"/>
        </w:rPr>
      </w:pPr>
    </w:p>
    <w:p>
      <w:pPr>
        <w:numPr>
          <w:ilvl w:val="0"/>
          <w:numId w:val="0"/>
        </w:numPr>
        <w:ind w:leftChars="0"/>
        <w:rPr>
          <w:rFonts w:hint="default" w:ascii="宋体" w:hAnsi="宋体" w:cs="宋体"/>
          <w:kern w:val="0"/>
          <w:sz w:val="24"/>
          <w:szCs w:val="24"/>
          <w:lang w:eastAsia="zh-CN" w:bidi="ar"/>
        </w:rPr>
      </w:pPr>
    </w:p>
    <w:p>
      <w:pPr>
        <w:numPr>
          <w:ilvl w:val="0"/>
          <w:numId w:val="4"/>
        </w:numPr>
        <w:ind w:left="0" w:leftChars="0" w:firstLine="0" w:firstLineChars="0"/>
      </w:pPr>
      <w:r>
        <w:t>模型构建</w:t>
      </w:r>
    </w:p>
    <w:p>
      <w:pPr>
        <w:ind w:left="0" w:leftChars="0" w:firstLine="0" w:firstLineChars="0"/>
      </w:pPr>
      <w:r>
        <w:t xml:space="preserve">    由于所给倍率性能给出了四种电流下的容量保持率，为了让结果更加显著和全面，我们将0.2C、0.5C、1C、2C四种不同的通电电流分开求解，分别求出每一种电流与各元素各粒径的回归关系。</w:t>
      </w:r>
    </w:p>
    <w:p>
      <w:pPr>
        <w:ind w:left="0" w:leftChars="0" w:firstLine="0" w:firstLineChars="0"/>
      </w:pPr>
      <w:r>
        <w:t xml:space="preserve">    首先，我们构建回归方程，对于四种情况，我们列出：</w:t>
      </w:r>
    </w:p>
    <w:p>
      <w:pPr>
        <w:ind w:left="0" w:leftChars="0" w:firstLine="0" w:firstLineChars="0"/>
        <w:jc w:val="center"/>
        <w:rPr>
          <w:rFonts w:hint="default"/>
        </w:rPr>
      </w:pPr>
      <w:r>
        <w:rPr>
          <w:rFonts w:hint="default"/>
        </w:rPr>
        <w:drawing>
          <wp:inline distT="0" distB="0" distL="114300" distR="114300">
            <wp:extent cx="2895600" cy="171450"/>
            <wp:effectExtent l="0" t="0" r="0" b="0"/>
            <wp:docPr id="20" name="E657119C-6982-421D-8BA7-E74DEB70A7DA-3"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657119C-6982-421D-8BA7-E74DEB70A7DA-3" descr="latexmath"/>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2895600" cy="171450"/>
                    </a:xfrm>
                    <a:prstGeom prst="rect">
                      <a:avLst/>
                    </a:prstGeom>
                  </pic:spPr>
                </pic:pic>
              </a:graphicData>
            </a:graphic>
          </wp:inline>
        </w:drawing>
      </w:r>
    </w:p>
    <w:p>
      <w:pPr>
        <w:ind w:left="0" w:leftChars="0" w:firstLine="0" w:firstLineChars="0"/>
        <w:jc w:val="center"/>
      </w:pPr>
      <w:r>
        <w:drawing>
          <wp:inline distT="0" distB="0" distL="114300" distR="114300">
            <wp:extent cx="2905125" cy="180975"/>
            <wp:effectExtent l="0" t="0" r="9525" b="9525"/>
            <wp:docPr id="12" name="E657119C-6982-421D-8BA7-E74DEB70A7DA-4"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657119C-6982-421D-8BA7-E74DEB70A7DA-4" descr="latexmath"/>
                    <pic:cNvPicPr>
                      <a:picLocks noChangeAspect="1"/>
                    </pic:cNvPicPr>
                  </pic:nvPicPr>
                  <pic:blipFill>
                    <a:blip r:embed="rId32">
                      <a:extLst>
                        <a:ext uri="{96DAC541-7B7A-43D3-8B79-37D633B846F1}">
                          <asvg:svgBlip xmlns:asvg="http://schemas.microsoft.com/office/drawing/2016/SVG/main" r:embed="rId33"/>
                        </a:ext>
                      </a:extLst>
                    </a:blip>
                    <a:stretch>
                      <a:fillRect/>
                    </a:stretch>
                  </pic:blipFill>
                  <pic:spPr>
                    <a:xfrm>
                      <a:off x="0" y="0"/>
                      <a:ext cx="2905125" cy="180975"/>
                    </a:xfrm>
                    <a:prstGeom prst="rect">
                      <a:avLst/>
                    </a:prstGeom>
                  </pic:spPr>
                </pic:pic>
              </a:graphicData>
            </a:graphic>
          </wp:inline>
        </w:drawing>
      </w:r>
    </w:p>
    <w:p>
      <w:pPr>
        <w:ind w:left="0" w:leftChars="0" w:firstLine="0" w:firstLineChars="0"/>
        <w:jc w:val="center"/>
      </w:pPr>
      <w:r>
        <w:drawing>
          <wp:inline distT="0" distB="0" distL="114300" distR="114300">
            <wp:extent cx="2828925" cy="180975"/>
            <wp:effectExtent l="0" t="0" r="9525" b="9525"/>
            <wp:docPr id="13" name="E657119C-6982-421D-8BA7-E74DEB70A7DA-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657119C-6982-421D-8BA7-E74DEB70A7DA-5" descr="latexmath"/>
                    <pic:cNvPicPr>
                      <a:picLocks noChangeAspect="1"/>
                    </pic:cNvPicPr>
                  </pic:nvPicPr>
                  <pic:blipFill>
                    <a:blip r:embed="rId34">
                      <a:extLst>
                        <a:ext uri="{96DAC541-7B7A-43D3-8B79-37D633B846F1}">
                          <asvg:svgBlip xmlns:asvg="http://schemas.microsoft.com/office/drawing/2016/SVG/main" r:embed="rId35"/>
                        </a:ext>
                      </a:extLst>
                    </a:blip>
                    <a:stretch>
                      <a:fillRect/>
                    </a:stretch>
                  </pic:blipFill>
                  <pic:spPr>
                    <a:xfrm>
                      <a:off x="0" y="0"/>
                      <a:ext cx="2828925" cy="180975"/>
                    </a:xfrm>
                    <a:prstGeom prst="rect">
                      <a:avLst/>
                    </a:prstGeom>
                  </pic:spPr>
                </pic:pic>
              </a:graphicData>
            </a:graphic>
          </wp:inline>
        </w:drawing>
      </w:r>
    </w:p>
    <w:p>
      <w:pPr>
        <w:ind w:left="0" w:leftChars="0" w:firstLine="0" w:firstLineChars="0"/>
        <w:jc w:val="center"/>
      </w:pPr>
      <w:r>
        <w:drawing>
          <wp:inline distT="0" distB="0" distL="114300" distR="114300">
            <wp:extent cx="2828925" cy="180975"/>
            <wp:effectExtent l="0" t="0" r="9525" b="9525"/>
            <wp:docPr id="14" name="E657119C-6982-421D-8BA7-E74DEB70A7DA-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657119C-6982-421D-8BA7-E74DEB70A7DA-6" descr="latexmath"/>
                    <pic:cNvPicPr>
                      <a:picLocks noChangeAspect="1"/>
                    </pic:cNvPicPr>
                  </pic:nvPicPr>
                  <pic:blipFill>
                    <a:blip r:embed="rId36">
                      <a:extLst>
                        <a:ext uri="{96DAC541-7B7A-43D3-8B79-37D633B846F1}">
                          <asvg:svgBlip xmlns:asvg="http://schemas.microsoft.com/office/drawing/2016/SVG/main" r:embed="rId37"/>
                        </a:ext>
                      </a:extLst>
                    </a:blip>
                    <a:stretch>
                      <a:fillRect/>
                    </a:stretch>
                  </pic:blipFill>
                  <pic:spPr>
                    <a:xfrm>
                      <a:off x="0" y="0"/>
                      <a:ext cx="2828925" cy="180975"/>
                    </a:xfrm>
                    <a:prstGeom prst="rect">
                      <a:avLst/>
                    </a:prstGeom>
                  </pic:spPr>
                </pic:pic>
              </a:graphicData>
            </a:graphic>
          </wp:inline>
        </w:drawing>
      </w:r>
    </w:p>
    <w:p>
      <w:pPr>
        <w:ind w:left="0" w:leftChars="0" w:firstLine="0" w:firstLineChars="0"/>
        <w:jc w:val="center"/>
      </w:pPr>
      <w:r>
        <w:t xml:space="preserve">    </w:t>
      </w:r>
    </w:p>
    <w:p>
      <w:pPr>
        <w:ind w:left="0" w:leftChars="0" w:firstLine="0" w:firstLineChars="0"/>
      </w:pPr>
      <w:r>
        <w:t xml:space="preserve">   OLS:</w:t>
      </w:r>
    </w:p>
    <w:p>
      <w:pPr>
        <w:ind w:left="0" w:leftChars="0" w:firstLine="0" w:firstLineChars="0"/>
        <w:jc w:val="center"/>
      </w:pPr>
      <w:r>
        <w:rPr>
          <w:rFonts w:ascii="sans-serif" w:hAnsi="sans-serif" w:eastAsia="sans-serif" w:cs="sans-serif"/>
          <w:i w:val="0"/>
          <w:iCs w:val="0"/>
          <w:caps w:val="0"/>
          <w:color w:val="121212"/>
          <w:spacing w:val="0"/>
          <w:sz w:val="27"/>
          <w:szCs w:val="27"/>
          <w:shd w:val="clear" w:fill="FFFFFF"/>
        </w:rPr>
        <w:t xml:space="preserve">   </w:t>
      </w:r>
      <w:r>
        <w:t xml:space="preserve"> </w:t>
      </w:r>
      <w:r>
        <w:drawing>
          <wp:inline distT="0" distB="0" distL="114300" distR="114300">
            <wp:extent cx="2457450" cy="333375"/>
            <wp:effectExtent l="0" t="0" r="0" b="9525"/>
            <wp:docPr id="40" name="E657119C-6982-421D-8BA7-E74DEB70A7DA-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657119C-6982-421D-8BA7-E74DEB70A7DA-7" descr="latexmath"/>
                    <pic:cNvPicPr>
                      <a:picLocks noChangeAspect="1"/>
                    </pic:cNvPicPr>
                  </pic:nvPicPr>
                  <pic:blipFill>
                    <a:blip r:embed="rId38">
                      <a:extLst>
                        <a:ext uri="{96DAC541-7B7A-43D3-8B79-37D633B846F1}">
                          <asvg:svgBlip xmlns:asvg="http://schemas.microsoft.com/office/drawing/2016/SVG/main" r:embed="rId39"/>
                        </a:ext>
                      </a:extLst>
                    </a:blip>
                    <a:stretch>
                      <a:fillRect/>
                    </a:stretch>
                  </pic:blipFill>
                  <pic:spPr>
                    <a:xfrm>
                      <a:off x="0" y="0"/>
                      <a:ext cx="2457450" cy="333375"/>
                    </a:xfrm>
                    <a:prstGeom prst="rect">
                      <a:avLst/>
                    </a:prstGeom>
                  </pic:spPr>
                </pic:pic>
              </a:graphicData>
            </a:graphic>
          </wp:inline>
        </w:drawing>
      </w:r>
    </w:p>
    <w:p>
      <w:pPr>
        <w:ind w:left="0" w:leftChars="0" w:firstLine="0" w:firstLineChars="0"/>
        <w:jc w:val="left"/>
      </w:pPr>
      <w:r>
        <w:t xml:space="preserve">    求：</w:t>
      </w:r>
    </w:p>
    <w:p>
      <w:pPr>
        <w:ind w:left="0" w:leftChars="0" w:firstLine="0" w:firstLineChars="0"/>
        <w:jc w:val="center"/>
      </w:pPr>
      <w:r>
        <w:drawing>
          <wp:inline distT="0" distB="0" distL="114300" distR="114300">
            <wp:extent cx="3581400" cy="419100"/>
            <wp:effectExtent l="0" t="0" r="0" b="0"/>
            <wp:docPr id="41" name="E657119C-6982-421D-8BA7-E74DEB70A7DA-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657119C-6982-421D-8BA7-E74DEB70A7DA-8" descr="latexmath"/>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3581400" cy="419100"/>
                    </a:xfrm>
                    <a:prstGeom prst="rect">
                      <a:avLst/>
                    </a:prstGeom>
                  </pic:spPr>
                </pic:pic>
              </a:graphicData>
            </a:graphic>
          </wp:inline>
        </w:drawing>
      </w:r>
    </w:p>
    <w:p>
      <w:pPr>
        <w:ind w:left="0" w:leftChars="0" w:firstLine="0" w:firstLineChars="0"/>
        <w:jc w:val="left"/>
      </w:pPr>
      <w:r>
        <w:t xml:space="preserve">    以一般矩阵形式解得：</w:t>
      </w:r>
    </w:p>
    <w:p>
      <w:pPr>
        <w:ind w:left="0" w:leftChars="0" w:firstLine="0" w:firstLineChars="0"/>
        <w:jc w:val="center"/>
      </w:pPr>
      <w:r>
        <w:drawing>
          <wp:inline distT="0" distB="0" distL="114300" distR="114300">
            <wp:extent cx="1200150" cy="209550"/>
            <wp:effectExtent l="0" t="0" r="0" b="0"/>
            <wp:docPr id="51" name="E657119C-6982-421D-8BA7-E74DEB70A7DA-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657119C-6982-421D-8BA7-E74DEB70A7DA-9" descr="latexmath"/>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0"/>
                      <a:ext cx="1200150" cy="209550"/>
                    </a:xfrm>
                    <a:prstGeom prst="rect">
                      <a:avLst/>
                    </a:prstGeom>
                  </pic:spPr>
                </pic:pic>
              </a:graphicData>
            </a:graphic>
          </wp:inline>
        </w:drawing>
      </w:r>
    </w:p>
    <w:p>
      <w:pPr>
        <w:ind w:left="0" w:leftChars="0" w:firstLine="0" w:firstLineChars="0"/>
        <w:jc w:val="left"/>
        <w:rPr>
          <w:rFonts w:ascii="sans-serif" w:hAnsi="sans-serif" w:eastAsia="sans-serif" w:cs="sans-serif"/>
          <w:i w:val="0"/>
          <w:iCs w:val="0"/>
          <w:caps w:val="0"/>
          <w:color w:val="121212"/>
          <w:spacing w:val="0"/>
          <w:sz w:val="27"/>
          <w:szCs w:val="27"/>
          <w:shd w:val="clear" w:fill="FFFFFF"/>
        </w:rPr>
      </w:pPr>
      <w:r>
        <w:t xml:space="preserve">    为了</w:t>
      </w:r>
      <w:r>
        <w:rPr>
          <w:rFonts w:hint="default"/>
        </w:rPr>
        <w:t>更为精准的</w:t>
      </w:r>
      <w:r>
        <w:t>研究影响倍率性能的主要影响（去除量纲的影响），我们对数据进行标准化：</w:t>
      </w:r>
    </w:p>
    <w:p>
      <w:pPr>
        <w:ind w:left="0" w:leftChars="0" w:firstLine="0" w:firstLineChars="0"/>
        <w:jc w:val="center"/>
      </w:pPr>
      <w:r>
        <w:rPr>
          <w:rFonts w:ascii="sans-serif" w:hAnsi="sans-serif" w:eastAsia="sans-serif" w:cs="sans-serif"/>
          <w:i w:val="0"/>
          <w:iCs w:val="0"/>
          <w:caps w:val="0"/>
          <w:color w:val="121212"/>
          <w:spacing w:val="0"/>
          <w:sz w:val="27"/>
          <w:szCs w:val="27"/>
          <w:shd w:val="clear" w:fill="FFFFFF"/>
        </w:rPr>
        <w:drawing>
          <wp:inline distT="0" distB="0" distL="114300" distR="114300">
            <wp:extent cx="876300" cy="428625"/>
            <wp:effectExtent l="0" t="0" r="0" b="8890"/>
            <wp:docPr id="36" name="E657119C-6982-421D-8BA7-E74DEB70A7DA-10"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657119C-6982-421D-8BA7-E74DEB70A7DA-10" descr="latexmath"/>
                    <pic:cNvPicPr>
                      <a:picLocks noChangeAspect="1"/>
                    </pic:cNvPicPr>
                  </pic:nvPicPr>
                  <pic:blipFill>
                    <a:blip r:embed="rId44">
                      <a:extLst>
                        <a:ext uri="{96DAC541-7B7A-43D3-8B79-37D633B846F1}">
                          <asvg:svgBlip xmlns:asvg="http://schemas.microsoft.com/office/drawing/2016/SVG/main" r:embed="rId45"/>
                        </a:ext>
                      </a:extLst>
                    </a:blip>
                    <a:stretch>
                      <a:fillRect/>
                    </a:stretch>
                  </pic:blipFill>
                  <pic:spPr>
                    <a:xfrm>
                      <a:off x="0" y="0"/>
                      <a:ext cx="876300" cy="428625"/>
                    </a:xfrm>
                    <a:prstGeom prst="rect">
                      <a:avLst/>
                    </a:prstGeom>
                  </pic:spPr>
                </pic:pic>
              </a:graphicData>
            </a:graphic>
          </wp:inline>
        </w:drawing>
      </w:r>
    </w:p>
    <w:p>
      <w:pPr>
        <w:numPr>
          <w:ilvl w:val="0"/>
          <w:numId w:val="4"/>
        </w:numPr>
        <w:ind w:left="0" w:leftChars="0" w:firstLine="0" w:firstLineChars="0"/>
        <w:rPr>
          <w:rFonts w:hint="default"/>
        </w:rPr>
      </w:pPr>
      <w:r>
        <w:t>模型求解</w:t>
      </w:r>
    </w:p>
    <w:p>
      <w:pPr>
        <w:ind w:firstLine="480"/>
        <w:jc w:val="left"/>
        <w:rPr>
          <w:rFonts w:hint="default"/>
          <w:woUserID w:val="1"/>
        </w:rPr>
      </w:pPr>
      <w:r>
        <w:rPr>
          <w:rFonts w:hint="default"/>
        </w:rPr>
        <w:t>我们基于Stata</w:t>
      </w:r>
      <w:r>
        <w:rPr>
          <w:rFonts w:hint="default"/>
          <w:woUserID w:val="1"/>
        </w:rPr>
        <w:t>软件的</w:t>
      </w:r>
      <w:r>
        <w:rPr>
          <w:rFonts w:hint="default"/>
        </w:rPr>
        <w:t>最小二乘法OLS模型，将整合好的数据导入</w:t>
      </w:r>
      <w:r>
        <w:rPr>
          <w:rFonts w:hint="default"/>
          <w:woUserID w:val="1"/>
        </w:rPr>
        <w:t>简化</w:t>
      </w:r>
      <w:r>
        <w:rPr>
          <w:rFonts w:hint="default"/>
        </w:rPr>
        <w:t>计算。</w:t>
      </w:r>
      <w:r>
        <w:rPr>
          <w:rFonts w:hint="default"/>
          <w:woUserID w:val="1"/>
        </w:rPr>
        <w:t>如下图，</w:t>
      </w:r>
      <w:r>
        <w:rPr>
          <w:rFonts w:hint="default"/>
          <w:woUserID w:val="1"/>
        </w:rPr>
        <w:t>借助Stata软件，我们可以得出</w:t>
      </w:r>
      <w:r>
        <w:rPr>
          <w:rFonts w:hint="default"/>
          <w:woUserID w:val="1"/>
        </w:rPr>
        <w:t>归一化前后的</w:t>
      </w:r>
      <w:r>
        <w:rPr>
          <w:rFonts w:hint="default"/>
          <w:woUserID w:val="1"/>
        </w:rPr>
        <w:t>标准化系数</w:t>
      </w:r>
      <w:r>
        <w:rPr>
          <w:rFonts w:hint="default"/>
          <w:woUserID w:val="1"/>
        </w:rPr>
        <w:t>。我们取归一化后的系数作为我们的结果，即Beta命令得到的数值。我们将其存在excel表中，后续进行比较。</w:t>
      </w:r>
    </w:p>
    <w:p>
      <w:pPr>
        <w:ind w:firstLine="480"/>
        <w:jc w:val="center"/>
        <w:rPr>
          <w:rFonts w:hint="default"/>
        </w:rPr>
      </w:pPr>
      <w:r>
        <w:rPr>
          <w:rFonts w:hint="default"/>
        </w:rPr>
        <w:drawing>
          <wp:inline distT="0" distB="0" distL="114300" distR="114300">
            <wp:extent cx="3359785" cy="2047240"/>
            <wp:effectExtent l="0" t="0" r="12065" b="101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6"/>
                    <a:stretch>
                      <a:fillRect/>
                    </a:stretch>
                  </pic:blipFill>
                  <pic:spPr>
                    <a:xfrm>
                      <a:off x="0" y="0"/>
                      <a:ext cx="3359785" cy="2047240"/>
                    </a:xfrm>
                    <a:prstGeom prst="rect">
                      <a:avLst/>
                    </a:prstGeom>
                  </pic:spPr>
                </pic:pic>
              </a:graphicData>
            </a:graphic>
          </wp:inline>
        </w:drawing>
      </w:r>
    </w:p>
    <w:p>
      <w:pPr>
        <w:numPr>
          <w:ilvl w:val="0"/>
          <w:numId w:val="4"/>
        </w:numPr>
        <w:ind w:left="0" w:leftChars="0" w:firstLine="0" w:firstLineChars="0"/>
        <w:jc w:val="left"/>
        <w:rPr>
          <w:rFonts w:hint="default" w:ascii="宋体" w:hAnsi="宋体" w:cs="宋体"/>
          <w:color w:val="000000"/>
          <w:kern w:val="0"/>
          <w:sz w:val="24"/>
          <w:szCs w:val="24"/>
          <w:lang w:eastAsia="zh-CN" w:bidi="ar"/>
          <w:woUserID w:val="1"/>
        </w:rPr>
      </w:pPr>
      <w:r>
        <w:rPr>
          <w:rFonts w:hint="default" w:ascii="宋体" w:hAnsi="宋体" w:cs="宋体"/>
          <w:color w:val="000000"/>
          <w:kern w:val="0"/>
          <w:sz w:val="24"/>
          <w:szCs w:val="24"/>
          <w:lang w:eastAsia="zh-CN" w:bidi="ar"/>
          <w:woUserID w:val="1"/>
        </w:rPr>
        <w:t>确定主要影响因素</w:t>
      </w:r>
    </w:p>
    <w:p>
      <w:pPr>
        <w:ind w:left="0" w:leftChars="0" w:firstLine="0" w:firstLineChars="0"/>
        <w:jc w:val="left"/>
        <w:rPr>
          <w:rFonts w:hint="default"/>
        </w:rPr>
      </w:pPr>
      <w:r>
        <w:rPr>
          <w:rFonts w:hint="default"/>
          <w:woUserID w:val="1"/>
        </w:rPr>
        <w:t xml:space="preserve">    </w:t>
      </w:r>
      <w:r>
        <w:rPr>
          <w:rFonts w:hint="default"/>
        </w:rPr>
        <w:t>同理，我们得出在0.2C、0.5C、2C条件下的标准化系数，整合如下表：</w:t>
      </w:r>
    </w:p>
    <w:p>
      <w:pPr>
        <w:ind w:firstLine="480"/>
        <w:jc w:val="center"/>
        <w:rPr>
          <w:rFonts w:hint="default"/>
        </w:rPr>
      </w:pPr>
      <w:r>
        <w:rPr>
          <w:rFonts w:hint="default"/>
        </w:rPr>
        <w:drawing>
          <wp:inline distT="0" distB="0" distL="114300" distR="114300">
            <wp:extent cx="4366895" cy="1795145"/>
            <wp:effectExtent l="0" t="0" r="14605"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7"/>
                    <a:stretch>
                      <a:fillRect/>
                    </a:stretch>
                  </pic:blipFill>
                  <pic:spPr>
                    <a:xfrm>
                      <a:off x="0" y="0"/>
                      <a:ext cx="4366895" cy="1795145"/>
                    </a:xfrm>
                    <a:prstGeom prst="rect">
                      <a:avLst/>
                    </a:prstGeom>
                  </pic:spPr>
                </pic:pic>
              </a:graphicData>
            </a:graphic>
          </wp:inline>
        </w:drawing>
      </w:r>
    </w:p>
    <w:p>
      <w:pPr>
        <w:ind w:firstLine="480"/>
        <w:jc w:val="left"/>
        <w:rPr>
          <w:rFonts w:hint="default"/>
          <w:woUserID w:val="1"/>
        </w:rPr>
      </w:pPr>
      <w:r>
        <w:rPr>
          <w:rFonts w:hint="default"/>
          <w:woUserID w:val="1"/>
        </w:rPr>
        <w:t>在图中我们可以看到Ti、Mg、Al三种元素，以及D10、D50两种粒径所对应的标准化系数。由于标准化系数的绝对值越高，代表着该因素与因变量的联系越紧密。在图中我们可以看到：粒径对应的相关系数普遍要比元素大。</w:t>
      </w:r>
    </w:p>
    <w:p>
      <w:pPr>
        <w:ind w:firstLine="480"/>
        <w:jc w:val="left"/>
        <w:rPr>
          <w:rFonts w:hint="default"/>
          <w:woUserID w:val="1"/>
        </w:rPr>
      </w:pPr>
      <w:r>
        <w:rPr>
          <w:rFonts w:hint="default"/>
          <w:woUserID w:val="1"/>
        </w:rPr>
        <w:t>所以我们得出结论：粒径与</w:t>
      </w:r>
      <w:r>
        <w:rPr>
          <w:rFonts w:hint="default"/>
          <w:woUserID w:val="1"/>
        </w:rPr>
        <w:t>钴酸锂</w:t>
      </w:r>
      <w:r>
        <w:rPr>
          <w:rFonts w:hint="default"/>
          <w:woUserID w:val="1"/>
        </w:rPr>
        <w:t>电池</w:t>
      </w:r>
      <w:r>
        <w:rPr>
          <w:rFonts w:hint="default"/>
          <w:woUserID w:val="1"/>
        </w:rPr>
        <w:t>的</w:t>
      </w:r>
      <w:r>
        <w:rPr>
          <w:rFonts w:hint="default"/>
          <w:woUserID w:val="1"/>
        </w:rPr>
        <w:t>倍率</w:t>
      </w:r>
      <w:r>
        <w:rPr>
          <w:rFonts w:hint="default"/>
          <w:woUserID w:val="1"/>
        </w:rPr>
        <w:t>性能</w:t>
      </w:r>
      <w:r>
        <w:rPr>
          <w:rFonts w:hint="default"/>
          <w:woUserID w:val="1"/>
        </w:rPr>
        <w:t>的关联程度比元素与其关联程度更加紧密，影响钴酸锂倍率性能的主要因素是粒径。</w:t>
      </w:r>
    </w:p>
    <w:p>
      <w:pPr>
        <w:ind w:firstLine="480"/>
        <w:jc w:val="left"/>
        <w:rPr>
          <w:rFonts w:hint="default"/>
          <w:woUserID w:val="1"/>
        </w:rPr>
      </w:pPr>
    </w:p>
    <w:p>
      <w:pPr>
        <w:ind w:firstLine="480"/>
        <w:jc w:val="left"/>
        <w:rPr>
          <w:rFonts w:hint="default"/>
        </w:rPr>
      </w:pPr>
    </w:p>
    <w:p>
      <w:pPr>
        <w:pStyle w:val="3"/>
        <w:spacing w:after="156"/>
      </w:pPr>
      <w:r>
        <w:rPr>
          <w:rFonts w:hint="eastAsia"/>
        </w:rPr>
        <w:t>问题三模型的建立与求解</w:t>
      </w:r>
    </w:p>
    <w:p>
      <w:pPr>
        <w:keepNext w:val="0"/>
        <w:keepLines w:val="0"/>
        <w:widowControl/>
        <w:suppressLineNumbers w:val="0"/>
        <w:jc w:val="center"/>
        <w:rPr>
          <w:rFonts w:hint="default" w:ascii="宋体" w:hAnsi="宋体" w:eastAsia="宋体" w:cs="宋体"/>
          <w:kern w:val="0"/>
          <w:sz w:val="24"/>
          <w:szCs w:val="24"/>
          <w:lang w:eastAsia="zh-CN" w:bidi="ar"/>
          <w:woUserID w:val="2"/>
        </w:rPr>
      </w:pPr>
      <w:r>
        <w:rPr>
          <w:rFonts w:hint="default" w:ascii="宋体" w:hAnsi="宋体" w:eastAsia="宋体" w:cs="宋体"/>
          <w:kern w:val="0"/>
          <w:sz w:val="24"/>
          <w:szCs w:val="24"/>
          <w:lang w:eastAsia="zh-CN" w:bidi="ar"/>
          <w:woUserID w:val="2"/>
        </w:rPr>
        <w:drawing>
          <wp:inline distT="0" distB="0" distL="114300" distR="114300">
            <wp:extent cx="933450" cy="762000"/>
            <wp:effectExtent l="0" t="0" r="0" b="0"/>
            <wp:docPr id="66" name="E657119C-6982-421D-8BA7-E74DEB70A7DA-35"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657119C-6982-421D-8BA7-E74DEB70A7DA-35" descr="latexmath"/>
                    <pic:cNvPicPr>
                      <a:picLocks noChangeAspect="1"/>
                    </pic:cNvPicPr>
                  </pic:nvPicPr>
                  <pic:blipFill>
                    <a:blip r:embed="rId48">
                      <a:extLst>
                        <a:ext uri="{96DAC541-7B7A-43D3-8B79-37D633B846F1}">
                          <asvg:svgBlip xmlns:asvg="http://schemas.microsoft.com/office/drawing/2016/SVG/main" r:embed="rId49"/>
                        </a:ext>
                      </a:extLst>
                    </a:blip>
                    <a:stretch>
                      <a:fillRect/>
                    </a:stretch>
                  </pic:blipFill>
                  <pic:spPr>
                    <a:xfrm>
                      <a:off x="0" y="0"/>
                      <a:ext cx="933450" cy="762000"/>
                    </a:xfrm>
                    <a:prstGeom prst="rect">
                      <a:avLst/>
                    </a:prstGeom>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eastAsia="zh-CN" w:bidi="ar"/>
          <w:woUserID w:val="2"/>
        </w:rPr>
      </w:pPr>
      <w:r>
        <w:rPr>
          <w:rFonts w:hint="default" w:ascii="宋体" w:hAnsi="宋体" w:eastAsia="宋体" w:cs="宋体"/>
          <w:kern w:val="0"/>
          <w:sz w:val="24"/>
          <w:szCs w:val="24"/>
          <w:lang w:eastAsia="zh-CN" w:bidi="ar"/>
          <w:woUserID w:val="2"/>
        </w:rPr>
        <w:drawing>
          <wp:inline distT="0" distB="0" distL="114300" distR="114300">
            <wp:extent cx="1504950" cy="609600"/>
            <wp:effectExtent l="0" t="0" r="0" b="0"/>
            <wp:docPr id="67" name="E657119C-6982-421D-8BA7-E74DEB70A7DA-36"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657119C-6982-421D-8BA7-E74DEB70A7DA-36" descr="latexmath"/>
                    <pic:cNvPicPr>
                      <a:picLocks noChangeAspect="1"/>
                    </pic:cNvPicPr>
                  </pic:nvPicPr>
                  <pic:blipFill>
                    <a:blip r:embed="rId50">
                      <a:extLst>
                        <a:ext uri="{96DAC541-7B7A-43D3-8B79-37D633B846F1}">
                          <asvg:svgBlip xmlns:asvg="http://schemas.microsoft.com/office/drawing/2016/SVG/main" r:embed="rId51"/>
                        </a:ext>
                      </a:extLst>
                    </a:blip>
                    <a:stretch>
                      <a:fillRect/>
                    </a:stretch>
                  </pic:blipFill>
                  <pic:spPr>
                    <a:xfrm>
                      <a:off x="0" y="0"/>
                      <a:ext cx="1504950" cy="609600"/>
                    </a:xfrm>
                    <a:prstGeom prst="rect">
                      <a:avLst/>
                    </a:prstGeom>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eastAsia="zh-CN" w:bidi="ar"/>
          <w:woUserID w:val="2"/>
        </w:rPr>
      </w:pPr>
      <w:r>
        <w:rPr>
          <w:rFonts w:hint="default" w:ascii="宋体" w:hAnsi="宋体" w:eastAsia="宋体" w:cs="宋体"/>
          <w:kern w:val="0"/>
          <w:sz w:val="24"/>
          <w:szCs w:val="24"/>
          <w:lang w:eastAsia="zh-CN" w:bidi="ar"/>
          <w:woUserID w:val="2"/>
        </w:rPr>
        <w:drawing>
          <wp:inline distT="0" distB="0" distL="114300" distR="114300">
            <wp:extent cx="1524000" cy="609600"/>
            <wp:effectExtent l="0" t="0" r="0" b="0"/>
            <wp:docPr id="68" name="E657119C-6982-421D-8BA7-E74DEB70A7DA-37"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657119C-6982-421D-8BA7-E74DEB70A7DA-37" descr="latexmath"/>
                    <pic:cNvPicPr>
                      <a:picLocks noChangeAspect="1"/>
                    </pic:cNvPicPr>
                  </pic:nvPicPr>
                  <pic:blipFill>
                    <a:blip r:embed="rId52">
                      <a:extLst>
                        <a:ext uri="{96DAC541-7B7A-43D3-8B79-37D633B846F1}">
                          <asvg:svgBlip xmlns:asvg="http://schemas.microsoft.com/office/drawing/2016/SVG/main" r:embed="rId53"/>
                        </a:ext>
                      </a:extLst>
                    </a:blip>
                    <a:stretch>
                      <a:fillRect/>
                    </a:stretch>
                  </pic:blipFill>
                  <pic:spPr>
                    <a:xfrm>
                      <a:off x="0" y="0"/>
                      <a:ext cx="1524000" cy="609600"/>
                    </a:xfrm>
                    <a:prstGeom prst="rect">
                      <a:avLst/>
                    </a:prstGeom>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eastAsia="zh-CN" w:bidi="ar"/>
          <w:woUserID w:val="2"/>
        </w:rPr>
      </w:pPr>
      <w:bookmarkStart w:id="11" w:name="_GoBack"/>
      <w:r>
        <w:rPr>
          <w:rFonts w:hint="default" w:ascii="宋体" w:hAnsi="宋体" w:cs="宋体"/>
          <w:kern w:val="0"/>
          <w:sz w:val="24"/>
          <w:szCs w:val="24"/>
          <w:lang w:eastAsia="zh-CN" w:bidi="ar"/>
          <w:woUserID w:val="2"/>
        </w:rPr>
        <w:t>未归一化得分</w:t>
      </w:r>
      <w:bookmarkEnd w:id="11"/>
      <w:r>
        <w:rPr>
          <w:rFonts w:hint="default" w:ascii="宋体" w:hAnsi="宋体" w:eastAsia="宋体" w:cs="宋体"/>
          <w:kern w:val="0"/>
          <w:sz w:val="24"/>
          <w:szCs w:val="24"/>
          <w:lang w:eastAsia="zh-CN" w:bidi="ar"/>
          <w:woUserID w:val="2"/>
        </w:rPr>
        <w:drawing>
          <wp:inline distT="0" distB="0" distL="114300" distR="114300">
            <wp:extent cx="971550" cy="419100"/>
            <wp:effectExtent l="0" t="0" r="0" b="0"/>
            <wp:docPr id="69" name="E657119C-6982-421D-8BA7-E74DEB70A7DA-38"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657119C-6982-421D-8BA7-E74DEB70A7DA-38" descr="latexmath"/>
                    <pic:cNvPicPr>
                      <a:picLocks noChangeAspect="1"/>
                    </pic:cNvPicPr>
                  </pic:nvPicPr>
                  <pic:blipFill>
                    <a:blip r:embed="rId54">
                      <a:extLst>
                        <a:ext uri="{96DAC541-7B7A-43D3-8B79-37D633B846F1}">
                          <asvg:svgBlip xmlns:asvg="http://schemas.microsoft.com/office/drawing/2016/SVG/main" r:embed="rId55"/>
                        </a:ext>
                      </a:extLst>
                    </a:blip>
                    <a:stretch>
                      <a:fillRect/>
                    </a:stretch>
                  </pic:blipFill>
                  <pic:spPr>
                    <a:xfrm>
                      <a:off x="0" y="0"/>
                      <a:ext cx="971550" cy="419100"/>
                    </a:xfrm>
                    <a:prstGeom prst="rect">
                      <a:avLst/>
                    </a:prstGeom>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eastAsia="zh-CN" w:bidi="ar"/>
          <w:woUserID w:val="2"/>
        </w:rPr>
      </w:pPr>
      <w:r>
        <w:rPr>
          <w:rFonts w:hint="default" w:ascii="宋体" w:hAnsi="宋体" w:eastAsia="宋体" w:cs="宋体"/>
          <w:kern w:val="0"/>
          <w:sz w:val="24"/>
          <w:szCs w:val="24"/>
          <w:lang w:eastAsia="zh-CN" w:bidi="ar"/>
          <w:woUserID w:val="2"/>
        </w:rPr>
        <w:drawing>
          <wp:inline distT="0" distB="0" distL="114300" distR="114300">
            <wp:extent cx="742950" cy="762000"/>
            <wp:effectExtent l="0" t="0" r="0" b="0"/>
            <wp:docPr id="70" name="E657119C-6982-421D-8BA7-E74DEB70A7DA-39"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657119C-6982-421D-8BA7-E74DEB70A7DA-39" descr="latexmath"/>
                    <pic:cNvPicPr>
                      <a:picLocks noChangeAspect="1"/>
                    </pic:cNvPicPr>
                  </pic:nvPicPr>
                  <pic:blipFill>
                    <a:blip r:embed="rId56">
                      <a:extLst>
                        <a:ext uri="{96DAC541-7B7A-43D3-8B79-37D633B846F1}">
                          <asvg:svgBlip xmlns:asvg="http://schemas.microsoft.com/office/drawing/2016/SVG/main" r:embed="rId57"/>
                        </a:ext>
                      </a:extLst>
                    </a:blip>
                    <a:stretch>
                      <a:fillRect/>
                    </a:stretch>
                  </pic:blipFill>
                  <pic:spPr>
                    <a:xfrm>
                      <a:off x="0" y="0"/>
                      <a:ext cx="742950" cy="762000"/>
                    </a:xfrm>
                    <a:prstGeom prst="rect">
                      <a:avLst/>
                    </a:prstGeom>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eastAsia="zh-CN" w:bidi="ar"/>
          <w:woUserID w:val="2"/>
        </w:rPr>
      </w:pPr>
    </w:p>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217"/>
        <w:gridCol w:w="6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17" w:type="dxa"/>
            <w:vAlign w:val="center"/>
          </w:tcPr>
          <w:p>
            <w:pPr>
              <w:adjustRightInd w:val="0"/>
              <w:snapToGrid w:val="0"/>
              <w:ind w:firstLine="0" w:firstLineChars="0"/>
              <w:jc w:val="center"/>
            </w:pPr>
            <w:r>
              <w:rPr>
                <w:rFonts w:hint="eastAsia"/>
              </w:rPr>
              <w:t>这里插入公式</w:t>
            </w:r>
          </w:p>
        </w:tc>
        <w:tc>
          <w:tcPr>
            <w:tcW w:w="617" w:type="dxa"/>
            <w:vAlign w:val="center"/>
          </w:tcPr>
          <w:p>
            <w:pPr>
              <w:adjustRightInd w:val="0"/>
              <w:snapToGrid w:val="0"/>
              <w:ind w:firstLine="0" w:firstLineChars="0"/>
              <w:jc w:val="center"/>
            </w:pPr>
            <w:r>
              <w:t>(</w:t>
            </w:r>
            <w:r>
              <w:fldChar w:fldCharType="begin"/>
            </w:r>
            <w:r>
              <w:instrText xml:space="preserve"> AUTONUM  \* Arabic </w:instrText>
            </w:r>
            <w:r>
              <w:fldChar w:fldCharType="end"/>
            </w:r>
            <w:r>
              <w:t>)</w:t>
            </w:r>
          </w:p>
        </w:tc>
      </w:tr>
    </w:tbl>
    <w:p>
      <w:pPr>
        <w:pStyle w:val="2"/>
      </w:pPr>
      <w:r>
        <w:rPr>
          <w:rFonts w:hint="eastAsia"/>
        </w:rPr>
        <w:t>模型的分析与检验</w:t>
      </w:r>
    </w:p>
    <w:p>
      <w:pPr>
        <w:pStyle w:val="5"/>
        <w:bidi w:val="0"/>
        <w:ind w:left="0" w:leftChars="0" w:firstLine="0" w:firstLineChars="0"/>
        <w:rPr>
          <w:rFonts w:hint="eastAsia"/>
          <w:color w:val="FF0000"/>
        </w:rPr>
      </w:pPr>
      <w:r>
        <w:rPr>
          <w:rFonts w:hint="default" w:ascii="宋体" w:hAnsi="宋体" w:eastAsia="黑体" w:cs="宋体"/>
          <w:color w:val="000000"/>
          <w:kern w:val="0"/>
          <w:lang w:eastAsia="zh-CN" w:bidi="ar"/>
        </w:rPr>
        <w:t>6.1</w:t>
      </w:r>
      <w:r>
        <w:rPr>
          <w:rFonts w:hint="eastAsia" w:ascii="宋体" w:hAnsi="宋体" w:eastAsia="黑体" w:cs="宋体"/>
          <w:color w:val="000000"/>
          <w:kern w:val="0"/>
          <w:lang w:val="en-US" w:eastAsia="zh-CN" w:bidi="ar"/>
        </w:rPr>
        <w:t xml:space="preserve">模型的分析 </w:t>
      </w:r>
    </w:p>
    <w:p>
      <w:pPr>
        <w:pStyle w:val="5"/>
        <w:numPr>
          <w:ilvl w:val="0"/>
          <w:numId w:val="0"/>
        </w:numPr>
        <w:bidi w:val="0"/>
        <w:ind w:leftChars="0"/>
        <w:jc w:val="left"/>
        <w:rPr>
          <w:rFonts w:hint="default"/>
          <w:sz w:val="24"/>
          <w:szCs w:val="24"/>
        </w:rPr>
      </w:pPr>
      <w:r>
        <w:rPr>
          <w:rFonts w:hint="default"/>
          <w:sz w:val="24"/>
          <w:szCs w:val="24"/>
        </w:rPr>
        <w:t>6.1.1灵敏度分析</w:t>
      </w:r>
    </w:p>
    <w:p>
      <w:pPr>
        <w:numPr>
          <w:ilvl w:val="0"/>
          <w:numId w:val="0"/>
        </w:numPr>
        <w:ind w:leftChars="0"/>
        <w:jc w:val="left"/>
        <w:rPr>
          <w:rFonts w:hint="eastAsia"/>
          <w:lang w:val="en-US" w:eastAsia="zh-CN"/>
        </w:rPr>
      </w:pPr>
      <w:r>
        <w:rPr>
          <w:rFonts w:hint="default"/>
        </w:rPr>
        <w:t xml:space="preserve">    在钴酸锂循环性能的主要影响因素问题中，存在着大量的环境变量，包括外加电压V、充放电电流</w:t>
      </w:r>
      <w:r>
        <w:rPr>
          <w:rFonts w:hint="default"/>
        </w:rPr>
        <w:drawing>
          <wp:inline distT="0" distB="0" distL="114300" distR="114300">
            <wp:extent cx="142875" cy="161925"/>
            <wp:effectExtent l="0" t="0" r="9525" b="9525"/>
            <wp:docPr id="33" name="E657119C-6982-421D-8BA7-E74DEB70A7DA-11"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657119C-6982-421D-8BA7-E74DEB70A7DA-11" descr="latexmath"/>
                    <pic:cNvPicPr>
                      <a:picLocks noChangeAspect="1"/>
                    </pic:cNvPicPr>
                  </pic:nvPicPr>
                  <pic:blipFill>
                    <a:blip r:embed="rId58">
                      <a:extLst>
                        <a:ext uri="{96DAC541-7B7A-43D3-8B79-37D633B846F1}">
                          <asvg:svgBlip xmlns:asvg="http://schemas.microsoft.com/office/drawing/2016/SVG/main" r:embed="rId59"/>
                        </a:ext>
                      </a:extLst>
                    </a:blip>
                    <a:stretch>
                      <a:fillRect/>
                    </a:stretch>
                  </pic:blipFill>
                  <pic:spPr>
                    <a:xfrm>
                      <a:off x="0" y="0"/>
                      <a:ext cx="142875" cy="161925"/>
                    </a:xfrm>
                    <a:prstGeom prst="rect">
                      <a:avLst/>
                    </a:prstGeom>
                  </pic:spPr>
                </pic:pic>
              </a:graphicData>
            </a:graphic>
          </wp:inline>
        </w:drawing>
      </w:r>
      <w:r>
        <w:rPr>
          <w:rFonts w:hint="default"/>
        </w:rPr>
        <w:t>、测试容器温度</w:t>
      </w:r>
      <w:r>
        <w:rPr>
          <w:rFonts w:hint="default"/>
        </w:rPr>
        <w:drawing>
          <wp:inline distT="0" distB="0" distL="114300" distR="114300">
            <wp:extent cx="180975" cy="161925"/>
            <wp:effectExtent l="0" t="0" r="9525" b="9525"/>
            <wp:docPr id="35" name="E657119C-6982-421D-8BA7-E74DEB70A7DA-12" descr="latex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657119C-6982-421D-8BA7-E74DEB70A7DA-12" descr="latexmath"/>
                    <pic:cNvPicPr>
                      <a:picLocks noChangeAspect="1"/>
                    </pic:cNvPicPr>
                  </pic:nvPicPr>
                  <pic:blipFill>
                    <a:blip r:embed="rId60">
                      <a:extLst>
                        <a:ext uri="{96DAC541-7B7A-43D3-8B79-37D633B846F1}">
                          <asvg:svgBlip xmlns:asvg="http://schemas.microsoft.com/office/drawing/2016/SVG/main" r:embed="rId61"/>
                        </a:ext>
                      </a:extLst>
                    </a:blip>
                    <a:stretch>
                      <a:fillRect/>
                    </a:stretch>
                  </pic:blipFill>
                  <pic:spPr>
                    <a:xfrm>
                      <a:off x="0" y="0"/>
                      <a:ext cx="180975" cy="161925"/>
                    </a:xfrm>
                    <a:prstGeom prst="rect">
                      <a:avLst/>
                    </a:prstGeom>
                  </pic:spPr>
                </pic:pic>
              </a:graphicData>
            </a:graphic>
          </wp:inline>
        </w:drawing>
      </w:r>
      <w:r>
        <w:rPr>
          <w:rFonts w:hint="default"/>
        </w:rPr>
        <w:t>、电解液浓度C等其他变量。为了确定主要的影响因素，我们运用灰色关联分析模型将元素含量视为最主要的变量。然而，由于附表中提供的数据有限，仅仅依靠关联性无法进行关于变量上下连续波动所带来的误差分析。</w:t>
      </w:r>
    </w:p>
    <w:p>
      <w:pPr>
        <w:numPr>
          <w:ilvl w:val="0"/>
          <w:numId w:val="0"/>
        </w:numPr>
        <w:ind w:leftChars="0"/>
        <w:jc w:val="left"/>
        <w:rPr>
          <w:rFonts w:hint="default"/>
          <w:lang w:eastAsia="zh-CN"/>
        </w:rPr>
      </w:pPr>
      <w:r>
        <w:rPr>
          <w:rFonts w:hint="default"/>
        </w:rPr>
        <w:t>为了进一步探究各微量元素（如Ti、Mg、Al）与循环性能之间的关系，我们借助Matlab软件用热点分析图进行可视化分析。通过这个方法，我们可以更直观地观察到不同微量元素与循环性能之间的相关性。这样的分析图有助于揭示元素含量与循环性能之间的热点区域，为进一步研究和优化提供了有价值的参考</w:t>
      </w:r>
      <w:r>
        <w:rPr>
          <w:rFonts w:hint="eastAsia"/>
          <w:lang w:val="en-US" w:eastAsia="zh-CN"/>
        </w:rPr>
        <w:t xml:space="preserve">（文件名 </w:t>
      </w:r>
      <w:r>
        <w:rPr>
          <w:rFonts w:hint="default"/>
          <w:lang w:val="en-US" w:eastAsia="zh-CN"/>
        </w:rPr>
        <w:t>sensit</w:t>
      </w:r>
      <w:r>
        <w:rPr>
          <w:rFonts w:hint="default"/>
          <w:lang w:eastAsia="zh-CN"/>
        </w:rPr>
        <w:t>ivit</w:t>
      </w:r>
      <w:r>
        <w:rPr>
          <w:rFonts w:hint="default"/>
          <w:lang w:val="en-US" w:eastAsia="zh-CN"/>
        </w:rPr>
        <w:t>y</w:t>
      </w:r>
      <w:r>
        <w:rPr>
          <w:rFonts w:hint="default"/>
          <w:lang w:eastAsia="zh-CN"/>
        </w:rPr>
        <w:t>1</w:t>
      </w:r>
      <w:r>
        <w:rPr>
          <w:rFonts w:hint="default"/>
          <w:lang w:val="en-US" w:eastAsia="zh-CN"/>
        </w:rPr>
        <w:t>.m</w:t>
      </w:r>
      <w:r>
        <w:rPr>
          <w:rFonts w:hint="eastAsia"/>
          <w:lang w:val="en-US" w:eastAsia="zh-CN"/>
        </w:rPr>
        <w:t>，详见灵敏度分析附件）</w:t>
      </w:r>
      <w:r>
        <w:rPr>
          <w:rFonts w:hint="default"/>
          <w:lang w:eastAsia="zh-CN"/>
        </w:rPr>
        <w:t>：</w:t>
      </w:r>
    </w:p>
    <w:p>
      <w:pPr>
        <w:numPr>
          <w:ilvl w:val="0"/>
          <w:numId w:val="0"/>
        </w:numPr>
        <w:ind w:leftChars="0"/>
        <w:jc w:val="left"/>
        <w:rPr>
          <w:rFonts w:hint="default"/>
          <w:lang w:eastAsia="zh-CN"/>
        </w:rPr>
      </w:pPr>
      <w:r>
        <w:rPr>
          <w:rFonts w:hint="default"/>
          <w:lang w:eastAsia="zh-CN"/>
        </w:rPr>
        <w:drawing>
          <wp:inline distT="0" distB="0" distL="114300" distR="114300">
            <wp:extent cx="5613400" cy="4288790"/>
            <wp:effectExtent l="0" t="0" r="6350" b="165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2"/>
                    <a:stretch>
                      <a:fillRect/>
                    </a:stretch>
                  </pic:blipFill>
                  <pic:spPr>
                    <a:xfrm>
                      <a:off x="0" y="0"/>
                      <a:ext cx="5613400" cy="4288790"/>
                    </a:xfrm>
                    <a:prstGeom prst="rect">
                      <a:avLst/>
                    </a:prstGeom>
                  </pic:spPr>
                </pic:pic>
              </a:graphicData>
            </a:graphic>
          </wp:inline>
        </w:drawing>
      </w:r>
    </w:p>
    <w:p>
      <w:pPr>
        <w:numPr>
          <w:ilvl w:val="0"/>
          <w:numId w:val="0"/>
        </w:numPr>
        <w:ind w:leftChars="0"/>
        <w:jc w:val="left"/>
        <w:rPr>
          <w:rFonts w:hint="default"/>
          <w:lang w:eastAsia="zh-CN"/>
        </w:rPr>
      </w:pPr>
      <w:r>
        <w:rPr>
          <w:rFonts w:hint="default"/>
        </w:rPr>
        <w:t xml:space="preserve">    综上所述，通过灰色关联分析和热点分析图的方法，我们能够初步确定元素含量对于钴酸锂循环性能的主要影响，并为进一步的研究提供了有益的指导。然而，需要注意的是，在进行研究时需要综合考虑其他环境变量的影响，以获得更准确全面的结论。</w:t>
      </w:r>
    </w:p>
    <w:p>
      <w:pPr>
        <w:pStyle w:val="5"/>
        <w:numPr>
          <w:ilvl w:val="0"/>
          <w:numId w:val="0"/>
        </w:numPr>
        <w:bidi w:val="0"/>
        <w:ind w:leftChars="0"/>
        <w:jc w:val="left"/>
        <w:rPr>
          <w:rFonts w:hint="default"/>
          <w:sz w:val="24"/>
          <w:szCs w:val="24"/>
        </w:rPr>
      </w:pPr>
      <w:r>
        <w:rPr>
          <w:rFonts w:hint="default"/>
          <w:sz w:val="24"/>
          <w:szCs w:val="24"/>
        </w:rPr>
        <w:t>6.1.2误差分析</w:t>
      </w:r>
    </w:p>
    <w:p>
      <w:pPr>
        <w:jc w:val="both"/>
        <w:rPr>
          <w:rFonts w:hint="default"/>
        </w:rPr>
      </w:pPr>
    </w:p>
    <w:p>
      <w:pPr>
        <w:ind w:firstLine="480"/>
        <w:rPr>
          <w:color w:val="FF0000"/>
        </w:rPr>
      </w:pPr>
      <w:r>
        <w:rPr>
          <w:rFonts w:hint="eastAsia"/>
          <w:color w:val="FF0000"/>
        </w:rPr>
        <w:t>在建模比赛中模型分析主要有两种，一个是灵敏度(性)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pPr>
        <w:ind w:firstLine="480"/>
        <w:rPr>
          <w:color w:val="FF0000"/>
        </w:rPr>
      </w:pPr>
      <w:r>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pPr>
        <w:ind w:firstLine="0" w:firstLineChars="0"/>
        <w:jc w:val="center"/>
        <w:rPr>
          <w:color w:val="FF0000"/>
        </w:rPr>
      </w:pPr>
      <w:r>
        <w:rPr>
          <w:rFonts w:hint="eastAsia"/>
          <w:color w:val="FF0000"/>
        </w:rPr>
        <w:t>(大家尽量在论文中使用灵敏度分析，视频中有详细的讲解</w:t>
      </w:r>
      <w:r>
        <w:rPr>
          <w:color w:val="FF0000"/>
        </w:rPr>
        <w:t>)</w:t>
      </w:r>
    </w:p>
    <w:p>
      <w:pPr>
        <w:ind w:firstLine="480"/>
        <w:jc w:val="center"/>
      </w:pPr>
    </w:p>
    <w:p>
      <w:pPr>
        <w:pStyle w:val="2"/>
        <w:tabs>
          <w:tab w:val="center" w:pos="4832"/>
          <w:tab w:val="left" w:pos="7445"/>
        </w:tabs>
        <w:jc w:val="left"/>
      </w:pPr>
      <w:r>
        <w:rPr>
          <w:rFonts w:hint="eastAsia"/>
          <w:lang w:eastAsia="zh-CN"/>
        </w:rPr>
        <w:tab/>
      </w:r>
      <w:r>
        <w:rPr>
          <w:rFonts w:hint="eastAsia"/>
        </w:rPr>
        <w:t>模型的评价、改进与推广</w:t>
      </w:r>
      <w:r>
        <w:rPr>
          <w:rFonts w:hint="eastAsia"/>
          <w:lang w:eastAsia="zh-CN"/>
        </w:rPr>
        <w:tab/>
      </w:r>
    </w:p>
    <w:p>
      <w:pPr>
        <w:pStyle w:val="3"/>
        <w:spacing w:after="156"/>
      </w:pPr>
      <w:bookmarkStart w:id="7" w:name="_Toc57576292"/>
      <w:r>
        <w:rPr>
          <w:rFonts w:hint="eastAsia"/>
        </w:rPr>
        <w:t>模型的优点</w:t>
      </w:r>
      <w:bookmarkEnd w:id="7"/>
    </w:p>
    <w:p>
      <w:pPr>
        <w:ind w:left="0" w:leftChars="0" w:firstLine="0" w:firstLineChars="0"/>
        <w:rPr>
          <w:rFonts w:hint="default" w:eastAsia="宋体"/>
          <w:b/>
          <w:bCs/>
          <w:lang w:val="en-US" w:eastAsia="zh-CN"/>
        </w:rPr>
      </w:pPr>
      <w:r>
        <w:rPr>
          <w:rFonts w:hint="eastAsia"/>
          <w:b/>
          <w:bCs/>
          <w:lang w:val="en-US" w:eastAsia="zh-CN"/>
        </w:rPr>
        <w:t>7.1.1灰色关联分析模型</w:t>
      </w:r>
    </w:p>
    <w:p>
      <w:pPr>
        <w:ind w:firstLine="480"/>
        <w:jc w:val="both"/>
        <w:rPr>
          <w:rFonts w:hint="eastAsia"/>
          <w:color w:val="auto"/>
        </w:rPr>
      </w:pPr>
      <w:r>
        <w:rPr>
          <w:rFonts w:hint="eastAsia"/>
          <w:color w:val="auto"/>
        </w:rPr>
        <w:t>在进行灰色关联分析模型计算锂离子电池正极材料钴酸锂的物化性质（元素</w:t>
      </w:r>
      <w:r>
        <w:rPr>
          <w:rFonts w:hint="eastAsia"/>
          <w:color w:val="auto"/>
          <w:lang w:val="en-US" w:eastAsia="zh-CN"/>
        </w:rPr>
        <w:t>含量和</w:t>
      </w:r>
      <w:r>
        <w:rPr>
          <w:rFonts w:hint="eastAsia"/>
          <w:color w:val="auto"/>
        </w:rPr>
        <w:t>粒径）与循环特性的关联度评价时，以下是该方法的优点总结：</w:t>
      </w:r>
      <w:r>
        <w:rPr>
          <w:rFonts w:hint="eastAsia"/>
          <w:color w:val="auto"/>
          <w:lang w:val="en-US" w:eastAsia="zh-CN"/>
        </w:rPr>
        <w:t>(</w:t>
      </w:r>
      <w:r>
        <w:rPr>
          <w:rFonts w:hint="eastAsia"/>
          <w:color w:val="auto"/>
        </w:rPr>
        <w:t>1</w:t>
      </w:r>
      <w:r>
        <w:rPr>
          <w:rFonts w:hint="eastAsia"/>
          <w:color w:val="auto"/>
          <w:lang w:val="en-US" w:eastAsia="zh-CN"/>
        </w:rPr>
        <w:t>)</w:t>
      </w:r>
      <w:r>
        <w:rPr>
          <w:rFonts w:hint="eastAsia"/>
          <w:color w:val="auto"/>
        </w:rPr>
        <w:t>简化模型：在建立灰色关联分析模型时，对数据进行预处理和合理假设，以简化模型和提高科学性。这有助于确保获取更精确的结果。</w:t>
      </w:r>
      <w:r>
        <w:rPr>
          <w:rFonts w:hint="eastAsia"/>
          <w:color w:val="auto"/>
          <w:lang w:val="en-US" w:eastAsia="zh-CN"/>
        </w:rPr>
        <w:t>(2)</w:t>
      </w:r>
      <w:r>
        <w:rPr>
          <w:rFonts w:hint="eastAsia"/>
          <w:color w:val="auto"/>
        </w:rPr>
        <w:t>检验与结论：对于模型得到的结果，采用多方检验和结论，并联系全文中不同模型所得结果，进行合理分析。这样做有助于验证推测的可能性。</w:t>
      </w:r>
      <w:r>
        <w:rPr>
          <w:rFonts w:hint="eastAsia"/>
          <w:color w:val="auto"/>
          <w:lang w:val="en-US" w:eastAsia="zh-CN"/>
        </w:rPr>
        <w:t>(3)</w:t>
      </w:r>
      <w:r>
        <w:rPr>
          <w:rFonts w:hint="eastAsia"/>
          <w:color w:val="auto"/>
        </w:rPr>
        <w:t>数据处理与模型求解：充分利用MATLAB数学软件和</w:t>
      </w:r>
      <w:r>
        <w:rPr>
          <w:rFonts w:hint="eastAsia"/>
          <w:color w:val="auto"/>
          <w:lang w:val="en-US" w:eastAsia="zh-CN"/>
        </w:rPr>
        <w:t>Excel表格处理</w:t>
      </w:r>
      <w:r>
        <w:rPr>
          <w:rFonts w:hint="eastAsia"/>
          <w:color w:val="auto"/>
        </w:rPr>
        <w:t>，能够较好地处理问题，并得到较准确的结果。通过充分利用题目的相关提示信息，并收集大量数据，可以使聚类模型和回归模型更加准确。</w:t>
      </w:r>
      <w:r>
        <w:rPr>
          <w:rFonts w:hint="eastAsia"/>
          <w:color w:val="auto"/>
          <w:lang w:val="en-US" w:eastAsia="zh-CN"/>
        </w:rPr>
        <w:t>(4)</w:t>
      </w:r>
      <w:r>
        <w:rPr>
          <w:rFonts w:hint="eastAsia"/>
          <w:color w:val="auto"/>
        </w:rPr>
        <w:t>综合验证：查阅大量</w:t>
      </w:r>
      <w:r>
        <w:rPr>
          <w:rFonts w:hint="eastAsia"/>
          <w:color w:val="auto"/>
          <w:lang w:val="en-US" w:eastAsia="zh-CN"/>
        </w:rPr>
        <w:t>锂离子电池正极材料循环性能</w:t>
      </w:r>
      <w:r>
        <w:rPr>
          <w:rFonts w:hint="eastAsia"/>
          <w:color w:val="auto"/>
        </w:rPr>
        <w:t>的</w:t>
      </w:r>
      <w:r>
        <w:rPr>
          <w:rFonts w:hint="eastAsia"/>
          <w:color w:val="auto"/>
          <w:lang w:val="en-US" w:eastAsia="zh-CN"/>
        </w:rPr>
        <w:t>影响分析</w:t>
      </w:r>
      <w:r>
        <w:rPr>
          <w:rFonts w:hint="eastAsia"/>
          <w:color w:val="auto"/>
        </w:rPr>
        <w:t>，</w:t>
      </w:r>
      <w:r>
        <w:rPr>
          <w:rFonts w:hint="eastAsia"/>
          <w:color w:val="auto"/>
          <w:lang w:val="en-US" w:eastAsia="zh-CN"/>
        </w:rPr>
        <w:t>参考文献X射线衍射表征对电化学性能的分析</w:t>
      </w:r>
      <w:r>
        <w:rPr>
          <w:rFonts w:hint="eastAsia"/>
          <w:color w:val="auto"/>
        </w:rPr>
        <w:t>进行模拟，使得模型具有普遍意义和更高的稳定性。</w:t>
      </w:r>
    </w:p>
    <w:p>
      <w:pPr>
        <w:ind w:firstLine="480"/>
        <w:jc w:val="both"/>
        <w:rPr>
          <w:color w:val="auto"/>
        </w:rPr>
      </w:pPr>
      <w:r>
        <w:rPr>
          <w:rFonts w:hint="eastAsia"/>
          <w:color w:val="auto"/>
        </w:rPr>
        <w:t>综上所述，采用灰色关联分析模型计算锂离子电池正极材料钴酸锂的物化性质与循环特性的关联度的方法具有思维的严谨性，并能够为该研究提供准确的评价。</w:t>
      </w:r>
    </w:p>
    <w:p>
      <w:pPr>
        <w:pStyle w:val="3"/>
        <w:spacing w:after="156"/>
      </w:pPr>
      <w:bookmarkStart w:id="8" w:name="_Toc57576293"/>
      <w:r>
        <w:rPr>
          <w:rFonts w:hint="eastAsia"/>
        </w:rPr>
        <w:t>模型的</w:t>
      </w:r>
      <w:bookmarkEnd w:id="8"/>
      <w:r>
        <w:rPr>
          <w:rFonts w:hint="eastAsia"/>
        </w:rPr>
        <w:t>缺点</w:t>
      </w:r>
    </w:p>
    <w:p>
      <w:pPr>
        <w:ind w:firstLine="480"/>
        <w:rPr>
          <w:color w:val="FF0000"/>
        </w:rPr>
      </w:pPr>
      <w:r>
        <w:rPr>
          <w:rFonts w:hint="eastAsia"/>
          <w:color w:val="FF0000"/>
        </w:rPr>
        <w:t>缺点写的个数要比优点少</w:t>
      </w:r>
    </w:p>
    <w:p>
      <w:pPr>
        <w:ind w:left="312" w:leftChars="130" w:firstLine="480"/>
        <w:rPr>
          <w:bCs/>
        </w:rPr>
      </w:pPr>
    </w:p>
    <w:p>
      <w:pPr>
        <w:pStyle w:val="3"/>
        <w:spacing w:after="156"/>
      </w:pPr>
      <w:r>
        <w:rPr>
          <w:rFonts w:hint="eastAsia"/>
        </w:rPr>
        <w:t>模型的改进</w:t>
      </w:r>
    </w:p>
    <w:p>
      <w:pPr>
        <w:ind w:firstLine="480"/>
        <w:rPr>
          <w:color w:val="FF0000"/>
        </w:rPr>
      </w:pPr>
      <w:r>
        <w:rPr>
          <w:rFonts w:hint="eastAsia"/>
          <w:color w:val="FF0000"/>
        </w:rPr>
        <w:t>主要是针对模型中缺点有哪些可以改进的地方；</w:t>
      </w:r>
    </w:p>
    <w:p>
      <w:pPr>
        <w:ind w:left="312" w:leftChars="130" w:firstLine="480"/>
        <w:rPr>
          <w:bCs/>
        </w:rPr>
      </w:pPr>
    </w:p>
    <w:p>
      <w:pPr>
        <w:pStyle w:val="3"/>
        <w:spacing w:after="156"/>
      </w:pPr>
      <w:bookmarkStart w:id="9" w:name="_Toc57576294"/>
      <w:r>
        <w:rPr>
          <w:rFonts w:hint="eastAsia"/>
        </w:rPr>
        <w:t>模型的推广</w:t>
      </w:r>
      <w:bookmarkEnd w:id="9"/>
    </w:p>
    <w:p>
      <w:pPr>
        <w:ind w:firstLine="480"/>
        <w:rPr>
          <w:color w:val="FF0000"/>
        </w:rPr>
      </w:pPr>
      <w:r>
        <w:rPr>
          <w:rFonts w:hint="eastAsia"/>
          <w:color w:val="FF0000"/>
        </w:rPr>
        <w:t>将原题的要求进行扩展，进一步讨论模型的实用性和可行性。</w:t>
      </w:r>
    </w:p>
    <w:p>
      <w:pPr>
        <w:ind w:firstLine="480"/>
      </w:pPr>
    </w:p>
    <w:p>
      <w:pPr>
        <w:widowControl/>
        <w:ind w:firstLine="0" w:firstLineChars="0"/>
        <w:jc w:val="left"/>
        <w:rPr>
          <w:rFonts w:eastAsia="黑体"/>
          <w:bCs/>
          <w:sz w:val="21"/>
          <w:szCs w:val="21"/>
        </w:rPr>
      </w:pPr>
      <w:r>
        <w:rPr>
          <w:rFonts w:eastAsia="黑体"/>
          <w:bCs/>
          <w:sz w:val="21"/>
          <w:szCs w:val="21"/>
        </w:rPr>
        <w:br w:type="page"/>
      </w:r>
    </w:p>
    <w:p>
      <w:pPr>
        <w:pStyle w:val="2"/>
      </w:pPr>
      <w:bookmarkStart w:id="10" w:name="_Toc57576295"/>
      <w:r>
        <w:rPr>
          <w:rFonts w:hint="eastAsia"/>
        </w:rPr>
        <w:t>参考文献</w:t>
      </w:r>
      <w:bookmarkEnd w:id="10"/>
    </w:p>
    <w:p>
      <w:pPr>
        <w:ind w:firstLine="0" w:firstLineChars="0"/>
        <w:rPr>
          <w:rFonts w:hint="default"/>
          <w:color w:val="000000"/>
        </w:rPr>
      </w:pPr>
      <w:r>
        <w:rPr>
          <w:rFonts w:hint="default"/>
          <w:color w:val="000000"/>
        </w:rPr>
        <w:t>[1]王崇国,刘广龙,金小容等.锂离子电池正极材料的研究进展[J].当代化工研究,2023(09):12-14.DOI:10.20087/j.cnki.1672-8114.2023.09.004.</w:t>
      </w:r>
    </w:p>
    <w:p>
      <w:pPr>
        <w:ind w:firstLine="0" w:firstLineChars="0"/>
        <w:rPr>
          <w:rFonts w:hint="default"/>
          <w:color w:val="000000"/>
        </w:rPr>
      </w:pPr>
      <w:r>
        <w:rPr>
          <w:rFonts w:hint="default"/>
          <w:color w:val="000000"/>
        </w:rPr>
        <w:t>[</w:t>
      </w:r>
      <w:r>
        <w:rPr>
          <w:rFonts w:hint="eastAsia"/>
          <w:color w:val="000000"/>
          <w:lang w:val="en-US" w:eastAsia="zh-CN"/>
        </w:rPr>
        <w:t>2</w:t>
      </w:r>
      <w:r>
        <w:rPr>
          <w:rFonts w:hint="default"/>
          <w:color w:val="000000"/>
        </w:rPr>
        <w:t>]刘思峰. 灰⾊系统理论及其应⽤(第五版)[M]. 北京: 科学出版社, 2010: 62.</w:t>
      </w:r>
    </w:p>
    <w:p>
      <w:pPr>
        <w:ind w:left="0" w:leftChars="0" w:firstLine="0" w:firstLineChars="0"/>
        <w:rPr>
          <w:rFonts w:hint="eastAsia"/>
        </w:rPr>
      </w:pPr>
      <w:r>
        <w:t>[</w:t>
      </w:r>
      <w:r>
        <w:rPr>
          <w:rFonts w:hint="eastAsia"/>
          <w:lang w:val="en-US" w:eastAsia="zh-CN"/>
        </w:rPr>
        <w:t>3</w:t>
      </w:r>
      <w:r>
        <w:t>]</w:t>
      </w:r>
      <w:r>
        <w:rPr>
          <w:rFonts w:hint="eastAsia"/>
        </w:rPr>
        <w:t>李健,余奔,岳有涛等.掺杂微量元素对LiFePO_4电化学性能的影响[J].现代机械,2020(03):78-80.DOI:10.13667/j.cnki.52-1046/th.2020.03.019.</w:t>
      </w:r>
    </w:p>
    <w:p>
      <w:pPr>
        <w:ind w:firstLine="0" w:firstLineChars="0"/>
        <w:rPr>
          <w:rFonts w:hint="default"/>
          <w:color w:val="000000"/>
        </w:rPr>
      </w:pPr>
      <w:r>
        <w:rPr>
          <w:rFonts w:hint="default"/>
          <w:color w:val="000000"/>
        </w:rPr>
        <w:t xml:space="preserve">[4]Zhang, J.-N. et al. (2019) Trace doping of multiple elements enables stable battery cycling of licoo2 at 4.6 V, Nature News. Available at: </w:t>
      </w:r>
      <w:r>
        <w:rPr>
          <w:rFonts w:hint="default"/>
          <w:color w:val="000000"/>
        </w:rPr>
        <w:fldChar w:fldCharType="begin"/>
      </w:r>
      <w:r>
        <w:rPr>
          <w:rFonts w:hint="default"/>
          <w:color w:val="000000"/>
        </w:rPr>
        <w:instrText xml:space="preserve"> HYPERLINK "https://www.nature.com/articles/" </w:instrText>
      </w:r>
      <w:r>
        <w:rPr>
          <w:rFonts w:hint="default"/>
          <w:color w:val="000000"/>
        </w:rPr>
        <w:fldChar w:fldCharType="separate"/>
      </w:r>
      <w:r>
        <w:rPr>
          <w:rStyle w:val="16"/>
          <w:rFonts w:hint="default"/>
          <w:color w:val="000000"/>
        </w:rPr>
        <w:t>https://www.nature.com/articles/</w:t>
      </w:r>
      <w:r>
        <w:rPr>
          <w:rFonts w:hint="default"/>
          <w:color w:val="000000"/>
        </w:rPr>
        <w:fldChar w:fldCharType="end"/>
      </w:r>
      <w:r>
        <w:rPr>
          <w:rFonts w:hint="default"/>
          <w:color w:val="000000"/>
        </w:rPr>
        <w:t xml:space="preserve"> s41560-019-0409-z (Accessed: 14 July 2023). </w:t>
      </w:r>
    </w:p>
    <w:p>
      <w:pPr>
        <w:ind w:firstLine="0" w:firstLineChars="0"/>
        <w:rPr>
          <w:rFonts w:hint="default"/>
          <w:color w:val="000000"/>
        </w:rPr>
      </w:pPr>
      <w:r>
        <w:rPr>
          <w:rFonts w:hint="default"/>
          <w:color w:val="000000"/>
        </w:rPr>
        <w:t xml:space="preserve">[5]Zhang, J.-N. et al. (2019) Trace doping of multiple elements enables stable  battery cycling of LiCoO2 at 4.6 V. thesis. nature energy. Available at: </w:t>
      </w:r>
      <w:r>
        <w:rPr>
          <w:rFonts w:hint="default"/>
          <w:color w:val="000000"/>
        </w:rPr>
        <w:fldChar w:fldCharType="begin"/>
      </w:r>
      <w:r>
        <w:rPr>
          <w:rFonts w:hint="default"/>
          <w:color w:val="000000"/>
        </w:rPr>
        <w:instrText xml:space="preserve"> HYPERLINK "https://doi.org/10.1038/s415" </w:instrText>
      </w:r>
      <w:r>
        <w:rPr>
          <w:rFonts w:hint="default"/>
          <w:color w:val="000000"/>
        </w:rPr>
        <w:fldChar w:fldCharType="separate"/>
      </w:r>
      <w:r>
        <w:rPr>
          <w:rStyle w:val="16"/>
          <w:rFonts w:hint="default"/>
          <w:color w:val="000000"/>
        </w:rPr>
        <w:t>https://doi.org/10.1038/s415</w:t>
      </w:r>
      <w:r>
        <w:rPr>
          <w:rFonts w:hint="default"/>
          <w:color w:val="000000"/>
        </w:rPr>
        <w:fldChar w:fldCharType="end"/>
      </w:r>
    </w:p>
    <w:p>
      <w:pPr>
        <w:ind w:firstLine="0" w:firstLineChars="0"/>
        <w:rPr>
          <w:rFonts w:hint="default"/>
          <w:color w:val="000000"/>
        </w:rPr>
      </w:pPr>
      <w:r>
        <w:rPr>
          <w:rFonts w:hint="default"/>
          <w:color w:val="000000"/>
        </w:rPr>
        <w:t xml:space="preserve">60-019-0409-z (Accessed: 14 July 2023). </w:t>
      </w:r>
    </w:p>
    <w:p>
      <w:pPr>
        <w:widowControl/>
        <w:ind w:firstLine="0" w:firstLineChars="0"/>
        <w:jc w:val="left"/>
      </w:pPr>
      <w:r>
        <w:br w:type="page"/>
      </w:r>
    </w:p>
    <w:p>
      <w:pPr>
        <w:pStyle w:val="23"/>
        <w:rPr>
          <w:sz w:val="28"/>
        </w:rPr>
      </w:pPr>
      <w:r>
        <w:rPr>
          <w:rFonts w:hint="eastAsia"/>
          <w:sz w:val="28"/>
        </w:rPr>
        <w:t>附录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73"/>
        <w:gridCol w:w="2425"/>
        <w:gridCol w:w="32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5" w:type="dxa"/>
            <w:gridSpan w:val="3"/>
            <w:shd w:val="clear" w:color="auto" w:fill="BEBEBE" w:themeFill="background1" w:themeFillShade="BF"/>
          </w:tcPr>
          <w:p>
            <w:pPr>
              <w:pStyle w:val="23"/>
              <w:jc w:val="left"/>
              <w:rPr>
                <w:rFonts w:hint="eastAsia" w:eastAsia="宋体"/>
                <w:lang w:val="en-US" w:eastAsia="zh-CN"/>
              </w:rPr>
            </w:pPr>
            <w:r>
              <w:rPr>
                <w:rFonts w:hint="eastAsia"/>
                <w:lang w:val="en-US" w:eastAsia="zh-CN"/>
              </w:rPr>
              <w:t>附录一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05" w:type="dxa"/>
            <w:gridSpan w:val="3"/>
            <w:shd w:val="clear" w:color="auto" w:fill="BEBEBE" w:themeFill="background1" w:themeFillShade="BF"/>
          </w:tcPr>
          <w:p>
            <w:pPr>
              <w:ind w:firstLine="0" w:firstLineChars="0"/>
              <w:rPr>
                <w:rFonts w:hint="default"/>
                <w:lang w:val="en-US" w:eastAsia="zh-CN"/>
              </w:rPr>
            </w:pPr>
            <w:r>
              <w:rPr>
                <w:rFonts w:hint="eastAsia"/>
                <w:lang w:val="en-US" w:eastAsia="zh-CN"/>
              </w:rPr>
              <w:t>支撑文件清单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3" w:type="dxa"/>
            <w:shd w:val="clear" w:color="auto" w:fill="auto"/>
          </w:tcPr>
          <w:p>
            <w:pPr>
              <w:pStyle w:val="23"/>
              <w:adjustRightInd w:val="0"/>
              <w:snapToGrid w:val="0"/>
              <w:ind w:firstLine="482"/>
              <w:jc w:val="left"/>
              <w:rPr>
                <w:rFonts w:hint="default" w:eastAsia="宋体"/>
                <w:lang w:val="en-US" w:eastAsia="zh-CN"/>
              </w:rPr>
            </w:pPr>
            <w:r>
              <w:rPr>
                <w:rFonts w:hint="eastAsia"/>
                <w:lang w:val="en-US" w:eastAsia="zh-CN"/>
              </w:rPr>
              <w:t>文件夹名</w:t>
            </w:r>
          </w:p>
        </w:tc>
        <w:tc>
          <w:tcPr>
            <w:tcW w:w="2425" w:type="dxa"/>
            <w:shd w:val="clear" w:color="auto" w:fill="auto"/>
          </w:tcPr>
          <w:p>
            <w:pPr>
              <w:pStyle w:val="23"/>
              <w:adjustRightInd w:val="0"/>
              <w:snapToGrid w:val="0"/>
              <w:ind w:firstLine="482"/>
              <w:jc w:val="left"/>
              <w:rPr>
                <w:rFonts w:hint="default"/>
                <w:lang w:val="en-US" w:eastAsia="zh-CN"/>
              </w:rPr>
            </w:pPr>
            <w:r>
              <w:rPr>
                <w:rFonts w:hint="eastAsia"/>
                <w:lang w:val="en-US" w:eastAsia="zh-CN"/>
              </w:rPr>
              <w:t>文件名</w:t>
            </w:r>
          </w:p>
        </w:tc>
        <w:tc>
          <w:tcPr>
            <w:tcW w:w="3207" w:type="dxa"/>
            <w:shd w:val="clear" w:color="auto" w:fill="auto"/>
          </w:tcPr>
          <w:p>
            <w:pPr>
              <w:pStyle w:val="23"/>
              <w:adjustRightInd w:val="0"/>
              <w:snapToGrid w:val="0"/>
              <w:ind w:firstLine="482"/>
              <w:jc w:val="left"/>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3" w:type="dxa"/>
            <w:shd w:val="clear" w:color="auto" w:fill="auto"/>
          </w:tcPr>
          <w:p>
            <w:pPr>
              <w:pStyle w:val="23"/>
              <w:adjustRightInd w:val="0"/>
              <w:snapToGrid w:val="0"/>
              <w:ind w:firstLine="482"/>
              <w:jc w:val="left"/>
              <w:rPr>
                <w:rFonts w:hint="default" w:eastAsia="宋体"/>
                <w:lang w:val="en-US" w:eastAsia="zh-CN"/>
              </w:rPr>
            </w:pPr>
            <w:r>
              <w:rPr>
                <w:rFonts w:hint="eastAsia"/>
                <w:lang w:val="en-US" w:eastAsia="zh-CN"/>
              </w:rPr>
              <w:t>代码1</w:t>
            </w:r>
          </w:p>
        </w:tc>
        <w:tc>
          <w:tcPr>
            <w:tcW w:w="2425" w:type="dxa"/>
            <w:shd w:val="clear" w:color="auto" w:fill="auto"/>
          </w:tcPr>
          <w:p>
            <w:pPr>
              <w:pStyle w:val="23"/>
              <w:adjustRightInd w:val="0"/>
              <w:snapToGrid w:val="0"/>
              <w:ind w:firstLine="482"/>
              <w:jc w:val="left"/>
              <w:rPr>
                <w:rFonts w:hint="default"/>
                <w:lang w:val="en-US" w:eastAsia="zh-CN"/>
              </w:rPr>
            </w:pPr>
            <w:r>
              <w:rPr>
                <w:rFonts w:hint="eastAsia"/>
                <w:b w:val="0"/>
                <w:bCs/>
                <w:lang w:val="en-US" w:eastAsia="zh-CN"/>
              </w:rPr>
              <w:t>Code1.m</w:t>
            </w:r>
          </w:p>
        </w:tc>
        <w:tc>
          <w:tcPr>
            <w:tcW w:w="3207" w:type="dxa"/>
            <w:shd w:val="clear" w:color="auto" w:fill="auto"/>
          </w:tcPr>
          <w:p>
            <w:pPr>
              <w:pStyle w:val="23"/>
              <w:adjustRightInd w:val="0"/>
              <w:snapToGrid w:val="0"/>
              <w:ind w:firstLine="482"/>
              <w:jc w:val="left"/>
              <w:rPr>
                <w:rFonts w:hint="default"/>
                <w:lang w:val="en-US" w:eastAsia="zh-CN"/>
              </w:rPr>
            </w:pPr>
            <w:r>
              <w:rPr>
                <w:rFonts w:hint="eastAsia"/>
                <w:lang w:val="en-US" w:eastAsia="zh-CN"/>
              </w:rPr>
              <w:t>归一化处理公式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3" w:type="dxa"/>
            <w:shd w:val="clear" w:color="auto" w:fill="auto"/>
          </w:tcPr>
          <w:p>
            <w:pPr>
              <w:pStyle w:val="23"/>
              <w:adjustRightInd w:val="0"/>
              <w:snapToGrid w:val="0"/>
              <w:ind w:firstLine="482"/>
              <w:jc w:val="left"/>
              <w:rPr>
                <w:rFonts w:hint="default" w:eastAsia="宋体"/>
                <w:lang w:val="en-US" w:eastAsia="zh-CN"/>
              </w:rPr>
            </w:pPr>
            <w:r>
              <w:rPr>
                <w:rFonts w:hint="eastAsia"/>
                <w:lang w:val="en-US" w:eastAsia="zh-CN"/>
              </w:rPr>
              <w:t>代码2</w:t>
            </w:r>
          </w:p>
        </w:tc>
        <w:tc>
          <w:tcPr>
            <w:tcW w:w="2425" w:type="dxa"/>
            <w:shd w:val="clear" w:color="auto" w:fill="auto"/>
          </w:tcPr>
          <w:p>
            <w:pPr>
              <w:pStyle w:val="23"/>
              <w:adjustRightInd w:val="0"/>
              <w:snapToGrid w:val="0"/>
              <w:ind w:firstLine="482"/>
              <w:jc w:val="left"/>
              <w:rPr>
                <w:rFonts w:hint="default" w:eastAsia="宋体"/>
                <w:lang w:val="en-US" w:eastAsia="zh-CN"/>
              </w:rPr>
            </w:pPr>
            <w:r>
              <w:rPr>
                <w:rFonts w:hint="eastAsia"/>
                <w:b w:val="0"/>
                <w:bCs/>
                <w:lang w:val="en-US" w:eastAsia="zh-CN"/>
              </w:rPr>
              <w:t>Func1.m</w:t>
            </w:r>
          </w:p>
        </w:tc>
        <w:tc>
          <w:tcPr>
            <w:tcW w:w="3207" w:type="dxa"/>
            <w:shd w:val="clear" w:color="auto" w:fill="auto"/>
          </w:tcPr>
          <w:p>
            <w:pPr>
              <w:pStyle w:val="23"/>
              <w:adjustRightInd w:val="0"/>
              <w:snapToGrid w:val="0"/>
              <w:ind w:firstLine="482"/>
              <w:jc w:val="left"/>
              <w:rPr>
                <w:rFonts w:hint="default" w:eastAsia="宋体"/>
                <w:lang w:val="en-US" w:eastAsia="zh-CN"/>
              </w:rPr>
            </w:pPr>
            <w:r>
              <w:rPr>
                <w:rFonts w:hint="eastAsia"/>
                <w:lang w:val="en-US" w:eastAsia="zh-CN"/>
              </w:rPr>
              <w:t>灰色关联度计算方程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3" w:type="dxa"/>
            <w:shd w:val="clear" w:color="auto" w:fill="auto"/>
          </w:tcPr>
          <w:p>
            <w:pPr>
              <w:pStyle w:val="23"/>
              <w:adjustRightInd w:val="0"/>
              <w:snapToGrid w:val="0"/>
              <w:ind w:firstLine="482"/>
              <w:jc w:val="left"/>
            </w:pPr>
          </w:p>
        </w:tc>
        <w:tc>
          <w:tcPr>
            <w:tcW w:w="2425" w:type="dxa"/>
            <w:shd w:val="clear" w:color="auto" w:fill="auto"/>
          </w:tcPr>
          <w:p>
            <w:pPr>
              <w:pStyle w:val="23"/>
              <w:adjustRightInd w:val="0"/>
              <w:snapToGrid w:val="0"/>
              <w:ind w:firstLine="482"/>
              <w:jc w:val="left"/>
            </w:pPr>
          </w:p>
        </w:tc>
        <w:tc>
          <w:tcPr>
            <w:tcW w:w="3207" w:type="dxa"/>
            <w:shd w:val="clear" w:color="auto" w:fill="auto"/>
          </w:tcPr>
          <w:p>
            <w:pPr>
              <w:pStyle w:val="23"/>
              <w:adjustRightInd w:val="0"/>
              <w:snapToGrid w:val="0"/>
              <w:ind w:firstLine="482"/>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73" w:type="dxa"/>
            <w:shd w:val="clear" w:color="auto" w:fill="auto"/>
          </w:tcPr>
          <w:p>
            <w:pPr>
              <w:pStyle w:val="23"/>
              <w:adjustRightInd w:val="0"/>
              <w:snapToGrid w:val="0"/>
              <w:ind w:firstLine="482"/>
              <w:jc w:val="left"/>
            </w:pPr>
          </w:p>
        </w:tc>
        <w:tc>
          <w:tcPr>
            <w:tcW w:w="2425" w:type="dxa"/>
            <w:shd w:val="clear" w:color="auto" w:fill="auto"/>
          </w:tcPr>
          <w:p>
            <w:pPr>
              <w:pStyle w:val="23"/>
              <w:adjustRightInd w:val="0"/>
              <w:snapToGrid w:val="0"/>
              <w:ind w:firstLine="482"/>
              <w:jc w:val="left"/>
            </w:pPr>
          </w:p>
        </w:tc>
        <w:tc>
          <w:tcPr>
            <w:tcW w:w="3207" w:type="dxa"/>
            <w:shd w:val="clear" w:color="auto" w:fill="auto"/>
          </w:tcPr>
          <w:p>
            <w:pPr>
              <w:pStyle w:val="23"/>
              <w:adjustRightInd w:val="0"/>
              <w:snapToGrid w:val="0"/>
              <w:ind w:firstLine="482"/>
              <w:jc w:val="left"/>
            </w:pPr>
          </w:p>
        </w:tc>
      </w:tr>
    </w:tbl>
    <w:p>
      <w:pPr>
        <w:ind w:firstLine="0" w:firstLineChars="0"/>
      </w:pPr>
    </w:p>
    <w:p>
      <w:pPr>
        <w:ind w:firstLine="0" w:firstLineChars="0"/>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3"/>
              <w:jc w:val="left"/>
            </w:pPr>
            <w:r>
              <w:rPr>
                <w:rFonts w:hint="eastAsia"/>
              </w:rPr>
              <w:t>附录2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rFonts w:hint="default" w:eastAsia="宋体"/>
                <w:lang w:val="en-US" w:eastAsia="zh-CN"/>
              </w:rPr>
            </w:pPr>
            <w:r>
              <w:rPr>
                <w:rFonts w:hint="eastAsia"/>
                <w:lang w:val="en-US" w:eastAsia="zh-CN"/>
              </w:rPr>
              <w:t>问题1 程序1 Code1.m &lt;Matlab&gt;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%所属：悉尼智能科技学院</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%开发日期：2023/7/13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data=input(</w:t>
            </w:r>
            <w:r>
              <w:rPr>
                <w:rFonts w:hint="default" w:ascii="Courier New" w:hAnsi="Courier New" w:eastAsia="Courier New" w:cs="Courier New"/>
                <w:b w:val="0"/>
                <w:bCs w:val="0"/>
                <w:i w:val="0"/>
                <w:iCs w:val="0"/>
                <w:color w:val="A709F5"/>
                <w:kern w:val="0"/>
                <w:sz w:val="20"/>
                <w:szCs w:val="20"/>
                <w:lang w:val="en-US" w:eastAsia="zh-CN" w:bidi="ar"/>
              </w:rPr>
              <w:t>'请输入数据:'</w:t>
            </w:r>
            <w:r>
              <w:rPr>
                <w:rFonts w:hint="default" w:ascii="Courier New" w:hAnsi="Courier New" w:eastAsia="Courier New" w:cs="Courier New"/>
                <w:b w:val="0"/>
                <w:bCs w:val="0"/>
                <w:i w:val="0"/>
                <w:iCs w:val="0"/>
                <w:kern w:val="0"/>
                <w:sz w:val="20"/>
                <w:szCs w:val="20"/>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[s,n] = size(data);</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%代入归一化公式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kern w:val="0"/>
                <w:sz w:val="20"/>
                <w:szCs w:val="20"/>
                <w:lang w:val="en-US" w:eastAsia="zh-CN" w:bidi="ar"/>
              </w:rPr>
            </w:pPr>
            <w:r>
              <w:rPr>
                <w:rFonts w:hint="default" w:ascii="Courier New" w:hAnsi="Courier New" w:eastAsia="Courier New" w:cs="Courier New"/>
                <w:b w:val="0"/>
                <w:bCs w:val="0"/>
                <w:i w:val="0"/>
                <w:iCs w:val="0"/>
                <w:kern w:val="0"/>
                <w:sz w:val="20"/>
                <w:szCs w:val="20"/>
                <w:lang w:val="en-US" w:eastAsia="zh-CN" w:bidi="ar"/>
              </w:rPr>
              <w:t>Matrix = (data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repmat(min(data),s,1))./repmat(max(data)-min(data),s,1);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%数据呈现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disp(Matrix);</w:t>
            </w:r>
          </w:p>
          <w:p>
            <w:pPr>
              <w:ind w:firstLine="0" w:firstLineChars="0"/>
              <w:jc w:val="left"/>
            </w:pPr>
          </w:p>
          <w:p>
            <w:pPr>
              <w:ind w:firstLine="0" w:firstLineChars="0"/>
              <w:jc w:val="left"/>
            </w:pPr>
          </w:p>
          <w:p>
            <w:pPr>
              <w:ind w:firstLine="0" w:firstLineChars="0"/>
            </w:pPr>
          </w:p>
        </w:tc>
      </w:tr>
    </w:tbl>
    <w:p>
      <w:pPr>
        <w:ind w:firstLine="0" w:firstLineChars="0"/>
        <w:rPr>
          <w:lang w:val="zh-C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3"/>
              <w:jc w:val="left"/>
            </w:pPr>
            <w:r>
              <w:rPr>
                <w:rFonts w:hint="eastAsia"/>
              </w:rPr>
              <w:t>附录3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rFonts w:hint="default" w:eastAsia="宋体"/>
                <w:lang w:val="en-US" w:eastAsia="zh-CN"/>
              </w:rPr>
            </w:pPr>
            <w:r>
              <w:rPr>
                <w:rFonts w:hint="eastAsia"/>
                <w:lang w:val="en-US" w:eastAsia="zh-CN"/>
              </w:rPr>
              <w:t>问题1 程序2 Func1.m &lt;Matlab&gt;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Matrix=input(</w:t>
            </w:r>
            <w:r>
              <w:rPr>
                <w:rFonts w:hint="default" w:ascii="Courier New" w:hAnsi="Courier New" w:eastAsia="Courier New" w:cs="Courier New"/>
                <w:b w:val="0"/>
                <w:bCs w:val="0"/>
                <w:i w:val="0"/>
                <w:iCs w:val="0"/>
                <w:color w:val="A709F5"/>
                <w:kern w:val="0"/>
                <w:sz w:val="20"/>
                <w:szCs w:val="20"/>
                <w:lang w:val="en-US" w:eastAsia="zh-CN" w:bidi="ar"/>
              </w:rPr>
              <w:t>'请输入归一化后的数据:'</w:t>
            </w:r>
            <w:r>
              <w:rPr>
                <w:rFonts w:hint="default" w:ascii="Courier New" w:hAnsi="Courier New" w:eastAsia="Courier New" w:cs="Courier New"/>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%提示输入归一化数据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[s,n]=size(Matrix);</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%s为样本数量，n为序列数量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del = zeros(s,n-1);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E00FF"/>
                <w:kern w:val="0"/>
                <w:sz w:val="20"/>
                <w:szCs w:val="20"/>
                <w:lang w:val="en-US" w:eastAsia="zh-CN" w:bidi="ar"/>
              </w:rPr>
              <w:t xml:space="preserve">for </w:t>
            </w:r>
            <w:r>
              <w:rPr>
                <w:rFonts w:hint="default" w:ascii="Courier New" w:hAnsi="Courier New" w:eastAsia="Courier New" w:cs="Courier New"/>
                <w:b w:val="0"/>
                <w:bCs w:val="0"/>
                <w:i w:val="0"/>
                <w:iCs w:val="0"/>
                <w:kern w:val="0"/>
                <w:sz w:val="20"/>
                <w:szCs w:val="20"/>
                <w:lang w:val="en-US" w:eastAsia="zh-CN" w:bidi="ar"/>
              </w:rPr>
              <w:t>i = 1:n-1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 xml:space="preserve">del(:,i) = abs(Matrix(:,1) - Matrix(:,1+i));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 序列差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r=0.5;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%分辨系数，一般情况下取0.5</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M = max(max(del));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%得两级最大差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m = min(min(del));</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%得两级最小差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A = m + r * 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B = r * M;</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GCC = zeros(s,n-1);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E00FF"/>
                <w:kern w:val="0"/>
                <w:sz w:val="20"/>
                <w:szCs w:val="20"/>
                <w:lang w:val="en-US" w:eastAsia="zh-CN" w:bidi="ar"/>
              </w:rPr>
              <w:t xml:space="preserve">for </w:t>
            </w:r>
            <w:r>
              <w:rPr>
                <w:rFonts w:hint="default" w:ascii="Courier New" w:hAnsi="Courier New" w:eastAsia="Courier New" w:cs="Courier New"/>
                <w:b w:val="0"/>
                <w:bCs w:val="0"/>
                <w:i w:val="0"/>
                <w:iCs w:val="0"/>
                <w:kern w:val="0"/>
                <w:sz w:val="20"/>
                <w:szCs w:val="20"/>
                <w:lang w:val="en-US" w:eastAsia="zh-CN" w:bidi="ar"/>
              </w:rPr>
              <w:t>i = 1:n-1</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GCC(:,i) = A ./ (B + del(:,i));</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%由此得到各序列的灰色关联系数</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E00FF"/>
                <w:kern w:val="0"/>
                <w:sz w:val="20"/>
                <w:szCs w:val="20"/>
                <w:lang w:val="en-US" w:eastAsia="zh-CN" w:bidi="ar"/>
              </w:rPr>
              <w:t>end</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GCD = mean(GCC);</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%对灰色关联系数取均值得到灰色关联度</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disp(GCD)</w:t>
            </w:r>
          </w:p>
          <w:p>
            <w:pPr>
              <w:ind w:firstLine="0" w:firstLineChars="0"/>
              <w:rPr>
                <w:rFonts w:hint="default"/>
              </w:rPr>
            </w:pPr>
          </w:p>
        </w:tc>
      </w:tr>
    </w:tbl>
    <w:p>
      <w:pPr>
        <w:ind w:firstLine="0" w:firstLineChars="0"/>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3"/>
              <w:jc w:val="left"/>
              <w:rPr>
                <w:rFonts w:hint="default"/>
              </w:rPr>
            </w:pPr>
            <w:r>
              <w:rPr>
                <w:rFonts w:hint="eastAsia"/>
              </w:rPr>
              <w:t>附录</w:t>
            </w:r>
            <w:r>
              <w:rPr>
                <w:rFonts w:hint="default"/>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rFonts w:hint="default" w:eastAsia="宋体"/>
                <w:lang w:val="en-US" w:eastAsia="zh-CN"/>
              </w:rPr>
            </w:pPr>
            <w:r>
              <w:rPr>
                <w:rFonts w:hint="eastAsia"/>
                <w:lang w:val="en-US" w:eastAsia="zh-CN"/>
              </w:rPr>
              <w:t xml:space="preserve">问题1 程序2 </w:t>
            </w:r>
            <w:r>
              <w:rPr>
                <w:rFonts w:hint="default"/>
                <w:lang w:eastAsia="zh-CN"/>
              </w:rPr>
              <w:t>Sensitivity</w:t>
            </w:r>
            <w:r>
              <w:rPr>
                <w:rFonts w:hint="eastAsia"/>
                <w:lang w:val="en-US" w:eastAsia="zh-CN"/>
              </w:rPr>
              <w:t>1.m &lt;Matlab&gt;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 输入数据</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input_factors = {</w:t>
            </w:r>
            <w:r>
              <w:rPr>
                <w:rFonts w:hint="default" w:ascii="Courier New" w:hAnsi="Courier New" w:eastAsia="Courier New" w:cs="Courier New"/>
                <w:b w:val="0"/>
                <w:bCs w:val="0"/>
                <w:i w:val="0"/>
                <w:iCs w:val="0"/>
                <w:color w:val="A709F5"/>
                <w:kern w:val="0"/>
                <w:sz w:val="20"/>
                <w:szCs w:val="20"/>
                <w:lang w:val="en-US" w:eastAsia="zh-CN" w:bidi="ar"/>
              </w:rPr>
              <w:t>'Ti'</w:t>
            </w:r>
            <w:r>
              <w:rPr>
                <w:rFonts w:hint="default" w:ascii="Courier New" w:hAnsi="Courier New" w:eastAsia="Courier New" w:cs="Courier New"/>
                <w:b w:val="0"/>
                <w:bCs w:val="0"/>
                <w:i w:val="0"/>
                <w:iCs w:val="0"/>
                <w:kern w:val="0"/>
                <w:sz w:val="20"/>
                <w:szCs w:val="20"/>
                <w:lang w:val="en-US" w:eastAsia="zh-CN" w:bidi="ar"/>
              </w:rPr>
              <w:t xml:space="preserve">, </w:t>
            </w:r>
            <w:r>
              <w:rPr>
                <w:rFonts w:hint="default" w:ascii="Courier New" w:hAnsi="Courier New" w:eastAsia="Courier New" w:cs="Courier New"/>
                <w:b w:val="0"/>
                <w:bCs w:val="0"/>
                <w:i w:val="0"/>
                <w:iCs w:val="0"/>
                <w:color w:val="A709F5"/>
                <w:kern w:val="0"/>
                <w:sz w:val="20"/>
                <w:szCs w:val="20"/>
                <w:lang w:val="en-US" w:eastAsia="zh-CN" w:bidi="ar"/>
              </w:rPr>
              <w:t>'Mg'</w:t>
            </w:r>
            <w:r>
              <w:rPr>
                <w:rFonts w:hint="default" w:ascii="Courier New" w:hAnsi="Courier New" w:eastAsia="Courier New" w:cs="Courier New"/>
                <w:b w:val="0"/>
                <w:bCs w:val="0"/>
                <w:i w:val="0"/>
                <w:iCs w:val="0"/>
                <w:kern w:val="0"/>
                <w:sz w:val="20"/>
                <w:szCs w:val="20"/>
                <w:lang w:val="en-US" w:eastAsia="zh-CN" w:bidi="ar"/>
              </w:rPr>
              <w:t xml:space="preserve">, </w:t>
            </w:r>
            <w:r>
              <w:rPr>
                <w:rFonts w:hint="default" w:ascii="Courier New" w:hAnsi="Courier New" w:eastAsia="Courier New" w:cs="Courier New"/>
                <w:b w:val="0"/>
                <w:bCs w:val="0"/>
                <w:i w:val="0"/>
                <w:iCs w:val="0"/>
                <w:color w:val="A709F5"/>
                <w:kern w:val="0"/>
                <w:sz w:val="20"/>
                <w:szCs w:val="20"/>
                <w:lang w:val="en-US" w:eastAsia="zh-CN" w:bidi="ar"/>
              </w:rPr>
              <w:t>'Al'</w:t>
            </w:r>
            <w:r>
              <w:rPr>
                <w:rFonts w:hint="default" w:ascii="Courier New" w:hAnsi="Courier New" w:eastAsia="Courier New" w:cs="Courier New"/>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data = [0.0843, 0.0911, 0.0883;</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0.0886, 0.0597, 0.0786;</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0.8350, 0.9170, 0.7930;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0.9170, 0.8760, 0.9170;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0.7420, 0.8760, 0.7010;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0.8760, 0.8350, 0.8760];</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 创建热力图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figure;</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imagesc(data(3:end, :));</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 设置颜色映射</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colormap(jet);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 添加颜色栏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colorbar;</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 设置横轴和纵轴标签</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xticks(1:length(input_factors));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xticklabels(input_factors);</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yticks([1, 2]);</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yticklabels({</w:t>
            </w:r>
            <w:r>
              <w:rPr>
                <w:rFonts w:hint="default" w:ascii="Courier New" w:hAnsi="Courier New" w:eastAsia="Courier New" w:cs="Courier New"/>
                <w:b w:val="0"/>
                <w:bCs w:val="0"/>
                <w:i w:val="0"/>
                <w:iCs w:val="0"/>
                <w:color w:val="A709F5"/>
                <w:kern w:val="0"/>
                <w:sz w:val="20"/>
                <w:szCs w:val="20"/>
                <w:lang w:val="en-US" w:eastAsia="zh-CN" w:bidi="ar"/>
              </w:rPr>
              <w:t>'50 weeks'</w:t>
            </w:r>
            <w:r>
              <w:rPr>
                <w:rFonts w:hint="default" w:ascii="Courier New" w:hAnsi="Courier New" w:eastAsia="Courier New" w:cs="Courier New"/>
                <w:b w:val="0"/>
                <w:bCs w:val="0"/>
                <w:i w:val="0"/>
                <w:iCs w:val="0"/>
                <w:kern w:val="0"/>
                <w:sz w:val="20"/>
                <w:szCs w:val="20"/>
                <w:lang w:val="en-US" w:eastAsia="zh-CN" w:bidi="ar"/>
              </w:rPr>
              <w:t xml:space="preserve">, </w:t>
            </w:r>
            <w:r>
              <w:rPr>
                <w:rFonts w:hint="default" w:ascii="Courier New" w:hAnsi="Courier New" w:eastAsia="Courier New" w:cs="Courier New"/>
                <w:b w:val="0"/>
                <w:bCs w:val="0"/>
                <w:i w:val="0"/>
                <w:iCs w:val="0"/>
                <w:color w:val="A709F5"/>
                <w:kern w:val="0"/>
                <w:sz w:val="20"/>
                <w:szCs w:val="20"/>
                <w:lang w:val="en-US" w:eastAsia="zh-CN" w:bidi="ar"/>
              </w:rPr>
              <w:t>'100 weeks'</w:t>
            </w:r>
            <w:r>
              <w:rPr>
                <w:rFonts w:hint="default" w:ascii="Courier New" w:hAnsi="Courier New" w:eastAsia="Courier New" w:cs="Courier New"/>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 添加标题</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title(</w:t>
            </w:r>
            <w:r>
              <w:rPr>
                <w:rFonts w:hint="default" w:ascii="Courier New" w:hAnsi="Courier New" w:eastAsia="Courier New" w:cs="Courier New"/>
                <w:b w:val="0"/>
                <w:bCs w:val="0"/>
                <w:i w:val="0"/>
                <w:iCs w:val="0"/>
                <w:color w:val="A709F5"/>
                <w:kern w:val="0"/>
                <w:sz w:val="20"/>
                <w:szCs w:val="20"/>
                <w:lang w:val="en-US" w:eastAsia="zh-CN" w:bidi="ar"/>
              </w:rPr>
              <w:t>'Sensitivity Analysis - Heatmap'</w:t>
            </w:r>
            <w:r>
              <w:rPr>
                <w:rFonts w:hint="default" w:ascii="Courier New" w:hAnsi="Courier New" w:eastAsia="Courier New" w:cs="Courier New"/>
                <w:b w:val="0"/>
                <w:bCs w:val="0"/>
                <w:i w:val="0"/>
                <w:iCs w:val="0"/>
                <w:kern w:val="0"/>
                <w:sz w:val="20"/>
                <w:szCs w:val="20"/>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color w:val="008013"/>
                <w:kern w:val="0"/>
                <w:sz w:val="20"/>
                <w:szCs w:val="20"/>
                <w:lang w:val="en-US" w:eastAsia="zh-CN" w:bidi="ar"/>
              </w:rPr>
              <w:t>% 调整图像大小</w:t>
            </w:r>
          </w:p>
          <w:p>
            <w:pPr>
              <w:keepNext w:val="0"/>
              <w:keepLines w:val="0"/>
              <w:widowControl/>
              <w:suppressLineNumbers w:val="0"/>
              <w:pBdr>
                <w:top w:val="none" w:color="auto" w:sz="0" w:space="0"/>
                <w:left w:val="none" w:color="auto" w:sz="0" w:space="0"/>
                <w:bottom w:val="none" w:color="auto" w:sz="0" w:space="0"/>
                <w:right w:val="none" w:color="auto" w:sz="0" w:space="0"/>
              </w:pBdr>
              <w:jc w:val="left"/>
              <w:rPr>
                <w:rFonts w:hint="default" w:ascii="Courier New" w:hAnsi="Courier New" w:eastAsia="Courier New" w:cs="Courier New"/>
                <w:b w:val="0"/>
                <w:bCs w:val="0"/>
                <w:i w:val="0"/>
                <w:iCs w:val="0"/>
                <w:sz w:val="20"/>
                <w:szCs w:val="20"/>
              </w:rPr>
            </w:pPr>
            <w:r>
              <w:rPr>
                <w:rFonts w:hint="default" w:ascii="Courier New" w:hAnsi="Courier New" w:eastAsia="Courier New" w:cs="Courier New"/>
                <w:b w:val="0"/>
                <w:bCs w:val="0"/>
                <w:i w:val="0"/>
                <w:iCs w:val="0"/>
                <w:kern w:val="0"/>
                <w:sz w:val="20"/>
                <w:szCs w:val="20"/>
                <w:lang w:val="en-US" w:eastAsia="zh-CN" w:bidi="ar"/>
              </w:rPr>
              <w:t xml:space="preserve">set(gcf, </w:t>
            </w:r>
            <w:r>
              <w:rPr>
                <w:rFonts w:hint="default" w:ascii="Courier New" w:hAnsi="Courier New" w:eastAsia="Courier New" w:cs="Courier New"/>
                <w:b w:val="0"/>
                <w:bCs w:val="0"/>
                <w:i w:val="0"/>
                <w:iCs w:val="0"/>
                <w:color w:val="A709F5"/>
                <w:kern w:val="0"/>
                <w:sz w:val="20"/>
                <w:szCs w:val="20"/>
                <w:lang w:val="en-US" w:eastAsia="zh-CN" w:bidi="ar"/>
              </w:rPr>
              <w:t>'Position'</w:t>
            </w:r>
            <w:r>
              <w:rPr>
                <w:rFonts w:hint="default" w:ascii="Courier New" w:hAnsi="Courier New" w:eastAsia="Courier New" w:cs="Courier New"/>
                <w:b w:val="0"/>
                <w:bCs w:val="0"/>
                <w:i w:val="0"/>
                <w:iCs w:val="0"/>
                <w:kern w:val="0"/>
                <w:sz w:val="20"/>
                <w:szCs w:val="20"/>
                <w:lang w:val="en-US" w:eastAsia="zh-CN" w:bidi="ar"/>
              </w:rPr>
              <w:t>, [100, 100, 600, 400]);</w:t>
            </w:r>
          </w:p>
          <w:p>
            <w:pPr>
              <w:ind w:firstLine="0" w:firstLineChars="0"/>
              <w:rPr>
                <w:rFonts w:hint="default"/>
              </w:rPr>
            </w:pPr>
          </w:p>
        </w:tc>
      </w:tr>
    </w:tbl>
    <w:p>
      <w:pPr>
        <w:ind w:firstLine="0" w:firstLineChars="0"/>
      </w:pPr>
    </w:p>
    <w:p>
      <w:pPr>
        <w:ind w:firstLine="0" w:firstLineChars="0"/>
      </w:pPr>
    </w:p>
    <w:p>
      <w:pPr>
        <w:ind w:firstLine="480"/>
        <w:rPr>
          <w:rFonts w:hint="eastAsia"/>
          <w:color w:val="FF0000"/>
        </w:rPr>
      </w:pPr>
    </w:p>
    <w:p>
      <w:pPr>
        <w:ind w:firstLine="480"/>
        <w:rPr>
          <w:color w:val="FF0000"/>
        </w:rPr>
      </w:pPr>
      <w:r>
        <w:rPr>
          <w:rFonts w:hint="eastAsia"/>
          <w:color w:val="FF0000"/>
        </w:rPr>
        <w:t>除了支撑材料的文件列表和源程序代码外，附录中还可以包括下面内容：</w:t>
      </w:r>
    </w:p>
    <w:p>
      <w:pPr>
        <w:pStyle w:val="22"/>
        <w:numPr>
          <w:ilvl w:val="0"/>
          <w:numId w:val="5"/>
        </w:numPr>
        <w:ind w:firstLineChars="0"/>
        <w:rPr>
          <w:color w:val="FF0000"/>
        </w:rPr>
      </w:pPr>
      <w:r>
        <w:rPr>
          <w:rFonts w:hint="eastAsia"/>
          <w:color w:val="FF0000"/>
        </w:rPr>
        <w:t>某一问题的详细证明或求解过程；</w:t>
      </w:r>
    </w:p>
    <w:p>
      <w:pPr>
        <w:pStyle w:val="22"/>
        <w:numPr>
          <w:ilvl w:val="0"/>
          <w:numId w:val="5"/>
        </w:numPr>
        <w:ind w:firstLineChars="0"/>
        <w:rPr>
          <w:color w:val="FF0000"/>
        </w:rPr>
      </w:pPr>
      <w:r>
        <w:rPr>
          <w:rFonts w:hint="eastAsia"/>
          <w:color w:val="FF0000"/>
        </w:rPr>
        <w:t>自己在网上找到的数据；</w:t>
      </w:r>
    </w:p>
    <w:p>
      <w:pPr>
        <w:pStyle w:val="22"/>
        <w:numPr>
          <w:ilvl w:val="0"/>
          <w:numId w:val="5"/>
        </w:numPr>
        <w:ind w:firstLineChars="0"/>
        <w:rPr>
          <w:color w:val="FF0000"/>
        </w:rPr>
      </w:pPr>
      <w:r>
        <w:rPr>
          <w:rFonts w:hint="eastAsia"/>
          <w:color w:val="FF0000"/>
        </w:rPr>
        <w:t>比较大的流程图；</w:t>
      </w:r>
    </w:p>
    <w:p>
      <w:pPr>
        <w:pStyle w:val="22"/>
        <w:numPr>
          <w:ilvl w:val="0"/>
          <w:numId w:val="5"/>
        </w:numPr>
        <w:ind w:firstLineChars="0"/>
        <w:rPr>
          <w:color w:val="FF0000"/>
        </w:rPr>
      </w:pPr>
      <w:r>
        <w:rPr>
          <w:rFonts w:hint="eastAsia"/>
          <w:color w:val="FF0000"/>
        </w:rPr>
        <w:t>较繁杂的图表或计算结果</w:t>
      </w: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531" w:bottom="1440" w:left="153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10001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等线 Light">
    <w:altName w:val="华文中宋"/>
    <w:panose1 w:val="02010600030101010101"/>
    <w:charset w:val="86"/>
    <w:family w:val="auto"/>
    <w:pitch w:val="default"/>
    <w:sig w:usb0="00000000" w:usb1="00000000" w:usb2="00000016" w:usb3="00000000" w:csb0="0004000F" w:csb1="00000000"/>
  </w:font>
  <w:font w:name="Cambria Math">
    <w:altName w:val="Kingsoft Math"/>
    <w:panose1 w:val="02040503050406030204"/>
    <w:charset w:val="00"/>
    <w:family w:val="auto"/>
    <w:pitch w:val="default"/>
    <w:sig w:usb0="00000000" w:usb1="00000000" w:usb2="02000000" w:usb3="00000000" w:csb0="2000019F" w:csb1="00000000"/>
  </w:font>
  <w:font w:name="sans-serif">
    <w:altName w:val="Times New Roman"/>
    <w:panose1 w:val="00000000000000000000"/>
    <w:charset w:val="00"/>
    <w:family w:val="auto"/>
    <w:pitch w:val="default"/>
    <w:sig w:usb0="00000000" w:usb1="00000000" w:usb2="00000000" w:usb3="00000000" w:csb0="00000000" w:csb1="00000000"/>
  </w:font>
  <w:font w:name="华文中宋">
    <w:panose1 w:val="02010600040101010101"/>
    <w:charset w:val="86"/>
    <w:family w:val="auto"/>
    <w:pitch w:val="default"/>
    <w:sig w:usb0="00000287" w:usb1="080F0000" w:usb2="00000000" w:usb3="00000000" w:csb0="0004009F" w:csb1="DFD70000"/>
  </w:font>
  <w:font w:name="Kingsoft Math">
    <w:panose1 w:val="02040503050406030204"/>
    <w:charset w:val="00"/>
    <w:family w:val="auto"/>
    <w:pitch w:val="default"/>
    <w:sig w:usb0="00000081" w:usb1="02000068" w:usb2="02000000" w:usb3="00000000" w:csb0="00000001" w:csb1="00000000"/>
  </w:font>
  <w:font w:name="Noto Serif CJK SC">
    <w:panose1 w:val="02020400000000000000"/>
    <w:charset w:val="86"/>
    <w:family w:val="auto"/>
    <w:pitch w:val="default"/>
    <w:sig w:usb0="30000083" w:usb1="2BDF3C10" w:usb2="00000016" w:usb3="00000000" w:csb0="602E0107" w:csb1="00000000"/>
  </w:font>
  <w:font w:name="黑体">
    <w:altName w:val="汉仪中黑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center"/>
      <w:rPr>
        <w:caps/>
        <w:color w:val="000000" w:themeColor="text1"/>
        <w:sz w:val="21"/>
        <w14:textFill>
          <w14:solidFill>
            <w14:schemeClr w14:val="tx1"/>
          </w14:solidFill>
        </w14:textFill>
      </w:rPr>
    </w:pPr>
    <w:r>
      <w:rPr>
        <w:caps/>
        <w:color w:val="000000" w:themeColor="text1"/>
        <w:sz w:val="21"/>
        <w14:textFill>
          <w14:solidFill>
            <w14:schemeClr w14:val="tx1"/>
          </w14:solidFill>
        </w14:textFill>
      </w:rPr>
      <w:fldChar w:fldCharType="begin"/>
    </w:r>
    <w:r>
      <w:rPr>
        <w:caps/>
        <w:color w:val="000000" w:themeColor="text1"/>
        <w:sz w:val="21"/>
        <w14:textFill>
          <w14:solidFill>
            <w14:schemeClr w14:val="tx1"/>
          </w14:solidFill>
        </w14:textFill>
      </w:rPr>
      <w:instrText xml:space="preserve">PAGE   \* MERGEFORMAT</w:instrText>
    </w:r>
    <w:r>
      <w:rPr>
        <w:caps/>
        <w:color w:val="000000" w:themeColor="text1"/>
        <w:sz w:val="21"/>
        <w14:textFill>
          <w14:solidFill>
            <w14:schemeClr w14:val="tx1"/>
          </w14:solidFill>
        </w14:textFill>
      </w:rPr>
      <w:fldChar w:fldCharType="separate"/>
    </w:r>
    <w:r>
      <w:rPr>
        <w:caps/>
        <w:color w:val="000000" w:themeColor="text1"/>
        <w:sz w:val="21"/>
        <w:lang w:val="zh-CN"/>
        <w14:textFill>
          <w14:solidFill>
            <w14:schemeClr w14:val="tx1"/>
          </w14:solidFill>
        </w14:textFill>
      </w:rPr>
      <w:t>7</w:t>
    </w:r>
    <w:r>
      <w:rPr>
        <w:caps/>
        <w:color w:val="000000" w:themeColor="text1"/>
        <w:sz w:val="21"/>
        <w14:textFill>
          <w14:solidFill>
            <w14:schemeClr w14:val="tx1"/>
          </w14:solidFill>
        </w14:textFill>
      </w:rPr>
      <w:fldChar w:fldCharType="end"/>
    </w:r>
  </w:p>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80"/>
      </w:pPr>
      <w:r>
        <w:separator/>
      </w:r>
    </w:p>
  </w:footnote>
  <w:footnote w:type="continuationSeparator" w:id="1">
    <w:p>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7B8FDF"/>
    <w:multiLevelType w:val="singleLevel"/>
    <w:tmpl w:val="DB7B8FDF"/>
    <w:lvl w:ilvl="0" w:tentative="0">
      <w:start w:val="1"/>
      <w:numFmt w:val="decimal"/>
      <w:lvlText w:val="%1."/>
      <w:lvlJc w:val="left"/>
      <w:pPr>
        <w:tabs>
          <w:tab w:val="left" w:pos="312"/>
        </w:tabs>
      </w:pPr>
    </w:lvl>
  </w:abstractNum>
  <w:abstractNum w:abstractNumId="1">
    <w:nsid w:val="060E6B31"/>
    <w:multiLevelType w:val="multilevel"/>
    <w:tmpl w:val="060E6B31"/>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
    <w:nsid w:val="1FDFFD74"/>
    <w:multiLevelType w:val="singleLevel"/>
    <w:tmpl w:val="1FDFFD74"/>
    <w:lvl w:ilvl="0" w:tentative="0">
      <w:start w:val="1"/>
      <w:numFmt w:val="decimal"/>
      <w:lvlText w:val="%1."/>
      <w:lvlJc w:val="left"/>
      <w:pPr>
        <w:tabs>
          <w:tab w:val="left" w:pos="312"/>
        </w:tabs>
      </w:pPr>
    </w:lvl>
  </w:abstractNum>
  <w:abstractNum w:abstractNumId="3">
    <w:nsid w:val="5B825727"/>
    <w:multiLevelType w:val="multilevel"/>
    <w:tmpl w:val="5B825727"/>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4">
    <w:nsid w:val="73CD4293"/>
    <w:multiLevelType w:val="multilevel"/>
    <w:tmpl w:val="73CD4293"/>
    <w:lvl w:ilvl="0" w:tentative="0">
      <w:start w:val="1"/>
      <w:numFmt w:val="chineseCountingThousand"/>
      <w:pStyle w:val="2"/>
      <w:suff w:val="space"/>
      <w:lvlText w:val="%1、"/>
      <w:lvlJc w:val="left"/>
      <w:pPr>
        <w:ind w:left="425" w:hanging="425"/>
      </w:pPr>
      <w:rPr>
        <w:rFonts w:hint="eastAsia" w:ascii="黑体" w:hAnsi="黑体" w:eastAsia="黑体"/>
        <w:b w:val="0"/>
        <w:i w:val="0"/>
        <w:sz w:val="28"/>
      </w:rPr>
    </w:lvl>
    <w:lvl w:ilvl="1" w:tentative="0">
      <w:start w:val="1"/>
      <w:numFmt w:val="decimal"/>
      <w:pStyle w:val="3"/>
      <w:isLgl/>
      <w:suff w:val="space"/>
      <w:lvlText w:val="%1.%2"/>
      <w:lvlJc w:val="left"/>
      <w:pPr>
        <w:ind w:left="992" w:hanging="567"/>
      </w:pPr>
      <w:rPr>
        <w:rFonts w:hint="eastAsia" w:ascii="黑体" w:hAnsi="黑体" w:eastAsia="黑体"/>
        <w:b w:val="0"/>
        <w:i w:val="0"/>
        <w:sz w:val="24"/>
      </w:rPr>
    </w:lvl>
    <w:lvl w:ilvl="2" w:tentative="0">
      <w:start w:val="1"/>
      <w:numFmt w:val="decimal"/>
      <w:pStyle w:val="4"/>
      <w:isLgl/>
      <w:suff w:val="space"/>
      <w:lvlText w:val="%1.%2.%3"/>
      <w:lvlJc w:val="left"/>
      <w:pPr>
        <w:ind w:left="1418" w:hanging="567"/>
      </w:pPr>
      <w:rPr>
        <w:rFonts w:hint="eastAsia" w:ascii="黑体" w:hAnsi="黑体" w:eastAsia="黑体"/>
        <w:b w:val="0"/>
        <w:i w:val="0"/>
        <w:sz w:val="24"/>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IyYTFjMzRjMGNmOWE1NDI0OTMwYmIzNzM4ZWEwOWM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111F2"/>
    <w:rsid w:val="000133BE"/>
    <w:rsid w:val="000331A6"/>
    <w:rsid w:val="000539F4"/>
    <w:rsid w:val="00060C36"/>
    <w:rsid w:val="00064A61"/>
    <w:rsid w:val="0008029E"/>
    <w:rsid w:val="000815BE"/>
    <w:rsid w:val="00087A05"/>
    <w:rsid w:val="00090D69"/>
    <w:rsid w:val="000A1C75"/>
    <w:rsid w:val="000B11C1"/>
    <w:rsid w:val="000B78CB"/>
    <w:rsid w:val="000D2E4E"/>
    <w:rsid w:val="000E03AA"/>
    <w:rsid w:val="00134651"/>
    <w:rsid w:val="001374D3"/>
    <w:rsid w:val="00144B2A"/>
    <w:rsid w:val="00161DA2"/>
    <w:rsid w:val="00171A48"/>
    <w:rsid w:val="00172B82"/>
    <w:rsid w:val="001873C2"/>
    <w:rsid w:val="001939A1"/>
    <w:rsid w:val="00195F45"/>
    <w:rsid w:val="0019771A"/>
    <w:rsid w:val="001A2F74"/>
    <w:rsid w:val="001A35B1"/>
    <w:rsid w:val="001C239C"/>
    <w:rsid w:val="001C7D65"/>
    <w:rsid w:val="001E1F3D"/>
    <w:rsid w:val="001F3C75"/>
    <w:rsid w:val="001F5C5A"/>
    <w:rsid w:val="00217314"/>
    <w:rsid w:val="00222A3C"/>
    <w:rsid w:val="00225389"/>
    <w:rsid w:val="0022698C"/>
    <w:rsid w:val="002319B3"/>
    <w:rsid w:val="00236AE3"/>
    <w:rsid w:val="00240B4E"/>
    <w:rsid w:val="00250F22"/>
    <w:rsid w:val="00254993"/>
    <w:rsid w:val="002633EC"/>
    <w:rsid w:val="002828E5"/>
    <w:rsid w:val="002A3EEA"/>
    <w:rsid w:val="002C0172"/>
    <w:rsid w:val="002C23D9"/>
    <w:rsid w:val="002C7F4D"/>
    <w:rsid w:val="002D209F"/>
    <w:rsid w:val="002E2E98"/>
    <w:rsid w:val="00300EB9"/>
    <w:rsid w:val="00307689"/>
    <w:rsid w:val="00320BF2"/>
    <w:rsid w:val="003331B8"/>
    <w:rsid w:val="003410E0"/>
    <w:rsid w:val="00343AFD"/>
    <w:rsid w:val="00351507"/>
    <w:rsid w:val="00354CD0"/>
    <w:rsid w:val="00362474"/>
    <w:rsid w:val="00371210"/>
    <w:rsid w:val="00377EC8"/>
    <w:rsid w:val="003912A3"/>
    <w:rsid w:val="0039499D"/>
    <w:rsid w:val="003A2C5A"/>
    <w:rsid w:val="003A4D87"/>
    <w:rsid w:val="003B7C68"/>
    <w:rsid w:val="003E348E"/>
    <w:rsid w:val="003E5411"/>
    <w:rsid w:val="0042468F"/>
    <w:rsid w:val="00432972"/>
    <w:rsid w:val="00443B9A"/>
    <w:rsid w:val="00476829"/>
    <w:rsid w:val="004873A8"/>
    <w:rsid w:val="004973A7"/>
    <w:rsid w:val="004A1340"/>
    <w:rsid w:val="004A5FEA"/>
    <w:rsid w:val="004B2EE5"/>
    <w:rsid w:val="004C26BA"/>
    <w:rsid w:val="004D563D"/>
    <w:rsid w:val="004E0603"/>
    <w:rsid w:val="004E4ED9"/>
    <w:rsid w:val="004E6053"/>
    <w:rsid w:val="004F1D30"/>
    <w:rsid w:val="004F4A07"/>
    <w:rsid w:val="00504110"/>
    <w:rsid w:val="0051597F"/>
    <w:rsid w:val="005175CE"/>
    <w:rsid w:val="00520A41"/>
    <w:rsid w:val="00520DBF"/>
    <w:rsid w:val="00527988"/>
    <w:rsid w:val="005673E5"/>
    <w:rsid w:val="005731F5"/>
    <w:rsid w:val="00574AC2"/>
    <w:rsid w:val="00575FCC"/>
    <w:rsid w:val="005A50CC"/>
    <w:rsid w:val="005A515F"/>
    <w:rsid w:val="005A670E"/>
    <w:rsid w:val="005B134D"/>
    <w:rsid w:val="005B2174"/>
    <w:rsid w:val="005B7C6A"/>
    <w:rsid w:val="005C20C3"/>
    <w:rsid w:val="005C4E2D"/>
    <w:rsid w:val="005D7036"/>
    <w:rsid w:val="005E45E8"/>
    <w:rsid w:val="005E79E1"/>
    <w:rsid w:val="005F53BA"/>
    <w:rsid w:val="005F5D59"/>
    <w:rsid w:val="00601733"/>
    <w:rsid w:val="0065334D"/>
    <w:rsid w:val="00665939"/>
    <w:rsid w:val="006744CD"/>
    <w:rsid w:val="00696B38"/>
    <w:rsid w:val="006C057D"/>
    <w:rsid w:val="006C5041"/>
    <w:rsid w:val="006D4342"/>
    <w:rsid w:val="006E78E6"/>
    <w:rsid w:val="006F3BF2"/>
    <w:rsid w:val="00710749"/>
    <w:rsid w:val="00746792"/>
    <w:rsid w:val="007514C2"/>
    <w:rsid w:val="00785F59"/>
    <w:rsid w:val="007A4988"/>
    <w:rsid w:val="007A5476"/>
    <w:rsid w:val="007B2C6C"/>
    <w:rsid w:val="007D57BE"/>
    <w:rsid w:val="007E40F5"/>
    <w:rsid w:val="007F5C03"/>
    <w:rsid w:val="00803316"/>
    <w:rsid w:val="00822022"/>
    <w:rsid w:val="00822932"/>
    <w:rsid w:val="00830348"/>
    <w:rsid w:val="00840028"/>
    <w:rsid w:val="00843CBC"/>
    <w:rsid w:val="00846D58"/>
    <w:rsid w:val="00852DFF"/>
    <w:rsid w:val="00884A05"/>
    <w:rsid w:val="00894C25"/>
    <w:rsid w:val="008A1A24"/>
    <w:rsid w:val="008A7A52"/>
    <w:rsid w:val="008D7A98"/>
    <w:rsid w:val="008F1324"/>
    <w:rsid w:val="008F7213"/>
    <w:rsid w:val="00903D2B"/>
    <w:rsid w:val="00907293"/>
    <w:rsid w:val="009111DF"/>
    <w:rsid w:val="009153AD"/>
    <w:rsid w:val="00917BFD"/>
    <w:rsid w:val="0093239C"/>
    <w:rsid w:val="00935461"/>
    <w:rsid w:val="0093758B"/>
    <w:rsid w:val="00942A54"/>
    <w:rsid w:val="00947C6E"/>
    <w:rsid w:val="0096636C"/>
    <w:rsid w:val="00985F7C"/>
    <w:rsid w:val="009B1874"/>
    <w:rsid w:val="009B443A"/>
    <w:rsid w:val="009B6062"/>
    <w:rsid w:val="009B6845"/>
    <w:rsid w:val="009E70B3"/>
    <w:rsid w:val="00A01CB8"/>
    <w:rsid w:val="00A10DAA"/>
    <w:rsid w:val="00A11EC7"/>
    <w:rsid w:val="00A154AB"/>
    <w:rsid w:val="00A249FA"/>
    <w:rsid w:val="00A41D3C"/>
    <w:rsid w:val="00A422BF"/>
    <w:rsid w:val="00A94FB5"/>
    <w:rsid w:val="00AA26EA"/>
    <w:rsid w:val="00AC0C64"/>
    <w:rsid w:val="00AC5569"/>
    <w:rsid w:val="00AD735E"/>
    <w:rsid w:val="00AE33B8"/>
    <w:rsid w:val="00B44C8B"/>
    <w:rsid w:val="00B734B3"/>
    <w:rsid w:val="00B9313C"/>
    <w:rsid w:val="00B9341E"/>
    <w:rsid w:val="00B94A1F"/>
    <w:rsid w:val="00BB222D"/>
    <w:rsid w:val="00BD4D76"/>
    <w:rsid w:val="00BD59DD"/>
    <w:rsid w:val="00BE5596"/>
    <w:rsid w:val="00C04E01"/>
    <w:rsid w:val="00C055B7"/>
    <w:rsid w:val="00C243A6"/>
    <w:rsid w:val="00C31742"/>
    <w:rsid w:val="00C34ECB"/>
    <w:rsid w:val="00C34FCA"/>
    <w:rsid w:val="00C3760F"/>
    <w:rsid w:val="00C62257"/>
    <w:rsid w:val="00C642CD"/>
    <w:rsid w:val="00C80518"/>
    <w:rsid w:val="00C83BAF"/>
    <w:rsid w:val="00C8788B"/>
    <w:rsid w:val="00C90E60"/>
    <w:rsid w:val="00CA6DEC"/>
    <w:rsid w:val="00CB1FA0"/>
    <w:rsid w:val="00CB5E86"/>
    <w:rsid w:val="00CC0AD5"/>
    <w:rsid w:val="00CD17F6"/>
    <w:rsid w:val="00CD79B1"/>
    <w:rsid w:val="00CF3D82"/>
    <w:rsid w:val="00CF5967"/>
    <w:rsid w:val="00CF73CB"/>
    <w:rsid w:val="00D0304F"/>
    <w:rsid w:val="00D07CA3"/>
    <w:rsid w:val="00D12186"/>
    <w:rsid w:val="00D25ACD"/>
    <w:rsid w:val="00D30C2F"/>
    <w:rsid w:val="00D37C10"/>
    <w:rsid w:val="00D40FD6"/>
    <w:rsid w:val="00D505F5"/>
    <w:rsid w:val="00D73511"/>
    <w:rsid w:val="00D77D75"/>
    <w:rsid w:val="00D829B4"/>
    <w:rsid w:val="00DA347F"/>
    <w:rsid w:val="00DB6E28"/>
    <w:rsid w:val="00DC2413"/>
    <w:rsid w:val="00DD0B07"/>
    <w:rsid w:val="00DF2DC0"/>
    <w:rsid w:val="00E20055"/>
    <w:rsid w:val="00E26A2F"/>
    <w:rsid w:val="00E46B1C"/>
    <w:rsid w:val="00E60E45"/>
    <w:rsid w:val="00E6321F"/>
    <w:rsid w:val="00E63F6D"/>
    <w:rsid w:val="00E647FE"/>
    <w:rsid w:val="00E73E33"/>
    <w:rsid w:val="00E821AC"/>
    <w:rsid w:val="00E97B25"/>
    <w:rsid w:val="00EA1041"/>
    <w:rsid w:val="00EA6245"/>
    <w:rsid w:val="00EB244D"/>
    <w:rsid w:val="00EC1596"/>
    <w:rsid w:val="00ED668A"/>
    <w:rsid w:val="00EE2107"/>
    <w:rsid w:val="00EF1CA6"/>
    <w:rsid w:val="00F03383"/>
    <w:rsid w:val="00F114B1"/>
    <w:rsid w:val="00F174EF"/>
    <w:rsid w:val="00F21999"/>
    <w:rsid w:val="00F51D42"/>
    <w:rsid w:val="00F63512"/>
    <w:rsid w:val="00F91D20"/>
    <w:rsid w:val="00F9561D"/>
    <w:rsid w:val="00FA2AA2"/>
    <w:rsid w:val="00FA4A26"/>
    <w:rsid w:val="00FB417A"/>
    <w:rsid w:val="00FB7BFE"/>
    <w:rsid w:val="00FF19BF"/>
    <w:rsid w:val="0BBD7783"/>
    <w:rsid w:val="0BFB01E0"/>
    <w:rsid w:val="0CE02843"/>
    <w:rsid w:val="0DFA1ABC"/>
    <w:rsid w:val="14264F0C"/>
    <w:rsid w:val="1B7EA0C3"/>
    <w:rsid w:val="1D2F95B7"/>
    <w:rsid w:val="1F470E75"/>
    <w:rsid w:val="1F4BB7CB"/>
    <w:rsid w:val="1FBB4317"/>
    <w:rsid w:val="20A85D73"/>
    <w:rsid w:val="26575ACD"/>
    <w:rsid w:val="27EFA850"/>
    <w:rsid w:val="2B6F3713"/>
    <w:rsid w:val="2D755B88"/>
    <w:rsid w:val="2DFF156A"/>
    <w:rsid w:val="2E9F403C"/>
    <w:rsid w:val="2F793E4A"/>
    <w:rsid w:val="2FBFF5B6"/>
    <w:rsid w:val="2FD62D84"/>
    <w:rsid w:val="2FED84FA"/>
    <w:rsid w:val="35361F07"/>
    <w:rsid w:val="357F5E15"/>
    <w:rsid w:val="37CEDA81"/>
    <w:rsid w:val="37FD4864"/>
    <w:rsid w:val="39FD64FC"/>
    <w:rsid w:val="3AA5F216"/>
    <w:rsid w:val="3AF4202C"/>
    <w:rsid w:val="3BFB4D39"/>
    <w:rsid w:val="3D0F9B4D"/>
    <w:rsid w:val="3E5D7CE2"/>
    <w:rsid w:val="3E78D697"/>
    <w:rsid w:val="3E9D4196"/>
    <w:rsid w:val="3EBE81FE"/>
    <w:rsid w:val="3EDBD115"/>
    <w:rsid w:val="3EDFE937"/>
    <w:rsid w:val="3FBBF033"/>
    <w:rsid w:val="3FBF9F93"/>
    <w:rsid w:val="3FF6822B"/>
    <w:rsid w:val="3FFDF0CA"/>
    <w:rsid w:val="43EE06CD"/>
    <w:rsid w:val="47844E40"/>
    <w:rsid w:val="4ABBAA1F"/>
    <w:rsid w:val="4DDF8D68"/>
    <w:rsid w:val="4EFBE14F"/>
    <w:rsid w:val="4FDC3E3C"/>
    <w:rsid w:val="536E5C94"/>
    <w:rsid w:val="53C62DBF"/>
    <w:rsid w:val="55351829"/>
    <w:rsid w:val="55F7A7D1"/>
    <w:rsid w:val="5675B798"/>
    <w:rsid w:val="59FFB104"/>
    <w:rsid w:val="5A5AA325"/>
    <w:rsid w:val="5BFF615A"/>
    <w:rsid w:val="5CDA62D8"/>
    <w:rsid w:val="5D7F99F4"/>
    <w:rsid w:val="5DB72D2A"/>
    <w:rsid w:val="5DF66949"/>
    <w:rsid w:val="5E5EC424"/>
    <w:rsid w:val="5E7FB611"/>
    <w:rsid w:val="5ED08AC2"/>
    <w:rsid w:val="5F170797"/>
    <w:rsid w:val="5F6E96CD"/>
    <w:rsid w:val="5FA731AE"/>
    <w:rsid w:val="5FB3248F"/>
    <w:rsid w:val="5FBE66CA"/>
    <w:rsid w:val="5FBE705E"/>
    <w:rsid w:val="5FDEC801"/>
    <w:rsid w:val="5FEB7E6F"/>
    <w:rsid w:val="5FEBF5A1"/>
    <w:rsid w:val="5FEE30AD"/>
    <w:rsid w:val="5FFF884C"/>
    <w:rsid w:val="5FFFEA5C"/>
    <w:rsid w:val="65DF84B9"/>
    <w:rsid w:val="67D128C3"/>
    <w:rsid w:val="67D20D64"/>
    <w:rsid w:val="68FDF206"/>
    <w:rsid w:val="6A8F8CBA"/>
    <w:rsid w:val="6AEF8465"/>
    <w:rsid w:val="6AF7C3D1"/>
    <w:rsid w:val="6BB6B1DA"/>
    <w:rsid w:val="6BFF24ED"/>
    <w:rsid w:val="6D3A007D"/>
    <w:rsid w:val="6EFF7CDF"/>
    <w:rsid w:val="6F7D8B4E"/>
    <w:rsid w:val="6FB3DC72"/>
    <w:rsid w:val="6FDFC634"/>
    <w:rsid w:val="6FF7FB65"/>
    <w:rsid w:val="6FFF81AA"/>
    <w:rsid w:val="706E5DB4"/>
    <w:rsid w:val="71912F94"/>
    <w:rsid w:val="72371049"/>
    <w:rsid w:val="72FDF3D4"/>
    <w:rsid w:val="73FFB001"/>
    <w:rsid w:val="74FFBAB2"/>
    <w:rsid w:val="753E13B9"/>
    <w:rsid w:val="75B9D315"/>
    <w:rsid w:val="76CFB1A6"/>
    <w:rsid w:val="7739FB11"/>
    <w:rsid w:val="77BD71D2"/>
    <w:rsid w:val="77E388FD"/>
    <w:rsid w:val="77FC5C5C"/>
    <w:rsid w:val="798F4A4C"/>
    <w:rsid w:val="79FF7165"/>
    <w:rsid w:val="7A6D4FDF"/>
    <w:rsid w:val="7AEBE60E"/>
    <w:rsid w:val="7B755F54"/>
    <w:rsid w:val="7BB78DBB"/>
    <w:rsid w:val="7BDB2997"/>
    <w:rsid w:val="7BEC7321"/>
    <w:rsid w:val="7BEFEC7D"/>
    <w:rsid w:val="7BF72156"/>
    <w:rsid w:val="7BFF12E1"/>
    <w:rsid w:val="7CBAF1B4"/>
    <w:rsid w:val="7CBD423A"/>
    <w:rsid w:val="7CBF4A0D"/>
    <w:rsid w:val="7D7F9CCD"/>
    <w:rsid w:val="7D8E22F2"/>
    <w:rsid w:val="7DDB9C71"/>
    <w:rsid w:val="7E318103"/>
    <w:rsid w:val="7E3F6921"/>
    <w:rsid w:val="7E5FA82C"/>
    <w:rsid w:val="7E6ED0B2"/>
    <w:rsid w:val="7E7BC2C3"/>
    <w:rsid w:val="7E7C7A6E"/>
    <w:rsid w:val="7E7FC71C"/>
    <w:rsid w:val="7E7FF5F9"/>
    <w:rsid w:val="7E905185"/>
    <w:rsid w:val="7E9FAD71"/>
    <w:rsid w:val="7EBF0DD2"/>
    <w:rsid w:val="7F234172"/>
    <w:rsid w:val="7F3B1B9C"/>
    <w:rsid w:val="7F6F66FE"/>
    <w:rsid w:val="7F7E84DC"/>
    <w:rsid w:val="7F933D0E"/>
    <w:rsid w:val="7FB5C41C"/>
    <w:rsid w:val="7FBA8BD5"/>
    <w:rsid w:val="7FBBDFA7"/>
    <w:rsid w:val="7FBC872F"/>
    <w:rsid w:val="7FBF1096"/>
    <w:rsid w:val="7FBF142B"/>
    <w:rsid w:val="7FBF90E7"/>
    <w:rsid w:val="7FDBAF58"/>
    <w:rsid w:val="7FDCF7B0"/>
    <w:rsid w:val="7FE50184"/>
    <w:rsid w:val="7FEBC41D"/>
    <w:rsid w:val="7FF2354D"/>
    <w:rsid w:val="7FF45629"/>
    <w:rsid w:val="7FF734CB"/>
    <w:rsid w:val="7FF770B4"/>
    <w:rsid w:val="7FFD12C6"/>
    <w:rsid w:val="7FFF6DE6"/>
    <w:rsid w:val="7FFF89FB"/>
    <w:rsid w:val="89FA2DDD"/>
    <w:rsid w:val="89FF9E76"/>
    <w:rsid w:val="8FD159A5"/>
    <w:rsid w:val="91F267EA"/>
    <w:rsid w:val="97EE72D4"/>
    <w:rsid w:val="9A7B32E2"/>
    <w:rsid w:val="9B7B03C2"/>
    <w:rsid w:val="9E6F3443"/>
    <w:rsid w:val="9FDD9585"/>
    <w:rsid w:val="A57F25F9"/>
    <w:rsid w:val="A65FEBC4"/>
    <w:rsid w:val="A6BC4E85"/>
    <w:rsid w:val="A6BEE6D9"/>
    <w:rsid w:val="A8B7293B"/>
    <w:rsid w:val="ACEED30F"/>
    <w:rsid w:val="ACFD886D"/>
    <w:rsid w:val="AEBC314E"/>
    <w:rsid w:val="AF4FC011"/>
    <w:rsid w:val="AFFC8876"/>
    <w:rsid w:val="AFFE2DC9"/>
    <w:rsid w:val="B1FE8347"/>
    <w:rsid w:val="B63F9929"/>
    <w:rsid w:val="B67AB2B1"/>
    <w:rsid w:val="B6F7CF4A"/>
    <w:rsid w:val="B79A8EB3"/>
    <w:rsid w:val="B7FF4F10"/>
    <w:rsid w:val="B93F2279"/>
    <w:rsid w:val="BD7F700C"/>
    <w:rsid w:val="BDF542EB"/>
    <w:rsid w:val="BDFEFDD6"/>
    <w:rsid w:val="BDFFFB78"/>
    <w:rsid w:val="BEFF73C9"/>
    <w:rsid w:val="BEFF903B"/>
    <w:rsid w:val="BF236169"/>
    <w:rsid w:val="BF74F8CE"/>
    <w:rsid w:val="BF85C34C"/>
    <w:rsid w:val="BFBFEFA2"/>
    <w:rsid w:val="BFF49FDF"/>
    <w:rsid w:val="BFFDF3BC"/>
    <w:rsid w:val="BFFEBE17"/>
    <w:rsid w:val="BFFFE905"/>
    <w:rsid w:val="BFFFEEE3"/>
    <w:rsid w:val="C1BF827F"/>
    <w:rsid w:val="C7D5327A"/>
    <w:rsid w:val="C7F9E01E"/>
    <w:rsid w:val="C963F93C"/>
    <w:rsid w:val="CDB894BE"/>
    <w:rsid w:val="CEFB1BCF"/>
    <w:rsid w:val="CF39EE23"/>
    <w:rsid w:val="D3F72FA8"/>
    <w:rsid w:val="D4EBD8EB"/>
    <w:rsid w:val="D5AFD220"/>
    <w:rsid w:val="D77F57D4"/>
    <w:rsid w:val="D79E783F"/>
    <w:rsid w:val="D7FBADAA"/>
    <w:rsid w:val="D8E90985"/>
    <w:rsid w:val="DAC1D91C"/>
    <w:rsid w:val="DBB7DA77"/>
    <w:rsid w:val="DBFF2B23"/>
    <w:rsid w:val="DD344398"/>
    <w:rsid w:val="DE7B4AC8"/>
    <w:rsid w:val="DECFAB7B"/>
    <w:rsid w:val="DEDBD0EB"/>
    <w:rsid w:val="DEFF0283"/>
    <w:rsid w:val="DF5F5A8B"/>
    <w:rsid w:val="DF677CEE"/>
    <w:rsid w:val="DF9EB9B2"/>
    <w:rsid w:val="DFBB8CC3"/>
    <w:rsid w:val="DFBDFE46"/>
    <w:rsid w:val="DFBFE3DA"/>
    <w:rsid w:val="DFD9D439"/>
    <w:rsid w:val="DFEB1A6E"/>
    <w:rsid w:val="DFFF6A41"/>
    <w:rsid w:val="E3C7058F"/>
    <w:rsid w:val="E6C968FE"/>
    <w:rsid w:val="E7FD15BE"/>
    <w:rsid w:val="E9AEBA08"/>
    <w:rsid w:val="EADE97B4"/>
    <w:rsid w:val="EBEDEDA0"/>
    <w:rsid w:val="EBF5FB40"/>
    <w:rsid w:val="ED69123B"/>
    <w:rsid w:val="ED7F25B8"/>
    <w:rsid w:val="EE7501C6"/>
    <w:rsid w:val="EEFFCC56"/>
    <w:rsid w:val="EF13CDF8"/>
    <w:rsid w:val="EF5B8ADD"/>
    <w:rsid w:val="EF5F35B8"/>
    <w:rsid w:val="EF6D52C5"/>
    <w:rsid w:val="EFBDFDB3"/>
    <w:rsid w:val="EFF2290A"/>
    <w:rsid w:val="EFF7EF4E"/>
    <w:rsid w:val="F0ED294C"/>
    <w:rsid w:val="F3DCE8CC"/>
    <w:rsid w:val="F3F634F7"/>
    <w:rsid w:val="F6373E1A"/>
    <w:rsid w:val="F6EF50C5"/>
    <w:rsid w:val="F6EFE662"/>
    <w:rsid w:val="F6F505F6"/>
    <w:rsid w:val="F731CB5D"/>
    <w:rsid w:val="F7B71BB3"/>
    <w:rsid w:val="F7BF9F86"/>
    <w:rsid w:val="F7DFF323"/>
    <w:rsid w:val="F7F37CAB"/>
    <w:rsid w:val="F7F7DB39"/>
    <w:rsid w:val="F7FB8B8D"/>
    <w:rsid w:val="F7FFB1DD"/>
    <w:rsid w:val="F8F3D1E2"/>
    <w:rsid w:val="F90575DF"/>
    <w:rsid w:val="F9B9236C"/>
    <w:rsid w:val="F9FF5331"/>
    <w:rsid w:val="FABFE07F"/>
    <w:rsid w:val="FAF74B13"/>
    <w:rsid w:val="FBAF3623"/>
    <w:rsid w:val="FBBFD9A7"/>
    <w:rsid w:val="FBDD0E45"/>
    <w:rsid w:val="FBFD4879"/>
    <w:rsid w:val="FC7D5CFA"/>
    <w:rsid w:val="FCFFAC4B"/>
    <w:rsid w:val="FDB7C43C"/>
    <w:rsid w:val="FDBDF561"/>
    <w:rsid w:val="FDBECBDE"/>
    <w:rsid w:val="FE2FA844"/>
    <w:rsid w:val="FE6F22B6"/>
    <w:rsid w:val="FE7BB1AF"/>
    <w:rsid w:val="FEBF0997"/>
    <w:rsid w:val="FEDF8257"/>
    <w:rsid w:val="FEEB0D2D"/>
    <w:rsid w:val="FEF78E98"/>
    <w:rsid w:val="FEF7C43D"/>
    <w:rsid w:val="FF3FBD0E"/>
    <w:rsid w:val="FF5C8076"/>
    <w:rsid w:val="FF635EA1"/>
    <w:rsid w:val="FF6BACC3"/>
    <w:rsid w:val="FF7566AC"/>
    <w:rsid w:val="FF75A8CF"/>
    <w:rsid w:val="FFBC112B"/>
    <w:rsid w:val="FFDADF93"/>
    <w:rsid w:val="FFDF4159"/>
    <w:rsid w:val="FFEF1A16"/>
    <w:rsid w:val="FFFA30DF"/>
    <w:rsid w:val="FFFF400B"/>
    <w:rsid w:val="FFFF5E68"/>
    <w:rsid w:val="FFFFED2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9"/>
    <w:qFormat/>
    <w:uiPriority w:val="9"/>
    <w:pPr>
      <w:keepNext/>
      <w:keepLines/>
      <w:numPr>
        <w:ilvl w:val="0"/>
        <w:numId w:val="1"/>
      </w:numPr>
      <w:spacing w:before="120" w:after="120"/>
      <w:ind w:left="0" w:firstLine="0" w:firstLineChars="0"/>
      <w:jc w:val="center"/>
      <w:outlineLvl w:val="0"/>
    </w:pPr>
    <w:rPr>
      <w:rFonts w:ascii="黑体" w:hAnsi="黑体" w:eastAsia="黑体"/>
      <w:bCs/>
      <w:kern w:val="44"/>
      <w:sz w:val="28"/>
      <w:szCs w:val="44"/>
    </w:rPr>
  </w:style>
  <w:style w:type="paragraph" w:styleId="3">
    <w:name w:val="heading 2"/>
    <w:basedOn w:val="1"/>
    <w:next w:val="1"/>
    <w:link w:val="20"/>
    <w:unhideWhenUsed/>
    <w:qFormat/>
    <w:uiPriority w:val="9"/>
    <w:pPr>
      <w:keepNext/>
      <w:keepLines/>
      <w:numPr>
        <w:ilvl w:val="1"/>
        <w:numId w:val="1"/>
      </w:numPr>
      <w:spacing w:after="50" w:afterLines="50"/>
      <w:ind w:left="0" w:firstLine="0" w:firstLineChars="0"/>
      <w:jc w:val="left"/>
      <w:outlineLvl w:val="1"/>
    </w:pPr>
    <w:rPr>
      <w:rFonts w:ascii="黑体" w:hAnsi="黑体" w:eastAsia="黑体" w:cstheme="majorBidi"/>
      <w:bCs/>
      <w:szCs w:val="32"/>
    </w:rPr>
  </w:style>
  <w:style w:type="paragraph" w:styleId="4">
    <w:name w:val="heading 3"/>
    <w:basedOn w:val="1"/>
    <w:next w:val="1"/>
    <w:link w:val="21"/>
    <w:unhideWhenUsed/>
    <w:qFormat/>
    <w:uiPriority w:val="9"/>
    <w:pPr>
      <w:keepNext/>
      <w:keepLines/>
      <w:numPr>
        <w:ilvl w:val="2"/>
        <w:numId w:val="1"/>
      </w:numPr>
      <w:ind w:left="0" w:firstLine="0" w:firstLineChars="0"/>
      <w:jc w:val="left"/>
      <w:outlineLvl w:val="2"/>
    </w:pPr>
    <w:rPr>
      <w:rFonts w:ascii="黑体" w:hAnsi="黑体" w:eastAsia="黑体"/>
      <w:bCs/>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6"/>
    <w:semiHidden/>
    <w:unhideWhenUsed/>
    <w:qFormat/>
    <w:uiPriority w:val="99"/>
    <w:rPr>
      <w:sz w:val="18"/>
      <w:szCs w:val="18"/>
    </w:r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semiHidden/>
    <w:unhideWhenUsed/>
    <w:qFormat/>
    <w:uiPriority w:val="99"/>
    <w:pPr>
      <w:widowControl/>
      <w:spacing w:before="100" w:beforeAutospacing="1" w:after="100" w:afterAutospacing="1"/>
      <w:ind w:firstLine="0" w:firstLineChars="0"/>
      <w:jc w:val="left"/>
    </w:pPr>
    <w:rPr>
      <w:rFonts w:ascii="宋体" w:hAnsi="宋体" w:cs="宋体"/>
      <w:kern w:val="0"/>
      <w:szCs w:val="24"/>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页眉 字符"/>
    <w:basedOn w:val="15"/>
    <w:link w:val="9"/>
    <w:qFormat/>
    <w:uiPriority w:val="99"/>
    <w:rPr>
      <w:sz w:val="18"/>
      <w:szCs w:val="18"/>
    </w:rPr>
  </w:style>
  <w:style w:type="character" w:customStyle="1" w:styleId="18">
    <w:name w:val="页脚 字符"/>
    <w:basedOn w:val="15"/>
    <w:link w:val="8"/>
    <w:qFormat/>
    <w:uiPriority w:val="99"/>
    <w:rPr>
      <w:sz w:val="18"/>
      <w:szCs w:val="18"/>
    </w:rPr>
  </w:style>
  <w:style w:type="character" w:customStyle="1" w:styleId="19">
    <w:name w:val="标题 1 字符"/>
    <w:basedOn w:val="15"/>
    <w:link w:val="2"/>
    <w:qFormat/>
    <w:uiPriority w:val="9"/>
    <w:rPr>
      <w:rFonts w:ascii="黑体" w:hAnsi="黑体" w:eastAsia="黑体"/>
      <w:bCs/>
      <w:kern w:val="44"/>
      <w:sz w:val="28"/>
      <w:szCs w:val="44"/>
    </w:rPr>
  </w:style>
  <w:style w:type="character" w:customStyle="1" w:styleId="20">
    <w:name w:val="标题 2 字符"/>
    <w:basedOn w:val="15"/>
    <w:link w:val="3"/>
    <w:qFormat/>
    <w:uiPriority w:val="9"/>
    <w:rPr>
      <w:rFonts w:ascii="黑体" w:hAnsi="黑体" w:eastAsia="黑体" w:cstheme="majorBidi"/>
      <w:bCs/>
      <w:sz w:val="24"/>
      <w:szCs w:val="32"/>
    </w:rPr>
  </w:style>
  <w:style w:type="character" w:customStyle="1" w:styleId="21">
    <w:name w:val="标题 3 字符"/>
    <w:basedOn w:val="15"/>
    <w:link w:val="4"/>
    <w:qFormat/>
    <w:uiPriority w:val="9"/>
    <w:rPr>
      <w:rFonts w:ascii="黑体" w:hAnsi="黑体" w:eastAsia="黑体"/>
      <w:bCs/>
      <w:sz w:val="24"/>
      <w:szCs w:val="32"/>
    </w:rPr>
  </w:style>
  <w:style w:type="paragraph" w:styleId="22">
    <w:name w:val="List Paragraph"/>
    <w:basedOn w:val="1"/>
    <w:qFormat/>
    <w:uiPriority w:val="34"/>
    <w:pPr>
      <w:ind w:firstLine="420"/>
    </w:pPr>
  </w:style>
  <w:style w:type="paragraph" w:customStyle="1" w:styleId="23">
    <w:name w:val="图表标题"/>
    <w:basedOn w:val="1"/>
    <w:next w:val="1"/>
    <w:qFormat/>
    <w:uiPriority w:val="0"/>
    <w:pPr>
      <w:ind w:firstLine="0" w:firstLineChars="0"/>
      <w:jc w:val="center"/>
    </w:pPr>
    <w:rPr>
      <w:b/>
      <w:sz w:val="21"/>
      <w:szCs w:val="21"/>
    </w:rPr>
  </w:style>
  <w:style w:type="character" w:customStyle="1" w:styleId="24">
    <w:name w:val="未处理的提及1"/>
    <w:basedOn w:val="15"/>
    <w:semiHidden/>
    <w:unhideWhenUsed/>
    <w:qFormat/>
    <w:uiPriority w:val="99"/>
    <w:rPr>
      <w:color w:val="605E5C"/>
      <w:shd w:val="clear" w:color="auto" w:fill="E1DFDD"/>
    </w:rPr>
  </w:style>
  <w:style w:type="paragraph" w:customStyle="1" w:styleId="25">
    <w:name w:val="Bibliography"/>
    <w:basedOn w:val="1"/>
    <w:next w:val="1"/>
    <w:unhideWhenUsed/>
    <w:qFormat/>
    <w:uiPriority w:val="37"/>
  </w:style>
  <w:style w:type="character" w:customStyle="1" w:styleId="26">
    <w:name w:val="批注框文本 字符"/>
    <w:basedOn w:val="15"/>
    <w:link w:val="7"/>
    <w:semiHidden/>
    <w:qFormat/>
    <w:uiPriority w:val="99"/>
    <w:rPr>
      <w:rFonts w:ascii="Times New Roman" w:hAnsi="Times New Roman" w:eastAsia="宋体"/>
      <w:sz w:val="18"/>
      <w:szCs w:val="18"/>
    </w:rPr>
  </w:style>
  <w:style w:type="table" w:customStyle="1" w:styleId="27">
    <w:name w:val="三线表"/>
    <w:basedOn w:val="13"/>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customStyle="1" w:styleId="28">
    <w:name w:val="TOC Heading"/>
    <w:basedOn w:val="2"/>
    <w:next w:val="1"/>
    <w:unhideWhenUsed/>
    <w:qFormat/>
    <w:uiPriority w:val="39"/>
    <w:pPr>
      <w:widowControl/>
      <w:numPr>
        <w:numId w:val="0"/>
      </w:numPr>
      <w:spacing w:before="240" w:after="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styleId="29">
    <w:name w:val="Placeholder Text"/>
    <w:basedOn w:val="15"/>
    <w:semiHidden/>
    <w:qFormat/>
    <w:uiPriority w:val="99"/>
    <w:rPr>
      <w:color w:val="808080"/>
    </w:rPr>
  </w:style>
  <w:style w:type="character" w:customStyle="1" w:styleId="30">
    <w:name w:val="AMEquationSection"/>
    <w:basedOn w:val="15"/>
    <w:qFormat/>
    <w:uiPriority w:val="0"/>
    <w:rPr>
      <w:rFonts w:ascii="黑体" w:hAnsi="黑体" w:eastAsia="黑体"/>
      <w:color w:val="FF0000"/>
      <w:sz w:val="32"/>
      <w:szCs w:val="32"/>
    </w:rPr>
  </w:style>
  <w:style w:type="paragraph" w:customStyle="1" w:styleId="31">
    <w:name w:val="AMDisplayEquation"/>
    <w:basedOn w:val="2"/>
    <w:next w:val="1"/>
    <w:link w:val="32"/>
    <w:qFormat/>
    <w:uiPriority w:val="0"/>
    <w:pPr>
      <w:tabs>
        <w:tab w:val="center" w:pos="4420"/>
        <w:tab w:val="right" w:pos="8840"/>
      </w:tabs>
    </w:pPr>
    <w:rPr>
      <w:color w:val="FF0000"/>
    </w:rPr>
  </w:style>
  <w:style w:type="character" w:customStyle="1" w:styleId="32">
    <w:name w:val="AMDisplayEquation 字符"/>
    <w:basedOn w:val="15"/>
    <w:link w:val="31"/>
    <w:qFormat/>
    <w:uiPriority w:val="0"/>
    <w:rPr>
      <w:rFonts w:ascii="黑体" w:hAnsi="黑体" w:eastAsia="黑体"/>
      <w:bCs/>
      <w:color w:val="FF0000"/>
      <w:kern w:val="44"/>
      <w:sz w:val="28"/>
      <w:szCs w:val="44"/>
    </w:rPr>
  </w:style>
  <w:style w:type="paragraph" w:customStyle="1" w:styleId="33">
    <w:name w:val="EndNote Bibliography Title"/>
    <w:basedOn w:val="1"/>
    <w:link w:val="34"/>
    <w:qFormat/>
    <w:uiPriority w:val="0"/>
    <w:pPr>
      <w:jc w:val="center"/>
    </w:pPr>
    <w:rPr>
      <w:rFonts w:cs="Times New Roman"/>
    </w:rPr>
  </w:style>
  <w:style w:type="character" w:customStyle="1" w:styleId="34">
    <w:name w:val="EndNote Bibliography Title 字符"/>
    <w:basedOn w:val="15"/>
    <w:link w:val="33"/>
    <w:qFormat/>
    <w:uiPriority w:val="0"/>
    <w:rPr>
      <w:rFonts w:ascii="Times New Roman" w:hAnsi="Times New Roman" w:eastAsia="宋体" w:cs="Times New Roman"/>
      <w:sz w:val="24"/>
    </w:rPr>
  </w:style>
  <w:style w:type="paragraph" w:customStyle="1" w:styleId="35">
    <w:name w:val="EndNote Bibliography"/>
    <w:basedOn w:val="1"/>
    <w:link w:val="36"/>
    <w:qFormat/>
    <w:uiPriority w:val="0"/>
    <w:rPr>
      <w:rFonts w:cs="Times New Roman"/>
    </w:rPr>
  </w:style>
  <w:style w:type="character" w:customStyle="1" w:styleId="36">
    <w:name w:val="EndNote Bibliography 字符"/>
    <w:basedOn w:val="15"/>
    <w:link w:val="35"/>
    <w:qFormat/>
    <w:uiPriority w:val="0"/>
    <w:rPr>
      <w:rFonts w:ascii="Times New Roman" w:hAnsi="Times New Roman" w:eastAsia="宋体" w:cs="Times New Roman"/>
      <w:sz w:val="24"/>
    </w:rPr>
  </w:style>
  <w:style w:type="character" w:customStyle="1" w:styleId="37">
    <w:name w:val="Unresolved Mention"/>
    <w:basedOn w:val="15"/>
    <w:semiHidden/>
    <w:unhideWhenUsed/>
    <w:qFormat/>
    <w:uiPriority w:val="99"/>
    <w:rPr>
      <w:color w:val="605E5C"/>
      <w:shd w:val="clear" w:color="auto" w:fill="E1DFDD"/>
    </w:rPr>
  </w:style>
  <w:style w:type="character" w:customStyle="1" w:styleId="38">
    <w:name w:val="tit"/>
    <w:basedOn w:val="15"/>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1.png"/><Relationship Id="rId61" Type="http://schemas.openxmlformats.org/officeDocument/2006/relationships/image" Target="media/image50.sv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svg"/><Relationship Id="rId58" Type="http://schemas.openxmlformats.org/officeDocument/2006/relationships/image" Target="media/image47.png"/><Relationship Id="rId57" Type="http://schemas.openxmlformats.org/officeDocument/2006/relationships/image" Target="media/image46.svg"/><Relationship Id="rId56" Type="http://schemas.openxmlformats.org/officeDocument/2006/relationships/image" Target="media/image45.png"/><Relationship Id="rId55" Type="http://schemas.openxmlformats.org/officeDocument/2006/relationships/image" Target="media/image44.svg"/><Relationship Id="rId54" Type="http://schemas.openxmlformats.org/officeDocument/2006/relationships/image" Target="media/image43.png"/><Relationship Id="rId53" Type="http://schemas.openxmlformats.org/officeDocument/2006/relationships/image" Target="media/image42.svg"/><Relationship Id="rId52" Type="http://schemas.openxmlformats.org/officeDocument/2006/relationships/image" Target="media/image41.png"/><Relationship Id="rId51" Type="http://schemas.openxmlformats.org/officeDocument/2006/relationships/image" Target="media/image40.sv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sv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svg"/><Relationship Id="rId44" Type="http://schemas.openxmlformats.org/officeDocument/2006/relationships/image" Target="media/image33.png"/><Relationship Id="rId43" Type="http://schemas.openxmlformats.org/officeDocument/2006/relationships/image" Target="media/image32.svg"/><Relationship Id="rId42" Type="http://schemas.openxmlformats.org/officeDocument/2006/relationships/image" Target="media/image31.png"/><Relationship Id="rId41" Type="http://schemas.openxmlformats.org/officeDocument/2006/relationships/image" Target="media/image30.sv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svg"/><Relationship Id="rId38" Type="http://schemas.openxmlformats.org/officeDocument/2006/relationships/image" Target="media/image27.png"/><Relationship Id="rId37" Type="http://schemas.openxmlformats.org/officeDocument/2006/relationships/image" Target="media/image26.svg"/><Relationship Id="rId36" Type="http://schemas.openxmlformats.org/officeDocument/2006/relationships/image" Target="media/image25.png"/><Relationship Id="rId35" Type="http://schemas.openxmlformats.org/officeDocument/2006/relationships/image" Target="media/image24.svg"/><Relationship Id="rId34" Type="http://schemas.openxmlformats.org/officeDocument/2006/relationships/image" Target="media/image23.png"/><Relationship Id="rId33" Type="http://schemas.openxmlformats.org/officeDocument/2006/relationships/image" Target="media/image22.svg"/><Relationship Id="rId32" Type="http://schemas.openxmlformats.org/officeDocument/2006/relationships/image" Target="media/image21.png"/><Relationship Id="rId31" Type="http://schemas.openxmlformats.org/officeDocument/2006/relationships/image" Target="media/image20.sv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svg"/><Relationship Id="rId27" Type="http://schemas.openxmlformats.org/officeDocument/2006/relationships/image" Target="media/image16.png"/><Relationship Id="rId26" Type="http://schemas.openxmlformats.org/officeDocument/2006/relationships/image" Target="media/image15.svg"/><Relationship Id="rId25" Type="http://schemas.openxmlformats.org/officeDocument/2006/relationships/image" Target="media/image14.png"/><Relationship Id="rId24" Type="http://schemas.openxmlformats.org/officeDocument/2006/relationships/image" Target="media/image13.svg"/><Relationship Id="rId23" Type="http://schemas.openxmlformats.org/officeDocument/2006/relationships/image" Target="media/image12.png"/><Relationship Id="rId22" Type="http://schemas.openxmlformats.org/officeDocument/2006/relationships/image" Target="media/image11.sv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sv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sv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extobjs>
    <extobj name="E657119C-6982-421D-8BA7-E74DEB70A7DA-1">
      <extobjdata type="E657119C-6982-421D-8BA7-E74DEB70A7DA" data="ewoJIkxhdGV4U3RyIiA6ICJ4X3tpan1eeyd9PVxcZnJhY3t4X3tpan0tXFxtaW4geF97aWp9fXtcXG1heCB4X3tpan0tXFxtaW4geF97aWp9fSAiCn0K"/>
    </extobj>
    <extobj name="E657119C-6982-421D-8BA7-E74DEB70A7DA-3">
      <extobjdata type="E657119C-6982-421D-8BA7-E74DEB70A7DA" data="ewoJIkxhdGV4U3RyIiA6ICJZX3swLjJjfT1cXGJldGFfezB9K1xcYmV0YV97MX14X3sxfStcXGJldGFfezJ9eF97Mn0rXFxjZG90cytcXGJldGFfe2t9eF97a30rXFxtdV97MX0iCn0K"/>
    </extobj>
    <extobj name="E657119C-6982-421D-8BA7-E74DEB70A7DA-4">
      <extobjdata type="E657119C-6982-421D-8BA7-E74DEB70A7DA" data="ewoJIkxhdGV4U3RyIiA6ICJZX3swLjVjfT1cXGJldGFfezB9K1xcYmV0YV97MX14X3sxfStcXGJldGFfezJ9eF97Mn0rXFxjZG90cytcXGJldGFfe2t9eF97a30rXFxtdV97Mn0iCn0K"/>
    </extobj>
    <extobj name="E657119C-6982-421D-8BA7-E74DEB70A7DA-5">
      <extobjdata type="E657119C-6982-421D-8BA7-E74DEB70A7DA" data="ewoJIkxhdGV4U3RyIiA6ICJZX3sxY309XFxiZXRhX3swfStcXGJldGFfezF9eF97MX0rXFxiZXRhX3syfXhfezJ9K1xcY2RvdHMrXFxiZXRhX3trfXhfe2t9K1xcbXVfezN9Igp9Cg=="/>
    </extobj>
    <extobj name="E657119C-6982-421D-8BA7-E74DEB70A7DA-6">
      <extobjdata type="E657119C-6982-421D-8BA7-E74DEB70A7DA" data="ewoJIkxhdGV4U3RyIiA6ICJZX3syY309XFxiZXRhX3swfStcXGJldGFfezF9eF97MX0rXFxiZXRhX3syfXhfezJ9K1xcY2RvdHMrXFxiZXRhX3trfXhfe2t9K1xcbXVfezR9Igp9Cg=="/>
    </extobj>
    <extobj name="E657119C-6982-421D-8BA7-E74DEB70A7DA-7">
      <extobjdata type="E657119C-6982-421D-8BA7-E74DEB70A7DA" data="ewoJIkxhdGV4U3RyIiA6ICJRPVxcbWluIFxcc3VtIGVeezJ9X3tpfT1cXG1pbiBcXHN1bSAoWV97aX0tXFxvdmVybGluZXtZX3tpfX0pXnsyfSIKfQo="/>
    </extobj>
    <extobj name="E657119C-6982-421D-8BA7-E74DEB70A7DA-8">
      <extobjdata type="E657119C-6982-421D-8BA7-E74DEB70A7DA" data="ewoJIkxhdGV4U3RyIiA6ICJcXGZyYWN7XFxwYXJ0aWFsIFF9e1xccGFydGlhbCBcXGJldGFfe2t9fT1cXHN1bSAyWF97aWt9KFlfe2l9LVxcYmV0YV97MX1YX3sxfS1cXGJldGFfezJ9WF97Mn0tXFxjZG90cy1cXGJldGFfe2t9WF97a30pPTAiCn0K"/>
    </extobj>
    <extobj name="E657119C-6982-421D-8BA7-E74DEB70A7DA-9">
      <extobjdata type="E657119C-6982-421D-8BA7-E74DEB70A7DA" data="ewoJIkxhdGV4U3RyIiA6ICJcXGJldGE977yIWF57J31YKV57LTF9WF57J31ZIgp9Cg=="/>
    </extobj>
    <extobj name="E657119C-6982-421D-8BA7-E74DEB70A7DA-10">
      <extobjdata type="E657119C-6982-421D-8BA7-E74DEB70A7DA" data="ewoJIkxhdGV4U3RyIiA6ICJYXnsnfV97aX09XFxmcmFje1hfe2l9LVxcb3ZlcmxpbmV7WF97aX19fXtcXHNpZ21hfSIKfQo="/>
    </extobj>
    <extobj name="E657119C-6982-421D-8BA7-E74DEB70A7DA-11">
      <extobjdata type="E657119C-6982-421D-8BA7-E74DEB70A7DA" data="ewoJIkxhdGV4U3RyIiA6ICIkSV8wJCIKfQo="/>
    </extobj>
    <extobj name="E657119C-6982-421D-8BA7-E74DEB70A7DA-12">
      <extobjdata type="E657119C-6982-421D-8BA7-E74DEB70A7DA" data="ewoJIkxhdGV4U3RyIiA6ICIkVF8wJCIKfQo="/>
    </extobj>
    <extobj name="E657119C-6982-421D-8BA7-E74DEB70A7DA-21">
      <extobjdata type="E657119C-6982-421D-8BA7-E74DEB70A7DA" data="ewoJIkxhdGV4U3RyIiA6ICJcXGdhbW1hKHhfezB9LHhfe2l9KT1cXGZyYWN7MX17bn0gXFxzdW1cXGxpbWl0c197ayA9IDF9Xm4gXFxnYW1tYSh4X3swfShrKSx4X3tpfShrKSkiCn0K"/>
    </extobj>
    <extobj name="E657119C-6982-421D-8BA7-E74DEB70A7DA-22">
      <extobjdata type="E657119C-6982-421D-8BA7-E74DEB70A7DA" data="ewoJIkxhdGV4U3RyIiA6ICJcXHJobyIKfQo="/>
    </extobj>
    <extobj name="E657119C-6982-421D-8BA7-E74DEB70A7DA-23">
      <extobjdata type="E657119C-6982-421D-8BA7-E74DEB70A7DA" data="ewoJIkxhdGV4U3RyIiA6ICJcXGdhbW1hKHhfezB9KGspLHhfe2l9KGspKT1cXGZyYWN7YStcXHJobyBifXtcXG1pZCB4X3swfShrKS14X3tpfShrKSBcXG1pZCtcXHJobyBifSIKfQo="/>
    </extobj>
    <extobj name="E657119C-6982-421D-8BA7-E74DEB70A7DA-24">
      <extobjdata type="E657119C-6982-421D-8BA7-E74DEB70A7DA" data="ewoJIkxhdGV4U3RyIiA6ICJhPW1pbl97aX0gbWluX3trfVxcbWlkIHhfezB9KGspLXhfe2l9KGspXFxtaWQiCn0K"/>
    </extobj>
    <extobj name="E657119C-6982-421D-8BA7-E74DEB70A7DA-25">
      <extobjdata type="E657119C-6982-421D-8BA7-E74DEB70A7DA" data="ewoJIkxhdGV4U3RyIiA6ICJiPW1heF97aX0gbWF4X3trfVxcbWlkIHhfezB9KGspLXhfe2l9KGspXFxtaWQiCn0K"/>
    </extobj>
    <extobj name="E657119C-6982-421D-8BA7-E74DEB70A7DA-35">
      <extobjdata type="E657119C-6982-421D-8BA7-E74DEB70A7DA" data="ewoJIkxhdGV4U3RyIiA6ICJ6X3tpan09XFxmcmFje3hfe2lqfX17XFxzcXJ0e1xcc3VtXFxsaW1pdHNfe24gPSAxfV5ueF57Mn1fe2lqfX19Igp9Cg=="/>
    </extobj>
    <extobj name="E657119C-6982-421D-8BA7-E74DEB70A7DA-36">
      <extobjdata type="E657119C-6982-421D-8BA7-E74DEB70A7DA" data="ewoJIkxhdGV4U3RyIiA6ICJEXnsrfV97aX09XFxzcXJ0e1xcc3VtXFxsaW1pdHNfe2o9MX1ebShaXnsrfV97an0tel97aWp9KV57Mn19Igp9Cg=="/>
    </extobj>
    <extobj name="E657119C-6982-421D-8BA7-E74DEB70A7DA-37">
      <extobjdata type="E657119C-6982-421D-8BA7-E74DEB70A7DA" data="ewoJIkxhdGV4U3RyIiA6ICJEXnstfV97aX09XFxzcXJ0e1xcc3VtXFxsaW1pdHNfe2o9MX1ebShaXnstfV97an0tel97aWp9KV57Mn19Igp9Cg=="/>
    </extobj>
    <extobj name="E657119C-6982-421D-8BA7-E74DEB70A7DA-38">
      <extobjdata type="E657119C-6982-421D-8BA7-E74DEB70A7DA" data="ewoJIkxhdGV4U3RyIiA6ICJTX3tpfT1cXGZyYWN7RF57LX1fe2l9fXtEXnsrfV97aX0rRF57LX1fe2l9fSIKfQo="/>
    </extobj>
    <extobj name="E657119C-6982-421D-8BA7-E74DEB70A7DA-39">
      <extobjdata type="E657119C-6982-421D-8BA7-E74DEB70A7DA" data="ewoJIkxhdGV4U3RyIiA6ICJcXHdpZGV0aWxkZXtTX3tpfX09XFxmcmFje1Nfe2l9fXtcXHN1bVxcbGltaXRzX3tpPTF9Xm4gU197aX19Igp9Cg=="/>
    </extobj>
  </extobjs>
</s:customData>
</file>

<file path=customXml/item2.xml><?xml version="1.0" encoding="utf-8"?>
<b:Sources xmlns="http://schemas.openxmlformats.org/officeDocument/2006/bibliography" xmlns:b="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F9EA66-7371-4671-8EA6-FCF3E2EADF00}">
  <ds:schemaRefs/>
</ds:datastoreItem>
</file>

<file path=docProps/app.xml><?xml version="1.0" encoding="utf-8"?>
<Properties xmlns="http://schemas.openxmlformats.org/officeDocument/2006/extended-properties" xmlns:vt="http://schemas.openxmlformats.org/officeDocument/2006/docPropsVTypes">
  <Pages>1</Pages>
  <Words>6382</Words>
  <Characters>7790</Characters>
  <Lines>1</Lines>
  <Paragraphs>1</Paragraphs>
  <TotalTime>0</TotalTime>
  <ScaleCrop>false</ScaleCrop>
  <LinksUpToDate>false</LinksUpToDate>
  <CharactersWithSpaces>8048</CharactersWithSpaces>
  <Application>WPS Office WWO_wpscloud_20230627224307-608e93d780</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2020-11-22T21:53:00Z</dcterms:created>
  <dc:creator>sxjm qf</dc:creator>
  <cp:lastModifiedBy>天天天蓝色</cp:lastModifiedBy>
  <cp:lastPrinted>2020-12-03T19:40:00Z</cp:lastPrinted>
  <dcterms:modified xsi:type="dcterms:W3CDTF">2023-07-14T21:43:32Z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2052-0.0.0.0</vt:lpwstr>
  </property>
  <property fmtid="{D5CDD505-2E9C-101B-9397-08002B2CF9AE}" pid="8" name="ICV">
    <vt:lpwstr>0843ECCC43EF4EBDABA0F7D697166E8C_13</vt:lpwstr>
  </property>
</Properties>
</file>