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AB28" w14:textId="77777777" w:rsidR="001E1A6C" w:rsidRDefault="00000000">
      <w:pPr>
        <w:pStyle w:val="ResumeName"/>
        <w:spacing w:after="4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LI ZHUOHENG</w:t>
      </w:r>
    </w:p>
    <w:p w14:paraId="3F01CCE3" w14:textId="77777777" w:rsidR="001E1A6C" w:rsidRDefault="00000000">
      <w:pPr>
        <w:pStyle w:val="ResumeSubtitle"/>
        <w:spacing w:after="6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FinTech | AI Product | </w:t>
      </w:r>
      <w:r>
        <w:rPr>
          <w:rFonts w:asciiTheme="majorHAnsi" w:eastAsia="宋体" w:hAnsiTheme="majorHAnsi" w:cstheme="majorHAnsi"/>
          <w:lang w:eastAsia="zh-CN"/>
        </w:rPr>
        <w:t>Investment</w:t>
      </w:r>
      <w:r>
        <w:rPr>
          <w:rFonts w:asciiTheme="majorHAnsi" w:hAnsiTheme="majorHAnsi" w:cstheme="majorHAnsi"/>
        </w:rPr>
        <w:t xml:space="preserve"> Analysis</w:t>
      </w:r>
    </w:p>
    <w:p w14:paraId="431DF283" w14:textId="77777777" w:rsidR="001E1A6C" w:rsidRDefault="00000000">
      <w:pPr>
        <w:widowControl w:val="0"/>
        <w:spacing w:after="100" w:line="240" w:lineRule="auto"/>
        <w:jc w:val="center"/>
        <w:rPr>
          <w:rFonts w:asciiTheme="majorHAnsi" w:eastAsia="宋体" w:hAnsiTheme="majorHAnsi" w:cstheme="majorHAnsi"/>
          <w:szCs w:val="20"/>
          <w:lang w:eastAsia="zh-CN"/>
        </w:rPr>
      </w:pPr>
      <w:r>
        <w:rPr>
          <w:rFonts w:asciiTheme="majorHAnsi" w:eastAsia="宋体" w:hAnsiTheme="majorHAnsi" w:cstheme="majorHAnsi"/>
          <w:szCs w:val="20"/>
          <w:lang w:eastAsia="zh-CN"/>
        </w:rPr>
        <w:t>TEL: (+86) 138 0276 8902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, (+852) 60605456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  |   E-mail: 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vincentli</w:t>
      </w:r>
      <w:r>
        <w:rPr>
          <w:rFonts w:asciiTheme="majorHAnsi" w:eastAsia="宋体" w:hAnsiTheme="majorHAnsi" w:cstheme="majorHAnsi"/>
          <w:szCs w:val="20"/>
          <w:lang w:eastAsia="zh-CN"/>
        </w:rPr>
        <w:t>@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connect</w:t>
      </w:r>
      <w:r>
        <w:rPr>
          <w:rFonts w:asciiTheme="majorHAnsi" w:eastAsia="宋体" w:hAnsiTheme="majorHAnsi" w:cstheme="majorHAnsi"/>
          <w:szCs w:val="20"/>
          <w:lang w:eastAsia="zh-CN"/>
        </w:rPr>
        <w:t>.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hku.hk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  |   Guangzhou, Guangdong, China</w:t>
      </w:r>
    </w:p>
    <w:p w14:paraId="6EED6175" w14:textId="77777777" w:rsidR="001E1A6C" w:rsidRDefault="00000000">
      <w:pPr>
        <w:keepNext/>
        <w:keepLines/>
        <w:pBdr>
          <w:bottom w:val="single" w:sz="6" w:space="1" w:color="2F75B5"/>
        </w:pBdr>
        <w:spacing w:before="14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00000"/>
          <w:sz w:val="24"/>
        </w:rPr>
        <w:t>EDUCATION</w:t>
      </w:r>
    </w:p>
    <w:p w14:paraId="23C0A57D" w14:textId="77777777" w:rsidR="001E1A6C" w:rsidRDefault="00000000">
      <w:pPr>
        <w:keepNext/>
        <w:keepLines/>
        <w:tabs>
          <w:tab w:val="right" w:pos="10051"/>
        </w:tabs>
        <w:spacing w:before="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00000"/>
        </w:rPr>
        <w:t>The University of Hong Kong</w:t>
      </w:r>
      <w:r>
        <w:rPr>
          <w:rFonts w:asciiTheme="majorHAnsi" w:hAnsiTheme="majorHAnsi" w:cstheme="majorHAnsi"/>
          <w:i/>
          <w:color w:val="000000"/>
          <w:sz w:val="19"/>
        </w:rPr>
        <w:tab/>
        <w:t>Sep 2026 - Jun 2027</w:t>
      </w:r>
    </w:p>
    <w:p w14:paraId="30997A1D" w14:textId="77777777" w:rsidR="001E1A6C" w:rsidRDefault="00000000">
      <w:pPr>
        <w:keepLines/>
        <w:spacing w:after="20" w:line="240" w:lineRule="auto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i/>
          <w:color w:val="000000"/>
          <w:szCs w:val="20"/>
        </w:rPr>
        <w:t>Master of Science in Financial Technology</w:t>
      </w:r>
    </w:p>
    <w:p w14:paraId="0AEE6BE0" w14:textId="77777777" w:rsidR="001E1A6C" w:rsidRDefault="00000000">
      <w:pPr>
        <w:keepNext/>
        <w:keepLines/>
        <w:tabs>
          <w:tab w:val="right" w:pos="10051"/>
        </w:tabs>
        <w:spacing w:before="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i/>
          <w:color w:val="000000"/>
          <w:sz w:val="19"/>
        </w:rPr>
        <w:t>Shenzhen University × Audencia Business School (France)</w:t>
      </w:r>
      <w:r>
        <w:rPr>
          <w:rFonts w:asciiTheme="majorHAnsi" w:hAnsiTheme="majorHAnsi" w:cstheme="majorHAnsi"/>
          <w:i/>
          <w:color w:val="000000"/>
          <w:sz w:val="19"/>
        </w:rPr>
        <w:tab/>
        <w:t>Sep 2022 - Jun 2026</w:t>
      </w:r>
    </w:p>
    <w:p w14:paraId="77AD32D5" w14:textId="77777777" w:rsidR="001E1A6C" w:rsidRDefault="00000000">
      <w:pPr>
        <w:keepNext/>
        <w:keepLines/>
        <w:spacing w:after="20" w:line="240" w:lineRule="auto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i/>
          <w:color w:val="000000"/>
          <w:szCs w:val="20"/>
        </w:rPr>
        <w:t>Bachelor's Degree in Big Data Management and Applications</w:t>
      </w:r>
    </w:p>
    <w:p w14:paraId="4A841A00" w14:textId="77777777" w:rsidR="001E1A6C" w:rsidRDefault="00000000">
      <w:pPr>
        <w:pStyle w:val="aff4"/>
        <w:keepLines/>
        <w:numPr>
          <w:ilvl w:val="0"/>
          <w:numId w:val="2"/>
        </w:numPr>
        <w:spacing w:after="20" w:line="240" w:lineRule="auto"/>
        <w:ind w:left="280"/>
        <w:rPr>
          <w:rFonts w:asciiTheme="majorHAnsi" w:eastAsia="宋体" w:hAnsiTheme="majorHAnsi" w:cstheme="majorHAnsi"/>
          <w:color w:val="000000"/>
          <w:sz w:val="19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GPA &amp; Rank: </w:t>
      </w:r>
      <w:r>
        <w:rPr>
          <w:rFonts w:asciiTheme="majorHAnsi" w:hAnsiTheme="majorHAnsi" w:cstheme="majorHAnsi"/>
          <w:color w:val="000000"/>
          <w:szCs w:val="20"/>
        </w:rPr>
        <w:t>4.1 / 4.5   |   Rank: 1st in Major</w:t>
      </w:r>
      <w:r>
        <w:rPr>
          <w:rFonts w:asciiTheme="majorHAnsi" w:eastAsia="宋体" w:hAnsiTheme="majorHAnsi" w:cstheme="majorHAnsi" w:hint="eastAsia"/>
          <w:color w:val="000000"/>
          <w:szCs w:val="20"/>
          <w:lang w:eastAsia="zh-CN"/>
        </w:rPr>
        <w:t xml:space="preserve"> </w:t>
      </w:r>
      <w:r>
        <w:rPr>
          <w:rFonts w:asciiTheme="majorHAnsi" w:eastAsia="宋体" w:hAnsiTheme="majorHAnsi" w:cstheme="majorHAnsi"/>
          <w:color w:val="000000"/>
          <w:szCs w:val="20"/>
          <w:lang w:eastAsia="zh-CN"/>
        </w:rPr>
        <w:t>(1/90)</w:t>
      </w:r>
    </w:p>
    <w:p w14:paraId="48E65F52" w14:textId="77777777" w:rsidR="001E1A6C" w:rsidRDefault="00000000">
      <w:pPr>
        <w:widowControl w:val="0"/>
        <w:numPr>
          <w:ilvl w:val="0"/>
          <w:numId w:val="2"/>
        </w:numPr>
        <w:spacing w:before="30" w:after="30" w:line="240" w:lineRule="auto"/>
        <w:ind w:left="28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Honors &amp; Awards:</w:t>
      </w:r>
      <w:r>
        <w:rPr>
          <w:rFonts w:asciiTheme="majorHAnsi" w:eastAsia="宋体" w:hAnsiTheme="majorHAnsi" w:cstheme="majorHAnsi"/>
          <w:b/>
          <w:bCs/>
          <w:szCs w:val="20"/>
          <w:lang w:eastAsia="zh-CN"/>
        </w:rPr>
        <w:t xml:space="preserve"> </w:t>
      </w:r>
      <w:r>
        <w:rPr>
          <w:rFonts w:asciiTheme="majorHAnsi" w:eastAsia="Calibri" w:hAnsiTheme="majorHAnsi" w:cstheme="majorHAnsi"/>
          <w:szCs w:val="20"/>
          <w:lang w:eastAsia="zh-CN"/>
        </w:rPr>
        <w:t>Liyuan Star Award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(</w:t>
      </w:r>
      <w:r>
        <w:rPr>
          <w:rFonts w:asciiTheme="majorHAnsi" w:eastAsia="Calibri" w:hAnsiTheme="majorHAnsi" w:cstheme="majorHAnsi"/>
          <w:szCs w:val="20"/>
          <w:lang w:eastAsia="zh-CN"/>
        </w:rPr>
        <w:t>Top 1%); Pengcheng star Award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</w:t>
      </w:r>
      <w:r>
        <w:rPr>
          <w:rFonts w:asciiTheme="majorHAnsi" w:eastAsia="Calibri" w:hAnsiTheme="majorHAnsi" w:cstheme="majorHAnsi"/>
          <w:szCs w:val="20"/>
          <w:lang w:eastAsia="zh-CN"/>
        </w:rPr>
        <w:t>(Top 1%); Excellence Star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</w:t>
      </w:r>
      <w:r>
        <w:rPr>
          <w:rFonts w:asciiTheme="majorHAnsi" w:eastAsia="Calibri" w:hAnsiTheme="majorHAnsi" w:cstheme="majorHAnsi"/>
          <w:szCs w:val="20"/>
          <w:lang w:eastAsia="zh-CN"/>
        </w:rPr>
        <w:t>(1/90)</w:t>
      </w:r>
    </w:p>
    <w:p w14:paraId="48E3A727" w14:textId="77777777" w:rsidR="001E1A6C" w:rsidRDefault="00000000">
      <w:pPr>
        <w:widowControl w:val="0"/>
        <w:numPr>
          <w:ilvl w:val="0"/>
          <w:numId w:val="2"/>
        </w:numPr>
        <w:spacing w:before="30" w:after="30" w:line="240" w:lineRule="auto"/>
        <w:ind w:left="28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Languages:</w:t>
      </w:r>
      <w:r>
        <w:rPr>
          <w:rFonts w:asciiTheme="majorHAnsi" w:eastAsia="Calibri" w:hAnsiTheme="majorHAnsi" w:cstheme="majorHAnsi"/>
          <w:szCs w:val="20"/>
          <w:lang w:eastAsia="zh-CN"/>
        </w:rPr>
        <w:t xml:space="preserve"> IELT 7.5; GRE323;</w:t>
      </w:r>
      <w:r>
        <w:rPr>
          <w:rFonts w:asciiTheme="majorHAnsi" w:eastAsia="宋体" w:hAnsiTheme="majorHAnsi" w:cstheme="majorHAnsi"/>
          <w:szCs w:val="20"/>
          <w:lang w:eastAsia="zh-CN"/>
        </w:rPr>
        <w:t xml:space="preserve"> </w:t>
      </w:r>
      <w:r>
        <w:rPr>
          <w:rFonts w:asciiTheme="majorHAnsi" w:eastAsia="Calibri" w:hAnsiTheme="majorHAnsi" w:cstheme="majorHAnsi"/>
          <w:szCs w:val="20"/>
          <w:lang w:eastAsia="zh-CN"/>
        </w:rPr>
        <w:t>Cantonese Native Speaker</w:t>
      </w:r>
    </w:p>
    <w:p w14:paraId="60905F41" w14:textId="77777777" w:rsidR="001E1A6C" w:rsidRDefault="00000000">
      <w:pPr>
        <w:keepNext/>
        <w:keepLines/>
        <w:pBdr>
          <w:bottom w:val="single" w:sz="6" w:space="1" w:color="2F75B5"/>
        </w:pBdr>
        <w:spacing w:before="140" w:after="8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00000"/>
          <w:sz w:val="24"/>
        </w:rPr>
        <w:t>INTERNSHIP EXPERIENCE</w:t>
      </w:r>
    </w:p>
    <w:tbl>
      <w:tblPr>
        <w:tblW w:w="10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4190"/>
        <w:gridCol w:w="2300"/>
      </w:tblGrid>
      <w:tr w:rsidR="001E1A6C" w14:paraId="23B54867" w14:textId="77777777">
        <w:tc>
          <w:tcPr>
            <w:tcW w:w="35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2385" w14:textId="77777777" w:rsidR="001E1A6C" w:rsidRDefault="00000000">
            <w:pPr>
              <w:keepNext/>
              <w:keepLines/>
              <w:spacing w:before="3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Tencent</w:t>
            </w:r>
          </w:p>
        </w:tc>
        <w:tc>
          <w:tcPr>
            <w:tcW w:w="41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6762B" w14:textId="77777777" w:rsidR="001E1A6C" w:rsidRDefault="00000000">
            <w:pPr>
              <w:keepNext/>
              <w:keepLines/>
              <w:spacing w:before="3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Business Analysis Intern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002B9" w14:textId="77777777" w:rsidR="001E1A6C" w:rsidRDefault="00000000">
            <w:pPr>
              <w:keepNext/>
              <w:keepLines/>
              <w:spacing w:before="30" w:line="240" w:lineRule="auto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Dec 2025 - May 2026</w:t>
            </w:r>
          </w:p>
        </w:tc>
      </w:tr>
    </w:tbl>
    <w:p w14:paraId="7CA75F0C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hAnsiTheme="majorHAnsi" w:cstheme="majorHAnsi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AI Agent Product Development: </w:t>
      </w:r>
      <w:r>
        <w:rPr>
          <w:rFonts w:asciiTheme="majorHAnsi" w:hAnsiTheme="majorHAnsi" w:cstheme="majorHAnsi"/>
          <w:color w:val="000000"/>
        </w:rPr>
        <w:t>Built a negotiation-briefing Agent using CodeBuddy and related platforms to improve drafting efficiency. Developed front-end/back-end prototypes with Claude Opus and GPT; adopted Agent Loop and Function Calling architecture with a locally deployed GLM for knowledge retrieval, content drafting, and quality scoring. Packaged core capabilities as reusable Skills and MCP tools for cross-platform deployment.</w:t>
      </w:r>
    </w:p>
    <w:p w14:paraId="3BF64213" w14:textId="77777777" w:rsidR="001E1A6C" w:rsidRDefault="00000000">
      <w:pPr>
        <w:pStyle w:val="aff4"/>
        <w:keepLines/>
        <w:numPr>
          <w:ilvl w:val="0"/>
          <w:numId w:val="1"/>
        </w:numPr>
        <w:spacing w:after="1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00000"/>
        </w:rPr>
        <w:t xml:space="preserve">FinTech Trend Research and Market Assessment: </w:t>
      </w:r>
      <w:r>
        <w:rPr>
          <w:rFonts w:asciiTheme="majorHAnsi" w:hAnsiTheme="majorHAnsi" w:cstheme="majorHAnsi"/>
          <w:color w:val="000000"/>
        </w:rPr>
        <w:t>Conducted in-depth research on the Agent Payments landscape, concluding that overseas payment infrastructure for AI agents is beginning to take shape. In China, agent-based payment use cases are currently limited to tech-savvy users, such as token top-ups and MCP tool payments, while mass-market consumer adoption remains to be validated. Tracked leading payment companies’ developments in AI, stablecoins, BNPL, and cross-border payments, producing 10+ research reports to support business decisions and management reporting.</w:t>
      </w:r>
    </w:p>
    <w:tbl>
      <w:tblPr>
        <w:tblW w:w="10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4190"/>
        <w:gridCol w:w="2300"/>
      </w:tblGrid>
      <w:tr w:rsidR="001E1A6C" w14:paraId="42A8D4C9" w14:textId="77777777">
        <w:tc>
          <w:tcPr>
            <w:tcW w:w="35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B056" w14:textId="77777777" w:rsidR="001E1A6C" w:rsidRDefault="00000000">
            <w:pPr>
              <w:keepNext/>
              <w:keepLines/>
              <w:spacing w:before="3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Huaan Securities Co., Ltd.</w:t>
            </w:r>
          </w:p>
        </w:tc>
        <w:tc>
          <w:tcPr>
            <w:tcW w:w="41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C07C" w14:textId="77777777" w:rsidR="001E1A6C" w:rsidRDefault="00000000">
            <w:pPr>
              <w:keepNext/>
              <w:keepLines/>
              <w:spacing w:before="3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Power &amp; New Energy Research Intern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4EF4" w14:textId="77777777" w:rsidR="001E1A6C" w:rsidRDefault="00000000">
            <w:pPr>
              <w:keepNext/>
              <w:keepLines/>
              <w:spacing w:before="30" w:line="240" w:lineRule="auto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Jul 2024 - Sep 2024</w:t>
            </w:r>
          </w:p>
        </w:tc>
      </w:tr>
    </w:tbl>
    <w:p w14:paraId="61F7FD4E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Financial Analysis and Earnings Forecasting: </w:t>
      </w:r>
      <w:r>
        <w:rPr>
          <w:rFonts w:asciiTheme="majorHAnsi" w:eastAsia="Calibri" w:hAnsiTheme="majorHAnsi" w:cstheme="majorHAnsi"/>
          <w:szCs w:val="20"/>
          <w:lang w:eastAsia="zh-CN"/>
        </w:rPr>
        <w:t> Used iFind and Wind to break down core business performance of 11 listed companies (net profit, ROE, gross margin); established three-year growth forecast frameworks.</w:t>
      </w:r>
    </w:p>
    <w:p w14:paraId="01BD94D2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Equity Research Reports:</w:t>
      </w:r>
      <w:r>
        <w:rPr>
          <w:rFonts w:asciiTheme="majorHAnsi" w:eastAsia="Calibri" w:hAnsiTheme="majorHAnsi" w:cstheme="majorHAnsi"/>
          <w:szCs w:val="20"/>
          <w:lang w:eastAsia="zh-CN"/>
        </w:rPr>
        <w:t xml:space="preserve"> Integrated financial data, industry developments, and policy events to write 3 weekly reports on wind/solar sectors and 12 company deep-dive reports; visualized key data via line-trend comparisons and geographic heat maps.</w:t>
      </w:r>
    </w:p>
    <w:p w14:paraId="6102FCF3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Research Database and Policy Analysis: </w:t>
      </w:r>
      <w:r>
        <w:rPr>
          <w:rFonts w:asciiTheme="majorHAnsi" w:eastAsia="Calibri" w:hAnsiTheme="majorHAnsi" w:cstheme="majorHAnsi"/>
          <w:szCs w:val="20"/>
          <w:lang w:eastAsia="zh-CN"/>
        </w:rPr>
        <w:t>Collected provincial peak/off-peak electricity tariffs over three years to model future price trends for earnings forecasts. Compiled national power-distribution policies from the past decade; analyzed policy changes through strengthened requirements and delivered 3 policy interpretation reports.</w:t>
      </w:r>
    </w:p>
    <w:tbl>
      <w:tblPr>
        <w:tblW w:w="10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4190"/>
        <w:gridCol w:w="2300"/>
      </w:tblGrid>
      <w:tr w:rsidR="001E1A6C" w14:paraId="09B6F718" w14:textId="77777777">
        <w:tc>
          <w:tcPr>
            <w:tcW w:w="35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EED1E" w14:textId="77777777" w:rsidR="001E1A6C" w:rsidRDefault="00000000">
            <w:pPr>
              <w:keepNext/>
              <w:keepLines/>
              <w:spacing w:before="3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Frost &amp; Sullivan</w:t>
            </w:r>
          </w:p>
        </w:tc>
        <w:tc>
          <w:tcPr>
            <w:tcW w:w="41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6586" w14:textId="77777777" w:rsidR="001E1A6C" w:rsidRDefault="00000000">
            <w:pPr>
              <w:keepNext/>
              <w:keepLines/>
              <w:spacing w:before="3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Healthcare Project Intern</w:t>
            </w:r>
          </w:p>
        </w:tc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2A66A" w14:textId="77777777" w:rsidR="001E1A6C" w:rsidRDefault="00000000">
            <w:pPr>
              <w:keepNext/>
              <w:keepLines/>
              <w:spacing w:before="30" w:line="240" w:lineRule="auto"/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color w:val="000000"/>
              </w:rPr>
              <w:t>Oct 2023 - Jan 2024</w:t>
            </w:r>
          </w:p>
        </w:tc>
      </w:tr>
    </w:tbl>
    <w:p w14:paraId="4B320B3E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IPO Report Development:</w:t>
      </w:r>
      <w:r>
        <w:t xml:space="preserve"> </w:t>
      </w:r>
      <w:r>
        <w:rPr>
          <w:rFonts w:asciiTheme="majorHAnsi" w:eastAsia="Calibri" w:hAnsiTheme="majorHAnsi" w:cstheme="majorHAnsi"/>
          <w:szCs w:val="20"/>
          <w:lang w:eastAsia="zh-CN"/>
        </w:rPr>
        <w:t>Drafted market analysis and competitive landscape chapters (~30% of data analysis) using WHO global vaccine database and company clinical-trial data.</w:t>
      </w:r>
    </w:p>
    <w:p w14:paraId="59E613DA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Vaccine Database Development: </w:t>
      </w:r>
      <w:r>
        <w:rPr>
          <w:rFonts w:asciiTheme="majorHAnsi" w:eastAsia="Calibri" w:hAnsiTheme="majorHAnsi" w:cstheme="majorHAnsi"/>
          <w:szCs w:val="20"/>
          <w:lang w:eastAsia="zh-CN"/>
        </w:rPr>
        <w:t> Consolidated multi-category vaccine data in Excel into a database of 5,000+ records covering pricing sensitivity, brand awareness, vaccination-channel preferences across China, Southeast Asia, and global markets.</w:t>
      </w:r>
    </w:p>
    <w:p w14:paraId="6A94733A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Report Structure and Quality Enhancement:</w:t>
      </w:r>
      <w:r>
        <w:rPr>
          <w:rFonts w:asciiTheme="majorHAnsi" w:eastAsia="Calibri" w:hAnsiTheme="majorHAnsi" w:cstheme="majorHAnsi"/>
          <w:szCs w:val="20"/>
          <w:lang w:eastAsia="zh-CN"/>
        </w:rPr>
        <w:t xml:space="preserve"> Improved report structure and logic across market size, industry value chain, and company strengths dimensions. Conducted data verification, logic refinement, and language polishing; completed revisions to dozens of reports, most presented in English.</w:t>
      </w:r>
    </w:p>
    <w:p w14:paraId="5C155A86" w14:textId="77777777" w:rsidR="001E1A6C" w:rsidRDefault="00000000">
      <w:pPr>
        <w:keepNext/>
        <w:keepLines/>
        <w:pBdr>
          <w:bottom w:val="single" w:sz="6" w:space="1" w:color="2F75B5"/>
        </w:pBdr>
        <w:spacing w:before="140" w:after="80" w:line="240" w:lineRule="auto"/>
        <w:rPr>
          <w:rFonts w:asciiTheme="majorHAnsi" w:eastAsia="宋体" w:hAnsiTheme="majorHAnsi" w:cstheme="majorHAnsi"/>
          <w:lang w:eastAsia="zh-CN"/>
        </w:rPr>
      </w:pPr>
      <w:r>
        <w:rPr>
          <w:rFonts w:asciiTheme="majorHAnsi" w:eastAsia="宋体" w:hAnsiTheme="majorHAnsi" w:cstheme="majorHAnsi"/>
          <w:b/>
          <w:color w:val="000000"/>
          <w:sz w:val="24"/>
          <w:lang w:eastAsia="zh-CN"/>
        </w:rPr>
        <w:t>ADDITIONAL INFORMATION</w:t>
      </w:r>
    </w:p>
    <w:p w14:paraId="3A3EBA72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 xml:space="preserve">AI Agent Development: </w:t>
      </w:r>
      <w:r>
        <w:rPr>
          <w:rFonts w:asciiTheme="majorHAnsi" w:eastAsia="Calibri" w:hAnsiTheme="majorHAnsi" w:cstheme="majorHAnsi"/>
          <w:szCs w:val="20"/>
          <w:lang w:eastAsia="zh-CN"/>
        </w:rPr>
        <w:t xml:space="preserve">Proficient in Skill-based workflow orchestration, MCP tool encapsulation, multi-model invocation (Claude / GPT / GLM), large-language-model applications, and agent platforms including WorkBuddy, Claude Code, 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Codex</w:t>
      </w:r>
      <w:r>
        <w:rPr>
          <w:rFonts w:asciiTheme="majorHAnsi" w:eastAsia="宋体" w:hAnsiTheme="majorHAnsi" w:cstheme="majorHAnsi" w:hint="eastAsia"/>
          <w:szCs w:val="20"/>
          <w:lang w:eastAsia="zh-CN"/>
        </w:rPr>
        <w:t>、</w:t>
      </w:r>
      <w:r>
        <w:rPr>
          <w:rFonts w:asciiTheme="majorHAnsi" w:eastAsia="Calibri" w:hAnsiTheme="majorHAnsi" w:cstheme="majorHAnsi"/>
          <w:szCs w:val="20"/>
          <w:lang w:eastAsia="zh-CN"/>
        </w:rPr>
        <w:t>Cursor, and Coze.</w:t>
      </w:r>
    </w:p>
    <w:p w14:paraId="1383733F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Financial Analysis &amp; Tools: </w:t>
      </w:r>
      <w:r>
        <w:rPr>
          <w:rFonts w:asciiTheme="majorHAnsi" w:eastAsia="Calibri" w:hAnsiTheme="majorHAnsi" w:cstheme="majorHAnsi"/>
          <w:szCs w:val="20"/>
          <w:lang w:eastAsia="zh-CN"/>
        </w:rPr>
        <w:t>Skilled in financial data terminals (Wind, iFind, WarrenQ); experienced in investment analysis,, industry and company research</w:t>
      </w:r>
    </w:p>
    <w:p w14:paraId="34E8E478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szCs w:val="20"/>
          <w:lang w:eastAsia="zh-CN"/>
        </w:rPr>
      </w:pPr>
      <w:r>
        <w:rPr>
          <w:rFonts w:asciiTheme="majorHAnsi" w:eastAsia="Calibri" w:hAnsiTheme="majorHAnsi" w:cstheme="majorHAnsi"/>
          <w:b/>
          <w:bCs/>
          <w:szCs w:val="20"/>
          <w:lang w:eastAsia="zh-CN"/>
        </w:rPr>
        <w:t>Computer Skills:</w:t>
      </w:r>
      <w:r>
        <w:rPr>
          <w:rFonts w:asciiTheme="majorHAnsi" w:eastAsia="Calibri" w:hAnsiTheme="majorHAnsi" w:cstheme="majorHAnsi"/>
          <w:szCs w:val="20"/>
          <w:lang w:eastAsia="zh-CN"/>
        </w:rPr>
        <w:t xml:space="preserve"> Proficient in Python and data analysis; advanced user of Microsoft Office Suite </w:t>
      </w:r>
    </w:p>
    <w:p w14:paraId="6591AC5A" w14:textId="77777777" w:rsidR="001E1A6C" w:rsidRDefault="00000000">
      <w:pPr>
        <w:pStyle w:val="aff4"/>
        <w:keepLines/>
        <w:numPr>
          <w:ilvl w:val="0"/>
          <w:numId w:val="1"/>
        </w:numPr>
        <w:spacing w:beforeLines="50" w:before="120"/>
        <w:jc w:val="both"/>
        <w:rPr>
          <w:rFonts w:asciiTheme="majorHAnsi" w:eastAsia="Calibri" w:hAnsiTheme="majorHAnsi" w:cstheme="majorHAnsi"/>
          <w:b/>
          <w:bCs/>
          <w:szCs w:val="20"/>
          <w:lang w:eastAsia="zh-CN"/>
        </w:rPr>
      </w:pPr>
      <w:r>
        <w:rPr>
          <w:rFonts w:ascii="Calibri" w:eastAsia="Calibri" w:hAnsi="Calibri" w:cs="Calibri"/>
          <w:b/>
          <w:bCs/>
          <w:szCs w:val="20"/>
          <w:lang w:eastAsia="zh-CN"/>
        </w:rPr>
        <w:t>Character Traits</w:t>
      </w:r>
      <w:r>
        <w:rPr>
          <w:rFonts w:ascii="Calibri" w:eastAsia="宋体" w:hAnsi="Calibri" w:cs="Calibri" w:hint="eastAsia"/>
          <w:b/>
          <w:bCs/>
          <w:szCs w:val="20"/>
          <w:lang w:eastAsia="zh-CN"/>
        </w:rPr>
        <w:t xml:space="preserve"> &amp; Hobbies</w:t>
      </w:r>
      <w:r>
        <w:rPr>
          <w:rFonts w:ascii="Calibri" w:eastAsia="Calibri" w:hAnsi="Calibri" w:cs="Calibri"/>
          <w:b/>
          <w:bCs/>
          <w:szCs w:val="20"/>
          <w:lang w:eastAsia="zh-CN"/>
        </w:rPr>
        <w:t xml:space="preserve">: </w:t>
      </w:r>
      <w:r>
        <w:rPr>
          <w:rFonts w:ascii="Calibri" w:eastAsia="Calibri" w:hAnsi="Calibri" w:cs="Calibri"/>
          <w:szCs w:val="20"/>
          <w:lang w:eastAsia="zh-CN"/>
        </w:rPr>
        <w:t>Outgoing and energetic</w:t>
      </w:r>
      <w:r>
        <w:rPr>
          <w:rFonts w:ascii="Calibri" w:eastAsia="宋体" w:hAnsi="Calibri" w:cs="Calibri" w:hint="eastAsia"/>
          <w:szCs w:val="20"/>
          <w:lang w:eastAsia="zh-CN"/>
        </w:rPr>
        <w:t xml:space="preserve">; Football &amp; </w:t>
      </w:r>
      <w:r>
        <w:rPr>
          <w:rFonts w:ascii="Calibri" w:eastAsia="宋体" w:hAnsi="Calibri" w:cs="Calibri"/>
          <w:szCs w:val="20"/>
          <w:lang w:eastAsia="zh-CN"/>
        </w:rPr>
        <w:t>Fitness</w:t>
      </w:r>
    </w:p>
    <w:sectPr w:rsidR="001E1A6C" w:rsidSect="00034616">
      <w:pgSz w:w="11906" w:h="16838"/>
      <w:pgMar w:top="850" w:right="964" w:bottom="850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80" w:hanging="280"/>
      </w:pPr>
      <w:rPr>
        <w:rFonts w:ascii="Arial" w:eastAsia="Arial" w:hAnsi="Arial" w:cs="Arial"/>
        <w:sz w:val="20"/>
        <w:szCs w:val="20"/>
      </w:rPr>
    </w:lvl>
  </w:abstractNum>
  <w:abstractNum w:abstractNumId="10" w15:restartNumberingAfterBreak="0">
    <w:nsid w:val="44B1064E"/>
    <w:multiLevelType w:val="multilevel"/>
    <w:tmpl w:val="00E6D11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3E77D78"/>
    <w:multiLevelType w:val="hybridMultilevel"/>
    <w:tmpl w:val="214EFA6C"/>
    <w:lvl w:ilvl="0" w:tplc="0053208E">
      <w:start w:val="1"/>
      <w:numFmt w:val="bullet"/>
      <w:lvlText w:val="•"/>
      <w:lvlJc w:val="left"/>
      <w:pPr>
        <w:ind w:left="280" w:hanging="280"/>
      </w:pPr>
      <w:rPr>
        <w:rFonts w:ascii="Arial" w:eastAsia="Arial" w:hAnsi="Arial" w:cs="Arial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7" w:tplc="D59EA492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8" w:tplc="0116F18C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</w:abstractNum>
  <w:num w:numId="1" w16cid:durableId="301467081">
    <w:abstractNumId w:val="11"/>
  </w:num>
  <w:num w:numId="2" w16cid:durableId="742724780">
    <w:abstractNumId w:val="9"/>
    <w:lvlOverride w:ilvl="0">
      <w:startOverride w:val="1"/>
    </w:lvlOverride>
  </w:num>
  <w:num w:numId="3" w16cid:durableId="105854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CB5"/>
    <w:rsid w:val="00034616"/>
    <w:rsid w:val="0006063C"/>
    <w:rsid w:val="00083C0A"/>
    <w:rsid w:val="0015074B"/>
    <w:rsid w:val="001A545D"/>
    <w:rsid w:val="001E1A6C"/>
    <w:rsid w:val="00261999"/>
    <w:rsid w:val="0029639D"/>
    <w:rsid w:val="0032513C"/>
    <w:rsid w:val="00326F90"/>
    <w:rsid w:val="00406BDF"/>
    <w:rsid w:val="004D1BCD"/>
    <w:rsid w:val="006C3F14"/>
    <w:rsid w:val="0084367C"/>
    <w:rsid w:val="008B04A6"/>
    <w:rsid w:val="009271F0"/>
    <w:rsid w:val="009953FE"/>
    <w:rsid w:val="00AA1D8D"/>
    <w:rsid w:val="00AB2511"/>
    <w:rsid w:val="00AD0F7E"/>
    <w:rsid w:val="00B26E0B"/>
    <w:rsid w:val="00B47730"/>
    <w:rsid w:val="00CB0664"/>
    <w:rsid w:val="00E25781"/>
    <w:rsid w:val="00EB1C98"/>
    <w:rsid w:val="00FC693F"/>
    <w:rsid w:val="00FE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74C1AB5"/>
  <w15:docId w15:val="{4BFFE981-ED66-46AC-9627-6910C896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71" w:lineRule="auto"/>
    </w:pPr>
    <w:rPr>
      <w:rFonts w:ascii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Intense Quote"/>
    <w:basedOn w:val="a0"/>
    <w:next w:val="a0"/>
    <w:link w:val="a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1-4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21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24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-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0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6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3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30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a7">
    <w:name w:val="副标题 字符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9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50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5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styleId="a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paragraph" w:styleId="a">
    <w:name w:val="List Bullet"/>
    <w:basedOn w:val="a0"/>
    <w:uiPriority w:val="99"/>
    <w:unhideWhenUsed/>
    <w:rsid w:val="00326F90"/>
    <w:pPr>
      <w:numPr>
        <w:numId w:val="3"/>
      </w:numPr>
      <w:contextualSpacing/>
    </w:p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-62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10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3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-2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ab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customStyle="1" w:styleId="ResumeName">
    <w:name w:val="Resume Name"/>
    <w:rPr>
      <w:rFonts w:ascii="Arial" w:hAnsi="Arial"/>
      <w:b/>
      <w:color w:val="000000"/>
      <w:sz w:val="38"/>
    </w:rPr>
  </w:style>
  <w:style w:type="table" w:styleId="-51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c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-40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8">
    <w:name w:val="Subtitle"/>
    <w:basedOn w:val="a0"/>
    <w:next w:val="a0"/>
    <w:link w:val="a7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table" w:styleId="2-10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d">
    <w:name w:val="footer"/>
    <w:basedOn w:val="a0"/>
    <w:link w:val="a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f">
    <w:name w:val="页眉 字符"/>
    <w:basedOn w:val="a1"/>
    <w:link w:val="af0"/>
    <w:uiPriority w:val="99"/>
    <w:rsid w:val="00E618BF"/>
  </w:style>
  <w:style w:type="table" w:styleId="-1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table" w:styleId="-20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1">
    <w:name w:val="Quote"/>
    <w:basedOn w:val="a0"/>
    <w:next w:val="a0"/>
    <w:link w:val="af2"/>
    <w:uiPriority w:val="29"/>
    <w:qFormat/>
    <w:rsid w:val="00FC693F"/>
    <w:rPr>
      <w:i/>
      <w:iCs/>
      <w:color w:val="000000" w:themeColor="text1"/>
    </w:rPr>
  </w:style>
  <w:style w:type="table" w:styleId="af3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customStyle="1" w:styleId="ResumeSubtitle">
    <w:name w:val="Resume Subtitle"/>
    <w:rPr>
      <w:rFonts w:ascii="Arial" w:hAnsi="Arial"/>
      <w:color w:val="000000"/>
      <w:sz w:val="23"/>
    </w:rPr>
  </w:style>
  <w:style w:type="table" w:styleId="-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af4">
    <w:name w:val="Strong"/>
    <w:basedOn w:val="a1"/>
    <w:uiPriority w:val="22"/>
    <w:qFormat/>
    <w:rsid w:val="00FC693F"/>
    <w:rPr>
      <w:b/>
      <w:bCs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31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e">
    <w:name w:val="页脚 字符"/>
    <w:basedOn w:val="a1"/>
    <w:link w:val="ad"/>
    <w:uiPriority w:val="99"/>
    <w:rsid w:val="00E618BF"/>
  </w:style>
  <w:style w:type="table" w:styleId="a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26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table" w:styleId="-52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af6">
    <w:name w:val="List"/>
    <w:basedOn w:val="a0"/>
    <w:uiPriority w:val="99"/>
    <w:unhideWhenUsed/>
    <w:rsid w:val="00AA1D8D"/>
    <w:pPr>
      <w:ind w:left="360" w:hanging="360"/>
      <w:contextualSpacing/>
    </w:pPr>
  </w:style>
  <w:style w:type="table" w:styleId="-32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af7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1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41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a5">
    <w:name w:val="明显引用 字符"/>
    <w:basedOn w:val="a1"/>
    <w:link w:val="a4"/>
    <w:uiPriority w:val="30"/>
    <w:rsid w:val="00FC693F"/>
    <w:rPr>
      <w:b/>
      <w:bCs/>
      <w:i/>
      <w:iCs/>
      <w:color w:val="4F81BD" w:themeColor="accent1"/>
    </w:r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sumeContact">
    <w:name w:val="Resume Contact"/>
    <w:rPr>
      <w:rFonts w:ascii="Arial" w:hAnsi="Arial"/>
      <w:color w:val="000000"/>
      <w:sz w:val="19"/>
    </w:rPr>
  </w:style>
  <w:style w:type="table" w:styleId="a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23">
    <w:name w:val="正文文本 2 字符"/>
    <w:basedOn w:val="a1"/>
    <w:link w:val="22"/>
    <w:uiPriority w:val="99"/>
    <w:rsid w:val="00AA1D8D"/>
  </w:style>
  <w:style w:type="table" w:styleId="1-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9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2-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2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a">
    <w:name w:val="Title"/>
    <w:basedOn w:val="a0"/>
    <w:next w:val="a0"/>
    <w:link w:val="af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3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2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2-4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2">
    <w:name w:val="引用 字符"/>
    <w:basedOn w:val="a1"/>
    <w:link w:val="af1"/>
    <w:uiPriority w:val="29"/>
    <w:rsid w:val="00FC693F"/>
    <w:rPr>
      <w:i/>
      <w:iCs/>
      <w:color w:val="000000" w:themeColor="text1"/>
    </w:r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1-20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5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afd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table" w:styleId="-34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14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-50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8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0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table" w:styleId="-24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afe">
    <w:name w:val="宏文本 字符"/>
    <w:basedOn w:val="a1"/>
    <w:link w:val="aff"/>
    <w:uiPriority w:val="99"/>
    <w:rsid w:val="0029639D"/>
    <w:rPr>
      <w:rFonts w:ascii="Courier" w:hAnsi="Courier"/>
      <w:sz w:val="20"/>
      <w:szCs w:val="20"/>
    </w:rPr>
  </w:style>
  <w:style w:type="table" w:styleId="-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0">
    <w:name w:val="No Spacing"/>
    <w:uiPriority w:val="1"/>
    <w:qFormat/>
    <w:rsid w:val="00FC693F"/>
    <w:pPr>
      <w:spacing w:after="0" w:line="240" w:lineRule="auto"/>
    </w:pPr>
  </w:style>
  <w:style w:type="character" w:customStyle="1" w:styleId="afb">
    <w:name w:val="标题 字符"/>
    <w:basedOn w:val="a1"/>
    <w:link w:val="af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ff">
    <w:name w:val="macro"/>
    <w:link w:val="af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-54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29">
    <w:name w:val="List 2"/>
    <w:basedOn w:val="a0"/>
    <w:uiPriority w:val="99"/>
    <w:unhideWhenUsed/>
    <w:rsid w:val="00326F90"/>
    <w:pPr>
      <w:ind w:left="720" w:hanging="360"/>
      <w:contextualSpacing/>
    </w:pPr>
  </w:style>
  <w:style w:type="character" w:customStyle="1" w:styleId="aff1">
    <w:name w:val="正文文本 字符"/>
    <w:basedOn w:val="a1"/>
    <w:link w:val="aff2"/>
    <w:uiPriority w:val="99"/>
    <w:rsid w:val="00AA1D8D"/>
  </w:style>
  <w:style w:type="table" w:styleId="aff3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f2">
    <w:name w:val="Body Text"/>
    <w:basedOn w:val="a0"/>
    <w:link w:val="aff1"/>
    <w:uiPriority w:val="99"/>
    <w:unhideWhenUsed/>
    <w:rsid w:val="00AA1D8D"/>
    <w:pPr>
      <w:spacing w:after="120"/>
    </w:pPr>
  </w:style>
  <w:style w:type="table" w:styleId="-35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f4">
    <w:name w:val="List Paragraph"/>
    <w:basedOn w:val="a0"/>
    <w:uiPriority w:val="34"/>
    <w:qFormat/>
    <w:rsid w:val="00FC693F"/>
    <w:pPr>
      <w:ind w:left="720"/>
      <w:contextualSpacing/>
    </w:pPr>
  </w:style>
  <w:style w:type="character" w:styleId="aff5">
    <w:name w:val="Emphasis"/>
    <w:basedOn w:val="a1"/>
    <w:uiPriority w:val="20"/>
    <w:qFormat/>
    <w:rsid w:val="00FC693F"/>
    <w:rPr>
      <w:i/>
      <w:iCs/>
    </w:rPr>
  </w:style>
  <w:style w:type="table" w:styleId="-4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-41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0">
    <w:name w:val="header"/>
    <w:basedOn w:val="a0"/>
    <w:link w:val="af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37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1-30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-21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5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1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41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5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1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ff7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f8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table" w:styleId="2-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Zhuoheng</dc:creator>
  <cp:keywords/>
  <dc:description/>
  <cp:lastModifiedBy>LI Zhuoheng</cp:lastModifiedBy>
  <cp:revision>2</cp:revision>
  <dcterms:created xsi:type="dcterms:W3CDTF">2026-08-18T18:13:00Z</dcterms:created>
  <dcterms:modified xsi:type="dcterms:W3CDTF">2026-08-19T03:36:00Z</dcterms:modified>
</cp:coreProperties>
</file>