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pktkiv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41"/>
          <w:u w:val="none"/>
          <w:shd w:val="clear" w:color="auto" w:fill="FFFFFF"/>
        </w:rPr>
        <w:t>项目结题验收报告</w:t>
      </w:r>
    </w:p>
    <w:tbl>
      <w:tblPr>
        <w:tblStyle w:val="9dknvp"/>
        <w:tblLayout w:type="fixed"/>
      </w:tblPr>
      <w:tblGrid>
        <w:gridCol w:w="1125"/>
        <w:gridCol w:w="2880"/>
      </w:tblGrid>
      <w:tr>
        <w:trPr/>
        <w:tc>
          <w:tcPr>
            <w:tcW w:w="11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项目名称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基于深度学习的工业设备故障预测系统的研发</w:t>
            </w:r>
          </w:p>
        </w:tc>
      </w:tr>
      <w:tr>
        <w:trPr/>
        <w:tc>
          <w:tcPr>
            <w:tcW w:w="11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项目编号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KY-JT-2025-012</w:t>
            </w:r>
          </w:p>
        </w:tc>
      </w:tr>
      <w:tr>
        <w:trPr/>
        <w:tc>
          <w:tcPr>
            <w:tcW w:w="11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承担单位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智科未来科技有限公司</w:t>
            </w:r>
          </w:p>
        </w:tc>
      </w:tr>
      <w:tr>
        <w:trPr/>
        <w:tc>
          <w:tcPr>
            <w:tcW w:w="11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合作单位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北京智能系统研究院（技术协作）</w:t>
            </w:r>
          </w:p>
        </w:tc>
      </w:tr>
      <w:tr>
        <w:trPr/>
        <w:tc>
          <w:tcPr>
            <w:tcW w:w="11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项目负责人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吴晓峰</w:t>
            </w:r>
          </w:p>
        </w:tc>
      </w:tr>
      <w:tr>
        <w:trPr/>
        <w:tc>
          <w:tcPr>
            <w:tcW w:w="11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起止时间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2025年11月15日 – 2026年8月31日（共10个月）</w:t>
            </w:r>
          </w:p>
        </w:tc>
      </w:tr>
      <w:tr>
        <w:trPr/>
        <w:tc>
          <w:tcPr>
            <w:tcW w:w="11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总经费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65.0万元（全部为自筹资金）</w:t>
            </w:r>
          </w:p>
        </w:tc>
      </w:tr>
      <w:tr>
        <w:trPr/>
        <w:tc>
          <w:tcPr>
            <w:tcW w:w="11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验收形式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现场会议 + 材料评审</w:t>
            </w:r>
          </w:p>
        </w:tc>
      </w:tr>
      <w:tr>
        <w:trPr/>
        <w:tc>
          <w:tcPr>
            <w:tcW w:w="11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验收时间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2026年9月5日</w:t>
            </w:r>
          </w:p>
        </w:tc>
      </w:tr>
      <w:tr>
        <w:trPr/>
        <w:tc>
          <w:tcPr>
            <w:tcW w:w="11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验收组织单位</w:t>
            </w:r>
          </w:p>
        </w:tc>
        <w:tc>
          <w:tcPr>
            <w:tcW w:w="28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公司科技管理委员会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901fgp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一、项目背景与目标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根据公司《2025年度研发计划》及与北京智能系统研究院签订的《技术委托合同》（编号：JSWT-2025-012），本项目旨在研发一套基于人工智能算法的工业设备健康管理系统，解决制造企业在设备运维中“故障突发、停机损失大、依赖人工巡检”等痛点。</w:t>
      </w:r>
    </w:p>
    <w:p>
      <w:pPr>
        <w:pStyle w:val="any03v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主要技术目标：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实现故障识别准确率 ≥ 90%；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预警提前时间 ≥ 72小时；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支持边缘部署与多协议接入；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形成可推广的软硬件一体化解决方案。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ee6sju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二、项目执行情况</w:t>
      </w:r>
    </w:p>
    <w:p>
      <w:pPr>
        <w:pStyle w:val="mgv0fa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1. 研发进度完成情况</w:t>
      </w:r>
    </w:p>
    <w:tbl>
      <w:tblPr>
        <w:tblStyle w:val="4umpaq"/>
        <w:tblLayout w:type="fixed"/>
      </w:tblPr>
      <w:tblGrid>
        <w:gridCol w:w="1035"/>
        <w:gridCol w:w="1110"/>
        <w:gridCol w:w="1110"/>
        <w:gridCol w:w="750"/>
      </w:tblGrid>
      <w:tr>
        <w:trPr/>
        <w:tc>
          <w:tcPr>
            <w:tcW w:w="1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阶段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计划时间节点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实际完成时间</w:t>
            </w:r>
          </w:p>
        </w:tc>
        <w:tc>
          <w:tcPr>
            <w:tcW w:w="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完成情况</w:t>
            </w:r>
          </w:p>
        </w:tc>
      </w:tr>
      <w:tr>
        <w:trPr/>
        <w:tc>
          <w:tcPr>
            <w:tcW w:w="1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需求分析与方案设计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2026年1月31日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2026年1月28日</w:t>
            </w:r>
          </w:p>
        </w:tc>
        <w:tc>
          <w:tcPr>
            <w:tcW w:w="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按期完成</w:t>
            </w:r>
          </w:p>
        </w:tc>
      </w:tr>
      <w:tr>
        <w:trPr/>
        <w:tc>
          <w:tcPr>
            <w:tcW w:w="1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模型训练与系统原型开发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2026年5月31日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2026年5月25日</w:t>
            </w:r>
          </w:p>
        </w:tc>
        <w:tc>
          <w:tcPr>
            <w:tcW w:w="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提前完成</w:t>
            </w:r>
          </w:p>
        </w:tc>
      </w:tr>
      <w:tr>
        <w:trPr/>
        <w:tc>
          <w:tcPr>
            <w:tcW w:w="1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现场测试与优化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2026年7月31日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2026年7月28日</w:t>
            </w:r>
          </w:p>
        </w:tc>
        <w:tc>
          <w:tcPr>
            <w:tcW w:w="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按期完成</w:t>
            </w:r>
          </w:p>
        </w:tc>
      </w:tr>
      <w:tr>
        <w:trPr/>
        <w:tc>
          <w:tcPr>
            <w:tcW w:w="1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成果移交与系统验收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2026年8月31日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2026年8月25日</w:t>
            </w:r>
          </w:p>
        </w:tc>
        <w:tc>
          <w:tcPr>
            <w:tcW w:w="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提前完成</w:t>
            </w:r>
          </w:p>
        </w:tc>
      </w:tr>
    </w:tbl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项目整体执行进度良好，未发生重大延期或技术风险。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g11ci1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2. 经费使用情况</w:t>
      </w:r>
    </w:p>
    <w:tbl>
      <w:tblPr>
        <w:tblStyle w:val="ls6618"/>
        <w:tblLayout w:type="fixed"/>
      </w:tblPr>
      <w:tblGrid>
        <w:gridCol w:w="795"/>
        <w:gridCol w:w="1005"/>
        <w:gridCol w:w="1005"/>
        <w:gridCol w:w="1200"/>
      </w:tblGrid>
      <w:tr>
        <w:trPr/>
        <w:tc>
          <w:tcPr>
            <w:tcW w:w="7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支出类别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预算金额（万元）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实际支出（万元）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支出说明</w:t>
            </w:r>
          </w:p>
        </w:tc>
      </w:tr>
      <w:tr>
        <w:trPr/>
        <w:tc>
          <w:tcPr>
            <w:tcW w:w="7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人员费用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38.0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37.2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含研发、测试、项目管理人员薪酬</w:t>
            </w:r>
          </w:p>
        </w:tc>
      </w:tr>
      <w:tr>
        <w:trPr/>
        <w:tc>
          <w:tcPr>
            <w:tcW w:w="7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设备购置与升级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12.0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11.8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GPU显卡升级、边缘计算盒子采购</w:t>
            </w:r>
          </w:p>
        </w:tc>
      </w:tr>
      <w:tr>
        <w:trPr/>
        <w:tc>
          <w:tcPr>
            <w:tcW w:w="7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外协测试费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8.0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8.0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第三方机构性能测试</w:t>
            </w:r>
          </w:p>
        </w:tc>
      </w:tr>
      <w:tr>
        <w:trPr/>
        <w:tc>
          <w:tcPr>
            <w:tcW w:w="7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差旅与会议费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3.0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2.7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客户现场调试、专家咨询</w:t>
            </w:r>
          </w:p>
        </w:tc>
      </w:tr>
      <w:tr>
        <w:trPr/>
        <w:tc>
          <w:tcPr>
            <w:tcW w:w="7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专利与软著申请费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2.0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2.1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发明专利1项、软著1项</w:t>
            </w:r>
          </w:p>
        </w:tc>
      </w:tr>
      <w:tr>
        <w:trPr/>
        <w:tc>
          <w:tcPr>
            <w:tcW w:w="7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其他费用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2.0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1.2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文档打印、云服务等</w:t>
            </w:r>
          </w:p>
        </w:tc>
      </w:tr>
      <w:tr>
        <w:trPr/>
        <w:tc>
          <w:tcPr>
            <w:tcW w:w="7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合计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65.0</w:t>
            </w:r>
          </w:p>
        </w:tc>
        <w:tc>
          <w:tcPr>
            <w:tcW w:w="10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63.0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结余2.0万元用于后续迭代</w:t>
            </w:r>
          </w:p>
        </w:tc>
      </w:tr>
    </w:tbl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经费使用合理，符合预算管理要求，无超支现象。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ssw80c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三、主要成果与技术指标达成情况</w:t>
      </w:r>
    </w:p>
    <w:tbl>
      <w:tblPr>
        <w:tblStyle w:val="yogy6a"/>
        <w:tblLayout w:type="fixed"/>
      </w:tblPr>
      <w:tblGrid>
        <w:gridCol w:w="870"/>
        <w:gridCol w:w="1485"/>
        <w:gridCol w:w="1110"/>
        <w:gridCol w:w="720"/>
      </w:tblGrid>
      <w:tr>
        <w:trPr/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技术指标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合同要求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实测结果</w:t>
            </w:r>
          </w:p>
        </w:tc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是否达标</w:t>
            </w:r>
          </w:p>
        </w:tc>
      </w:tr>
      <w:tr>
        <w:trPr/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故障识别准确率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≥90%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92.3%</w:t>
            </w:r>
          </w:p>
        </w:tc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✅</w:t>
            </w:r>
          </w:p>
        </w:tc>
      </w:tr>
      <w:tr>
        <w:trPr/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预警提前时间（平均）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≥72小时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81.5小时</w:t>
            </w:r>
          </w:p>
        </w:tc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✅</w:t>
            </w:r>
          </w:p>
        </w:tc>
      </w:tr>
      <w:tr>
        <w:trPr/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系统响应延迟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≤500ms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320ms</w:t>
            </w:r>
          </w:p>
        </w:tc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✅</w:t>
            </w:r>
          </w:p>
        </w:tc>
      </w:tr>
      <w:tr>
        <w:trPr/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数据采集频率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≥1Hz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10Hz</w:t>
            </w:r>
          </w:p>
        </w:tc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✅</w:t>
            </w:r>
          </w:p>
        </w:tc>
      </w:tr>
      <w:tr>
        <w:trPr/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并发连接数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≥50台设备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80台</w:t>
            </w:r>
          </w:p>
        </w:tc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✅</w:t>
            </w:r>
          </w:p>
        </w:tc>
      </w:tr>
      <w:tr>
        <w:trPr/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连续运行稳定性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7×24h无故障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168h正常运行</w:t>
            </w:r>
          </w:p>
        </w:tc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✅</w:t>
            </w:r>
          </w:p>
        </w:tc>
      </w:tr>
      <w:tr>
        <w:trPr/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支持协议类型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Modbus、OPC UA、MQTT</w:t>
            </w:r>
          </w:p>
        </w:tc>
        <w:tc>
          <w:tcPr>
            <w:tcW w:w="1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全部支持</w:t>
            </w:r>
          </w:p>
        </w:tc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✅</w:t>
            </w:r>
          </w:p>
        </w:tc>
      </w:tr>
    </w:tbl>
    <w:p>
      <w:pPr>
        <w:pStyle w:val="q3o87j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成果产出清单：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软件系统：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智科工业设备健康管理系统V1.0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（已部署）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软件著作权：登记号 2026SR1234567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发明专利：申请号 CN202610345678.9（已受理）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技术文档：研究报告、测试报告、用户手册等共12份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试点应用：在3家制造企业完成部署并投入试运行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iyy29n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四、创新性与先进性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技术创新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：提出LSTM-Transformer混合模型架构，融合局部时序特征与全局依赖关系，提升预测精度；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工程创新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：实现轻量化边缘部署方案，支持在国产化硬件上稳定运行；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应用创新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：面向中小企业提供标准化、低成本的智能运维解决方案，填补市场空白；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集成创新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：系统具备API接口，可与MES、ERP、SCADA等系统无缝对接。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aj31vn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五、成果应用与效益分析</w:t>
      </w:r>
    </w:p>
    <w:p>
      <w:pPr>
        <w:pStyle w:val="8n1vyl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1. 应用情况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在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华兴机械、绿源食品、中联电力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等3家企业完成试点部署；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累计接入设备27台，涵盖空压机、电机、泵组等类型；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系统累计发出有效预警14次，避免非计划停机事故6起。</w:t>
      </w:r>
    </w:p>
    <w:p>
      <w:pPr>
        <w:pStyle w:val="qnc8m0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2. 经济效益</w:t>
      </w:r>
    </w:p>
    <w:tbl>
      <w:tblPr>
        <w:tblStyle w:val="8v3nlv"/>
        <w:tblLayout w:type="fixed"/>
      </w:tblPr>
      <w:tblGrid>
        <w:gridCol w:w="2400"/>
        <w:gridCol w:w="1605"/>
      </w:tblGrid>
      <w:tr>
        <w:trPr/>
        <w:tc>
          <w:tcPr>
            <w:tcW w:w="24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指标</w:t>
            </w:r>
          </w:p>
        </w:tc>
        <w:tc>
          <w:tcPr>
            <w:tcW w:w="16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估算值</w:t>
            </w:r>
          </w:p>
        </w:tc>
      </w:tr>
      <w:tr>
        <w:trPr/>
        <w:tc>
          <w:tcPr>
            <w:tcW w:w="24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平均为客户减少停机时间</w:t>
            </w:r>
          </w:p>
        </w:tc>
        <w:tc>
          <w:tcPr>
            <w:tcW w:w="16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42%</w:t>
            </w:r>
          </w:p>
        </w:tc>
      </w:tr>
      <w:tr>
        <w:trPr/>
        <w:tc>
          <w:tcPr>
            <w:tcW w:w="24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降低年度维护成本</w:t>
            </w:r>
          </w:p>
        </w:tc>
        <w:tc>
          <w:tcPr>
            <w:tcW w:w="16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18%~25%</w:t>
            </w:r>
          </w:p>
        </w:tc>
      </w:tr>
      <w:tr>
        <w:trPr/>
        <w:tc>
          <w:tcPr>
            <w:tcW w:w="24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单客户年节省运维费用</w:t>
            </w:r>
          </w:p>
        </w:tc>
        <w:tc>
          <w:tcPr>
            <w:tcW w:w="16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8万~15万元</w:t>
            </w:r>
          </w:p>
        </w:tc>
      </w:tr>
      <w:tr>
        <w:trPr/>
        <w:tc>
          <w:tcPr>
            <w:tcW w:w="24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预计2027年销售额</w:t>
            </w:r>
          </w:p>
        </w:tc>
        <w:tc>
          <w:tcPr>
            <w:tcW w:w="16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≥1500万元</w:t>
            </w:r>
          </w:p>
        </w:tc>
      </w:tr>
    </w:tbl>
    <w:p>
      <w:pPr>
        <w:pStyle w:val="tc7wv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3. 社会效益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提升制造业智能化水平；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推动AI技术在工业领域的落地应用；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助力“智能制造2025”战略实施。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arxj43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六、存在的问题与后续建议</w:t>
      </w:r>
    </w:p>
    <w:p>
      <w:pPr>
        <w:pStyle w:val="vsb8i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存在问题：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部分老旧设备通信协议不兼容，需定制适配模块；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用户对AI系统的信任度仍需通过长期运行建立；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模型泛化能力有待在更多行业场景中验证。</w:t>
      </w:r>
    </w:p>
    <w:p>
      <w:pPr>
        <w:pStyle w:val="2dpu0x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后续建议：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成立专项推广小组，扩大试点范围；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开发行业定制版模型（如风电、轨道交通）；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申请科技型中小企业技术创新基金支持；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推动成果纳入《智能制造推荐产品目录》。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e736hn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七、验收意见（由验收专家组出具）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经审阅项目材料、听取项目汇报、观看系统演示、质询答辩，验收专家组一致认为：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✅ 项目完成了合同约定的各项任务，达到了预期技术指标；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✅ 经费使用合理，成果真实有效；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✅ 系统已在实际场景中成功应用，具备推广价值；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✅ 项目文档齐全，管理规范。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验收结论：通过验收，等级为“优秀”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qbx9yk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八、签署栏</w:t>
      </w:r>
    </w:p>
    <w:p>
      <w:pPr>
        <w:pStyle w:val="b8moh5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项目承担单位意见：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项目已完成全部研发任务，成果达到预期目标，同意申请验收。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负责人签字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：吴晓峰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部门盖章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：技术中心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2026年9月1日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gacp56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验收专家组意见：</w:t>
      </w:r>
    </w:p>
    <w:tbl>
      <w:tblPr>
        <w:tblStyle w:val="qsjqgc"/>
        <w:tblLayout w:type="fixed"/>
      </w:tblPr>
      <w:tblGrid>
        <w:gridCol w:w="630"/>
        <w:gridCol w:w="705"/>
        <w:gridCol w:w="870"/>
        <w:gridCol w:w="1875"/>
        <w:gridCol w:w="1605"/>
      </w:tblGrid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姓名</w:t>
            </w:r>
          </w:p>
        </w:tc>
        <w:tc>
          <w:tcPr>
            <w:tcW w:w="7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单位/职务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意见摘要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签字</w:t>
            </w:r>
          </w:p>
        </w:tc>
        <w:tc>
          <w:tcPr>
            <w:tcW w:w="16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日期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李建国</w:t>
            </w:r>
          </w:p>
        </w:tc>
        <w:tc>
          <w:tcPr>
            <w:tcW w:w="7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北京智能系统研究院 研究员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技术先进，应用效果显著，建议推广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16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2026.09.05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张伟民</w:t>
            </w:r>
          </w:p>
        </w:tc>
        <w:tc>
          <w:tcPr>
            <w:tcW w:w="7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清华大学自动化系 教授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创新性强，工程落地能力强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16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2026.09.05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陈红</w:t>
            </w:r>
          </w:p>
        </w:tc>
        <w:tc>
          <w:tcPr>
            <w:tcW w:w="7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公司财务总监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经费使用合规，效益明显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16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2026.09.05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刘志强</w:t>
            </w:r>
          </w:p>
        </w:tc>
        <w:tc>
          <w:tcPr>
            <w:tcW w:w="7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技术总监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系统稳定可靠，具备产业化基础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16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2026.09.05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f56fky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验收组织单位意见：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经审核，该项目资料齐全，程序规范，成果真实，同意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通过验收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。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负责人签字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：王芳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单位公章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（智科未来科技有限公司 科技管理委员会）2026年9月5日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0" w:after="320" w:line="240"/>
        <w:ind w:left="0" w:right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📌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备注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本报告一式四份，分别由科技管理部、财务部、项目组、档案室存档；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随附材料：《技术合同》《调研记录》《论证记录》《成果附件》等共8份；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本项目可作为高新技术产品认定、科技奖励申报、政府补贴申请的支撑材料。</w:t>
      </w:r>
    </w:p>
    <w:p>
      <w:pPr>
        <w:pStyle w:val="rdbvau"/>
        <w:numPr/>
        <w:jc w:val="left"/>
        <w:rPr>
          <w:color w:val="000000"/>
          <w:shd w:val="clear" w:color="auto" w:fill="FFFFFF"/>
        </w:rPr>
      </w:pPr>
    </w:p>
    <w:p>
      <w:pPr>
        <w:pStyle w:val="ablt93"/>
        <w:rPr>
          <w:color w:val="000000"/>
          <w:shd w:val="clear" w:color="auto" w:fill="FFFFFF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7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num w:numId="6">
    <w:abstractNumId w:val="5"/>
  </w:num>
  <w:num w:numId="5">
    <w:abstractNumId w:val="4"/>
  </w:num>
  <w:num w:numId="3">
    <w:abstractNumId w:val="6"/>
  </w:num>
  <w:num w:numId="2">
    <w:abstractNumId w:val="1"/>
  </w:num>
  <w:num w:numId="7">
    <w:abstractNumId w:val="7"/>
  </w:num>
  <w:num w:numId="1">
    <w:abstractNumId w:val="3"/>
  </w:num>
  <w:num w:numId="4">
    <w:abstractNumId w:val="2"/>
  </w:num>
  <w:num w:numId="8">
    <w:abstractNumId w:val="8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ny03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qbx9yk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9cuqh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56fk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e736h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rxj43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table" w:styleId="4umpaq">
    <w:name w:val="Table Grid"/>
    <w:basedOn w:val="3h8o8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r6uiuw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qnc8m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3h8o8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iyy29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mgv0f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n1vy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pktkiv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g11ci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9dknvp">
    <w:name w:val="Table Grid"/>
    <w:basedOn w:val="9cuqh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901fg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tc7wv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8moh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yogy6a">
    <w:name w:val="Table Grid"/>
    <w:basedOn w:val="r6uiuw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j31v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ls6618">
    <w:name w:val="Table Grid"/>
    <w:basedOn w:val="119mv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2dpu0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ee6sju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vsb8i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aa0412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7n5mvs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sw80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gacp5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119mv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8v3nlv">
    <w:name w:val="Table Grid"/>
    <w:basedOn w:val="7n5mvs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q3o87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qsjqgc">
    <w:name w:val="Table Grid"/>
    <w:basedOn w:val="aa0412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2025-11-04T17:55:51Z</dcterms:created>
  <dcterms:modified xsi:type="dcterms:W3CDTF">2025-11-04T17:55:51Z</dcterms:modified>
</cp:coreProperties>
</file>