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dtf4av"/>
        <w:pBdr>
          <w:bottom w:val="thick" w:sz="0"/>
        </w:pBdr>
        <w:snapToGrid/>
        <w:spacing w:before="183" w:after="183" w:line="427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41"/>
          <w:u w:val="none"/>
          <w:shd w:val="clear" w:color="auto" w:fill="FFFFFF"/>
        </w:rPr>
        <w:t>行政部门鉴定建议书</w:t>
      </w:r>
    </w:p>
    <w:p>
      <w:pPr>
        <w:pBdr>
          <w:bottom/>
        </w:pBdr>
        <w:snapToGrid/>
        <w:spacing w:before="320" w:after="320" w:line="240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文件编号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：XZ-JD-[年份]-[序号]（例：XZ-JD-2025-008）</w:t>
      </w:r>
    </w:p>
    <w:p>
      <w:pPr>
        <w:pBdr>
          <w:bottom/>
        </w:pBdr>
        <w:snapToGrid/>
        <w:spacing w:before="320" w:after="320" w:line="240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出具单位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：行政管理部</w:t>
      </w:r>
    </w:p>
    <w:p>
      <w:pPr>
        <w:pBdr>
          <w:bottom/>
        </w:pBdr>
        <w:snapToGrid/>
        <w:spacing w:before="320" w:after="320" w:line="240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出具日期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：2025年11月1日</w:t>
      </w:r>
    </w:p>
    <w:p>
      <w:pPr>
        <w:pBdr>
          <w:bottom w:val="thick" w:sz="0"/>
        </w:pBdr>
        <w:snapToGrid/>
        <w:spacing w:before="320" w:after="320" w:line="240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主送单位/部门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：人力资源部 / 分管领导 / 总经理办公会</w:t>
      </w:r>
    </w:p>
    <w:p>
      <w:pPr>
        <w:pStyle w:val="yu3lcz"/>
        <w:pBdr>
          <w:bottom w:val="thick" w:sz="0"/>
        </w:pBdr>
        <w:snapToGrid/>
        <w:spacing w:before="183" w:after="183" w:line="427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37"/>
          <w:u w:val="none"/>
          <w:shd w:val="clear" w:color="auto" w:fill="FFFFFF"/>
        </w:rPr>
        <w:t>一、鉴定事由</w:t>
      </w:r>
    </w:p>
    <w:p>
      <w:pPr>
        <w:pBdr>
          <w:bottom w:val="thick" w:sz="0"/>
        </w:pBdr>
        <w:snapToGrid/>
        <w:spacing w:before="320" w:after="320" w:line="240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根据《关于开展2024年度办公运行效能评估工作的通知》要求，行政管理部于2025年9月1日至10月31日，对我单位各部门在2024年度的</w:t>
      </w: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行政运行管理情况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进行了专项调研与综合评估，重点围绕制度执行、办公效率、资源使用、服务保障等方面开展实地检查、数据统计和问卷调查，现就相关情况提出鉴定意见与改进建议。</w:t>
      </w:r>
    </w:p>
    <w:p>
      <w:pPr>
        <w:pBdr>
          <w:bottom w:val="thick" w:color="000000" w:sz="8"/>
        </w:pBdr>
        <w:ind/>
        <w:rPr>
          <w:color w:val="000000"/>
          <w:shd w:val="clear" w:color="auto" w:fill="FFFFFF"/>
        </w:rPr>
      </w:pPr>
    </w:p>
    <w:p>
      <w:pPr>
        <w:pStyle w:val="0ffg0h"/>
        <w:pBdr>
          <w:bottom w:val="thick" w:sz="0"/>
        </w:pBdr>
        <w:snapToGrid/>
        <w:spacing w:before="183" w:after="183" w:line="427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37"/>
          <w:u w:val="none"/>
          <w:shd w:val="clear" w:color="auto" w:fill="FFFFFF"/>
        </w:rPr>
        <w:t>二、基本情况概述</w:t>
      </w:r>
    </w:p>
    <w:p>
      <w:pPr>
        <w:pBdr>
          <w:bottom w:val="thick" w:sz="0"/>
        </w:pBdr>
        <w:snapToGrid/>
        <w:spacing w:before="320" w:after="320" w:line="240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本次鉴定覆盖本单位全部6个职能部门及2个直属中心，通过以下方式开展：</w:t>
      </w:r>
    </w:p>
    <w:p>
      <w:pPr>
        <w:numPr>
          <w:ilvl w:val="0"/>
          <w:numId w:val="1"/>
        </w:numPr>
        <w:pBdr>
          <w:bottom w:val="thick" w:sz="0"/>
        </w:pBdr>
        <w:snapToGrid/>
        <w:spacing w:before="160" w:after="160" w:line="240"/>
        <w:ind/>
        <w:jc w:val="left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查阅文件资料：共调阅制度文件、会议纪要、审批记录等320份；</w:t>
      </w:r>
    </w:p>
    <w:p>
      <w:pPr>
        <w:numPr>
          <w:ilvl w:val="0"/>
          <w:numId w:val="1"/>
        </w:numPr>
        <w:pBdr>
          <w:bottom w:val="thick" w:sz="0"/>
        </w:pBdr>
        <w:snapToGrid/>
        <w:spacing w:before="160" w:after="160" w:line="240"/>
        <w:ind/>
        <w:jc w:val="left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现场走访调研：组织座谈6场，访谈员工58人次；</w:t>
      </w:r>
    </w:p>
    <w:p>
      <w:pPr>
        <w:numPr>
          <w:ilvl w:val="0"/>
          <w:numId w:val="1"/>
        </w:numPr>
        <w:pBdr>
          <w:bottom w:val="thick" w:sz="0"/>
        </w:pBdr>
        <w:snapToGrid/>
        <w:spacing w:before="160" w:after="160" w:line="240"/>
        <w:ind/>
        <w:jc w:val="left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数据分析：统计OA系统流程耗时、公文流转效率、会议室使用率、办公耗材支出等指标；</w:t>
      </w:r>
    </w:p>
    <w:p>
      <w:pPr>
        <w:numPr>
          <w:ilvl w:val="0"/>
          <w:numId w:val="1"/>
        </w:numPr>
        <w:pBdr>
          <w:bottom w:val="thick" w:sz="0"/>
        </w:pBdr>
        <w:snapToGrid/>
        <w:spacing w:before="160" w:after="160" w:line="240"/>
        <w:ind/>
        <w:jc w:val="left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问卷调查：发放并回收有效问卷187份，满意度调查覆盖率达93%。</w:t>
      </w:r>
    </w:p>
    <w:p>
      <w:pPr>
        <w:pBdr>
          <w:bottom w:val="thick" w:color="000000" w:sz="8"/>
        </w:pBdr>
        <w:ind/>
        <w:rPr>
          <w:color w:val="000000"/>
          <w:shd w:val="clear" w:color="auto" w:fill="FFFFFF"/>
        </w:rPr>
      </w:pPr>
    </w:p>
    <w:p>
      <w:pPr>
        <w:pStyle w:val="yrqbzi"/>
        <w:pBdr>
          <w:bottom w:val="thick" w:sz="0"/>
        </w:pBdr>
        <w:snapToGrid/>
        <w:spacing w:before="183" w:after="183" w:line="427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37"/>
          <w:u w:val="none"/>
          <w:shd w:val="clear" w:color="auto" w:fill="FFFFFF"/>
        </w:rPr>
        <w:t>三、主要鉴定结论</w:t>
      </w:r>
    </w:p>
    <w:p>
      <w:pPr>
        <w:pStyle w:val="yhwpgg"/>
        <w:pBdr>
          <w:bottom w:val="thick" w:sz="0"/>
        </w:pBdr>
        <w:snapToGrid/>
        <w:spacing w:before="183" w:after="183" w:line="427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32"/>
          <w:u w:val="none"/>
          <w:shd w:val="clear" w:color="auto" w:fill="FFFFFF"/>
        </w:rPr>
        <w:t>（一）总体评价</w:t>
      </w:r>
    </w:p>
    <w:p>
      <w:pPr>
        <w:pBdr>
          <w:bottom w:val="thick" w:sz="0"/>
        </w:pBdr>
        <w:snapToGrid/>
        <w:spacing w:before="320" w:after="320" w:line="240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2024年度我单位行政管理工作总体运行平稳有序，制度体系基本健全，日常事务处理较为高效，后勤保障能力持续提升，未发生重大管理事故或服务投诉事件，行政支持职能作用发挥良好。</w:t>
      </w:r>
    </w:p>
    <w:p>
      <w:pPr>
        <w:pStyle w:val="woxkiu"/>
        <w:pBdr>
          <w:bottom w:val="thick" w:sz="0"/>
        </w:pBdr>
        <w:snapToGrid/>
        <w:spacing w:before="183" w:after="183" w:line="427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32"/>
          <w:u w:val="none"/>
          <w:shd w:val="clear" w:color="auto" w:fill="FFFFFF"/>
        </w:rPr>
        <w:t>（二）亮点与成效</w:t>
      </w:r>
    </w:p>
    <w:p>
      <w:pPr>
        <w:numPr>
          <w:ilvl w:val="0"/>
          <w:numId w:val="2"/>
        </w:numPr>
        <w:pBdr>
          <w:bottom w:val="thick" w:sz="0"/>
        </w:pBdr>
        <w:snapToGrid/>
        <w:spacing w:before="160" w:after="160" w:line="240"/>
        <w:ind/>
        <w:jc w:val="left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制度建设不断完善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：修订发布《公文处理办法》《印章管理制度》《差旅审批规程》等5项制度，提升了规范化水平。</w:t>
      </w:r>
    </w:p>
    <w:p>
      <w:pPr>
        <w:numPr>
          <w:ilvl w:val="0"/>
          <w:numId w:val="2"/>
        </w:numPr>
        <w:pBdr>
          <w:bottom w:val="thick" w:sz="0"/>
        </w:pBdr>
        <w:snapToGrid/>
        <w:spacing w:before="160" w:after="160" w:line="240"/>
        <w:ind/>
        <w:jc w:val="left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信息化水平显著提高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：OA系统流程平均审批时间由上年度的3.8天缩短至2.1天，电子化归档率达95%以上。</w:t>
      </w:r>
    </w:p>
    <w:p>
      <w:pPr>
        <w:numPr>
          <w:ilvl w:val="0"/>
          <w:numId w:val="2"/>
        </w:numPr>
        <w:pBdr>
          <w:bottom w:val="thick" w:sz="0"/>
        </w:pBdr>
        <w:snapToGrid/>
        <w:spacing w:before="160" w:after="160" w:line="240"/>
        <w:ind/>
        <w:jc w:val="left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资源管理更加精细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：办公用房利用率提升至88%，纸张耗材同比下降12%，节能减排成效明显。</w:t>
      </w:r>
    </w:p>
    <w:p>
      <w:pPr>
        <w:numPr>
          <w:ilvl w:val="0"/>
          <w:numId w:val="2"/>
        </w:numPr>
        <w:pBdr>
          <w:bottom w:val="thick" w:sz="0"/>
        </w:pBdr>
        <w:snapToGrid/>
        <w:spacing w:before="160" w:after="160" w:line="240"/>
        <w:ind/>
        <w:jc w:val="left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服务意识增强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：行政人员响应速度和服务态度满意度达89.6%，较上年提升6.2个百分点。</w:t>
      </w:r>
    </w:p>
    <w:p>
      <w:pPr>
        <w:pStyle w:val="fhz0tj"/>
        <w:pBdr>
          <w:bottom w:val="thick" w:sz="0"/>
        </w:pBdr>
        <w:snapToGrid/>
        <w:spacing w:before="183" w:after="183" w:line="427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32"/>
          <w:u w:val="none"/>
          <w:shd w:val="clear" w:color="auto" w:fill="FFFFFF"/>
        </w:rPr>
        <w:t>（三）存在问题</w:t>
      </w:r>
    </w:p>
    <w:p>
      <w:pPr>
        <w:numPr>
          <w:ilvl w:val="0"/>
          <w:numId w:val="3"/>
        </w:numPr>
        <w:pBdr>
          <w:bottom w:val="thick" w:sz="0"/>
        </w:pBdr>
        <w:snapToGrid/>
        <w:spacing w:before="160" w:after="160" w:line="240"/>
        <w:ind/>
        <w:jc w:val="left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跨部门协作效率有待提升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：部分联合审批事项存在推诿、延迟现象，平均办理周期超出规定时限20%。</w:t>
      </w:r>
    </w:p>
    <w:p>
      <w:pPr>
        <w:numPr>
          <w:ilvl w:val="0"/>
          <w:numId w:val="3"/>
        </w:numPr>
        <w:pBdr>
          <w:bottom w:val="thick" w:sz="0"/>
        </w:pBdr>
        <w:snapToGrid/>
        <w:spacing w:before="160" w:after="160" w:line="240"/>
        <w:ind/>
        <w:jc w:val="left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制度执行存在“上热下冷”现象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：个别基层岗位对新制度了解不足，执行不到位，监督检查力度不够。</w:t>
      </w:r>
    </w:p>
    <w:p>
      <w:pPr>
        <w:numPr>
          <w:ilvl w:val="0"/>
          <w:numId w:val="3"/>
        </w:numPr>
        <w:pBdr>
          <w:bottom w:val="thick" w:sz="0"/>
        </w:pBdr>
        <w:snapToGrid/>
        <w:spacing w:before="160" w:after="160" w:line="240"/>
        <w:ind/>
        <w:jc w:val="left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应急管理机制不健全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：面对突发疫情、网络故障等事件，应急预案启动不及时，联动响应机制需优化。</w:t>
      </w:r>
    </w:p>
    <w:p>
      <w:pPr>
        <w:numPr>
          <w:ilvl w:val="0"/>
          <w:numId w:val="3"/>
        </w:numPr>
        <w:pBdr>
          <w:bottom w:val="thick" w:sz="0"/>
        </w:pBdr>
        <w:snapToGrid/>
        <w:spacing w:before="160" w:after="160" w:line="240"/>
        <w:ind/>
        <w:jc w:val="left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行政人员专业能力参差不齐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：部分人员缺乏现代办公技能（如数据分析、项目管理），培训体系有待系统化。</w:t>
      </w:r>
    </w:p>
    <w:p>
      <w:pPr>
        <w:pBdr>
          <w:bottom w:val="thick" w:color="000000" w:sz="8"/>
        </w:pBdr>
        <w:ind/>
        <w:rPr>
          <w:color w:val="000000"/>
          <w:shd w:val="clear" w:color="auto" w:fill="FFFFFF"/>
        </w:rPr>
      </w:pPr>
    </w:p>
    <w:p>
      <w:pPr>
        <w:pStyle w:val="sjqst5"/>
        <w:pBdr>
          <w:bottom w:val="thick" w:sz="0"/>
        </w:pBdr>
        <w:snapToGrid/>
        <w:spacing w:before="183" w:after="183" w:line="427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37"/>
          <w:u w:val="none"/>
          <w:shd w:val="clear" w:color="auto" w:fill="FFFFFF"/>
        </w:rPr>
        <w:t>四、改进建议</w:t>
      </w:r>
    </w:p>
    <w:p>
      <w:pPr>
        <w:pBdr>
          <w:bottom w:val="thick" w:sz="0"/>
        </w:pBdr>
        <w:snapToGrid/>
        <w:spacing w:before="320" w:after="320" w:line="240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为进一步提升行政管理水平，增强服务保障能力，现提出如下建议：</w:t>
      </w:r>
    </w:p>
    <w:tbl>
      <w:tblPr>
        <w:tblStyle w:val="jnqx7e"/>
        <w:tblLayout w:type="fixed"/>
      </w:tblPr>
      <w:tblGrid>
        <w:gridCol w:w="645"/>
        <w:gridCol w:w="1425"/>
        <w:gridCol w:w="960"/>
        <w:gridCol w:w="975"/>
      </w:tblGrid>
      <w:tr>
        <w:trPr/>
        <w:tc>
          <w:tcPr>
            <w:tcW w:w="64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b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序号</w:t>
            </w:r>
          </w:p>
        </w:tc>
        <w:tc>
          <w:tcPr>
            <w:tcW w:w="142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b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建议内容</w:t>
            </w:r>
          </w:p>
        </w:tc>
        <w:tc>
          <w:tcPr>
            <w:tcW w:w="96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b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建议对象</w:t>
            </w:r>
          </w:p>
        </w:tc>
        <w:tc>
          <w:tcPr>
            <w:tcW w:w="97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b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落实时限</w:t>
            </w:r>
          </w:p>
        </w:tc>
      </w:tr>
      <w:tr>
        <w:trPr/>
        <w:tc>
          <w:tcPr>
            <w:tcW w:w="64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1</w:t>
            </w:r>
          </w:p>
        </w:tc>
        <w:tc>
          <w:tcPr>
            <w:tcW w:w="142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建立跨部门协同工作机制，明确牵头责任部门，推行“首接负责制”和限时办结制度</w:t>
            </w:r>
          </w:p>
        </w:tc>
        <w:tc>
          <w:tcPr>
            <w:tcW w:w="96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各职能部门</w:t>
            </w:r>
          </w:p>
        </w:tc>
        <w:tc>
          <w:tcPr>
            <w:tcW w:w="97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2025年12月底前</w:t>
            </w:r>
          </w:p>
        </w:tc>
      </w:tr>
      <w:tr>
        <w:trPr/>
        <w:tc>
          <w:tcPr>
            <w:tcW w:w="64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2</w:t>
            </w:r>
          </w:p>
        </w:tc>
        <w:tc>
          <w:tcPr>
            <w:tcW w:w="142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加强制度宣贯与执行监督，每季度开展一次制度执行情况专项检查</w:t>
            </w:r>
          </w:p>
        </w:tc>
        <w:tc>
          <w:tcPr>
            <w:tcW w:w="96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行政管理部、监察室</w:t>
            </w:r>
          </w:p>
        </w:tc>
        <w:tc>
          <w:tcPr>
            <w:tcW w:w="97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持续推进</w:t>
            </w:r>
          </w:p>
        </w:tc>
      </w:tr>
      <w:tr>
        <w:trPr/>
        <w:tc>
          <w:tcPr>
            <w:tcW w:w="64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3</w:t>
            </w:r>
          </w:p>
        </w:tc>
        <w:tc>
          <w:tcPr>
            <w:tcW w:w="142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修订完善《突发事件应急处置预案》，组织一次全流程应急演练</w:t>
            </w:r>
          </w:p>
        </w:tc>
        <w:tc>
          <w:tcPr>
            <w:tcW w:w="96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安全与应急管理办公室</w:t>
            </w:r>
          </w:p>
        </w:tc>
        <w:tc>
          <w:tcPr>
            <w:tcW w:w="97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2026年第一季度</w:t>
            </w:r>
          </w:p>
        </w:tc>
      </w:tr>
      <w:tr>
        <w:trPr/>
        <w:tc>
          <w:tcPr>
            <w:tcW w:w="64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4</w:t>
            </w:r>
          </w:p>
        </w:tc>
        <w:tc>
          <w:tcPr>
            <w:tcW w:w="142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制定行政人员年度培训计划，重点加强办公自动化、沟通协调、公文写作等能力建设</w:t>
            </w:r>
          </w:p>
        </w:tc>
        <w:tc>
          <w:tcPr>
            <w:tcW w:w="96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人力资源部、行政管理部</w:t>
            </w:r>
          </w:p>
        </w:tc>
        <w:tc>
          <w:tcPr>
            <w:tcW w:w="97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2025年12月启动</w:t>
            </w:r>
          </w:p>
        </w:tc>
      </w:tr>
      <w:tr>
        <w:trPr/>
        <w:tc>
          <w:tcPr>
            <w:tcW w:w="64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5</w:t>
            </w:r>
          </w:p>
        </w:tc>
        <w:tc>
          <w:tcPr>
            <w:tcW w:w="142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推动行政数据可视化管理，建立月度行政运行分析报告制度</w:t>
            </w:r>
          </w:p>
        </w:tc>
        <w:tc>
          <w:tcPr>
            <w:tcW w:w="96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信息中心、行政管理部</w:t>
            </w:r>
          </w:p>
        </w:tc>
        <w:tc>
          <w:tcPr>
            <w:tcW w:w="97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2026年起实施</w:t>
            </w:r>
          </w:p>
        </w:tc>
      </w:tr>
    </w:tbl>
    <w:p>
      <w:pPr>
        <w:pBdr>
          <w:bottom w:val="thick" w:color="000000" w:sz="8"/>
        </w:pBdr>
        <w:ind/>
        <w:rPr>
          <w:color w:val="000000"/>
          <w:shd w:val="clear" w:color="auto" w:fill="FFFFFF"/>
        </w:rPr>
      </w:pPr>
    </w:p>
    <w:p>
      <w:pPr>
        <w:pStyle w:val="wtstpw"/>
        <w:pBdr>
          <w:bottom w:val="thick" w:sz="0"/>
        </w:pBdr>
        <w:snapToGrid/>
        <w:spacing w:before="183" w:after="183" w:line="427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37"/>
          <w:u w:val="none"/>
          <w:shd w:val="clear" w:color="auto" w:fill="FFFFFF"/>
        </w:rPr>
        <w:t>五、结论意见</w:t>
      </w:r>
    </w:p>
    <w:p>
      <w:pPr>
        <w:pBdr>
          <w:bottom w:val="thick" w:sz="0"/>
        </w:pBdr>
        <w:snapToGrid/>
        <w:spacing w:before="320" w:after="320" w:line="240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综上所述，我单位行政管理工作具备良好基础，但在协同效率、执行落地和人员素质方面仍有提升空间。建议将本鉴定结果作为2025年行政改革与效能提升的重要依据，推动形成“制度健全、运转高效、服务优质、保障有力”的现代化行政管理体系。</w:t>
      </w:r>
    </w:p>
    <w:p>
      <w:pPr>
        <w:pBdr>
          <w:bottom w:val="thick" w:color="000000" w:sz="8"/>
        </w:pBdr>
        <w:ind/>
        <w:rPr>
          <w:color w:val="000000"/>
          <w:shd w:val="clear" w:color="auto" w:fill="FFFFFF"/>
        </w:rPr>
      </w:pPr>
    </w:p>
    <w:p>
      <w:pPr>
        <w:pStyle w:val="5ya24a"/>
        <w:pBdr>
          <w:bottom w:val="thick" w:sz="0"/>
        </w:pBdr>
        <w:snapToGrid/>
        <w:spacing w:before="183" w:after="183" w:line="427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37"/>
          <w:u w:val="none"/>
          <w:shd w:val="clear" w:color="auto" w:fill="FFFFFF"/>
        </w:rPr>
        <w:t>六、签署栏</w:t>
      </w:r>
    </w:p>
    <w:p>
      <w:pPr>
        <w:pBdr>
          <w:bottom w:val="thick" w:sz="0"/>
        </w:pBdr>
        <w:snapToGrid/>
        <w:spacing w:before="320" w:after="320" w:line="240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本建议书经行政管理部集体研究形成，报请分管领导审阅。</w:t>
      </w:r>
    </w:p>
    <w:p>
      <w:pPr>
        <w:pBdr>
          <w:bottom w:val="thick" w:sz="0"/>
        </w:pBdr>
        <w:snapToGrid/>
        <w:spacing w:before="320" w:after="320" w:line="240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出具部门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：行政管理部</w:t>
      </w:r>
    </w:p>
    <w:p>
      <w:pPr>
        <w:ind/>
        <w:rPr>
          <w:color w:val="000000"/>
          <w:shd w:val="clear" w:color="auto" w:fill="FFFFFF"/>
        </w:rPr>
      </w:pPr>
    </w:p>
    <w:p>
      <w:pPr>
        <w:pBdr>
          <w:bottom w:val="thick" w:sz="0"/>
        </w:pBdr>
        <w:snapToGrid/>
        <w:spacing w:before="320" w:after="320" w:line="240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负责人签字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：___________________</w:t>
      </w:r>
    </w:p>
    <w:p>
      <w:pPr>
        <w:ind/>
        <w:rPr>
          <w:color w:val="000000"/>
          <w:shd w:val="clear" w:color="auto" w:fill="FFFFFF"/>
        </w:rPr>
      </w:pPr>
    </w:p>
    <w:p>
      <w:pPr>
        <w:pBdr>
          <w:bottom w:val="thick" w:sz="0"/>
        </w:pBdr>
        <w:snapToGrid/>
        <w:spacing w:before="320" w:after="320" w:line="240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联系电话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：010-XXXXXXX</w:t>
      </w:r>
    </w:p>
    <w:p>
      <w:pPr>
        <w:pBdr>
          <w:bottom w:val="thick" w:sz="0"/>
        </w:pBdr>
        <w:snapToGrid/>
        <w:spacing w:before="320" w:after="320" w:line="240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（部门公章）</w:t>
      </w:r>
    </w:p>
    <w:p>
      <w:pPr>
        <w:ind/>
        <w:rPr>
          <w:color w:val="000000"/>
          <w:shd w:val="clear" w:color="auto" w:fill="FFFFFF"/>
        </w:rPr>
      </w:pPr>
    </w:p>
    <w:p>
      <w:pPr>
        <w:pBdr>
          <w:bottom w:val="thick" w:color="000000" w:sz="8"/>
        </w:pBdr>
        <w:ind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2025年11月1日</w:t>
      </w:r>
    </w:p>
    <w:p>
      <w:pPr>
        <w:pBdr>
          <w:bottom w:val="thick" w:sz="0"/>
        </w:pBdr>
        <w:snapToGrid/>
        <w:spacing w:before="0" w:after="320" w:line="240"/>
        <w:ind w:left="0" w:right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 xml:space="preserve">📌 </w:t>
      </w: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备注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：</w:t>
      </w:r>
    </w:p>
    <w:p>
      <w:pPr>
        <w:numPr>
          <w:ilvl w:val="0"/>
          <w:numId w:val="4"/>
        </w:numPr>
        <w:pBdr>
          <w:bottom w:val="thick" w:sz="0"/>
        </w:pBdr>
        <w:snapToGrid/>
        <w:spacing w:before="160" w:after="160" w:line="240"/>
        <w:ind/>
        <w:jc w:val="left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本建议书一式三份，分别报送分管领导、人力资源部、档案室存档。</w:t>
      </w:r>
    </w:p>
    <w:p>
      <w:pPr>
        <w:numPr>
          <w:ilvl w:val="0"/>
          <w:numId w:val="4"/>
        </w:numPr>
        <w:pBdr>
          <w:bottom w:val="thick" w:sz="0"/>
        </w:pBdr>
        <w:snapToGrid/>
        <w:spacing w:before="160" w:after="160" w:line="240"/>
        <w:ind/>
        <w:jc w:val="left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相关部门应在收到建议书后15日内反馈整改计划。</w:t>
      </w:r>
    </w:p>
    <w:p>
      <w:pPr>
        <w:numPr>
          <w:ilvl w:val="0"/>
          <w:numId w:val="4"/>
        </w:numPr>
        <w:pBdr>
          <w:bottom w:val="thick" w:sz="0"/>
        </w:pBdr>
        <w:snapToGrid/>
        <w:spacing w:before="160" w:after="160" w:line="240"/>
        <w:ind/>
        <w:jc w:val="left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行政管理部将定期跟踪建议落实情况，并纳入年度绩效考核。</w:t>
      </w:r>
    </w:p>
    <w:p>
      <w:pPr>
        <w:pStyle w:val="rdbvau"/>
        <w:numPr/>
        <w:jc w:val="left"/>
        <w:rPr>
          <w:color w:val="000000"/>
          <w:shd w:val="clear" w:color="auto" w:fill="FFFFFF"/>
        </w:rPr>
      </w:pPr>
    </w:p>
    <w:p>
      <w:pPr>
        <w:pStyle w:val="ablt93"/>
        <w:rPr>
          <w:color w:val="000000"/>
          <w:shd w:val="clear" w:color="auto" w:fill="FFFFFF"/>
        </w:rPr>
      </w:pPr>
    </w:p>
    <w:sectPr>
      <w:pgSz w:w="11905" w:h="16838"/>
      <w:pgMar w:top="1361" w:right="1417" w:bottom="1361" w:left="1417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</w:abstractNum>
  <w:abstractNum w:abstractNumId="2"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</w:abstractNum>
  <w:abstractNum w:abstractNumId="3"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</w:abstractNum>
  <w:abstractNum w:abstractNumId="4"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</w:abstractNum>
  <w:num w:numId="4">
    <w:abstractNumId w:val="4"/>
  </w:num>
  <w:num w:numId="2">
    <w:abstractNumId w:val="3"/>
  </w:num>
  <w:num w:numId="3">
    <w:abstractNumId w:val="2"/>
  </w:num>
  <w:num w:numId="1">
    <w:abstractNumId w:val="1"/>
  </w:num>
</w:numbering>
</file>

<file path=word/settings.xml><?xml version="1.0" encoding="utf-8"?>
<w:settings xmlns:w14="http://schemas.microsoft.com/office/word/2010/wordml" xmlns:w15="http://schemas.microsoft.com/office/word/2012/wordml" xmlns:w="http://schemas.openxmlformats.org/wordprocessingml/2006/main" xmlns:m="http://schemas.openxmlformats.org/officeDocument/2006/math" xmlns:mc="http://schemas.openxmlformats.org/markup-compatibility/2006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doNotFlipMirrorIndents" w:uri="http://schemas.microsoft.com/office/word" w:val="1"/>
    <w:compatSetting w:name="differentiateMultirowTableHeaders" w:uri="http://schemas.microsoft.com/office/word" w:val="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useWord2013TrackBottomHyphenation" w:uri="http://schemas.microsoft.com/office/word" w:val="0"/>
    <w:compatSetting w:name="compatibilityMode" w:uri="http://schemas.microsoft.com/office/word" w:val="15"/>
  </w:compat>
  <w:rsids>
    <w:rsidRoot w:val="00E023A0"/>
    <w:rsid w:val="00680AC3"/>
    <w:rsid w:val="007452DF"/>
    <w:rsid w:val="00E023A0"/>
  </w:rsids>
  <m:mathPr>
    <m:mathFont m:val="Cambria Math"/>
    <m:brkBin m:val="before"/>
    <m:brkBinSub m:val="--"/>
    <m:smallFrac m:val="false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B54FC"/>
  <w15:chartTrackingRefBased/>
  <w15:docId w15:val="{0549D595-5F3E-9A49-832F-E7DF37783478}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paragraph" w:styleId="ablt93" w:default="true">
    <w:name w:val="Normal"/>
    <w:pPr>
      <w:widowControl w:val="false"/>
      <w:jc w:val="left"/>
    </w:pPr>
  </w:style>
  <w:style w:type="paragraph" w:styleId="wtstpw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yrqbzi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table" w:styleId="9kjf46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yu3lcz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sjqst5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0ffg0h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woxkiu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yhwpgg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table" w:styleId="jnqx7e">
    <w:name w:val="Table Grid"/>
    <w:basedOn w:val="9kjf46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dtf4av">
    <w:name w:val="heading 1"/>
    <w:basedOn w:val="ablt93"/>
    <w:next w:val="ablt93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paragraph" w:styleId="fhz0tj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paragraph" w:styleId="5ya24a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numbering" Target="numbering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2025-11-04T17:56:34Z</dcterms:created>
  <dcterms:modified xsi:type="dcterms:W3CDTF">2025-11-04T17:56:34Z</dcterms:modified>
</cp:coreProperties>
</file>