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of Munich’s subway stations the Munich Transport Corporation (MVG) broadcasts classical music. Two students, Tao and Stefan, investigated this phenomenon and have shared what they’ve learned in this podcast. They will shed light on the reasons the MVG actually plays classical music and they will further explain the psychological effects and of music in subway stations, such as a subjective feeling of safety or the perception of the station’s interior design. They will also take a look at Japan's individual metro stations’ jingles. Moreover, Stefan and Tao have noticed a wear-out effect of the classical music loop that the MVG has been broadcasting for years and suggest alternatives, especially during rush hours.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we are Tao and Stefan. We study architecture in Munich and lately we’ve been investigating the fact that the Munich Transport Corporation (MVG) plays classical music in some of Munich’s subway stations. Everyone who lives in Munich or has been here before has surely noticed the music playing in the background in subway stations; some may like it and some may not. In this podcast we will talk about possible motivations for the MVG broadcasting classical music in subway stations and what people think of it after having listened to the same playlist for years. Come along on this journey with us through Munich and also a little excursion to Tokyo!”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