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C0E0D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安徽始信律师事务所业务受理审批表</w:t>
      </w:r>
    </w:p>
    <w:p w14:paraId="398154A9">
      <w:pPr>
        <w:rPr>
          <w:rFonts w:hint="eastAsia"/>
        </w:rPr>
      </w:pPr>
    </w:p>
    <w:tbl>
      <w:tblPr>
        <w:tblStyle w:val="5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01"/>
        <w:gridCol w:w="850"/>
        <w:gridCol w:w="1276"/>
        <w:gridCol w:w="1273"/>
        <w:gridCol w:w="1987"/>
      </w:tblGrid>
      <w:tr w14:paraId="4306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6" w:hRule="atLeast"/>
          <w:jc w:val="center"/>
        </w:trPr>
        <w:tc>
          <w:tcPr>
            <w:tcW w:w="1668" w:type="dxa"/>
            <w:noWrap w:val="0"/>
            <w:vAlign w:val="center"/>
          </w:tcPr>
          <w:p w14:paraId="4A5583D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案件类别</w:t>
            </w:r>
          </w:p>
        </w:tc>
        <w:tc>
          <w:tcPr>
            <w:tcW w:w="1701" w:type="dxa"/>
            <w:noWrap w:val="0"/>
            <w:vAlign w:val="center"/>
          </w:tcPr>
          <w:p w14:paraId="4951154F">
            <w:pPr>
              <w:spacing w:line="5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民事</w:t>
            </w:r>
          </w:p>
        </w:tc>
        <w:tc>
          <w:tcPr>
            <w:tcW w:w="850" w:type="dxa"/>
            <w:noWrap w:val="0"/>
            <w:vAlign w:val="center"/>
          </w:tcPr>
          <w:p w14:paraId="1483F7C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合同编号</w:t>
            </w:r>
          </w:p>
        </w:tc>
        <w:tc>
          <w:tcPr>
            <w:tcW w:w="1276" w:type="dxa"/>
            <w:noWrap w:val="0"/>
            <w:vAlign w:val="center"/>
          </w:tcPr>
          <w:p w14:paraId="1DB9BA08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273" w:type="dxa"/>
            <w:noWrap w:val="0"/>
            <w:vAlign w:val="center"/>
          </w:tcPr>
          <w:p w14:paraId="54711CA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受理</w:t>
            </w:r>
          </w:p>
          <w:p w14:paraId="4E8882E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时间</w:t>
            </w:r>
          </w:p>
        </w:tc>
        <w:tc>
          <w:tcPr>
            <w:tcW w:w="1987" w:type="dxa"/>
            <w:noWrap w:val="0"/>
            <w:vAlign w:val="center"/>
          </w:tcPr>
          <w:p w14:paraId="178108C0">
            <w:pPr>
              <w:spacing w:line="500" w:lineRule="exact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ascii="仿宋" w:hAnsi="仿宋" w:eastAsia="仿宋"/>
                <w:sz w:val="28"/>
                <w:szCs w:val="28"/>
              </w:rPr>
              <w:t>02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sz w:val="28"/>
                <w:szCs w:val="28"/>
              </w:rPr>
              <w:t>.1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0</w:t>
            </w:r>
            <w:r>
              <w:rPr>
                <w:rFonts w:ascii="仿宋" w:hAnsi="仿宋" w:eastAsia="仿宋"/>
                <w:sz w:val="28"/>
                <w:szCs w:val="28"/>
              </w:rPr>
              <w:t>.1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</w:p>
        </w:tc>
      </w:tr>
      <w:tr w14:paraId="0789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6" w:hRule="atLeast"/>
          <w:jc w:val="center"/>
        </w:trPr>
        <w:tc>
          <w:tcPr>
            <w:tcW w:w="1668" w:type="dxa"/>
            <w:vMerge w:val="restart"/>
            <w:noWrap w:val="0"/>
            <w:vAlign w:val="center"/>
          </w:tcPr>
          <w:p w14:paraId="4E8E474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委托人</w:t>
            </w:r>
          </w:p>
          <w:p w14:paraId="619710D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基本情况</w:t>
            </w:r>
          </w:p>
        </w:tc>
        <w:tc>
          <w:tcPr>
            <w:tcW w:w="1701" w:type="dxa"/>
            <w:noWrap w:val="0"/>
            <w:vAlign w:val="center"/>
          </w:tcPr>
          <w:p w14:paraId="3D11CAE5">
            <w:pPr>
              <w:spacing w:line="360" w:lineRule="exact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姓名和名称</w:t>
            </w:r>
          </w:p>
        </w:tc>
        <w:tc>
          <w:tcPr>
            <w:tcW w:w="5386" w:type="dxa"/>
            <w:gridSpan w:val="4"/>
            <w:noWrap w:val="0"/>
            <w:vAlign w:val="center"/>
          </w:tcPr>
          <w:p w14:paraId="4DD5795C">
            <w:pPr>
              <w:spacing w:line="36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中银消费金融有限公司</w:t>
            </w:r>
          </w:p>
        </w:tc>
      </w:tr>
      <w:tr w14:paraId="5C7B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6" w:hRule="atLeast"/>
          <w:jc w:val="center"/>
        </w:trPr>
        <w:tc>
          <w:tcPr>
            <w:tcW w:w="1668" w:type="dxa"/>
            <w:vMerge w:val="continue"/>
            <w:noWrap w:val="0"/>
            <w:vAlign w:val="center"/>
          </w:tcPr>
          <w:p w14:paraId="1C6E278D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4C188B8E">
            <w:pPr>
              <w:spacing w:line="36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住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所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地</w:t>
            </w:r>
          </w:p>
        </w:tc>
        <w:tc>
          <w:tcPr>
            <w:tcW w:w="5386" w:type="dxa"/>
            <w:gridSpan w:val="4"/>
            <w:noWrap w:val="0"/>
            <w:vAlign w:val="center"/>
          </w:tcPr>
          <w:p w14:paraId="4F06A3CA">
            <w:pPr>
              <w:spacing w:line="36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上海市自由贸易试验区银城中路200号14楼1409—1410室</w:t>
            </w:r>
          </w:p>
        </w:tc>
      </w:tr>
      <w:tr w14:paraId="7C20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1" w:hRule="atLeast"/>
          <w:jc w:val="center"/>
        </w:trPr>
        <w:tc>
          <w:tcPr>
            <w:tcW w:w="1668" w:type="dxa"/>
            <w:vMerge w:val="continue"/>
            <w:noWrap w:val="0"/>
            <w:vAlign w:val="center"/>
          </w:tcPr>
          <w:p w14:paraId="3BA09BDE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38391301">
            <w:pPr>
              <w:spacing w:line="36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联系方式</w:t>
            </w:r>
          </w:p>
        </w:tc>
        <w:tc>
          <w:tcPr>
            <w:tcW w:w="5386" w:type="dxa"/>
            <w:gridSpan w:val="4"/>
            <w:noWrap w:val="0"/>
            <w:vAlign w:val="center"/>
          </w:tcPr>
          <w:p w14:paraId="39FA1BCD">
            <w:pPr>
              <w:spacing w:line="36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18656660330</w:t>
            </w:r>
          </w:p>
        </w:tc>
      </w:tr>
      <w:tr w14:paraId="7D40B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48" w:hRule="atLeast"/>
          <w:jc w:val="center"/>
        </w:trPr>
        <w:tc>
          <w:tcPr>
            <w:tcW w:w="1668" w:type="dxa"/>
            <w:noWrap w:val="0"/>
            <w:vAlign w:val="center"/>
          </w:tcPr>
          <w:p w14:paraId="07DD1FF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案件简要</w:t>
            </w:r>
          </w:p>
          <w:p w14:paraId="6921B3E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情况</w:t>
            </w:r>
          </w:p>
        </w:tc>
        <w:tc>
          <w:tcPr>
            <w:tcW w:w="7087" w:type="dxa"/>
            <w:gridSpan w:val="5"/>
            <w:noWrap w:val="0"/>
            <w:vAlign w:val="top"/>
          </w:tcPr>
          <w:p w14:paraId="1B7A63F5">
            <w:pPr>
              <w:spacing w:line="36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原告中银消费金融有限公司与被告周亮签订《“新易贷一乐享贷”消费金融贷款使用合约》，根据该合同约定原告向被告提供借款人民币200000元，借款期限为</w:t>
            </w:r>
            <w:r>
              <w:rPr>
                <w:sz w:val="28"/>
                <w:szCs w:val="28"/>
              </w:rPr>
              <w:t>60</w:t>
            </w:r>
            <w:r>
              <w:rPr>
                <w:rFonts w:hint="eastAsia"/>
                <w:sz w:val="28"/>
                <w:szCs w:val="28"/>
              </w:rPr>
              <w:t>个月，借款期限的起算日以实际放款日为准，贷款执行固定年化利率1</w:t>
            </w:r>
            <w:r>
              <w:rPr>
                <w:sz w:val="28"/>
                <w:szCs w:val="28"/>
              </w:rPr>
              <w:t>6.5</w:t>
            </w:r>
            <w:r>
              <w:rPr>
                <w:rFonts w:hint="eastAsia"/>
                <w:sz w:val="28"/>
                <w:szCs w:val="28"/>
              </w:rPr>
              <w:t>%，并按照被告贷款金额按日计息。被告的月结还款方式为：等额本息方式。</w:t>
            </w:r>
            <w:bookmarkStart w:id="0" w:name="_GoBack"/>
            <w:bookmarkEnd w:id="0"/>
          </w:p>
        </w:tc>
      </w:tr>
      <w:tr w14:paraId="177B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810" w:hRule="atLeast"/>
          <w:jc w:val="center"/>
        </w:trPr>
        <w:tc>
          <w:tcPr>
            <w:tcW w:w="1668" w:type="dxa"/>
            <w:noWrap w:val="0"/>
            <w:vAlign w:val="center"/>
          </w:tcPr>
          <w:p w14:paraId="3FFBEEA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承办律师</w:t>
            </w:r>
          </w:p>
          <w:p w14:paraId="41231C0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意见</w:t>
            </w:r>
          </w:p>
        </w:tc>
        <w:tc>
          <w:tcPr>
            <w:tcW w:w="7087" w:type="dxa"/>
            <w:gridSpan w:val="5"/>
            <w:noWrap w:val="0"/>
            <w:vAlign w:val="top"/>
          </w:tcPr>
          <w:p w14:paraId="1D6835F7">
            <w:pPr>
              <w:spacing w:line="500" w:lineRule="exact"/>
              <w:rPr>
                <w:rFonts w:hint="eastAsia"/>
                <w:sz w:val="28"/>
                <w:szCs w:val="28"/>
              </w:rPr>
            </w:pPr>
          </w:p>
          <w:p w14:paraId="32CC0F04">
            <w:pPr>
              <w:spacing w:line="50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同意承办</w:t>
            </w:r>
          </w:p>
          <w:p w14:paraId="342E29AE">
            <w:pPr>
              <w:spacing w:line="50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日期：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ascii="仿宋" w:hAnsi="仿宋" w:eastAsia="仿宋"/>
                <w:sz w:val="28"/>
                <w:szCs w:val="28"/>
              </w:rPr>
              <w:t>02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sz w:val="28"/>
                <w:szCs w:val="28"/>
              </w:rPr>
              <w:t>.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10</w:t>
            </w:r>
            <w:r>
              <w:rPr>
                <w:rFonts w:ascii="仿宋" w:hAnsi="仿宋" w:eastAsia="仿宋"/>
                <w:sz w:val="28"/>
                <w:szCs w:val="28"/>
              </w:rPr>
              <w:t>.1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</w:p>
        </w:tc>
      </w:tr>
      <w:tr w14:paraId="4C07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36" w:hRule="atLeast"/>
          <w:jc w:val="center"/>
        </w:trPr>
        <w:tc>
          <w:tcPr>
            <w:tcW w:w="1668" w:type="dxa"/>
            <w:noWrap w:val="0"/>
            <w:vAlign w:val="center"/>
          </w:tcPr>
          <w:p w14:paraId="58411A6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收费标准及减免说明</w:t>
            </w:r>
          </w:p>
        </w:tc>
        <w:tc>
          <w:tcPr>
            <w:tcW w:w="7087" w:type="dxa"/>
            <w:gridSpan w:val="5"/>
            <w:noWrap w:val="0"/>
            <w:vAlign w:val="top"/>
          </w:tcPr>
          <w:p w14:paraId="4558DF8B">
            <w:pPr>
              <w:spacing w:line="500" w:lineRule="exact"/>
              <w:rPr>
                <w:rFonts w:hint="eastAsia"/>
                <w:sz w:val="28"/>
                <w:szCs w:val="28"/>
              </w:rPr>
            </w:pPr>
          </w:p>
          <w:p w14:paraId="6BF74326">
            <w:pPr>
              <w:spacing w:line="50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日期：</w:t>
            </w:r>
          </w:p>
        </w:tc>
      </w:tr>
      <w:tr w14:paraId="0E23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79" w:hRule="atLeast"/>
          <w:jc w:val="center"/>
        </w:trPr>
        <w:tc>
          <w:tcPr>
            <w:tcW w:w="1668" w:type="dxa"/>
            <w:noWrap w:val="0"/>
            <w:vAlign w:val="center"/>
          </w:tcPr>
          <w:p w14:paraId="650D734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利益冲突</w:t>
            </w:r>
          </w:p>
          <w:p w14:paraId="1828310A">
            <w:pPr>
              <w:spacing w:line="5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审查</w:t>
            </w:r>
          </w:p>
        </w:tc>
        <w:tc>
          <w:tcPr>
            <w:tcW w:w="7087" w:type="dxa"/>
            <w:gridSpan w:val="5"/>
            <w:noWrap w:val="0"/>
            <w:vAlign w:val="top"/>
          </w:tcPr>
          <w:p w14:paraId="508A912B">
            <w:pPr>
              <w:spacing w:line="500" w:lineRule="exact"/>
              <w:ind w:firstLine="2800" w:firstLineChars="10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无</w:t>
            </w:r>
          </w:p>
        </w:tc>
      </w:tr>
      <w:tr w14:paraId="67A4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29" w:hRule="atLeast"/>
          <w:jc w:val="center"/>
        </w:trPr>
        <w:tc>
          <w:tcPr>
            <w:tcW w:w="1668" w:type="dxa"/>
            <w:noWrap w:val="0"/>
            <w:vAlign w:val="center"/>
          </w:tcPr>
          <w:p w14:paraId="1E0E0474">
            <w:pPr>
              <w:spacing w:line="5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主任审批</w:t>
            </w:r>
          </w:p>
        </w:tc>
        <w:tc>
          <w:tcPr>
            <w:tcW w:w="7087" w:type="dxa"/>
            <w:gridSpan w:val="5"/>
            <w:noWrap w:val="0"/>
            <w:vAlign w:val="center"/>
          </w:tcPr>
          <w:p w14:paraId="03CEA8F2">
            <w:pPr>
              <w:spacing w:line="500" w:lineRule="exact"/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同意</w:t>
            </w:r>
          </w:p>
          <w:p w14:paraId="7360E94D">
            <w:pPr>
              <w:spacing w:line="50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日期：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ascii="仿宋" w:hAnsi="仿宋" w:eastAsia="仿宋"/>
                <w:sz w:val="28"/>
                <w:szCs w:val="28"/>
              </w:rPr>
              <w:t>02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sz w:val="28"/>
                <w:szCs w:val="28"/>
              </w:rPr>
              <w:t>.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10</w:t>
            </w:r>
            <w:r>
              <w:rPr>
                <w:rFonts w:ascii="仿宋" w:hAnsi="仿宋" w:eastAsia="仿宋"/>
                <w:sz w:val="28"/>
                <w:szCs w:val="28"/>
              </w:rPr>
              <w:t>.1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</w:p>
        </w:tc>
      </w:tr>
      <w:tr w14:paraId="0D0D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80" w:hRule="atLeast"/>
          <w:jc w:val="center"/>
        </w:trPr>
        <w:tc>
          <w:tcPr>
            <w:tcW w:w="1668" w:type="dxa"/>
            <w:noWrap w:val="0"/>
            <w:vAlign w:val="center"/>
          </w:tcPr>
          <w:p w14:paraId="228B625D">
            <w:pPr>
              <w:spacing w:line="5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备注</w:t>
            </w:r>
          </w:p>
        </w:tc>
        <w:tc>
          <w:tcPr>
            <w:tcW w:w="7087" w:type="dxa"/>
            <w:gridSpan w:val="5"/>
            <w:noWrap w:val="0"/>
            <w:vAlign w:val="top"/>
          </w:tcPr>
          <w:p w14:paraId="771415A1">
            <w:pPr>
              <w:spacing w:line="500" w:lineRule="exact"/>
              <w:rPr>
                <w:sz w:val="28"/>
                <w:szCs w:val="28"/>
              </w:rPr>
            </w:pPr>
          </w:p>
        </w:tc>
      </w:tr>
    </w:tbl>
    <w:p w14:paraId="6AAE9578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F7E"/>
    <w:rsid w:val="0003244F"/>
    <w:rsid w:val="0007444F"/>
    <w:rsid w:val="0009083B"/>
    <w:rsid w:val="00124FE6"/>
    <w:rsid w:val="001A0B37"/>
    <w:rsid w:val="001B58C4"/>
    <w:rsid w:val="001F48B3"/>
    <w:rsid w:val="00230E17"/>
    <w:rsid w:val="002A2C66"/>
    <w:rsid w:val="004042F2"/>
    <w:rsid w:val="00461FB6"/>
    <w:rsid w:val="00501AA4"/>
    <w:rsid w:val="005D0E69"/>
    <w:rsid w:val="006020B9"/>
    <w:rsid w:val="00664730"/>
    <w:rsid w:val="007D252C"/>
    <w:rsid w:val="00805F16"/>
    <w:rsid w:val="00815BD9"/>
    <w:rsid w:val="0082473E"/>
    <w:rsid w:val="008F4DC5"/>
    <w:rsid w:val="00942433"/>
    <w:rsid w:val="009F23EE"/>
    <w:rsid w:val="009F4A33"/>
    <w:rsid w:val="00B22538"/>
    <w:rsid w:val="00B56E38"/>
    <w:rsid w:val="00B95F7E"/>
    <w:rsid w:val="00BB492B"/>
    <w:rsid w:val="00CE4A83"/>
    <w:rsid w:val="00D36465"/>
    <w:rsid w:val="00E06C0D"/>
    <w:rsid w:val="00ED3561"/>
    <w:rsid w:val="00F00CC8"/>
    <w:rsid w:val="11434DD0"/>
    <w:rsid w:val="64A13E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314</Words>
  <Characters>378</Characters>
  <Lines>3</Lines>
  <Paragraphs>1</Paragraphs>
  <TotalTime>0</TotalTime>
  <ScaleCrop>false</ScaleCrop>
  <LinksUpToDate>false</LinksUpToDate>
  <CharactersWithSpaces>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2016-02-02T01:34:00Z</dcterms:created>
  <dc:creator>001</dc:creator>
  <cp:lastModifiedBy>粒子</cp:lastModifiedBy>
  <cp:lastPrinted>2021-10-12T13:37:00Z</cp:lastPrinted>
  <dcterms:modified xsi:type="dcterms:W3CDTF">2026-03-31T15:06:48Z</dcterms:modified>
  <dc:title>安徽始信律师事务所业务受理审批表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eyJoZGlkIjoiOWUwOWY1OThjOTBmY2I1M2U5OGEyOWE4OWU3MTI0MDIiLCJ1c2VySWQiOiI4ODc1MDMxNDcifQ==</vt:lpwstr>
  </property>
  <property fmtid="{D5CDD505-2E9C-101B-9397-08002B2CF9AE}" pid="4" name="ICV">
    <vt:lpwstr>11BEE500C70840E39BBEA32B92A74771_13</vt:lpwstr>
  </property>
</Properties>
</file>