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80C8428">
      <w:pPr>
        <w:pStyle w:val="30"/>
        <w:numPr>
          <w:ilvl w:val="0"/>
          <w:numId w:val="4"/>
        </w:numPr>
        <w:ind w:firstLineChars="0"/>
        <w:jc w:val="both"/>
        <w:rPr>
          <w:lang w:eastAsia="zh-CN"/>
        </w:rPr>
      </w:pPr>
      <w:r>
        <w:rPr>
          <w:rFonts w:hint="eastAsia"/>
          <w:lang w:eastAsia="zh-CN"/>
        </w:rPr>
        <w:t>壮锦概述</w:t>
      </w:r>
      <w:r>
        <w:rPr>
          <w:rFonts w:hint="eastAsia" w:ascii="MS Mincho" w:hAnsi="MS Mincho" w:eastAsia="MS Mincho" w:cs="MS Mincho"/>
          <w:lang w:eastAsia="zh-CN"/>
        </w:rPr>
        <w:t>​</w:t>
      </w:r>
    </w:p>
    <w:p w14:paraId="064C1D9E">
      <w:pPr>
        <w:pStyle w:val="30"/>
        <w:ind w:left="880" w:firstLine="0" w:firstLineChars="0"/>
        <w:jc w:val="both"/>
        <w:rPr>
          <w:rFonts w:hint="eastAsia"/>
          <w:lang w:eastAsia="zh-CN"/>
        </w:rPr>
      </w:pPr>
      <w:r>
        <w:rPr>
          <w:rFonts w:hint="eastAsia"/>
          <w:lang w:eastAsia="zh-CN"/>
        </w:rPr>
        <w:t>壮锦</w:t>
      </w:r>
      <w:r>
        <w:rPr>
          <w:rFonts w:hint="eastAsia" w:ascii="MS Mincho" w:hAnsi="MS Mincho" w:eastAsia="MS Mincho" w:cs="MS Mincho"/>
          <w:lang w:eastAsia="zh-CN"/>
        </w:rPr>
        <w:t>​​</w:t>
      </w:r>
      <w:r>
        <w:rPr>
          <w:rFonts w:hint="eastAsia" w:ascii="宋体" w:hAnsi="宋体" w:cs="宋体"/>
          <w:lang w:eastAsia="zh-CN"/>
        </w:rPr>
        <w:t>是中国壮族传统手工织锦，与云锦、蜀锦、宋锦并称“中国四大名锦”，被誉为“广西民族文化瑰宝”和壮民族文化的“活化石”。其历史可追溯至汉代，宋代成熟定型，明清时期成为皇室贡品，</w:t>
      </w:r>
      <w:r>
        <w:rPr>
          <w:lang w:eastAsia="zh-CN"/>
        </w:rPr>
        <w:t>2006</w:t>
      </w:r>
      <w:r>
        <w:rPr>
          <w:rFonts w:hint="eastAsia"/>
          <w:lang w:eastAsia="zh-CN"/>
        </w:rPr>
        <w:t>年被列入</w:t>
      </w:r>
      <w:r>
        <w:rPr>
          <w:rFonts w:hint="eastAsia" w:ascii="MS Mincho" w:hAnsi="MS Mincho" w:eastAsia="MS Mincho" w:cs="MS Mincho"/>
          <w:lang w:eastAsia="zh-CN"/>
        </w:rPr>
        <w:t>​​</w:t>
      </w:r>
      <w:r>
        <w:rPr>
          <w:rFonts w:hint="eastAsia" w:ascii="宋体" w:hAnsi="宋体" w:cs="宋体"/>
          <w:lang w:eastAsia="zh-CN"/>
        </w:rPr>
        <w:t>国家级非物质文化遗产名</w:t>
      </w:r>
      <w:r>
        <w:rPr>
          <w:rFonts w:hint="eastAsia"/>
          <w:lang w:eastAsia="zh-CN"/>
        </w:rPr>
        <w:t>录</w:t>
      </w:r>
    </w:p>
    <w:p w14:paraId="0C75871B">
      <w:pPr>
        <w:pStyle w:val="30"/>
        <w:numPr>
          <w:ilvl w:val="0"/>
          <w:numId w:val="4"/>
        </w:numPr>
        <w:ind w:firstLineChars="0"/>
        <w:jc w:val="both"/>
        <w:rPr>
          <w:lang w:eastAsia="zh-CN"/>
        </w:rPr>
      </w:pPr>
      <w:r>
        <w:rPr>
          <w:rFonts w:hint="eastAsia"/>
          <w:lang w:eastAsia="zh-CN"/>
        </w:rPr>
        <w:t>核心工艺与技术</w:t>
      </w:r>
      <w:r>
        <w:rPr>
          <w:rFonts w:hint="eastAsia" w:ascii="MS Mincho" w:hAnsi="MS Mincho" w:eastAsia="MS Mincho" w:cs="MS Mincho"/>
          <w:lang w:eastAsia="zh-CN"/>
        </w:rPr>
        <w:t>​</w:t>
      </w:r>
    </w:p>
    <w:p w14:paraId="24421EE5">
      <w:pPr>
        <w:pStyle w:val="30"/>
        <w:numPr>
          <w:ilvl w:val="0"/>
          <w:numId w:val="5"/>
        </w:numPr>
        <w:ind w:firstLineChars="0"/>
        <w:jc w:val="both"/>
        <w:rPr>
          <w:lang w:eastAsia="zh-CN"/>
        </w:rPr>
      </w:pPr>
      <w:r>
        <w:rPr>
          <w:rFonts w:hint="eastAsia"/>
          <w:lang w:eastAsia="zh-CN"/>
        </w:rPr>
        <w:t>编织技法</w:t>
      </w:r>
      <w:r>
        <w:rPr>
          <w:rFonts w:hint="eastAsia" w:ascii="MS Mincho" w:hAnsi="MS Mincho" w:eastAsia="MS Mincho" w:cs="MS Mincho"/>
          <w:lang w:eastAsia="zh-CN"/>
        </w:rPr>
        <w:t>​</w:t>
      </w:r>
    </w:p>
    <w:p w14:paraId="3F2CC399">
      <w:pPr>
        <w:pStyle w:val="30"/>
        <w:ind w:left="880" w:firstLine="400"/>
        <w:jc w:val="both"/>
        <w:rPr>
          <w:rFonts w:ascii="宋体" w:hAnsi="宋体" w:cs="宋体"/>
          <w:lang w:eastAsia="zh-CN"/>
        </w:rPr>
      </w:pPr>
      <w:r>
        <w:rPr>
          <w:rFonts w:hint="eastAsia"/>
          <w:lang w:eastAsia="zh-CN"/>
        </w:rPr>
        <w:t>通经断纬</w:t>
      </w:r>
      <w:r>
        <w:rPr>
          <w:rFonts w:hint="eastAsia" w:ascii="宋体" w:hAnsi="宋体" w:cs="宋体"/>
          <w:lang w:eastAsia="zh-CN"/>
        </w:rPr>
        <w:t>是壮锦的核心织造工艺。以棉线或麻线为经线基础，彩色丝线作纬线，通过手工织机交织成型。其独特之处在于正反两面形成完全对称的花纹,并且纬线完全覆盖底布，织物厚实紧密</w:t>
      </w:r>
    </w:p>
    <w:p w14:paraId="1D906A78">
      <w:pPr>
        <w:pStyle w:val="30"/>
        <w:ind w:left="880" w:firstLine="400"/>
        <w:jc w:val="both"/>
        <w:rPr>
          <w:rFonts w:hint="eastAsia"/>
          <w:lang w:eastAsia="zh-CN"/>
        </w:rPr>
      </w:pPr>
      <w:r>
        <w:rPr>
          <w:rFonts w:hint="eastAsia" w:ascii="宋体" w:hAnsi="宋体" w:cs="宋体"/>
          <w:lang w:eastAsia="zh-CN"/>
        </w:rPr>
        <w:t xml:space="preserve"> 采用竹笼织机</w:t>
      </w:r>
      <w:r>
        <w:rPr>
          <w:rFonts w:hint="eastAsia" w:cs="MS Mincho" w:asciiTheme="minorEastAsia" w:hAnsiTheme="minorEastAsia" w:eastAsiaTheme="minorEastAsia"/>
          <w:lang w:eastAsia="zh-CN"/>
        </w:rPr>
        <w:t>，脚踏装置控制经线升降，解放双手操作，简单结构可编织万字纹、回形纹等复杂几何图案</w:t>
      </w:r>
      <w:r>
        <w:rPr>
          <w:rFonts w:hint="eastAsia"/>
          <w:lang w:eastAsia="zh-CN"/>
        </w:rPr>
        <w:t xml:space="preserve"> </w:t>
      </w:r>
    </w:p>
    <w:p w14:paraId="387D1DDB">
      <w:pPr>
        <w:pStyle w:val="30"/>
        <w:numPr>
          <w:ilvl w:val="0"/>
          <w:numId w:val="5"/>
        </w:numPr>
        <w:ind w:firstLineChars="0"/>
        <w:jc w:val="both"/>
        <w:rPr>
          <w:lang w:eastAsia="zh-CN"/>
        </w:rPr>
      </w:pPr>
      <w:r>
        <w:rPr>
          <w:rFonts w:hint="eastAsia"/>
          <w:lang w:eastAsia="zh-CN"/>
        </w:rPr>
        <w:t>原料与染色</w:t>
      </w:r>
      <w:r>
        <w:rPr>
          <w:rFonts w:hint="eastAsia" w:ascii="MS Mincho" w:hAnsi="MS Mincho" w:eastAsia="MS Mincho" w:cs="MS Mincho"/>
          <w:lang w:eastAsia="zh-CN"/>
        </w:rPr>
        <w:t>​</w:t>
      </w:r>
    </w:p>
    <w:p w14:paraId="041F1456">
      <w:pPr>
        <w:pStyle w:val="30"/>
        <w:ind w:left="880" w:firstLine="396" w:firstLineChars="0"/>
        <w:jc w:val="both"/>
        <w:rPr>
          <w:lang w:eastAsia="zh-CN"/>
        </w:rPr>
      </w:pPr>
      <w:r>
        <w:rPr>
          <w:rFonts w:hint="eastAsia"/>
          <w:lang w:eastAsia="zh-CN"/>
        </w:rPr>
        <w:t>经线材料方面，主要采用上浆处理的棉线或苎麻线，直径严格控制在0.3-0.5毫米之间，确保织物基础结构的稳定性。纬线则选用20/22D规格的染色蚕丝，后期改良中引入人造丝提升色彩饱和度，现代创新工艺还加入金银线增强光泽反射效果，使壮锦在光照下呈现流动的金属质感。</w:t>
      </w:r>
    </w:p>
    <w:p w14:paraId="7E387DE1">
      <w:pPr>
        <w:pStyle w:val="30"/>
        <w:ind w:left="880" w:firstLine="396" w:firstLineChars="0"/>
        <w:jc w:val="both"/>
        <w:rPr>
          <w:lang w:eastAsia="zh-CN"/>
        </w:rPr>
      </w:pPr>
      <w:r>
        <w:rPr>
          <w:rFonts w:hint="eastAsia"/>
          <w:lang w:eastAsia="zh-CN"/>
        </w:rPr>
        <w:t>植物染料以广西特产马蓝叶制成的蓝靛为代表，通过控制发酵时间（7-15天）和氧化次数，可染出从月白到墨青的7种青碧色阶。</w:t>
      </w:r>
    </w:p>
    <w:p w14:paraId="6CBF75C4">
      <w:pPr>
        <w:pStyle w:val="30"/>
        <w:ind w:left="880" w:firstLine="396" w:firstLineChars="0"/>
        <w:jc w:val="both"/>
        <w:rPr>
          <w:lang w:eastAsia="zh-CN"/>
        </w:rPr>
      </w:pPr>
      <w:r>
        <w:rPr>
          <w:rFonts w:hint="eastAsia"/>
          <w:lang w:eastAsia="zh-CN"/>
        </w:rPr>
        <w:t>第一步原料粉碎，将干燥的植物枝叶或矿物石块碾磨至80目细度；第二步酵素发酵，在陶缸中调配染液与甘蔗汁促进微生物活化；第三步温度分段控制，不同染料需精确匹配60-80℃的煮染温度窗口；第四步氧化固色，将织物反复曝露于空气中使色素分子结晶化。现代技术突破在于纳米固色剂的应用，使色牢度从传统ISO 2级提升至5级，大幅增强织物耐洗晒性能。</w:t>
      </w:r>
    </w:p>
    <w:p w14:paraId="09AF008A">
      <w:pPr>
        <w:pStyle w:val="30"/>
        <w:ind w:left="880" w:firstLine="396" w:firstLineChars="0"/>
        <w:jc w:val="both"/>
        <w:rPr>
          <w:rFonts w:hint="eastAsia"/>
          <w:lang w:eastAsia="zh-CN"/>
        </w:rPr>
      </w:pPr>
      <w:r>
        <w:rPr>
          <w:rFonts w:hint="eastAsia"/>
          <w:lang w:eastAsia="zh-CN"/>
        </w:rPr>
        <w:t>近年开发的壮锦专用可降解生物丝线，从木薯淀粉中提取聚合物纺丝，在自然环境中180天即可完全分解。同时导热丝线技术取得突破，将碳纳米管织入纬线，使壮锦能根据环境温度自动调节热辐射率，这项专利技术已应用于智能民族服饰开发。</w:t>
      </w:r>
    </w:p>
    <w:p w14:paraId="63357BC4">
      <w:pPr>
        <w:pStyle w:val="30"/>
        <w:numPr>
          <w:ilvl w:val="0"/>
          <w:numId w:val="4"/>
        </w:numPr>
        <w:ind w:firstLineChars="0"/>
        <w:jc w:val="both"/>
        <w:rPr>
          <w:lang w:eastAsia="zh-CN"/>
        </w:rPr>
      </w:pPr>
      <w:r>
        <w:rPr>
          <w:rFonts w:hint="eastAsia"/>
          <w:lang w:val="en-US" w:eastAsia="zh-CN"/>
        </w:rPr>
        <w:t>色彩艺术</w:t>
      </w:r>
    </w:p>
    <w:p w14:paraId="55EF325E">
      <w:pPr>
        <w:pStyle w:val="30"/>
        <w:ind w:left="440" w:firstLine="400" w:firstLineChars="200"/>
        <w:jc w:val="both"/>
        <w:rPr>
          <w:rFonts w:hint="eastAsia"/>
          <w:lang w:eastAsia="zh-CN"/>
        </w:rPr>
      </w:pPr>
      <w:r>
        <w:rPr>
          <w:rFonts w:hint="eastAsia"/>
          <w:lang w:val="en-US" w:eastAsia="zh-CN"/>
        </w:rPr>
        <w:t>壮锦多用重彩，以红、黄、蓝、绿为基本色，其余是补色，对比鲜明强烈。一幅壮锦，常常用几种至十几种颜色混搭配置组成。壮锦在色彩运用方面有其独特之处。整体而言，壮锦习惯以一种或两种接近大自然的纯色作为底色，像黑、白、红、黄、绿和蓝等颜色常被选作底色（主色）。在此基础上，多种颜色依据纹饰有规律地分布于壮锦各部分，并且根据壮锦的形状与构图产生不同的颜色搭配。</w:t>
      </w:r>
    </w:p>
    <w:p w14:paraId="29AEAFC6">
      <w:pPr>
        <w:pStyle w:val="30"/>
        <w:ind w:left="440" w:firstLine="600" w:firstLineChars="300"/>
        <w:jc w:val="both"/>
        <w:rPr>
          <w:rFonts w:hint="eastAsia"/>
          <w:lang w:val="en-US" w:eastAsia="zh-CN"/>
        </w:rPr>
      </w:pPr>
      <w:r>
        <w:rPr>
          <w:rFonts w:hint="eastAsia"/>
          <w:lang w:val="en-US" w:eastAsia="zh-CN"/>
        </w:rPr>
        <w:t>在颜色关系方面，壮锦展现出高超的色彩艺术设计水平。一是补色的巧妙应用，补色是指两种颜色混合后形成中性灰黑色的色彩关系，如黄与蓝、青与红、</w:t>
      </w:r>
      <w:r>
        <w:rPr>
          <w:rFonts w:hint="eastAsia"/>
          <w:lang w:val="en-US" w:eastAsia="zh-CN"/>
        </w:rPr>
        <w:fldChar w:fldCharType="begin"/>
      </w:r>
      <w:r>
        <w:rPr>
          <w:rFonts w:hint="eastAsia"/>
          <w:lang w:val="en-US" w:eastAsia="zh-CN"/>
        </w:rPr>
        <w:instrText xml:space="preserve"> HYPERLINK "https://www.baike.com/wikiid/7300882362891124788" </w:instrText>
      </w:r>
      <w:r>
        <w:rPr>
          <w:rFonts w:hint="eastAsia"/>
          <w:lang w:val="en-US" w:eastAsia="zh-CN"/>
        </w:rPr>
        <w:fldChar w:fldCharType="separate"/>
      </w:r>
      <w:r>
        <w:rPr>
          <w:rFonts w:hint="eastAsia"/>
          <w:lang w:eastAsia="zh-CN"/>
        </w:rPr>
        <w:t>品红</w:t>
      </w:r>
      <w:r>
        <w:rPr>
          <w:rFonts w:hint="eastAsia"/>
          <w:lang w:val="en-US" w:eastAsia="zh-CN"/>
        </w:rPr>
        <w:fldChar w:fldCharType="end"/>
      </w:r>
      <w:r>
        <w:rPr>
          <w:rFonts w:hint="eastAsia"/>
          <w:lang w:val="en-US" w:eastAsia="zh-CN"/>
        </w:rPr>
        <w:t>与绿互为补色，而且一种颜色仅有一个补色。在壮锦里，从宏观的整体配色到微观的纹饰设计用色，补色都被大量运用，从而带来强烈的视觉冲击。二是类比色（同类色）的应用，由于邻近色在</w:t>
      </w:r>
      <w:r>
        <w:rPr>
          <w:rFonts w:hint="eastAsia"/>
          <w:lang w:val="en-US" w:eastAsia="zh-CN"/>
        </w:rPr>
        <w:fldChar w:fldCharType="begin"/>
      </w:r>
      <w:r>
        <w:rPr>
          <w:rFonts w:hint="eastAsia"/>
          <w:lang w:val="en-US" w:eastAsia="zh-CN"/>
        </w:rPr>
        <w:instrText xml:space="preserve"> HYPERLINK "https://www.baike.com/wikiid/5677808614563133580" </w:instrText>
      </w:r>
      <w:r>
        <w:rPr>
          <w:rFonts w:hint="eastAsia"/>
          <w:lang w:val="en-US" w:eastAsia="zh-CN"/>
        </w:rPr>
        <w:fldChar w:fldCharType="separate"/>
      </w:r>
      <w:r>
        <w:rPr>
          <w:rFonts w:hint="eastAsia"/>
          <w:lang w:eastAsia="zh-CN"/>
        </w:rPr>
        <w:t>色相</w:t>
      </w:r>
      <w:r>
        <w:rPr>
          <w:rFonts w:hint="eastAsia"/>
          <w:lang w:val="en-US" w:eastAsia="zh-CN"/>
        </w:rPr>
        <w:fldChar w:fldCharType="end"/>
      </w:r>
      <w:r>
        <w:rPr>
          <w:rFonts w:hint="eastAsia"/>
          <w:lang w:val="en-US" w:eastAsia="zh-CN"/>
        </w:rPr>
        <w:t>和</w:t>
      </w:r>
      <w:r>
        <w:rPr>
          <w:rFonts w:hint="eastAsia"/>
          <w:lang w:val="en-US" w:eastAsia="zh-CN"/>
        </w:rPr>
        <w:fldChar w:fldCharType="begin"/>
      </w:r>
      <w:r>
        <w:rPr>
          <w:rFonts w:hint="eastAsia"/>
          <w:lang w:val="en-US" w:eastAsia="zh-CN"/>
        </w:rPr>
        <w:instrText xml:space="preserve"> HYPERLINK "https://www.baike.com/wikiid/8972440598877485436" </w:instrText>
      </w:r>
      <w:r>
        <w:rPr>
          <w:rFonts w:hint="eastAsia"/>
          <w:lang w:val="en-US" w:eastAsia="zh-CN"/>
        </w:rPr>
        <w:fldChar w:fldCharType="separate"/>
      </w:r>
      <w:r>
        <w:rPr>
          <w:rFonts w:hint="eastAsia"/>
          <w:lang w:eastAsia="zh-CN"/>
        </w:rPr>
        <w:t>明度</w:t>
      </w:r>
      <w:r>
        <w:rPr>
          <w:rFonts w:hint="eastAsia"/>
          <w:lang w:val="en-US" w:eastAsia="zh-CN"/>
        </w:rPr>
        <w:fldChar w:fldCharType="end"/>
      </w:r>
      <w:r>
        <w:rPr>
          <w:rFonts w:hint="eastAsia"/>
          <w:lang w:val="en-US" w:eastAsia="zh-CN"/>
        </w:rPr>
        <w:t>上差别较小，组合起来的色调和谐，给人一种对比中有协调、和谐中有层次的感觉。三是纯色壮锦颇具特色，不少地区存在纯色壮锦，整幅壮锦仅有一种颜色，颜色也多为黑、白、红、黄、绿、蓝等，呈现出简约大方、素净优雅的风格。</w:t>
      </w:r>
    </w:p>
    <w:p w14:paraId="4B6879B2">
      <w:pPr>
        <w:pStyle w:val="30"/>
        <w:ind w:left="0" w:leftChars="0" w:firstLine="0" w:firstLineChars="0"/>
        <w:jc w:val="both"/>
        <w:rPr>
          <w:rFonts w:hint="eastAsia"/>
          <w:lang w:val="en-US" w:eastAsia="zh-CN"/>
        </w:rPr>
      </w:pPr>
    </w:p>
    <w:p w14:paraId="08A024F0">
      <w:pPr>
        <w:pStyle w:val="30"/>
        <w:ind w:left="440" w:firstLine="600" w:firstLineChars="300"/>
        <w:jc w:val="both"/>
        <w:rPr>
          <w:rFonts w:hint="eastAsia"/>
          <w:lang w:val="en-US" w:eastAsia="zh-CN"/>
        </w:rPr>
      </w:pPr>
    </w:p>
    <w:p w14:paraId="50AF1BB3">
      <w:pPr>
        <w:pStyle w:val="30"/>
        <w:ind w:left="440" w:firstLine="0" w:firstLineChars="0"/>
        <w:jc w:val="both"/>
        <w:rPr>
          <w:rFonts w:hint="eastAsia"/>
          <w:lang w:eastAsia="zh-CN"/>
        </w:rPr>
      </w:pPr>
    </w:p>
    <w:p w14:paraId="55F42A32">
      <w:pPr>
        <w:pStyle w:val="30"/>
        <w:numPr>
          <w:ilvl w:val="0"/>
          <w:numId w:val="4"/>
        </w:numPr>
        <w:ind w:firstLineChars="0"/>
        <w:jc w:val="both"/>
        <w:rPr>
          <w:rFonts w:hint="default"/>
          <w:lang w:val="en-US" w:eastAsia="zh-CN"/>
        </w:rPr>
      </w:pPr>
      <w:r>
        <w:rPr>
          <w:rFonts w:hint="eastAsia"/>
          <w:lang w:val="en-US" w:eastAsia="zh-CN"/>
        </w:rPr>
        <w:t>传统纹样</w:t>
      </w:r>
    </w:p>
    <w:p w14:paraId="500DA1AD">
      <w:pPr>
        <w:pStyle w:val="30"/>
        <w:numPr>
          <w:numId w:val="0"/>
        </w:numPr>
        <w:ind w:leftChars="0"/>
        <w:jc w:val="both"/>
        <w:rPr>
          <w:rFonts w:hint="default"/>
          <w:lang w:val="en-US" w:eastAsia="zh-CN"/>
        </w:rPr>
      </w:pPr>
      <w:r>
        <w:rPr>
          <w:rFonts w:hint="default"/>
          <w:lang w:val="en-US" w:eastAsia="zh-CN"/>
        </w:rPr>
        <w:t>四方连续构图</w:t>
      </w:r>
    </w:p>
    <w:p w14:paraId="63D9C3E3">
      <w:pPr>
        <w:pStyle w:val="30"/>
        <w:numPr>
          <w:numId w:val="0"/>
        </w:numPr>
        <w:ind w:leftChars="0"/>
        <w:jc w:val="both"/>
        <w:rPr>
          <w:rFonts w:hint="default"/>
          <w:lang w:val="en-US" w:eastAsia="zh-CN"/>
        </w:rPr>
      </w:pPr>
      <w:r>
        <w:rPr>
          <w:rFonts w:hint="default"/>
          <w:lang w:val="en-US" w:eastAsia="zh-CN"/>
        </w:rPr>
        <w:t>四方连续纹样是指一个单位纹样向上、下、左、右四个方向反复互连续循环排列所产生的纹样。壮锦常由回纹、</w:t>
      </w:r>
      <w:r>
        <w:rPr>
          <w:rFonts w:hint="default"/>
          <w:lang w:val="en-US" w:eastAsia="zh-CN"/>
        </w:rPr>
        <w:fldChar w:fldCharType="begin"/>
      </w:r>
      <w:r>
        <w:rPr>
          <w:rFonts w:hint="default"/>
          <w:lang w:val="en-US" w:eastAsia="zh-CN"/>
        </w:rPr>
        <w:instrText xml:space="preserve"> HYPERLINK "https://www.baike.com/wikiid/7291103721370632232" </w:instrText>
      </w:r>
      <w:r>
        <w:rPr>
          <w:rFonts w:hint="default"/>
          <w:lang w:val="en-US" w:eastAsia="zh-CN"/>
        </w:rPr>
        <w:fldChar w:fldCharType="separate"/>
      </w:r>
      <w:r>
        <w:rPr>
          <w:rFonts w:hint="default"/>
          <w:lang w:val="en-US" w:eastAsia="zh-CN"/>
        </w:rPr>
        <w:t>水波纹</w:t>
      </w:r>
      <w:r>
        <w:rPr>
          <w:rFonts w:hint="default"/>
          <w:lang w:val="en-US" w:eastAsia="zh-CN"/>
        </w:rPr>
        <w:fldChar w:fldCharType="end"/>
      </w:r>
      <w:r>
        <w:rPr>
          <w:rFonts w:hint="default"/>
          <w:lang w:val="en-US" w:eastAsia="zh-CN"/>
        </w:rPr>
        <w:t>等几何纹样组成四方连续结构，在骨架的斜行、</w:t>
      </w:r>
      <w:r>
        <w:rPr>
          <w:rFonts w:hint="default"/>
          <w:lang w:val="en-US" w:eastAsia="zh-CN"/>
        </w:rPr>
        <w:fldChar w:fldCharType="begin"/>
      </w:r>
      <w:r>
        <w:rPr>
          <w:rFonts w:hint="default"/>
          <w:lang w:val="en-US" w:eastAsia="zh-CN"/>
        </w:rPr>
        <w:instrText xml:space="preserve"> HYPERLINK "https://www.baike.com/wikiid/1991248652179712835" </w:instrText>
      </w:r>
      <w:r>
        <w:rPr>
          <w:rFonts w:hint="default"/>
          <w:lang w:val="en-US" w:eastAsia="zh-CN"/>
        </w:rPr>
        <w:fldChar w:fldCharType="separate"/>
      </w:r>
      <w:r>
        <w:rPr>
          <w:rFonts w:hint="default"/>
          <w:lang w:val="en-US" w:eastAsia="zh-CN"/>
        </w:rPr>
        <w:t>菱形</w:t>
      </w:r>
      <w:r>
        <w:rPr>
          <w:rFonts w:hint="default"/>
          <w:lang w:val="en-US" w:eastAsia="zh-CN"/>
        </w:rPr>
        <w:fldChar w:fldCharType="end"/>
      </w:r>
      <w:r>
        <w:rPr>
          <w:rFonts w:hint="default"/>
          <w:lang w:val="en-US" w:eastAsia="zh-CN"/>
        </w:rPr>
        <w:t>空格内连续织各种花的纹样，自然纹与几何续紧密结合，既严谨和谐又生动自然。</w:t>
      </w:r>
    </w:p>
    <w:p w14:paraId="5AA67891">
      <w:pPr>
        <w:pStyle w:val="30"/>
        <w:numPr>
          <w:numId w:val="0"/>
        </w:numPr>
        <w:ind w:leftChars="0"/>
        <w:jc w:val="both"/>
      </w:pPr>
      <w:r>
        <w:drawing>
          <wp:inline distT="0" distB="0" distL="114300" distR="114300">
            <wp:extent cx="5272405" cy="3796665"/>
            <wp:effectExtent l="0" t="0" r="4445"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2405" cy="3796665"/>
                    </a:xfrm>
                    <a:prstGeom prst="rect">
                      <a:avLst/>
                    </a:prstGeom>
                    <a:noFill/>
                    <a:ln>
                      <a:noFill/>
                    </a:ln>
                  </pic:spPr>
                </pic:pic>
              </a:graphicData>
            </a:graphic>
          </wp:inline>
        </w:drawing>
      </w:r>
    </w:p>
    <w:p w14:paraId="3635D8A6">
      <w:pPr>
        <w:pStyle w:val="30"/>
        <w:numPr>
          <w:numId w:val="0"/>
        </w:numPr>
        <w:ind w:leftChars="0"/>
        <w:jc w:val="both"/>
        <w:rPr>
          <w:rFonts w:hint="default"/>
          <w:lang w:val="en-US" w:eastAsia="zh-CN"/>
        </w:rPr>
      </w:pPr>
      <w:r>
        <w:rPr>
          <w:rFonts w:hint="default"/>
          <w:lang w:val="en-US" w:eastAsia="zh-CN"/>
        </w:rPr>
        <w:t>二方连续构图</w:t>
      </w:r>
    </w:p>
    <w:p w14:paraId="073F08B7">
      <w:pPr>
        <w:pStyle w:val="30"/>
        <w:numPr>
          <w:numId w:val="0"/>
        </w:numPr>
        <w:ind w:leftChars="0"/>
        <w:jc w:val="both"/>
        <w:rPr>
          <w:rFonts w:hint="default"/>
          <w:lang w:val="en-US" w:eastAsia="zh-CN"/>
        </w:rPr>
      </w:pPr>
      <w:r>
        <w:rPr>
          <w:rFonts w:hint="default"/>
          <w:lang w:val="en-US" w:eastAsia="zh-CN"/>
        </w:rPr>
        <w:t>二方连续构图是指一个或几个单位纹样在两条平行线之间的带：状平面上，作有规律的排列并向上下或左右两个方向无限连续循环所构成的带状形纹样。壮锦中随处可见二方连续构图的设计，纹样多以动植物纱和几何纹为主</w:t>
      </w:r>
    </w:p>
    <w:p w14:paraId="0AF1DFE1">
      <w:pPr>
        <w:pStyle w:val="30"/>
        <w:numPr>
          <w:numId w:val="0"/>
        </w:numPr>
        <w:ind w:leftChars="0"/>
        <w:jc w:val="both"/>
        <w:rPr>
          <w:rFonts w:hint="default"/>
          <w:lang w:val="en-US" w:eastAsia="zh-CN"/>
        </w:rPr>
      </w:pPr>
      <w:r>
        <w:drawing>
          <wp:inline distT="0" distB="0" distL="114300" distR="114300">
            <wp:extent cx="5268595" cy="4104640"/>
            <wp:effectExtent l="0" t="0" r="825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8595" cy="4104640"/>
                    </a:xfrm>
                    <a:prstGeom prst="rect">
                      <a:avLst/>
                    </a:prstGeom>
                    <a:noFill/>
                    <a:ln>
                      <a:noFill/>
                    </a:ln>
                  </pic:spPr>
                </pic:pic>
              </a:graphicData>
            </a:graphic>
          </wp:inline>
        </w:drawing>
      </w:r>
    </w:p>
    <w:p w14:paraId="7D49D232">
      <w:pPr>
        <w:pStyle w:val="30"/>
        <w:numPr>
          <w:numId w:val="0"/>
        </w:numPr>
        <w:ind w:leftChars="0"/>
        <w:jc w:val="both"/>
        <w:rPr>
          <w:rFonts w:hint="default"/>
          <w:lang w:val="en-US" w:eastAsia="zh-CN"/>
        </w:rPr>
      </w:pPr>
    </w:p>
    <w:p w14:paraId="0A54B96C">
      <w:pPr>
        <w:pStyle w:val="30"/>
        <w:numPr>
          <w:ilvl w:val="0"/>
          <w:numId w:val="4"/>
        </w:numPr>
        <w:ind w:firstLineChars="0"/>
        <w:jc w:val="both"/>
        <w:rPr>
          <w:rFonts w:hint="default"/>
          <w:lang w:val="en-US" w:eastAsia="zh-CN"/>
        </w:rPr>
      </w:pPr>
      <w:r>
        <w:rPr>
          <w:rFonts w:hint="eastAsia"/>
          <w:lang w:val="en-US" w:eastAsia="zh-CN"/>
        </w:rPr>
        <w:t>纹样创新</w:t>
      </w:r>
    </w:p>
    <w:p w14:paraId="2E9BB406">
      <w:pPr>
        <w:pStyle w:val="30"/>
        <w:numPr>
          <w:ilvl w:val="0"/>
          <w:numId w:val="0"/>
        </w:numPr>
        <w:ind w:leftChars="0"/>
        <w:jc w:val="both"/>
        <w:rPr>
          <w:rFonts w:hint="eastAsia"/>
          <w:lang w:val="en-US" w:eastAsia="zh-CN"/>
        </w:rPr>
      </w:pPr>
      <w:r>
        <w:rPr>
          <w:rFonts w:hint="eastAsia"/>
          <w:lang w:val="en-US" w:eastAsia="zh-CN"/>
        </w:rPr>
        <w:t>见文件夹</w:t>
      </w:r>
    </w:p>
    <w:p w14:paraId="6E0D623D">
      <w:pPr>
        <w:pStyle w:val="30"/>
        <w:numPr>
          <w:numId w:val="0"/>
        </w:numPr>
        <w:ind w:leftChars="0"/>
        <w:jc w:val="both"/>
        <w:rPr>
          <w:rFonts w:hint="default"/>
          <w:lang w:val="en-US" w:eastAsia="zh-CN"/>
        </w:rPr>
      </w:pPr>
    </w:p>
    <w:p w14:paraId="0FBAD49C">
      <w:pPr>
        <w:pStyle w:val="30"/>
        <w:numPr>
          <w:ilvl w:val="0"/>
          <w:numId w:val="4"/>
        </w:numPr>
        <w:ind w:firstLineChars="0"/>
        <w:jc w:val="both"/>
        <w:rPr>
          <w:rFonts w:hint="default"/>
          <w:lang w:val="en-US" w:eastAsia="zh-CN"/>
        </w:rPr>
      </w:pPr>
      <w:r>
        <w:rPr>
          <w:rFonts w:hint="eastAsia"/>
          <w:lang w:val="en-US" w:eastAsia="zh-CN"/>
        </w:rPr>
        <w:t>创新应用</w:t>
      </w:r>
    </w:p>
    <w:p w14:paraId="1F31A350">
      <w:pPr>
        <w:pStyle w:val="30"/>
        <w:numPr>
          <w:numId w:val="0"/>
        </w:numPr>
        <w:ind w:leftChars="0"/>
        <w:jc w:val="both"/>
        <w:rPr>
          <w:rFonts w:hint="default"/>
          <w:lang w:val="en-US" w:eastAsia="zh-CN"/>
        </w:rPr>
      </w:pPr>
      <w:r>
        <w:rPr>
          <w:rFonts w:hint="eastAsia"/>
          <w:lang w:val="en-US" w:eastAsia="zh-CN"/>
        </w:rPr>
        <w:t>（一）</w:t>
      </w:r>
      <w:r>
        <w:rPr>
          <w:rFonts w:hint="default"/>
          <w:lang w:val="en-US" w:eastAsia="zh-CN"/>
        </w:rPr>
        <w:t>、服饰时尚领域：传统纹样与现代设计的碰撞</w:t>
      </w:r>
    </w:p>
    <w:p w14:paraId="35EB8706">
      <w:pPr>
        <w:pStyle w:val="30"/>
        <w:numPr>
          <w:numId w:val="0"/>
        </w:numPr>
        <w:ind w:leftChars="0"/>
        <w:jc w:val="both"/>
        <w:rPr>
          <w:rFonts w:hint="default"/>
          <w:lang w:val="en-US" w:eastAsia="zh-CN"/>
        </w:rPr>
      </w:pPr>
      <w:r>
        <w:rPr>
          <w:rFonts w:hint="default"/>
          <w:lang w:val="en-US" w:eastAsia="zh-CN"/>
        </w:rPr>
        <w:t>壮锦的色彩与图案成为现代服饰设计的灵感源泉，设计师通过提取核心元素、改良工艺材质，让壮锦走进日常穿搭与高端时尚舞台。</w:t>
      </w:r>
    </w:p>
    <w:p w14:paraId="58B1FCB9">
      <w:pPr>
        <w:pStyle w:val="30"/>
        <w:numPr>
          <w:numId w:val="0"/>
        </w:numPr>
        <w:ind w:leftChars="0"/>
        <w:jc w:val="both"/>
        <w:rPr>
          <w:rFonts w:hint="default"/>
          <w:lang w:val="en-US" w:eastAsia="zh-CN"/>
        </w:rPr>
      </w:pPr>
    </w:p>
    <w:p w14:paraId="168D3565">
      <w:pPr>
        <w:pStyle w:val="30"/>
        <w:numPr>
          <w:numId w:val="0"/>
        </w:numPr>
        <w:ind w:leftChars="0"/>
        <w:jc w:val="both"/>
        <w:rPr>
          <w:rFonts w:hint="default"/>
          <w:lang w:val="en-US" w:eastAsia="zh-CN"/>
        </w:rPr>
      </w:pPr>
      <w:r>
        <w:rPr>
          <w:rFonts w:hint="default"/>
          <w:lang w:val="en-US" w:eastAsia="zh-CN"/>
        </w:rPr>
        <w:t>日常服饰：将壮锦纹样简化或重组，应用于 T 恤、卫衣、牛仔裤、连衣裙等基础款服饰，保留 “红、黄、蓝” 主色调的同时，降低色彩饱和度以适配现代审美。例如，广西本土品牌 “壮锦阁” 推出的刺绣壮锦衬衫，用简化的 “凤穿牡丹” 纹作为袖口、领口装饰，兼顾传统韵味与实穿性。</w:t>
      </w:r>
    </w:p>
    <w:p w14:paraId="7A68570B">
      <w:pPr>
        <w:pStyle w:val="30"/>
        <w:numPr>
          <w:numId w:val="0"/>
        </w:numPr>
        <w:ind w:leftChars="0"/>
        <w:jc w:val="both"/>
        <w:rPr>
          <w:rFonts w:hint="default"/>
          <w:lang w:val="en-US" w:eastAsia="zh-CN"/>
        </w:rPr>
      </w:pPr>
      <w:r>
        <w:rPr>
          <w:rFonts w:hint="default"/>
          <w:lang w:val="en-US" w:eastAsia="zh-CN"/>
        </w:rPr>
        <w:t>高端时装与配饰：在礼服、西装、手袋、鞋履中融入壮锦工艺。2023 年中国国际时装周上，设计师梁明玉的 “壮锦新生” 系列礼服，以 “水波纹”“回纹” 为骨架，用数码提花技术复刻壮锦纹理，搭配轻盈的真丝面料，既保留壮锦的层次感，又符合礼服的飘逸质感。此外，壮锦元素还被用于围巾、领带、腰带等配饰，如用微型壮锦纹样织成的丝巾，成为兼具文化性与装饰性的时尚单品。</w:t>
      </w:r>
    </w:p>
    <w:p w14:paraId="03F0A82B">
      <w:pPr>
        <w:pStyle w:val="30"/>
        <w:numPr>
          <w:numId w:val="0"/>
        </w:numPr>
        <w:ind w:leftChars="0"/>
        <w:jc w:val="both"/>
        <w:rPr>
          <w:rFonts w:hint="default"/>
          <w:lang w:val="en-US" w:eastAsia="zh-CN"/>
        </w:rPr>
      </w:pPr>
      <w:r>
        <w:rPr>
          <w:rFonts w:hint="eastAsia"/>
          <w:lang w:val="en-US" w:eastAsia="zh-CN"/>
        </w:rPr>
        <w:t>（二）</w:t>
      </w:r>
      <w:r>
        <w:rPr>
          <w:rFonts w:hint="default"/>
          <w:lang w:val="en-US" w:eastAsia="zh-CN"/>
        </w:rPr>
        <w:t>、家居与生活用品：功能与美学的结合</w:t>
      </w:r>
    </w:p>
    <w:p w14:paraId="016D4ACD">
      <w:pPr>
        <w:pStyle w:val="30"/>
        <w:numPr>
          <w:numId w:val="0"/>
        </w:numPr>
        <w:ind w:leftChars="0"/>
        <w:jc w:val="both"/>
        <w:rPr>
          <w:rFonts w:hint="default"/>
          <w:lang w:val="en-US" w:eastAsia="zh-CN"/>
        </w:rPr>
      </w:pPr>
      <w:r>
        <w:rPr>
          <w:rFonts w:hint="default"/>
          <w:lang w:val="en-US" w:eastAsia="zh-CN"/>
        </w:rPr>
        <w:t>壮锦从传统的被面、壁挂，拓展为适配现代家居场景的多元化产品，兼顾实用性与装饰性。</w:t>
      </w:r>
    </w:p>
    <w:p w14:paraId="3E31F26C">
      <w:pPr>
        <w:pStyle w:val="30"/>
        <w:numPr>
          <w:numId w:val="0"/>
        </w:numPr>
        <w:ind w:leftChars="0"/>
        <w:jc w:val="both"/>
        <w:rPr>
          <w:rFonts w:hint="default"/>
          <w:lang w:val="en-US" w:eastAsia="zh-CN"/>
        </w:rPr>
      </w:pPr>
    </w:p>
    <w:p w14:paraId="4E7611D5">
      <w:pPr>
        <w:pStyle w:val="30"/>
        <w:numPr>
          <w:numId w:val="0"/>
        </w:numPr>
        <w:ind w:leftChars="0"/>
        <w:jc w:val="both"/>
        <w:rPr>
          <w:rFonts w:hint="default"/>
          <w:lang w:val="en-US" w:eastAsia="zh-CN"/>
        </w:rPr>
      </w:pPr>
      <w:r>
        <w:rPr>
          <w:rFonts w:hint="default"/>
          <w:lang w:val="en-US" w:eastAsia="zh-CN"/>
        </w:rPr>
        <w:t>软装装饰：设计成抱枕、地毯、窗帘、桌布等，通过缩小图案比例、调整色彩搭配（如以灰色、米色为底色，点缀壮锦彩纹），适配北欧、极简等现代家居风格。例如，广西某家居品牌推出的 “几何壮锦” 系列抱枕，将传统 “方格纹” 与 “云纹” 抽象为线条感图案，用棉麻混纺面料织造，既保留手工质感，又更耐磨损。</w:t>
      </w:r>
    </w:p>
    <w:p w14:paraId="1AAF971E">
      <w:pPr>
        <w:pStyle w:val="30"/>
        <w:numPr>
          <w:numId w:val="0"/>
        </w:numPr>
        <w:ind w:leftChars="0"/>
        <w:jc w:val="both"/>
        <w:rPr>
          <w:rFonts w:hint="default"/>
          <w:lang w:val="en-US" w:eastAsia="zh-CN"/>
        </w:rPr>
      </w:pPr>
      <w:r>
        <w:rPr>
          <w:rFonts w:hint="default"/>
          <w:lang w:val="en-US" w:eastAsia="zh-CN"/>
        </w:rPr>
        <w:t>实用器物：与日用品功能结合，如壮锦纹样的保温杯、茶具、笔记本封面、台灯灯罩等。其中，壮锦台灯的设计尤为巧妙 —— 灯罩外层用半透明纱线复刻壮锦图案，开灯时光影透过纹样在墙面形成流动的 “壮锦剪影”，将传统图案转化为光影艺术。</w:t>
      </w:r>
    </w:p>
    <w:p w14:paraId="0E94B12D">
      <w:pPr>
        <w:pStyle w:val="30"/>
        <w:numPr>
          <w:numId w:val="0"/>
        </w:numPr>
        <w:ind w:leftChars="0"/>
        <w:jc w:val="both"/>
        <w:rPr>
          <w:rFonts w:hint="default"/>
          <w:lang w:val="en-US" w:eastAsia="zh-CN"/>
        </w:rPr>
      </w:pPr>
      <w:r>
        <w:rPr>
          <w:rFonts w:hint="eastAsia"/>
          <w:lang w:val="en-US" w:eastAsia="zh-CN"/>
        </w:rPr>
        <w:t>（三）</w:t>
      </w:r>
      <w:r>
        <w:rPr>
          <w:rFonts w:hint="default"/>
          <w:lang w:val="en-US" w:eastAsia="zh-CN"/>
        </w:rPr>
        <w:t>、文创与文旅产品：文化符号的轻量化表达</w:t>
      </w:r>
    </w:p>
    <w:p w14:paraId="136DA124">
      <w:pPr>
        <w:pStyle w:val="30"/>
        <w:numPr>
          <w:numId w:val="0"/>
        </w:numPr>
        <w:ind w:leftChars="0"/>
        <w:jc w:val="both"/>
        <w:rPr>
          <w:rFonts w:hint="default"/>
          <w:lang w:val="en-US" w:eastAsia="zh-CN"/>
        </w:rPr>
      </w:pPr>
      <w:r>
        <w:rPr>
          <w:rFonts w:hint="default"/>
          <w:lang w:val="en-US" w:eastAsia="zh-CN"/>
        </w:rPr>
        <w:t>为适应现代消费需求，壮锦元素被提炼为 “轻量化” 文创，成为传播壮族文化的载体。</w:t>
      </w:r>
    </w:p>
    <w:p w14:paraId="466BDAB7">
      <w:pPr>
        <w:pStyle w:val="30"/>
        <w:numPr>
          <w:numId w:val="0"/>
        </w:numPr>
        <w:ind w:leftChars="0"/>
        <w:jc w:val="both"/>
        <w:rPr>
          <w:rFonts w:hint="default"/>
          <w:lang w:val="en-US" w:eastAsia="zh-CN"/>
        </w:rPr>
      </w:pPr>
    </w:p>
    <w:p w14:paraId="17DC6101">
      <w:pPr>
        <w:pStyle w:val="30"/>
        <w:numPr>
          <w:numId w:val="0"/>
        </w:numPr>
        <w:ind w:leftChars="0"/>
        <w:jc w:val="both"/>
        <w:rPr>
          <w:rFonts w:hint="default"/>
          <w:lang w:val="en-US" w:eastAsia="zh-CN"/>
        </w:rPr>
      </w:pPr>
      <w:r>
        <w:rPr>
          <w:rFonts w:hint="default"/>
          <w:lang w:val="en-US" w:eastAsia="zh-CN"/>
        </w:rPr>
        <w:t>文具与饰品：如壮锦纹样的书签（用金属或木质雕刻简化图案）、钥匙扣、手机壳、项链吊坠等。例如，桂林旅游景区推出的 “壮锦密码” 书签，将 “回纹”“万字纹” 拆解为可拼接的模块，用户可自行组合图案，增加互动性。</w:t>
      </w:r>
    </w:p>
    <w:p w14:paraId="246E62F3">
      <w:pPr>
        <w:pStyle w:val="30"/>
        <w:numPr>
          <w:numId w:val="0"/>
        </w:numPr>
        <w:ind w:leftChars="0"/>
        <w:jc w:val="both"/>
        <w:rPr>
          <w:rFonts w:hint="default"/>
          <w:lang w:val="en-US" w:eastAsia="zh-CN"/>
        </w:rPr>
      </w:pPr>
      <w:r>
        <w:rPr>
          <w:rFonts w:hint="default"/>
          <w:lang w:val="en-US" w:eastAsia="zh-CN"/>
        </w:rPr>
        <w:t>文旅融合产品：结合地域旅游场景，设计成民宿床品、景区导览图封面、特色伴手礼等。在广西崇左的壮族民宿中，客房的床旗、靠垫均采用壮锦织法，图案选用当地的 “铜鼓纹”“花山岩画符号”，让游客在住宿中直观感受文化；而 “壮锦纹样地图” 则将广西景点标注在壮锦几何纹构成的 “路网” 中，兼具实用性与纪念意义。</w:t>
      </w:r>
    </w:p>
    <w:p w14:paraId="23691631">
      <w:pPr>
        <w:pStyle w:val="30"/>
        <w:numPr>
          <w:numId w:val="0"/>
        </w:numPr>
        <w:ind w:leftChars="0"/>
        <w:jc w:val="both"/>
        <w:rPr>
          <w:rFonts w:hint="default"/>
          <w:lang w:val="en-US" w:eastAsia="zh-CN"/>
        </w:rPr>
      </w:pPr>
      <w:r>
        <w:rPr>
          <w:rFonts w:hint="eastAsia"/>
          <w:lang w:val="en-US" w:eastAsia="zh-CN"/>
        </w:rPr>
        <w:t>(四）</w:t>
      </w:r>
      <w:r>
        <w:rPr>
          <w:rFonts w:hint="default"/>
          <w:lang w:val="en-US" w:eastAsia="zh-CN"/>
        </w:rPr>
        <w:t>、艺术与公共空间：从工艺到观念的升华</w:t>
      </w:r>
    </w:p>
    <w:p w14:paraId="7F1FC671">
      <w:pPr>
        <w:pStyle w:val="30"/>
        <w:numPr>
          <w:numId w:val="0"/>
        </w:numPr>
        <w:ind w:leftChars="0"/>
        <w:jc w:val="both"/>
        <w:rPr>
          <w:rFonts w:hint="default"/>
          <w:lang w:val="en-US" w:eastAsia="zh-CN"/>
        </w:rPr>
      </w:pPr>
      <w:r>
        <w:rPr>
          <w:rFonts w:hint="default"/>
          <w:lang w:val="en-US" w:eastAsia="zh-CN"/>
        </w:rPr>
        <w:t>壮锦突破 “工艺品” 范畴，成为当代艺术创作与公共空间装饰的素材，体现文化内涵的深度表达。</w:t>
      </w:r>
    </w:p>
    <w:p w14:paraId="659DB1B5">
      <w:pPr>
        <w:pStyle w:val="30"/>
        <w:numPr>
          <w:numId w:val="0"/>
        </w:numPr>
        <w:ind w:leftChars="0"/>
        <w:jc w:val="both"/>
        <w:rPr>
          <w:rFonts w:hint="default"/>
          <w:lang w:val="en-US" w:eastAsia="zh-CN"/>
        </w:rPr>
      </w:pPr>
    </w:p>
    <w:p w14:paraId="3796A729">
      <w:pPr>
        <w:pStyle w:val="30"/>
        <w:numPr>
          <w:numId w:val="0"/>
        </w:numPr>
        <w:ind w:leftChars="0"/>
        <w:jc w:val="both"/>
        <w:rPr>
          <w:rFonts w:hint="default"/>
          <w:lang w:val="en-US" w:eastAsia="zh-CN"/>
        </w:rPr>
      </w:pPr>
      <w:r>
        <w:rPr>
          <w:rFonts w:hint="default"/>
          <w:lang w:val="en-US" w:eastAsia="zh-CN"/>
        </w:rPr>
        <w:t>当代艺术创作：艺术家通过装置、绘画、影像等形式重构壮锦。例如，艺术家潘丽萍的装置作品《经纬之间》，用数百根彩色丝线（模拟壮锦的经纬线）在展厅中编织出巨大的 “云纹” 结构，观众可穿行其中，感受壮锦 “通经断纬” 工艺的空间化呈现；影像作品《壮锦的温度》则记录织娘的织造过程，将传统工艺与现代影像技术结合，在美术馆展出时引发对 “手工价值” 的讨论。</w:t>
      </w:r>
    </w:p>
    <w:p w14:paraId="08C530D7">
      <w:pPr>
        <w:pStyle w:val="30"/>
        <w:numPr>
          <w:numId w:val="0"/>
        </w:numPr>
        <w:ind w:leftChars="0"/>
        <w:jc w:val="both"/>
        <w:rPr>
          <w:rFonts w:hint="default"/>
          <w:lang w:val="en-US" w:eastAsia="zh-CN"/>
        </w:rPr>
      </w:pPr>
      <w:r>
        <w:rPr>
          <w:rFonts w:hint="default"/>
          <w:lang w:val="en-US" w:eastAsia="zh-CN"/>
        </w:rPr>
        <w:t>公共空间装饰：在机场、地铁站、学校等场所，壮锦元素被用于壁画、地面拼花、雕塑等。南宁吴圩机场的巨型壁画《锦绣壮乡》，以壮锦 “凤穿牡丹”“双龙戏珠” 为核心图案，用金属浮雕与彩色玻璃拼接而成，既展现壮锦的华丽，又符合公共空间的视觉冲击力；某壮族学校的地面拼花，则用彩色地砖复刻壮锦 “方格纹”，让学生在日常行走中接触传统文化。</w:t>
      </w:r>
    </w:p>
    <w:p w14:paraId="3B58C0EC">
      <w:pPr>
        <w:pStyle w:val="30"/>
        <w:numPr>
          <w:numId w:val="0"/>
        </w:numPr>
        <w:ind w:leftChars="0"/>
        <w:jc w:val="both"/>
        <w:rPr>
          <w:rFonts w:hint="default"/>
          <w:lang w:val="en-US" w:eastAsia="zh-CN"/>
        </w:rPr>
      </w:pPr>
      <w:r>
        <w:rPr>
          <w:rFonts w:hint="eastAsia"/>
          <w:lang w:val="en-US" w:eastAsia="zh-CN"/>
        </w:rPr>
        <w:t>（五）</w:t>
      </w:r>
      <w:r>
        <w:rPr>
          <w:rFonts w:hint="default"/>
          <w:lang w:val="en-US" w:eastAsia="zh-CN"/>
        </w:rPr>
        <w:t>科技赋能：传统工艺的数字化与智能化</w:t>
      </w:r>
    </w:p>
    <w:p w14:paraId="4A0027C4">
      <w:pPr>
        <w:pStyle w:val="30"/>
        <w:numPr>
          <w:numId w:val="0"/>
        </w:numPr>
        <w:ind w:leftChars="0"/>
        <w:jc w:val="both"/>
        <w:rPr>
          <w:rFonts w:hint="default"/>
          <w:lang w:val="en-US" w:eastAsia="zh-CN"/>
        </w:rPr>
      </w:pPr>
      <w:r>
        <w:rPr>
          <w:rFonts w:hint="default"/>
          <w:lang w:val="en-US" w:eastAsia="zh-CN"/>
        </w:rPr>
        <w:t>科技手段为壮锦的创新应用提供了新路径，既保护传统，又拓展边界。</w:t>
      </w:r>
    </w:p>
    <w:p w14:paraId="25886948">
      <w:pPr>
        <w:pStyle w:val="30"/>
        <w:numPr>
          <w:numId w:val="0"/>
        </w:numPr>
        <w:ind w:leftChars="0"/>
        <w:jc w:val="both"/>
        <w:rPr>
          <w:rFonts w:hint="default"/>
          <w:lang w:val="en-US" w:eastAsia="zh-CN"/>
        </w:rPr>
      </w:pPr>
    </w:p>
    <w:p w14:paraId="38131887">
      <w:pPr>
        <w:pStyle w:val="30"/>
        <w:numPr>
          <w:numId w:val="0"/>
        </w:numPr>
        <w:ind w:leftChars="0"/>
        <w:jc w:val="both"/>
        <w:rPr>
          <w:rFonts w:hint="default"/>
          <w:lang w:val="en-US" w:eastAsia="zh-CN"/>
        </w:rPr>
      </w:pPr>
      <w:r>
        <w:rPr>
          <w:rFonts w:hint="default"/>
          <w:lang w:val="en-US" w:eastAsia="zh-CN"/>
        </w:rPr>
        <w:t>数字化保护与设计：通过 3D 扫描记录传统壮锦的纹样与织造数据，建立 “壮锦纹样数据库”，设计师可直接调取图案进行二次创作，提高效率。例如，广西艺术学院开发的 “壮锦 AI 设计系统”，能根据输入的关键词（如 “现代”“简约”）自动生成融合壮锦元素的新图案，辅助设计师快速出稿。</w:t>
      </w:r>
    </w:p>
    <w:p w14:paraId="7E189969">
      <w:pPr>
        <w:pStyle w:val="30"/>
        <w:numPr>
          <w:numId w:val="0"/>
        </w:numPr>
        <w:ind w:leftChars="0"/>
        <w:jc w:val="both"/>
        <w:rPr>
          <w:rFonts w:hint="default"/>
          <w:lang w:val="en-US" w:eastAsia="zh-CN"/>
        </w:rPr>
      </w:pPr>
      <w:r>
        <w:rPr>
          <w:rFonts w:hint="default"/>
          <w:lang w:val="en-US" w:eastAsia="zh-CN"/>
        </w:rPr>
        <w:t>智能制造与跨界技术：用数码提花机批量生产壮锦面料，在保留 “通经断纬” 工艺特征的同时，降低成本、提高产量，满足大规模应用需求；甚至将壮锦图案与 3D 打印结合，制作成个性化的鞋履中底、家居摆件（如 3D 打印的壮锦纹花瓶，表面肌理模拟手工织造的凹凸感）。</w:t>
      </w:r>
    </w:p>
    <w:p w14:paraId="483D92E8">
      <w:pPr>
        <w:pStyle w:val="30"/>
        <w:numPr>
          <w:numId w:val="0"/>
        </w:numPr>
        <w:ind w:leftChars="0"/>
        <w:jc w:val="both"/>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S Mincho">
    <w:altName w:val="Yu Gothic UI"/>
    <w:panose1 w:val="02020609040205080304"/>
    <w:charset w:val="80"/>
    <w:family w:val="modern"/>
    <w:pitch w:val="default"/>
    <w:sig w:usb0="00000000" w:usb1="00000000" w:usb2="08000012" w:usb3="00000000" w:csb0="0002009F" w:csb1="00000000"/>
  </w:font>
  <w:font w:name="ＭＳ 明朝">
    <w:altName w:val="Segoe Print"/>
    <w:panose1 w:val="00000000000000000000"/>
    <w:charset w:val="00"/>
    <w:family w:val="auto"/>
    <w:pitch w:val="default"/>
    <w:sig w:usb0="00000000" w:usb1="00000000" w:usb2="00000000" w:usb3="00000000" w:csb0="00000000" w:csb1="00000000"/>
  </w:font>
  <w:font w:name="Yu Gothic UI">
    <w:panose1 w:val="020B05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SourceHanSerifCN-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F610A0E"/>
    <w:multiLevelType w:val="multilevel"/>
    <w:tmpl w:val="1F610A0E"/>
    <w:lvl w:ilvl="0" w:tentative="0">
      <w:start w:val="1"/>
      <w:numFmt w:val="chineseCountingThousand"/>
      <w:lvlText w:val="(%1)"/>
      <w:lvlJc w:val="left"/>
      <w:pPr>
        <w:ind w:left="880" w:hanging="440"/>
      </w:pPr>
    </w:lvl>
    <w:lvl w:ilvl="1" w:tentative="0">
      <w:start w:val="1"/>
      <w:numFmt w:val="lowerLetter"/>
      <w:lvlText w:val="%2)"/>
      <w:lvlJc w:val="left"/>
      <w:pPr>
        <w:ind w:left="1320" w:hanging="440"/>
      </w:pPr>
    </w:lvl>
    <w:lvl w:ilvl="2" w:tentative="0">
      <w:start w:val="1"/>
      <w:numFmt w:val="lowerRoman"/>
      <w:lvlText w:val="%3."/>
      <w:lvlJc w:val="right"/>
      <w:pPr>
        <w:ind w:left="1760" w:hanging="440"/>
      </w:pPr>
    </w:lvl>
    <w:lvl w:ilvl="3" w:tentative="0">
      <w:start w:val="1"/>
      <w:numFmt w:val="decimal"/>
      <w:lvlText w:val="%4."/>
      <w:lvlJc w:val="left"/>
      <w:pPr>
        <w:ind w:left="2200" w:hanging="440"/>
      </w:pPr>
    </w:lvl>
    <w:lvl w:ilvl="4" w:tentative="0">
      <w:start w:val="1"/>
      <w:numFmt w:val="lowerLetter"/>
      <w:lvlText w:val="%5)"/>
      <w:lvlJc w:val="left"/>
      <w:pPr>
        <w:ind w:left="2640" w:hanging="440"/>
      </w:pPr>
    </w:lvl>
    <w:lvl w:ilvl="5" w:tentative="0">
      <w:start w:val="1"/>
      <w:numFmt w:val="lowerRoman"/>
      <w:lvlText w:val="%6."/>
      <w:lvlJc w:val="right"/>
      <w:pPr>
        <w:ind w:left="3080" w:hanging="440"/>
      </w:pPr>
    </w:lvl>
    <w:lvl w:ilvl="6" w:tentative="0">
      <w:start w:val="1"/>
      <w:numFmt w:val="decimal"/>
      <w:lvlText w:val="%7."/>
      <w:lvlJc w:val="left"/>
      <w:pPr>
        <w:ind w:left="3520" w:hanging="440"/>
      </w:pPr>
    </w:lvl>
    <w:lvl w:ilvl="7" w:tentative="0">
      <w:start w:val="1"/>
      <w:numFmt w:val="lowerLetter"/>
      <w:lvlText w:val="%8)"/>
      <w:lvlJc w:val="left"/>
      <w:pPr>
        <w:ind w:left="3960" w:hanging="440"/>
      </w:pPr>
    </w:lvl>
    <w:lvl w:ilvl="8" w:tentative="0">
      <w:start w:val="1"/>
      <w:numFmt w:val="lowerRoman"/>
      <w:lvlText w:val="%9."/>
      <w:lvlJc w:val="right"/>
      <w:pPr>
        <w:ind w:left="4400" w:hanging="440"/>
      </w:pPr>
    </w:lvl>
  </w:abstractNum>
  <w:abstractNum w:abstractNumId="1">
    <w:nsid w:val="4189603E"/>
    <w:multiLevelType w:val="multilevel"/>
    <w:tmpl w:val="4189603E"/>
    <w:lvl w:ilvl="0" w:tentative="0">
      <w:start w:val="1"/>
      <w:numFmt w:val="upperRoman"/>
      <w:pStyle w:val="2"/>
      <w:lvlText w:val="%1."/>
      <w:lvlJc w:val="center"/>
      <w:pPr>
        <w:tabs>
          <w:tab w:val="left"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rPr>
    </w:lvl>
    <w:lvl w:ilvl="1" w:tentative="0">
      <w:start w:val="1"/>
      <w:numFmt w:val="upperLetter"/>
      <w:pStyle w:val="3"/>
      <w:lvlText w:val="%2."/>
      <w:lvlJc w:val="left"/>
      <w:pPr>
        <w:tabs>
          <w:tab w:val="left"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tentative="0">
      <w:start w:val="1"/>
      <w:numFmt w:val="decimal"/>
      <w:pStyle w:val="4"/>
      <w:lvlText w:val="%3)"/>
      <w:lvlJc w:val="left"/>
      <w:pPr>
        <w:tabs>
          <w:tab w:val="left"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tentative="0">
      <w:start w:val="1"/>
      <w:numFmt w:val="lowerLetter"/>
      <w:pStyle w:val="5"/>
      <w:lvlText w:val="%4)"/>
      <w:lvlJc w:val="left"/>
      <w:pPr>
        <w:tabs>
          <w:tab w:val="left" w:pos="630"/>
        </w:tabs>
        <w:ind w:firstLine="360"/>
      </w:pPr>
      <w:rPr>
        <w:rFonts w:hint="default" w:ascii="Times New Roman" w:hAnsi="Times New Roman" w:cs="Times New Roman"/>
        <w:b w:val="0"/>
        <w:bCs w:val="0"/>
        <w:i/>
        <w:iCs/>
        <w:sz w:val="20"/>
        <w:szCs w:val="20"/>
      </w:rPr>
    </w:lvl>
    <w:lvl w:ilvl="4" w:tentative="0">
      <w:start w:val="1"/>
      <w:numFmt w:val="none"/>
      <w:lvlRestart w:val="0"/>
      <w:lvlText w:val=""/>
      <w:lvlJc w:val="left"/>
      <w:pPr>
        <w:tabs>
          <w:tab w:val="left" w:pos="3240"/>
        </w:tabs>
        <w:ind w:left="2880"/>
      </w:pPr>
      <w:rPr>
        <w:rFonts w:hint="default" w:cs="Times New Roman"/>
      </w:rPr>
    </w:lvl>
    <w:lvl w:ilvl="5" w:tentative="0">
      <w:start w:val="1"/>
      <w:numFmt w:val="lowerLetter"/>
      <w:lvlText w:val="(%6)"/>
      <w:lvlJc w:val="left"/>
      <w:pPr>
        <w:tabs>
          <w:tab w:val="left" w:pos="3960"/>
        </w:tabs>
        <w:ind w:left="3600"/>
      </w:pPr>
      <w:rPr>
        <w:rFonts w:hint="default" w:cs="Times New Roman"/>
      </w:rPr>
    </w:lvl>
    <w:lvl w:ilvl="6" w:tentative="0">
      <w:start w:val="1"/>
      <w:numFmt w:val="lowerRoman"/>
      <w:lvlText w:val="(%7)"/>
      <w:lvlJc w:val="left"/>
      <w:pPr>
        <w:tabs>
          <w:tab w:val="left" w:pos="4680"/>
        </w:tabs>
        <w:ind w:left="4320"/>
      </w:pPr>
      <w:rPr>
        <w:rFonts w:hint="default" w:cs="Times New Roman"/>
      </w:rPr>
    </w:lvl>
    <w:lvl w:ilvl="7" w:tentative="0">
      <w:start w:val="1"/>
      <w:numFmt w:val="lowerLetter"/>
      <w:lvlText w:val="(%8)"/>
      <w:lvlJc w:val="left"/>
      <w:pPr>
        <w:tabs>
          <w:tab w:val="left" w:pos="5400"/>
        </w:tabs>
        <w:ind w:left="5040"/>
      </w:pPr>
      <w:rPr>
        <w:rFonts w:hint="default" w:cs="Times New Roman"/>
      </w:rPr>
    </w:lvl>
    <w:lvl w:ilvl="8" w:tentative="0">
      <w:start w:val="1"/>
      <w:numFmt w:val="lowerRoman"/>
      <w:lvlText w:val="(%9)"/>
      <w:lvlJc w:val="left"/>
      <w:pPr>
        <w:tabs>
          <w:tab w:val="left" w:pos="6120"/>
        </w:tabs>
        <w:ind w:left="5760"/>
      </w:pPr>
      <w:rPr>
        <w:rFonts w:hint="default" w:cs="Times New Roman"/>
      </w:rPr>
    </w:lvl>
  </w:abstractNum>
  <w:abstractNum w:abstractNumId="2">
    <w:nsid w:val="52CA544A"/>
    <w:multiLevelType w:val="singleLevel"/>
    <w:tmpl w:val="52CA544A"/>
    <w:lvl w:ilvl="0" w:tentative="0">
      <w:start w:val="1"/>
      <w:numFmt w:val="decimal"/>
      <w:pStyle w:val="23"/>
      <w:lvlText w:val="[%1]"/>
      <w:lvlJc w:val="left"/>
      <w:pPr>
        <w:tabs>
          <w:tab w:val="left" w:pos="360"/>
        </w:tabs>
        <w:ind w:left="360" w:hanging="360"/>
      </w:pPr>
      <w:rPr>
        <w:rFonts w:hint="default" w:ascii="Times New Roman" w:hAnsi="Times New Roman" w:cs="Times New Roman"/>
        <w:b w:val="0"/>
        <w:bCs w:val="0"/>
        <w:i w:val="0"/>
        <w:iCs w:val="0"/>
        <w:sz w:val="16"/>
        <w:szCs w:val="16"/>
      </w:rPr>
    </w:lvl>
  </w:abstractNum>
  <w:abstractNum w:abstractNumId="3">
    <w:nsid w:val="6C402C58"/>
    <w:multiLevelType w:val="multilevel"/>
    <w:tmpl w:val="6C402C58"/>
    <w:lvl w:ilvl="0" w:tentative="0">
      <w:start w:val="1"/>
      <w:numFmt w:val="decimal"/>
      <w:pStyle w:val="19"/>
      <w:lvlText w:val="Fig. %1."/>
      <w:lvlJc w:val="left"/>
      <w:pPr>
        <w:ind w:left="360" w:hanging="360"/>
      </w:pPr>
      <w:rPr>
        <w:rFonts w:hint="default" w:ascii="Times New Roman" w:hAnsi="Times New Roman" w:cs="Times New Roman"/>
        <w:b w:val="0"/>
        <w:bCs w:val="0"/>
        <w:i w:val="0"/>
        <w:iCs w:val="0"/>
        <w:color w:val="auto"/>
        <w:sz w:val="16"/>
        <w:szCs w:val="16"/>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4">
    <w:nsid w:val="75A453F8"/>
    <w:multiLevelType w:val="multilevel"/>
    <w:tmpl w:val="75A453F8"/>
    <w:lvl w:ilvl="0" w:tentative="0">
      <w:start w:val="1"/>
      <w:numFmt w:val="chineseCountingThousand"/>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3B86"/>
    <w:rsid w:val="000427D0"/>
    <w:rsid w:val="00054384"/>
    <w:rsid w:val="000A0AF7"/>
    <w:rsid w:val="00165BC9"/>
    <w:rsid w:val="002A22ED"/>
    <w:rsid w:val="002C1613"/>
    <w:rsid w:val="002D56A0"/>
    <w:rsid w:val="003268D7"/>
    <w:rsid w:val="00363B86"/>
    <w:rsid w:val="00420368"/>
    <w:rsid w:val="004D5E22"/>
    <w:rsid w:val="00502862"/>
    <w:rsid w:val="00664A5E"/>
    <w:rsid w:val="006859E1"/>
    <w:rsid w:val="0085535D"/>
    <w:rsid w:val="00893D45"/>
    <w:rsid w:val="008E5726"/>
    <w:rsid w:val="00B84F7A"/>
    <w:rsid w:val="00C141EE"/>
    <w:rsid w:val="00C419B6"/>
    <w:rsid w:val="00CA05DE"/>
    <w:rsid w:val="00D56572"/>
    <w:rsid w:val="00D71056"/>
    <w:rsid w:val="00DA2AD1"/>
    <w:rsid w:val="00E05A20"/>
    <w:rsid w:val="00E935EA"/>
    <w:rsid w:val="00F14CAC"/>
    <w:rsid w:val="69885D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40" w:lineRule="auto"/>
      <w:ind w:firstLine="0" w:firstLineChars="0"/>
      <w:jc w:val="center"/>
    </w:pPr>
    <w:rPr>
      <w:rFonts w:ascii="Times New Roman" w:hAnsi="Times New Roman" w:eastAsia="宋体" w:cs="Times New Roman"/>
      <w:kern w:val="0"/>
      <w:sz w:val="20"/>
      <w:szCs w:val="20"/>
      <w:lang w:val="en-US" w:eastAsia="en-US" w:bidi="ar-SA"/>
      <w14:ligatures w14:val="none"/>
    </w:rPr>
  </w:style>
  <w:style w:type="paragraph" w:styleId="2">
    <w:name w:val="heading 1"/>
    <w:basedOn w:val="1"/>
    <w:next w:val="1"/>
    <w:link w:val="13"/>
    <w:qFormat/>
    <w:uiPriority w:val="0"/>
    <w:pPr>
      <w:keepNext/>
      <w:keepLines/>
      <w:numPr>
        <w:ilvl w:val="0"/>
        <w:numId w:val="1"/>
      </w:numPr>
      <w:tabs>
        <w:tab w:val="left" w:pos="216"/>
      </w:tabs>
      <w:spacing w:before="160" w:after="80"/>
      <w:outlineLvl w:val="0"/>
    </w:pPr>
    <w:rPr>
      <w:smallCaps/>
    </w:rPr>
  </w:style>
  <w:style w:type="paragraph" w:styleId="3">
    <w:name w:val="heading 2"/>
    <w:basedOn w:val="1"/>
    <w:next w:val="1"/>
    <w:link w:val="14"/>
    <w:qFormat/>
    <w:uiPriority w:val="0"/>
    <w:pPr>
      <w:keepNext/>
      <w:keepLines/>
      <w:numPr>
        <w:ilvl w:val="1"/>
        <w:numId w:val="1"/>
      </w:numPr>
      <w:tabs>
        <w:tab w:val="left" w:pos="576"/>
      </w:tabs>
      <w:spacing w:before="120" w:after="60"/>
      <w:outlineLvl w:val="1"/>
    </w:pPr>
    <w:rPr>
      <w:i/>
      <w:iCs/>
    </w:rPr>
  </w:style>
  <w:style w:type="paragraph" w:styleId="4">
    <w:name w:val="heading 3"/>
    <w:basedOn w:val="1"/>
    <w:next w:val="1"/>
    <w:link w:val="27"/>
    <w:qFormat/>
    <w:uiPriority w:val="0"/>
    <w:pPr>
      <w:numPr>
        <w:ilvl w:val="2"/>
        <w:numId w:val="1"/>
      </w:numPr>
      <w:tabs>
        <w:tab w:val="left" w:pos="576"/>
      </w:tabs>
      <w:spacing w:line="240" w:lineRule="exact"/>
      <w:jc w:val="both"/>
      <w:outlineLvl w:val="2"/>
    </w:pPr>
    <w:rPr>
      <w:i/>
      <w:iCs/>
    </w:rPr>
  </w:style>
  <w:style w:type="paragraph" w:styleId="5">
    <w:name w:val="heading 4"/>
    <w:basedOn w:val="1"/>
    <w:next w:val="1"/>
    <w:link w:val="28"/>
    <w:qFormat/>
    <w:uiPriority w:val="0"/>
    <w:pPr>
      <w:numPr>
        <w:ilvl w:val="3"/>
        <w:numId w:val="1"/>
      </w:numPr>
      <w:tabs>
        <w:tab w:val="left" w:pos="720"/>
        <w:tab w:val="clear" w:pos="630"/>
      </w:tabs>
      <w:spacing w:before="40" w:after="40"/>
      <w:jc w:val="both"/>
      <w:outlineLvl w:val="3"/>
    </w:pPr>
    <w:rPr>
      <w:i/>
      <w:iCs/>
    </w:rPr>
  </w:style>
  <w:style w:type="paragraph" w:styleId="6">
    <w:name w:val="heading 5"/>
    <w:basedOn w:val="1"/>
    <w:next w:val="1"/>
    <w:link w:val="29"/>
    <w:qFormat/>
    <w:uiPriority w:val="0"/>
    <w:pPr>
      <w:tabs>
        <w:tab w:val="left" w:pos="360"/>
      </w:tabs>
      <w:spacing w:before="160" w:after="80"/>
      <w:outlineLvl w:val="4"/>
    </w:pPr>
    <w:rPr>
      <w:smallCaps/>
    </w:rPr>
  </w:style>
  <w:style w:type="character" w:default="1" w:styleId="9">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7">
    <w:name w:val="Title"/>
    <w:basedOn w:val="3"/>
    <w:next w:val="1"/>
    <w:link w:val="15"/>
    <w:qFormat/>
    <w:uiPriority w:val="10"/>
    <w:pPr>
      <w:spacing w:before="50" w:beforeLines="50" w:after="25" w:afterLines="25"/>
      <w:outlineLvl w:val="2"/>
    </w:pPr>
    <w:rPr>
      <w:bCs/>
      <w:sz w:val="21"/>
    </w:rPr>
  </w:style>
  <w:style w:type="character" w:styleId="10">
    <w:name w:val="Strong"/>
    <w:basedOn w:val="9"/>
    <w:qFormat/>
    <w:uiPriority w:val="22"/>
    <w:rPr>
      <w:b/>
    </w:rPr>
  </w:style>
  <w:style w:type="character" w:styleId="11">
    <w:name w:val="Hyperlink"/>
    <w:basedOn w:val="9"/>
    <w:semiHidden/>
    <w:unhideWhenUsed/>
    <w:uiPriority w:val="99"/>
    <w:rPr>
      <w:color w:val="0000FF"/>
      <w:u w:val="single"/>
    </w:rPr>
  </w:style>
  <w:style w:type="paragraph" w:styleId="12">
    <w:name w:val="No Spacing"/>
    <w:qFormat/>
    <w:uiPriority w:val="1"/>
    <w:pPr>
      <w:adjustRightInd w:val="0"/>
      <w:snapToGrid w:val="0"/>
      <w:spacing w:before="240" w:after="120" w:line="360" w:lineRule="auto"/>
      <w:ind w:firstLine="0" w:firstLineChars="0"/>
      <w:jc w:val="left"/>
      <w:outlineLvl w:val="0"/>
    </w:pPr>
    <w:rPr>
      <w:rFonts w:ascii="Times New Roman" w:hAnsi="Times New Roman" w:eastAsia="宋体" w:cstheme="minorBidi"/>
      <w:b/>
      <w:kern w:val="2"/>
      <w:sz w:val="28"/>
      <w:szCs w:val="22"/>
      <w:lang w:val="en-US" w:eastAsia="zh-CN" w:bidi="ar-SA"/>
      <w14:ligatures w14:val="standardContextual"/>
    </w:rPr>
  </w:style>
  <w:style w:type="character" w:customStyle="1" w:styleId="13">
    <w:name w:val="标题 1 字符"/>
    <w:link w:val="2"/>
    <w:qFormat/>
    <w:uiPriority w:val="0"/>
    <w:rPr>
      <w:rFonts w:ascii="Times New Roman" w:hAnsi="Times New Roman" w:eastAsia="宋体" w:cs="Times New Roman"/>
      <w:smallCaps/>
      <w:kern w:val="0"/>
      <w:sz w:val="20"/>
      <w:szCs w:val="20"/>
      <w:lang w:eastAsia="en-US"/>
      <w14:ligatures w14:val="none"/>
    </w:rPr>
  </w:style>
  <w:style w:type="character" w:customStyle="1" w:styleId="14">
    <w:name w:val="标题 2 字符"/>
    <w:basedOn w:val="9"/>
    <w:link w:val="3"/>
    <w:qFormat/>
    <w:uiPriority w:val="0"/>
    <w:rPr>
      <w:rFonts w:ascii="Times New Roman" w:hAnsi="Times New Roman" w:eastAsia="宋体" w:cs="Times New Roman"/>
      <w:i/>
      <w:iCs/>
      <w:kern w:val="0"/>
      <w:sz w:val="20"/>
      <w:szCs w:val="20"/>
      <w:lang w:eastAsia="en-US"/>
      <w14:ligatures w14:val="none"/>
    </w:rPr>
  </w:style>
  <w:style w:type="character" w:customStyle="1" w:styleId="15">
    <w:name w:val="标题 字符"/>
    <w:basedOn w:val="9"/>
    <w:link w:val="7"/>
    <w:uiPriority w:val="10"/>
    <w:rPr>
      <w:rFonts w:ascii="Times New Roman" w:hAnsi="Times New Roman" w:eastAsiaTheme="majorEastAsia" w:cstheme="majorBidi"/>
      <w:b/>
      <w:bCs/>
      <w:kern w:val="44"/>
      <w:sz w:val="21"/>
      <w:szCs w:val="32"/>
    </w:rPr>
  </w:style>
  <w:style w:type="table" w:customStyle="1" w:styleId="16">
    <w:name w:val="3线表"/>
    <w:basedOn w:val="8"/>
    <w:qFormat/>
    <w:uiPriority w:val="99"/>
    <w:pPr>
      <w:spacing w:line="240" w:lineRule="auto"/>
      <w:ind w:firstLine="0" w:firstLineChars="0"/>
      <w:jc w:val="left"/>
    </w:pPr>
    <w:rPr>
      <w:rFonts w:ascii="Times New Roman" w:hAnsi="Times New Roman" w:eastAsia="宋体"/>
    </w:rPr>
    <w:tblPr>
      <w:tblBorders>
        <w:top w:val="single" w:color="auto" w:sz="12" w:space="0"/>
        <w:bottom w:val="single" w:color="auto" w:sz="12" w:space="0"/>
      </w:tblBorders>
    </w:tblPr>
    <w:tblStylePr w:type="firstRow">
      <w:pPr>
        <w:wordWrap/>
        <w:spacing w:line="4320" w:lineRule="auto"/>
        <w:jc w:val="center"/>
      </w:pPr>
      <w:rPr>
        <w:rFonts w:ascii="Times New Roman" w:hAnsi="Times New Roman"/>
        <w:b w:val="0"/>
        <w:i w:val="0"/>
      </w:rPr>
      <w:tcPr>
        <w:tcBorders>
          <w:top w:val="single" w:color="auto" w:sz="12" w:space="0"/>
          <w:left w:val="nil"/>
          <w:bottom w:val="single" w:color="auto" w:sz="6" w:space="0"/>
          <w:right w:val="nil"/>
          <w:insideH w:val="nil"/>
          <w:insideV w:val="nil"/>
          <w:tl2br w:val="nil"/>
          <w:tr2bl w:val="nil"/>
        </w:tcBorders>
      </w:tcPr>
    </w:tblStylePr>
  </w:style>
  <w:style w:type="paragraph" w:customStyle="1" w:styleId="17">
    <w:name w:val="Abstract"/>
    <w:qFormat/>
    <w:uiPriority w:val="0"/>
    <w:pPr>
      <w:spacing w:after="200" w:line="240" w:lineRule="auto"/>
      <w:ind w:firstLine="272" w:firstLineChars="0"/>
      <w:jc w:val="both"/>
    </w:pPr>
    <w:rPr>
      <w:rFonts w:ascii="Times New Roman" w:hAnsi="Times New Roman" w:eastAsia="宋体" w:cs="Times New Roman"/>
      <w:b/>
      <w:bCs/>
      <w:kern w:val="0"/>
      <w:sz w:val="18"/>
      <w:szCs w:val="18"/>
      <w:lang w:val="en-US" w:eastAsia="en-US" w:bidi="ar-SA"/>
      <w14:ligatures w14:val="none"/>
    </w:rPr>
  </w:style>
  <w:style w:type="paragraph" w:customStyle="1" w:styleId="18">
    <w:name w:val="Author"/>
    <w:qFormat/>
    <w:uiPriority w:val="99"/>
    <w:pPr>
      <w:spacing w:before="360" w:after="40" w:line="240" w:lineRule="auto"/>
      <w:ind w:firstLine="0" w:firstLineChars="0"/>
      <w:jc w:val="center"/>
    </w:pPr>
    <w:rPr>
      <w:rFonts w:ascii="Times New Roman" w:hAnsi="Times New Roman" w:eastAsia="宋体" w:cs="Times New Roman"/>
      <w:kern w:val="0"/>
      <w:sz w:val="22"/>
      <w:szCs w:val="22"/>
      <w:lang w:val="en-US" w:eastAsia="en-US" w:bidi="ar-SA"/>
      <w14:ligatures w14:val="none"/>
    </w:rPr>
  </w:style>
  <w:style w:type="paragraph" w:customStyle="1" w:styleId="19">
    <w:name w:val="figure caption"/>
    <w:qFormat/>
    <w:uiPriority w:val="0"/>
    <w:pPr>
      <w:numPr>
        <w:ilvl w:val="0"/>
        <w:numId w:val="2"/>
      </w:numPr>
      <w:tabs>
        <w:tab w:val="left" w:pos="533"/>
      </w:tabs>
      <w:spacing w:before="80" w:after="200" w:line="240" w:lineRule="auto"/>
      <w:ind w:firstLine="0" w:firstLineChars="0"/>
      <w:jc w:val="center"/>
    </w:pPr>
    <w:rPr>
      <w:rFonts w:ascii="Times New Roman" w:hAnsi="Times New Roman" w:eastAsia="宋体" w:cs="Times New Roman"/>
      <w:kern w:val="0"/>
      <w:sz w:val="16"/>
      <w:szCs w:val="16"/>
      <w:lang w:val="en-US" w:eastAsia="en-US" w:bidi="ar-SA"/>
      <w14:ligatures w14:val="none"/>
    </w:rPr>
  </w:style>
  <w:style w:type="paragraph" w:customStyle="1" w:styleId="20">
    <w:name w:val="Keywords"/>
    <w:basedOn w:val="17"/>
    <w:qFormat/>
    <w:uiPriority w:val="0"/>
    <w:pPr>
      <w:spacing w:after="120"/>
      <w:ind w:firstLine="274"/>
    </w:pPr>
    <w:rPr>
      <w:i/>
    </w:rPr>
  </w:style>
  <w:style w:type="paragraph" w:customStyle="1" w:styleId="21">
    <w:name w:val="paper subtitle"/>
    <w:qFormat/>
    <w:uiPriority w:val="0"/>
    <w:pPr>
      <w:spacing w:after="120" w:line="240" w:lineRule="auto"/>
      <w:ind w:firstLine="0" w:firstLineChars="0"/>
      <w:jc w:val="center"/>
    </w:pPr>
    <w:rPr>
      <w:rFonts w:ascii="Times New Roman" w:hAnsi="Times New Roman" w:eastAsia="MS Mincho" w:cs="Times New Roman"/>
      <w:kern w:val="0"/>
      <w:sz w:val="28"/>
      <w:szCs w:val="28"/>
      <w:lang w:val="en-US" w:eastAsia="en-US" w:bidi="ar-SA"/>
      <w14:ligatures w14:val="none"/>
    </w:rPr>
  </w:style>
  <w:style w:type="paragraph" w:customStyle="1" w:styleId="22">
    <w:name w:val="paper title"/>
    <w:qFormat/>
    <w:uiPriority w:val="0"/>
    <w:pPr>
      <w:spacing w:after="120" w:line="240" w:lineRule="auto"/>
      <w:ind w:firstLine="0" w:firstLineChars="0"/>
      <w:jc w:val="center"/>
    </w:pPr>
    <w:rPr>
      <w:rFonts w:ascii="Times New Roman" w:hAnsi="Times New Roman" w:eastAsia="MS Mincho" w:cs="Times New Roman"/>
      <w:kern w:val="0"/>
      <w:sz w:val="48"/>
      <w:szCs w:val="48"/>
      <w:lang w:val="en-US" w:eastAsia="en-US" w:bidi="ar-SA"/>
      <w14:ligatures w14:val="none"/>
    </w:rPr>
  </w:style>
  <w:style w:type="paragraph" w:customStyle="1" w:styleId="23">
    <w:name w:val="references"/>
    <w:qFormat/>
    <w:uiPriority w:val="0"/>
    <w:pPr>
      <w:numPr>
        <w:ilvl w:val="0"/>
        <w:numId w:val="3"/>
      </w:numPr>
      <w:spacing w:after="50" w:line="180" w:lineRule="exact"/>
      <w:ind w:firstLine="0" w:firstLineChars="0"/>
      <w:jc w:val="both"/>
    </w:pPr>
    <w:rPr>
      <w:rFonts w:ascii="Times New Roman" w:hAnsi="Times New Roman" w:eastAsia="MS Mincho" w:cs="Times New Roman"/>
      <w:kern w:val="0"/>
      <w:sz w:val="16"/>
      <w:szCs w:val="16"/>
      <w:lang w:val="en-US" w:eastAsia="en-US" w:bidi="ar-SA"/>
      <w14:ligatures w14:val="none"/>
    </w:rPr>
  </w:style>
  <w:style w:type="paragraph" w:customStyle="1" w:styleId="24">
    <w:name w:val="table col head"/>
    <w:basedOn w:val="1"/>
    <w:qFormat/>
    <w:uiPriority w:val="0"/>
    <w:rPr>
      <w:b/>
      <w:bCs/>
      <w:sz w:val="16"/>
      <w:szCs w:val="16"/>
    </w:rPr>
  </w:style>
  <w:style w:type="paragraph" w:customStyle="1" w:styleId="25">
    <w:name w:val="table col subhead"/>
    <w:basedOn w:val="24"/>
    <w:qFormat/>
    <w:uiPriority w:val="0"/>
    <w:rPr>
      <w:i/>
      <w:iCs/>
      <w:sz w:val="15"/>
      <w:szCs w:val="15"/>
    </w:rPr>
  </w:style>
  <w:style w:type="paragraph" w:customStyle="1" w:styleId="26">
    <w:name w:val="table copy"/>
    <w:qFormat/>
    <w:uiPriority w:val="0"/>
    <w:pPr>
      <w:spacing w:line="240" w:lineRule="auto"/>
      <w:ind w:firstLine="0" w:firstLineChars="0"/>
      <w:jc w:val="both"/>
    </w:pPr>
    <w:rPr>
      <w:rFonts w:ascii="Times New Roman" w:hAnsi="Times New Roman" w:eastAsia="宋体" w:cs="Times New Roman"/>
      <w:kern w:val="0"/>
      <w:sz w:val="16"/>
      <w:szCs w:val="16"/>
      <w:lang w:val="en-US" w:eastAsia="en-US" w:bidi="ar-SA"/>
      <w14:ligatures w14:val="none"/>
    </w:rPr>
  </w:style>
  <w:style w:type="character" w:customStyle="1" w:styleId="27">
    <w:name w:val="标题 3 字符"/>
    <w:basedOn w:val="9"/>
    <w:link w:val="4"/>
    <w:uiPriority w:val="0"/>
    <w:rPr>
      <w:rFonts w:ascii="Times New Roman" w:hAnsi="Times New Roman" w:eastAsia="宋体" w:cs="Times New Roman"/>
      <w:i/>
      <w:iCs/>
      <w:kern w:val="0"/>
      <w:sz w:val="20"/>
      <w:szCs w:val="20"/>
      <w:lang w:eastAsia="en-US"/>
      <w14:ligatures w14:val="none"/>
    </w:rPr>
  </w:style>
  <w:style w:type="character" w:customStyle="1" w:styleId="28">
    <w:name w:val="标题 4 字符"/>
    <w:basedOn w:val="9"/>
    <w:link w:val="5"/>
    <w:uiPriority w:val="0"/>
    <w:rPr>
      <w:rFonts w:ascii="Times New Roman" w:hAnsi="Times New Roman" w:eastAsia="宋体" w:cs="Times New Roman"/>
      <w:i/>
      <w:iCs/>
      <w:kern w:val="0"/>
      <w:sz w:val="20"/>
      <w:szCs w:val="20"/>
      <w:lang w:eastAsia="en-US"/>
      <w14:ligatures w14:val="none"/>
    </w:rPr>
  </w:style>
  <w:style w:type="character" w:customStyle="1" w:styleId="29">
    <w:name w:val="标题 5 字符"/>
    <w:basedOn w:val="9"/>
    <w:link w:val="6"/>
    <w:uiPriority w:val="0"/>
    <w:rPr>
      <w:rFonts w:ascii="Times New Roman" w:hAnsi="Times New Roman" w:eastAsia="宋体" w:cs="Times New Roman"/>
      <w:smallCaps/>
      <w:kern w:val="0"/>
      <w:sz w:val="20"/>
      <w:szCs w:val="20"/>
      <w:lang w:eastAsia="en-US"/>
      <w14:ligatures w14:val="none"/>
    </w:rPr>
  </w:style>
  <w:style w:type="paragraph" w:styleId="3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829</Words>
  <Characters>863</Characters>
  <Lines>6</Lines>
  <Paragraphs>1</Paragraphs>
  <TotalTime>17</TotalTime>
  <ScaleCrop>false</ScaleCrop>
  <LinksUpToDate>false</LinksUpToDate>
  <CharactersWithSpaces>866</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2025-07-15T12:53:00Z</dcterms:created>
  <dc:creator>qi qi</dc:creator>
  <cp:lastModifiedBy>夜</cp:lastModifiedBy>
  <dcterms:modified xsi:type="dcterms:W3CDTF">2025-07-17T06:51:05Z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eyJoZGlkIjoiZGY0MTgzODI2ZjI4YjJhZGFhNDU1MzNjYmEyODE3NTYiLCJ1c2VySWQiOiI5MzY5NDE1NjIifQ==</vt:lpwstr>
  </property>
  <property fmtid="{D5CDD505-2E9C-101B-9397-08002B2CF9AE}" pid="3" name="KSOProductBuildVer">
    <vt:lpwstr>2052-12.1.0.21915</vt:lpwstr>
  </property>
  <property fmtid="{D5CDD505-2E9C-101B-9397-08002B2CF9AE}" pid="4" name="ICV">
    <vt:lpwstr>B5B1BB7D10A74556806C6B1A7D6BDE2D_12</vt:lpwstr>
  </property>
</Properties>
</file>