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97A" w:rsidRDefault="00C6097A" w:rsidP="00C6097A">
      <w:pPr>
        <w:spacing w:line="240" w:lineRule="auto"/>
      </w:pPr>
      <w:r>
        <w:t>Lindsay Sheppard</w:t>
      </w:r>
    </w:p>
    <w:p w:rsidR="00C6097A" w:rsidRDefault="00C6097A" w:rsidP="00C6097A">
      <w:pPr>
        <w:spacing w:line="240" w:lineRule="auto"/>
      </w:pPr>
      <w:r>
        <w:t>Sociology 565: Demography</w:t>
      </w:r>
    </w:p>
    <w:p w:rsidR="00C6097A" w:rsidRDefault="00C6097A" w:rsidP="00C6097A">
      <w:pPr>
        <w:spacing w:line="240" w:lineRule="auto"/>
      </w:pPr>
      <w:r>
        <w:t>Demography Exercise 1: Russian Population Statistics</w:t>
      </w:r>
    </w:p>
    <w:p w:rsidR="00C6097A" w:rsidRDefault="00C6097A" w:rsidP="00C6097A">
      <w:pPr>
        <w:spacing w:line="240" w:lineRule="auto"/>
      </w:pPr>
    </w:p>
    <w:p w:rsidR="004B4FA5" w:rsidRPr="004B4FA5" w:rsidRDefault="004B4FA5" w:rsidP="00C6097A">
      <w:pPr>
        <w:spacing w:line="240" w:lineRule="auto"/>
        <w:rPr>
          <w:b/>
        </w:rPr>
      </w:pPr>
      <w:r>
        <w:rPr>
          <w:b/>
        </w:rPr>
        <w:t>Overview</w:t>
      </w:r>
    </w:p>
    <w:p w:rsidR="00C6097A" w:rsidRDefault="00C6097A" w:rsidP="00483E1B">
      <w:pPr>
        <w:spacing w:line="360" w:lineRule="auto"/>
      </w:pPr>
      <w:r>
        <w:tab/>
      </w:r>
      <w:r w:rsidR="00A061B9">
        <w:t xml:space="preserve">Stock and flow models are used in many fields to describe the relationship between </w:t>
      </w:r>
      <w:r w:rsidR="00483E1B">
        <w:t xml:space="preserve">stocks, or  quantities measured at one specific time, and flows, or variables that are measured over intervals of time (Stock and flow, n.d.). </w:t>
      </w:r>
      <w:r w:rsidR="001626BA">
        <w:t xml:space="preserve">Using insightmaker.com, a model examined how one stock, </w:t>
      </w:r>
      <w:r w:rsidR="001626BA" w:rsidRPr="001626BA">
        <w:rPr>
          <w:i/>
        </w:rPr>
        <w:t>population</w:t>
      </w:r>
      <w:r w:rsidR="001626BA">
        <w:t>,</w:t>
      </w:r>
      <w:r w:rsidR="00395CE7">
        <w:t xml:space="preserve"> </w:t>
      </w:r>
      <w:r w:rsidR="001626BA">
        <w:t>may be</w:t>
      </w:r>
      <w:r w:rsidR="00395CE7">
        <w:t xml:space="preserve"> affected by </w:t>
      </w:r>
      <w:r w:rsidR="001626BA">
        <w:t xml:space="preserve">the variables </w:t>
      </w:r>
      <w:r w:rsidR="001626BA">
        <w:rPr>
          <w:i/>
        </w:rPr>
        <w:t xml:space="preserve">birth rate, death rate, </w:t>
      </w:r>
      <w:r w:rsidR="001626BA">
        <w:t xml:space="preserve">and </w:t>
      </w:r>
      <w:r w:rsidR="001626BA">
        <w:rPr>
          <w:i/>
        </w:rPr>
        <w:t>net migration rate</w:t>
      </w:r>
      <w:r w:rsidR="001626BA">
        <w:t xml:space="preserve"> over time</w:t>
      </w:r>
      <w:r w:rsidR="00EF5D65">
        <w:t xml:space="preserve"> in the Russian Federation (Russia)</w:t>
      </w:r>
      <w:r w:rsidR="001626BA">
        <w:t>. T</w:t>
      </w:r>
      <w:r>
        <w:t>he</w:t>
      </w:r>
      <w:r w:rsidR="00395CE7">
        <w:t xml:space="preserve"> Central Intelligence Agency’s</w:t>
      </w:r>
      <w:r>
        <w:t xml:space="preserve"> </w:t>
      </w:r>
      <w:r w:rsidR="00395CE7">
        <w:t>(</w:t>
      </w:r>
      <w:r>
        <w:t>CIA</w:t>
      </w:r>
      <w:r w:rsidR="00395CE7">
        <w:t xml:space="preserve">) </w:t>
      </w:r>
      <w:r>
        <w:t>World Factbook</w:t>
      </w:r>
      <w:r w:rsidR="00F16F35">
        <w:t xml:space="preserve"> </w:t>
      </w:r>
      <w:r w:rsidR="002F0B71">
        <w:t>website</w:t>
      </w:r>
      <w:r>
        <w:t xml:space="preserve"> provide</w:t>
      </w:r>
      <w:r w:rsidR="00483E1B">
        <w:t>d</w:t>
      </w:r>
      <w:r>
        <w:t xml:space="preserve"> demographic data</w:t>
      </w:r>
      <w:r w:rsidR="001626BA">
        <w:t xml:space="preserve"> from July 2018 for each of these variables and </w:t>
      </w:r>
      <w:r w:rsidR="00483E1B">
        <w:t xml:space="preserve">was </w:t>
      </w:r>
      <w:r w:rsidR="008C42CC">
        <w:t>used to generate</w:t>
      </w:r>
      <w:r>
        <w:t xml:space="preserve"> insight</w:t>
      </w:r>
      <w:r w:rsidR="009C153B">
        <w:t xml:space="preserve"> (Figure 1)</w:t>
      </w:r>
      <w:r>
        <w:t xml:space="preserve"> into Russia’s future population trends </w:t>
      </w:r>
      <w:r w:rsidR="00395CE7">
        <w:t>(CIA, 2019)</w:t>
      </w:r>
      <w:r>
        <w:t xml:space="preserve">. </w:t>
      </w:r>
    </w:p>
    <w:p w:rsidR="00AC72A2" w:rsidRDefault="00D44C07" w:rsidP="00C6097A">
      <w:pPr>
        <w:spacing w:line="240" w:lineRule="auto"/>
      </w:pPr>
      <w:r>
        <w:rPr>
          <w:noProof/>
        </w:rPr>
        <w:drawing>
          <wp:inline distT="0" distB="0" distL="0" distR="0" wp14:anchorId="62FFF3ED">
            <wp:extent cx="5526157" cy="3054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4554" cy="3080896"/>
                    </a:xfrm>
                    <a:prstGeom prst="rect">
                      <a:avLst/>
                    </a:prstGeom>
                    <a:noFill/>
                  </pic:spPr>
                </pic:pic>
              </a:graphicData>
            </a:graphic>
          </wp:inline>
        </w:drawing>
      </w:r>
    </w:p>
    <w:p w:rsidR="00C6097A" w:rsidRDefault="00C6097A" w:rsidP="00C6097A">
      <w:pPr>
        <w:spacing w:line="240" w:lineRule="auto"/>
      </w:pPr>
      <w:r w:rsidRPr="00C6097A">
        <w:rPr>
          <w:b/>
        </w:rPr>
        <w:t>Figure 1</w:t>
      </w:r>
      <w:r>
        <w:t xml:space="preserve">: </w:t>
      </w:r>
      <w:r w:rsidR="002F0B71">
        <w:t>Stock and flow model</w:t>
      </w:r>
      <w:r>
        <w:t xml:space="preserve"> created using insightmaker.com</w:t>
      </w:r>
    </w:p>
    <w:p w:rsidR="00672C19" w:rsidRDefault="00672C19" w:rsidP="00672C19">
      <w:pPr>
        <w:spacing w:line="360" w:lineRule="auto"/>
        <w:ind w:firstLine="720"/>
      </w:pPr>
    </w:p>
    <w:p w:rsidR="004B4FA5" w:rsidRDefault="007A12E4" w:rsidP="00672C19">
      <w:pPr>
        <w:spacing w:line="360" w:lineRule="auto"/>
        <w:ind w:firstLine="720"/>
      </w:pPr>
      <w:r>
        <w:t xml:space="preserve">To </w:t>
      </w:r>
      <w:r w:rsidR="008C42CC">
        <w:t>build</w:t>
      </w:r>
      <w:r>
        <w:t xml:space="preserve"> </w:t>
      </w:r>
      <w:r w:rsidR="00C874FB">
        <w:t>a syste</w:t>
      </w:r>
      <w:r w:rsidR="00AA0135">
        <w:t xml:space="preserve">m </w:t>
      </w:r>
      <w:r w:rsidR="00C874FB">
        <w:t>dynamic</w:t>
      </w:r>
      <w:r w:rsidR="00AA0135">
        <w:t xml:space="preserve"> stock</w:t>
      </w:r>
      <w:r w:rsidR="00C874FB">
        <w:t xml:space="preserve"> and flow</w:t>
      </w:r>
      <w:r>
        <w:t xml:space="preserve"> model, a stock titled “population” was </w:t>
      </w:r>
      <w:r w:rsidR="002B69E8">
        <w:t>created</w:t>
      </w:r>
      <w:r w:rsidR="00C874FB">
        <w:t>;</w:t>
      </w:r>
      <w:r>
        <w:t xml:space="preserve"> all other variables </w:t>
      </w:r>
      <w:r w:rsidR="002B69E8">
        <w:t>connect into</w:t>
      </w:r>
      <w:r>
        <w:t xml:space="preserve"> </w:t>
      </w:r>
      <w:r w:rsidR="003B673A">
        <w:t>“</w:t>
      </w:r>
      <w:r>
        <w:t>population</w:t>
      </w:r>
      <w:r w:rsidR="003B673A">
        <w:t>”</w:t>
      </w:r>
      <w:r w:rsidR="002B69E8">
        <w:t xml:space="preserve"> using flows (blue arrows) and links (dotted arrows)</w:t>
      </w:r>
      <w:r>
        <w:t xml:space="preserve">. </w:t>
      </w:r>
      <w:r w:rsidR="002B69E8">
        <w:t xml:space="preserve">The two main flows into </w:t>
      </w:r>
      <w:r w:rsidR="007374BD">
        <w:t xml:space="preserve">the stock </w:t>
      </w:r>
      <w:r w:rsidR="002B69E8">
        <w:t xml:space="preserve">‘population’ are the variables </w:t>
      </w:r>
      <w:r w:rsidR="002B69E8" w:rsidRPr="002B69E8">
        <w:rPr>
          <w:i/>
        </w:rPr>
        <w:t>birth rate</w:t>
      </w:r>
      <w:r w:rsidR="002B69E8">
        <w:t xml:space="preserve">, which contains a flow rate equal to the population value multiplied by the birth rate, and </w:t>
      </w:r>
      <w:r w:rsidR="002B69E8">
        <w:rPr>
          <w:i/>
        </w:rPr>
        <w:t xml:space="preserve">net migration rate, </w:t>
      </w:r>
      <w:r w:rsidR="002B69E8">
        <w:t xml:space="preserve">whose flow rate is the </w:t>
      </w:r>
      <w:r w:rsidR="002B69E8">
        <w:lastRenderedPageBreak/>
        <w:t xml:space="preserve">population value multiplied by the net migration value. The flow out of population is attributed to the variable </w:t>
      </w:r>
      <w:r w:rsidR="002B69E8">
        <w:rPr>
          <w:i/>
        </w:rPr>
        <w:t xml:space="preserve">death rate, </w:t>
      </w:r>
      <w:r w:rsidR="002B69E8">
        <w:t xml:space="preserve">which has a flow rate equal to the population value multiplied by the death rate value. </w:t>
      </w:r>
    </w:p>
    <w:p w:rsidR="004B4FA5" w:rsidRPr="004B4FA5" w:rsidRDefault="004B4FA5" w:rsidP="003B673A">
      <w:pPr>
        <w:spacing w:line="360" w:lineRule="auto"/>
        <w:rPr>
          <w:b/>
        </w:rPr>
      </w:pPr>
      <w:r>
        <w:rPr>
          <w:b/>
        </w:rPr>
        <w:t>Population</w:t>
      </w:r>
    </w:p>
    <w:p w:rsidR="006F5BE7" w:rsidRDefault="002B69E8" w:rsidP="002B69E8">
      <w:pPr>
        <w:spacing w:line="360" w:lineRule="auto"/>
        <w:ind w:firstLine="720"/>
      </w:pPr>
      <w:r w:rsidRPr="002B69E8">
        <w:t>Population</w:t>
      </w:r>
      <w:r>
        <w:t xml:space="preserve"> d</w:t>
      </w:r>
      <w:r w:rsidR="009C153B">
        <w:t xml:space="preserve">ata </w:t>
      </w:r>
      <w:r w:rsidR="00C874FB">
        <w:t>is</w:t>
      </w:r>
      <w:r w:rsidR="007A12E4">
        <w:t xml:space="preserve"> shown in Figure 2</w:t>
      </w:r>
      <w:r w:rsidR="0045414B">
        <w:t xml:space="preserve"> (CIA, 2019)</w:t>
      </w:r>
      <w:r w:rsidR="003B673A">
        <w:t xml:space="preserve">. </w:t>
      </w:r>
      <w:r w:rsidR="00821C72">
        <w:t>The initial</w:t>
      </w:r>
      <w:r w:rsidR="007A12E4">
        <w:t xml:space="preserve"> value of 142,122,776</w:t>
      </w:r>
      <w:r>
        <w:t xml:space="preserve"> people (</w:t>
      </w:r>
      <w:r w:rsidR="007A12E4">
        <w:t>July 2018 estimate</w:t>
      </w:r>
      <w:r>
        <w:t>)</w:t>
      </w:r>
      <w:r w:rsidR="00C874FB">
        <w:t xml:space="preserve"> was </w:t>
      </w:r>
      <w:r w:rsidR="00182C09">
        <w:t>input into</w:t>
      </w:r>
      <w:r w:rsidR="009C153B">
        <w:t xml:space="preserve"> the model (Figure 3)</w:t>
      </w:r>
      <w:r w:rsidR="007A12E4">
        <w:t xml:space="preserve">; despite </w:t>
      </w:r>
      <w:r w:rsidR="006F5BE7">
        <w:t xml:space="preserve">Russia </w:t>
      </w:r>
      <w:r w:rsidR="007A12E4">
        <w:t>being the world’s largest country by landmass, it has a relatively small population compared to other countries</w:t>
      </w:r>
      <w:r w:rsidR="003B673A">
        <w:t>. As a quick comparison, the United States, which is approximately half the size of Russia, report</w:t>
      </w:r>
      <w:r w:rsidR="00AB1AFD">
        <w:t>ed</w:t>
      </w:r>
      <w:r w:rsidR="003B673A">
        <w:t xml:space="preserve"> a July 2018 population estimate of 329,256,465 persons (CIA, 2019). </w:t>
      </w:r>
    </w:p>
    <w:p w:rsidR="007A12E4" w:rsidRDefault="00C874FB" w:rsidP="002B69E8">
      <w:pPr>
        <w:spacing w:line="360" w:lineRule="auto"/>
        <w:ind w:firstLine="720"/>
      </w:pPr>
      <w:r>
        <w:t xml:space="preserve">There are several reasons for </w:t>
      </w:r>
      <w:r w:rsidR="005C454A">
        <w:t>Russia’s</w:t>
      </w:r>
      <w:r>
        <w:t xml:space="preserve"> lower population density. </w:t>
      </w:r>
      <w:r w:rsidR="006F5BE7">
        <w:t xml:space="preserve">Because </w:t>
      </w:r>
      <w:r>
        <w:t>Russia is so large, much of its northern land is uninhabitable</w:t>
      </w:r>
      <w:r w:rsidR="00270B7F">
        <w:t xml:space="preserve"> </w:t>
      </w:r>
      <w:r>
        <w:t>by humans</w:t>
      </w:r>
      <w:r w:rsidR="00270B7F">
        <w:t xml:space="preserve"> (Yegorov, 2018)</w:t>
      </w:r>
      <w:r>
        <w:t xml:space="preserve">. Other cited </w:t>
      </w:r>
      <w:r w:rsidR="00270B7F">
        <w:t>issues are that Russians have faced population decline for</w:t>
      </w:r>
      <w:r w:rsidR="00AB1AFD">
        <w:t xml:space="preserve"> reasons relating to World War II</w:t>
      </w:r>
      <w:r w:rsidR="00270B7F">
        <w:t>, and global trends in general dictate that more countries are experiencing lower birth rates</w:t>
      </w:r>
      <w:r w:rsidR="001C1D9B">
        <w:t>,</w:t>
      </w:r>
      <w:r w:rsidR="00270B7F">
        <w:t xml:space="preserve"> with Russia no exception</w:t>
      </w:r>
      <w:r w:rsidR="00182C09">
        <w:t xml:space="preserve"> </w:t>
      </w:r>
      <w:r w:rsidR="00270B7F">
        <w:t>(Yegorov, 2018).</w:t>
      </w:r>
    </w:p>
    <w:p w:rsidR="00164FD7" w:rsidRDefault="00164FD7" w:rsidP="001C1D9B">
      <w:pPr>
        <w:spacing w:line="240" w:lineRule="auto"/>
      </w:pPr>
      <w:r>
        <w:rPr>
          <w:noProof/>
        </w:rPr>
        <w:drawing>
          <wp:inline distT="0" distB="0" distL="0" distR="0" wp14:anchorId="0DD231FA">
            <wp:extent cx="2464904" cy="12437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8048" cy="1280667"/>
                    </a:xfrm>
                    <a:prstGeom prst="rect">
                      <a:avLst/>
                    </a:prstGeom>
                    <a:noFill/>
                  </pic:spPr>
                </pic:pic>
              </a:graphicData>
            </a:graphic>
          </wp:inline>
        </w:drawing>
      </w:r>
    </w:p>
    <w:p w:rsidR="00164FD7" w:rsidRDefault="00164FD7" w:rsidP="001C1D9B">
      <w:pPr>
        <w:spacing w:line="240" w:lineRule="auto"/>
      </w:pPr>
      <w:r w:rsidRPr="007A0627">
        <w:rPr>
          <w:b/>
        </w:rPr>
        <w:t>Figure 2</w:t>
      </w:r>
      <w:r>
        <w:t xml:space="preserve">: </w:t>
      </w:r>
      <w:r w:rsidR="0077252C">
        <w:t xml:space="preserve">Population </w:t>
      </w:r>
      <w:r w:rsidR="00616D9C">
        <w:t xml:space="preserve">value </w:t>
      </w:r>
      <w:r w:rsidR="0077252C">
        <w:t>(</w:t>
      </w:r>
      <w:r w:rsidR="00616D9C">
        <w:t xml:space="preserve">CIA, </w:t>
      </w:r>
      <w:r w:rsidR="0077252C">
        <w:t>2019)</w:t>
      </w:r>
    </w:p>
    <w:p w:rsidR="003B673A" w:rsidRDefault="00270B7F" w:rsidP="001C1D9B">
      <w:pPr>
        <w:spacing w:line="240" w:lineRule="auto"/>
        <w:contextualSpacing/>
      </w:pPr>
      <w:r>
        <w:rPr>
          <w:noProof/>
        </w:rPr>
        <w:lastRenderedPageBreak/>
        <w:drawing>
          <wp:inline distT="0" distB="0" distL="0" distR="0" wp14:anchorId="4EA0A447">
            <wp:extent cx="6316706" cy="3289853"/>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1873" cy="3355042"/>
                    </a:xfrm>
                    <a:prstGeom prst="rect">
                      <a:avLst/>
                    </a:prstGeom>
                    <a:noFill/>
                  </pic:spPr>
                </pic:pic>
              </a:graphicData>
            </a:graphic>
          </wp:inline>
        </w:drawing>
      </w:r>
    </w:p>
    <w:p w:rsidR="00E15624" w:rsidRDefault="003B673A" w:rsidP="00E15624">
      <w:pPr>
        <w:spacing w:line="240" w:lineRule="auto"/>
        <w:contextualSpacing/>
      </w:pPr>
      <w:r w:rsidRPr="003B673A">
        <w:rPr>
          <w:b/>
        </w:rPr>
        <w:t xml:space="preserve">Figure </w:t>
      </w:r>
      <w:r w:rsidR="00164FD7">
        <w:rPr>
          <w:b/>
        </w:rPr>
        <w:t>3</w:t>
      </w:r>
      <w:r>
        <w:t>: Population input</w:t>
      </w:r>
    </w:p>
    <w:p w:rsidR="00672C19" w:rsidRDefault="009C153B" w:rsidP="00E15624">
      <w:pPr>
        <w:spacing w:line="360" w:lineRule="auto"/>
        <w:ind w:firstLine="720"/>
      </w:pPr>
      <w:r>
        <w:t xml:space="preserve"> </w:t>
      </w:r>
    </w:p>
    <w:p w:rsidR="009C153B" w:rsidRDefault="009C153B" w:rsidP="00E15624">
      <w:pPr>
        <w:spacing w:line="360" w:lineRule="auto"/>
        <w:ind w:firstLine="720"/>
      </w:pPr>
      <w:r>
        <w:t xml:space="preserve">Figure 4 demonstrates that </w:t>
      </w:r>
      <w:r w:rsidR="007E4E3A">
        <w:t xml:space="preserve">if left </w:t>
      </w:r>
      <w:r>
        <w:t>unchanged</w:t>
      </w:r>
      <w:r w:rsidR="002B69E8">
        <w:t>,</w:t>
      </w:r>
      <w:r>
        <w:t xml:space="preserve"> Russia would face population decline over the next 100 years due to lower birth rates</w:t>
      </w:r>
      <w:r w:rsidR="005C454A">
        <w:t xml:space="preserve"> (Figures 5-7)</w:t>
      </w:r>
      <w:r>
        <w:t>, higher death rates</w:t>
      </w:r>
      <w:r w:rsidR="005C454A">
        <w:t xml:space="preserve"> (Figures 8-10)</w:t>
      </w:r>
      <w:r>
        <w:t>, and</w:t>
      </w:r>
      <w:r w:rsidR="005C454A">
        <w:t xml:space="preserve"> net migration (Figures 11-13)</w:t>
      </w:r>
      <w:r w:rsidR="00F512B5">
        <w:t>, without consideration for other</w:t>
      </w:r>
      <w:r w:rsidR="00F62921">
        <w:t xml:space="preserve"> aforementioned</w:t>
      </w:r>
      <w:r w:rsidR="00F512B5">
        <w:t xml:space="preserve"> population-lowering variables. </w:t>
      </w:r>
      <w:r w:rsidR="005C454A">
        <w:t xml:space="preserve">The simulation suggests </w:t>
      </w:r>
      <w:r w:rsidR="00F512B5">
        <w:t xml:space="preserve">that </w:t>
      </w:r>
      <w:r w:rsidR="005C454A">
        <w:t>Russia will experience a decrease in population from 2018 to 2115 from just over 142 million people to approximately 129 million people, respectively.</w:t>
      </w:r>
      <w:r w:rsidR="002B69E8">
        <w:t xml:space="preserve"> </w:t>
      </w:r>
      <w:r w:rsidR="00642AAA">
        <w:t>In reality, this decline is expected to be more severe</w:t>
      </w:r>
      <w:r w:rsidR="0080411C">
        <w:t>;</w:t>
      </w:r>
      <w:r w:rsidR="005760AD">
        <w:t xml:space="preserve"> the United Nations has predicted that Russia’s population could be halved by 2020 (</w:t>
      </w:r>
      <w:r w:rsidR="0080411C">
        <w:t>The Moscow Times, 2019).</w:t>
      </w:r>
    </w:p>
    <w:p w:rsidR="00C6097A" w:rsidRDefault="00C6097A" w:rsidP="00094F06">
      <w:pPr>
        <w:spacing w:line="240" w:lineRule="auto"/>
        <w:contextualSpacing/>
      </w:pPr>
      <w:r>
        <w:rPr>
          <w:noProof/>
        </w:rPr>
        <w:lastRenderedPageBreak/>
        <w:drawing>
          <wp:inline distT="0" distB="0" distL="0" distR="0" wp14:anchorId="6BCB9F1D">
            <wp:extent cx="5844209" cy="37966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626" cy="3822254"/>
                    </a:xfrm>
                    <a:prstGeom prst="rect">
                      <a:avLst/>
                    </a:prstGeom>
                    <a:noFill/>
                  </pic:spPr>
                </pic:pic>
              </a:graphicData>
            </a:graphic>
          </wp:inline>
        </w:drawing>
      </w:r>
    </w:p>
    <w:p w:rsidR="00621A5D" w:rsidRDefault="00C6097A" w:rsidP="00094F06">
      <w:pPr>
        <w:spacing w:line="240" w:lineRule="auto"/>
        <w:contextualSpacing/>
      </w:pPr>
      <w:r w:rsidRPr="00C6097A">
        <w:rPr>
          <w:b/>
        </w:rPr>
        <w:t xml:space="preserve">Figure </w:t>
      </w:r>
      <w:r w:rsidR="00164FD7">
        <w:rPr>
          <w:b/>
        </w:rPr>
        <w:t>4</w:t>
      </w:r>
      <w:r w:rsidRPr="00C6097A">
        <w:rPr>
          <w:b/>
        </w:rPr>
        <w:t>:</w:t>
      </w:r>
      <w:r>
        <w:t xml:space="preserve"> Population estimate</w:t>
      </w:r>
      <w:r w:rsidR="00616D9C">
        <w:t>s</w:t>
      </w:r>
      <w:r>
        <w:t>; 100-year forecast</w:t>
      </w:r>
    </w:p>
    <w:p w:rsidR="00094F06" w:rsidRDefault="00094F06" w:rsidP="00094F06">
      <w:pPr>
        <w:spacing w:line="240" w:lineRule="auto"/>
        <w:contextualSpacing/>
      </w:pPr>
    </w:p>
    <w:p w:rsidR="00094F06" w:rsidRPr="00094F06" w:rsidRDefault="00094F06">
      <w:r>
        <w:rPr>
          <w:b/>
        </w:rPr>
        <w:t>Births</w:t>
      </w:r>
    </w:p>
    <w:p w:rsidR="005C454A" w:rsidRDefault="005C454A" w:rsidP="00AA0135">
      <w:pPr>
        <w:spacing w:line="360" w:lineRule="auto"/>
      </w:pPr>
      <w:r>
        <w:tab/>
        <w:t>The birth rate suggests that Russia’s 10.7 births per 1,000 people is rather low</w:t>
      </w:r>
      <w:r w:rsidR="00094F06">
        <w:t>. T</w:t>
      </w:r>
      <w:r>
        <w:t>he CIA World Factbook ranks it 184</w:t>
      </w:r>
      <w:r w:rsidRPr="005C454A">
        <w:rPr>
          <w:vertAlign w:val="superscript"/>
        </w:rPr>
        <w:t>th</w:t>
      </w:r>
      <w:r w:rsidR="004B4FA5">
        <w:t>; a</w:t>
      </w:r>
      <w:r>
        <w:t>s there are only 195 countries in the world, Russia is quite low on the list (</w:t>
      </w:r>
      <w:r w:rsidR="00C0301A">
        <w:t>Hayes</w:t>
      </w:r>
      <w:r>
        <w:t xml:space="preserve">, 2019). </w:t>
      </w:r>
      <w:r w:rsidR="00182C09">
        <w:t xml:space="preserve"> </w:t>
      </w:r>
      <w:r w:rsidR="00B71618">
        <w:t xml:space="preserve">Figure 6 shows the birth rate input into the model, </w:t>
      </w:r>
      <w:r w:rsidR="00FF0DD4">
        <w:t xml:space="preserve">which </w:t>
      </w:r>
      <w:r w:rsidR="00B71618">
        <w:t>flow</w:t>
      </w:r>
      <w:r w:rsidR="00FF0DD4">
        <w:t>s</w:t>
      </w:r>
      <w:r w:rsidR="00B71618">
        <w:t xml:space="preserve"> into the population stock. </w:t>
      </w:r>
      <w:r w:rsidR="00182C09">
        <w:t>In the simulation (Figure 7), the number of births</w:t>
      </w:r>
      <w:r w:rsidR="00F033DD">
        <w:t xml:space="preserve"> </w:t>
      </w:r>
      <w:r w:rsidR="00182C09">
        <w:t>decline</w:t>
      </w:r>
      <w:r w:rsidR="00F033DD">
        <w:t>s slowly,</w:t>
      </w:r>
      <w:r w:rsidR="00182C09">
        <w:t xml:space="preserve"> from approximately 1.5 million </w:t>
      </w:r>
      <w:r w:rsidR="00F033DD">
        <w:t xml:space="preserve">total </w:t>
      </w:r>
      <w:r w:rsidR="00182C09">
        <w:t xml:space="preserve">births </w:t>
      </w:r>
      <w:r w:rsidR="00F033DD">
        <w:t>for the year</w:t>
      </w:r>
      <w:r w:rsidR="00182C09">
        <w:t xml:space="preserve"> 2018 to nearly 1.38</w:t>
      </w:r>
      <w:r w:rsidR="00F033DD">
        <w:t xml:space="preserve"> million</w:t>
      </w:r>
      <w:r w:rsidR="00182C09">
        <w:t xml:space="preserve"> births in </w:t>
      </w:r>
      <w:r w:rsidR="00F033DD">
        <w:t xml:space="preserve">the year </w:t>
      </w:r>
      <w:r w:rsidR="00182C09">
        <w:t>2116.</w:t>
      </w:r>
    </w:p>
    <w:p w:rsidR="00621A5D" w:rsidRDefault="008B5B97" w:rsidP="00094F06">
      <w:pPr>
        <w:spacing w:line="240" w:lineRule="auto"/>
        <w:contextualSpacing/>
      </w:pPr>
      <w:r>
        <w:rPr>
          <w:noProof/>
        </w:rPr>
        <w:drawing>
          <wp:inline distT="0" distB="0" distL="0" distR="0" wp14:anchorId="48760694" wp14:editId="72E742F0">
            <wp:extent cx="2495753" cy="60628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144" cy="655453"/>
                    </a:xfrm>
                    <a:prstGeom prst="rect">
                      <a:avLst/>
                    </a:prstGeom>
                    <a:noFill/>
                  </pic:spPr>
                </pic:pic>
              </a:graphicData>
            </a:graphic>
          </wp:inline>
        </w:drawing>
      </w:r>
      <w:r w:rsidR="00621A5D" w:rsidRPr="00621A5D">
        <w:t xml:space="preserve"> </w:t>
      </w:r>
    </w:p>
    <w:p w:rsidR="00621A5D" w:rsidRDefault="00621A5D" w:rsidP="00094F06">
      <w:pPr>
        <w:spacing w:line="240" w:lineRule="auto"/>
        <w:contextualSpacing/>
      </w:pPr>
      <w:r w:rsidRPr="00164FD7">
        <w:rPr>
          <w:b/>
        </w:rPr>
        <w:t xml:space="preserve">Figure </w:t>
      </w:r>
      <w:r>
        <w:rPr>
          <w:b/>
        </w:rPr>
        <w:t>5</w:t>
      </w:r>
      <w:r w:rsidRPr="00164FD7">
        <w:rPr>
          <w:b/>
        </w:rPr>
        <w:t>:</w:t>
      </w:r>
      <w:r>
        <w:t xml:space="preserve"> Birth</w:t>
      </w:r>
      <w:r w:rsidR="00355F53">
        <w:t xml:space="preserve"> rate</w:t>
      </w:r>
      <w:r>
        <w:t xml:space="preserve"> </w:t>
      </w:r>
      <w:r w:rsidR="004A3B78">
        <w:t>value</w:t>
      </w:r>
      <w:r w:rsidR="00094F06">
        <w:t xml:space="preserve"> (CIA, 2019)</w:t>
      </w:r>
    </w:p>
    <w:p w:rsidR="00621A5D" w:rsidRDefault="00621A5D" w:rsidP="00621A5D"/>
    <w:p w:rsidR="008B5B97" w:rsidRDefault="00621A5D" w:rsidP="00B71618">
      <w:pPr>
        <w:spacing w:line="240" w:lineRule="auto"/>
        <w:contextualSpacing/>
      </w:pPr>
      <w:r>
        <w:rPr>
          <w:noProof/>
        </w:rPr>
        <w:lastRenderedPageBreak/>
        <w:drawing>
          <wp:inline distT="0" distB="0" distL="0" distR="0" wp14:anchorId="60E04B15">
            <wp:extent cx="5804452" cy="280104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020" cy="2830271"/>
                    </a:xfrm>
                    <a:prstGeom prst="rect">
                      <a:avLst/>
                    </a:prstGeom>
                    <a:noFill/>
                  </pic:spPr>
                </pic:pic>
              </a:graphicData>
            </a:graphic>
          </wp:inline>
        </w:drawing>
      </w:r>
    </w:p>
    <w:p w:rsidR="00621A5D" w:rsidRDefault="00621A5D" w:rsidP="00B71618">
      <w:pPr>
        <w:spacing w:line="240" w:lineRule="auto"/>
        <w:contextualSpacing/>
      </w:pPr>
      <w:r w:rsidRPr="00621A5D">
        <w:rPr>
          <w:b/>
        </w:rPr>
        <w:t>Figure 6</w:t>
      </w:r>
      <w:r>
        <w:t xml:space="preserve">: Birth rate input </w:t>
      </w:r>
    </w:p>
    <w:p w:rsidR="00B71618" w:rsidRDefault="00B71618"/>
    <w:p w:rsidR="00C6097A" w:rsidRDefault="00C6097A" w:rsidP="00B71618">
      <w:pPr>
        <w:spacing w:line="240" w:lineRule="auto"/>
        <w:contextualSpacing/>
      </w:pPr>
      <w:r>
        <w:rPr>
          <w:noProof/>
        </w:rPr>
        <w:drawing>
          <wp:inline distT="0" distB="0" distL="0" distR="0" wp14:anchorId="6A9AF5D3">
            <wp:extent cx="5257800" cy="3603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380" cy="3649038"/>
                    </a:xfrm>
                    <a:prstGeom prst="rect">
                      <a:avLst/>
                    </a:prstGeom>
                    <a:noFill/>
                  </pic:spPr>
                </pic:pic>
              </a:graphicData>
            </a:graphic>
          </wp:inline>
        </w:drawing>
      </w:r>
    </w:p>
    <w:p w:rsidR="00F23D17" w:rsidRDefault="00C6097A" w:rsidP="00F23D17">
      <w:pPr>
        <w:spacing w:line="240" w:lineRule="auto"/>
        <w:contextualSpacing/>
      </w:pPr>
      <w:r w:rsidRPr="00C6097A">
        <w:rPr>
          <w:b/>
        </w:rPr>
        <w:t xml:space="preserve">Figure </w:t>
      </w:r>
      <w:r w:rsidR="00621A5D">
        <w:rPr>
          <w:b/>
        </w:rPr>
        <w:t>7</w:t>
      </w:r>
      <w:r w:rsidRPr="00C6097A">
        <w:rPr>
          <w:b/>
        </w:rPr>
        <w:t>:</w:t>
      </w:r>
      <w:r>
        <w:t xml:space="preserve"> Birth estimates based on current birth rate; 100-year forecast</w:t>
      </w:r>
    </w:p>
    <w:p w:rsidR="00672C19" w:rsidRDefault="00672C19" w:rsidP="00D8446D">
      <w:pPr>
        <w:spacing w:line="360" w:lineRule="auto"/>
        <w:ind w:firstLine="720"/>
        <w:contextualSpacing/>
      </w:pPr>
    </w:p>
    <w:p w:rsidR="00D8446D" w:rsidRDefault="00182C09" w:rsidP="00D8446D">
      <w:pPr>
        <w:spacing w:line="360" w:lineRule="auto"/>
        <w:ind w:firstLine="720"/>
        <w:contextualSpacing/>
      </w:pPr>
      <w:r>
        <w:t xml:space="preserve">As noted, </w:t>
      </w:r>
      <w:r w:rsidR="00EB7973">
        <w:t xml:space="preserve">a </w:t>
      </w:r>
      <w:r>
        <w:t>global trend towards lower births has been reported for multiple reasons</w:t>
      </w:r>
      <w:r w:rsidR="00672C19">
        <w:t>;</w:t>
      </w:r>
      <w:r>
        <w:t xml:space="preserve"> education and healthcare are increasingly expensive</w:t>
      </w:r>
      <w:r w:rsidR="00672C19">
        <w:t xml:space="preserve"> and </w:t>
      </w:r>
      <w:r>
        <w:t>young people’s behavior and cultures are changing,</w:t>
      </w:r>
      <w:r w:rsidR="00672C19">
        <w:t xml:space="preserve"> amongst others </w:t>
      </w:r>
      <w:r>
        <w:t xml:space="preserve">(Yegorov, 2018). There </w:t>
      </w:r>
      <w:r w:rsidR="00E9100A">
        <w:t>are</w:t>
      </w:r>
      <w:r>
        <w:t xml:space="preserve"> other reasons specific to Russia, however, such as a</w:t>
      </w:r>
      <w:r w:rsidR="005B0E2A">
        <w:t>n</w:t>
      </w:r>
      <w:r>
        <w:t xml:space="preserve"> aging </w:t>
      </w:r>
      <w:r>
        <w:lastRenderedPageBreak/>
        <w:t>population</w:t>
      </w:r>
      <w:r w:rsidR="00E9100A">
        <w:t xml:space="preserve">; </w:t>
      </w:r>
      <w:r w:rsidR="00672C19">
        <w:t>with a</w:t>
      </w:r>
      <w:r>
        <w:t xml:space="preserve"> large proportion of the population who are past childbearing age, birth rate </w:t>
      </w:r>
      <w:r w:rsidR="00E9100A">
        <w:t>naturally decreases.</w:t>
      </w:r>
      <w:r>
        <w:t xml:space="preserve"> Additionally,</w:t>
      </w:r>
      <w:r w:rsidR="00E9100A">
        <w:t xml:space="preserve"> </w:t>
      </w:r>
      <w:r>
        <w:t>Russia</w:t>
      </w:r>
      <w:r w:rsidR="00E9100A">
        <w:t xml:space="preserve"> has a high </w:t>
      </w:r>
      <w:r w:rsidR="006306EB">
        <w:t>abortion rate</w:t>
      </w:r>
      <w:r w:rsidR="004B4FA5">
        <w:t xml:space="preserve"> (Rosenberg, 2019). </w:t>
      </w:r>
    </w:p>
    <w:p w:rsidR="00D8446D" w:rsidRDefault="00D8446D" w:rsidP="00D8446D">
      <w:pPr>
        <w:spacing w:line="360" w:lineRule="auto"/>
        <w:ind w:firstLine="720"/>
        <w:contextualSpacing/>
      </w:pPr>
    </w:p>
    <w:p w:rsidR="00280599" w:rsidRPr="00280599" w:rsidRDefault="00280599" w:rsidP="00280599">
      <w:pPr>
        <w:spacing w:line="360" w:lineRule="auto"/>
        <w:rPr>
          <w:b/>
        </w:rPr>
      </w:pPr>
      <w:r>
        <w:rPr>
          <w:b/>
        </w:rPr>
        <w:t>Deaths</w:t>
      </w:r>
    </w:p>
    <w:p w:rsidR="006A481E" w:rsidRDefault="006A481E" w:rsidP="004023D3">
      <w:pPr>
        <w:spacing w:line="360" w:lineRule="auto"/>
        <w:ind w:firstLine="720"/>
      </w:pPr>
      <w:r>
        <w:t>The death rate</w:t>
      </w:r>
      <w:r w:rsidR="00280599">
        <w:t xml:space="preserve"> (Figure 8)</w:t>
      </w:r>
      <w:r>
        <w:t xml:space="preserve"> in Russia is quite high, </w:t>
      </w:r>
      <w:r w:rsidR="00280599">
        <w:t xml:space="preserve">caused </w:t>
      </w:r>
      <w:r w:rsidR="00660E3A">
        <w:t>partly</w:t>
      </w:r>
      <w:r w:rsidR="00280599">
        <w:t xml:space="preserve"> by high levels of alcoholism, </w:t>
      </w:r>
      <w:r>
        <w:t>at 13.4 deaths per 1,000 people</w:t>
      </w:r>
      <w:r w:rsidR="00280599">
        <w:t xml:space="preserve"> (CIA, 2019; Rosenberg, 2019). The reported rate was </w:t>
      </w:r>
      <w:r w:rsidR="004B4FA5">
        <w:t>input into the stock and flow model as shown in Figure 9</w:t>
      </w:r>
      <w:r>
        <w:t>. Out of 195 countries, Russia places 8</w:t>
      </w:r>
      <w:r w:rsidRPr="006A481E">
        <w:rPr>
          <w:vertAlign w:val="superscript"/>
        </w:rPr>
        <w:t>th</w:t>
      </w:r>
      <w:r>
        <w:t xml:space="preserve"> on the list; in other words, only seven other countries have higher death rates. </w:t>
      </w:r>
      <w:r w:rsidR="00660E3A">
        <w:t>As comparison, t</w:t>
      </w:r>
      <w:r w:rsidR="00A211C9">
        <w:t>he United States’s death rate is approximately 8.2 deaths per 1,000 people (</w:t>
      </w:r>
      <w:r w:rsidR="003B33FC">
        <w:t>Rosenberg, 2019</w:t>
      </w:r>
      <w:r w:rsidR="00A211C9">
        <w:t>).  However, Russia’s death rate has de</w:t>
      </w:r>
      <w:r w:rsidR="004B4FA5">
        <w:t>creased</w:t>
      </w:r>
      <w:r w:rsidR="00A211C9">
        <w:t xml:space="preserve"> ove</w:t>
      </w:r>
      <w:bookmarkStart w:id="0" w:name="_GoBack"/>
      <w:bookmarkEnd w:id="0"/>
      <w:r w:rsidR="00A211C9">
        <w:t xml:space="preserve">r the years, from a high of 15 </w:t>
      </w:r>
      <w:r w:rsidR="00741903">
        <w:t xml:space="preserve">deaths </w:t>
      </w:r>
      <w:r w:rsidR="00A211C9">
        <w:t xml:space="preserve">per 1000 </w:t>
      </w:r>
      <w:r w:rsidR="00741903">
        <w:t xml:space="preserve">people </w:t>
      </w:r>
      <w:r w:rsidR="00A211C9">
        <w:t>in the year 2010 (Rosenberg, 2019).</w:t>
      </w:r>
      <w:r w:rsidR="007C7D6D">
        <w:t xml:space="preserve">  A</w:t>
      </w:r>
      <w:r w:rsidR="00227E77">
        <w:t xml:space="preserve"> continued</w:t>
      </w:r>
      <w:r w:rsidR="007C7D6D">
        <w:t xml:space="preserve"> gradual decline in the number of deaths is noted by the simulation in Figure 10, from a current 1.9 million yearly deaths to approximately 1.7 million around 2115.</w:t>
      </w:r>
    </w:p>
    <w:p w:rsidR="00824787" w:rsidRDefault="00824787" w:rsidP="007235C1">
      <w:pPr>
        <w:spacing w:line="240" w:lineRule="auto"/>
        <w:contextualSpacing/>
      </w:pPr>
      <w:r>
        <w:rPr>
          <w:noProof/>
        </w:rPr>
        <w:drawing>
          <wp:inline distT="0" distB="0" distL="0" distR="0" wp14:anchorId="7E9FCB3D" wp14:editId="5344CFF5">
            <wp:extent cx="2369820" cy="55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9820" cy="556260"/>
                    </a:xfrm>
                    <a:prstGeom prst="rect">
                      <a:avLst/>
                    </a:prstGeom>
                    <a:noFill/>
                  </pic:spPr>
                </pic:pic>
              </a:graphicData>
            </a:graphic>
          </wp:inline>
        </w:drawing>
      </w:r>
    </w:p>
    <w:p w:rsidR="005C454A" w:rsidRDefault="005C454A" w:rsidP="007235C1">
      <w:pPr>
        <w:spacing w:line="240" w:lineRule="auto"/>
        <w:contextualSpacing/>
      </w:pPr>
      <w:r w:rsidRPr="00182C09">
        <w:rPr>
          <w:b/>
        </w:rPr>
        <w:t>Figure 8:</w:t>
      </w:r>
      <w:r>
        <w:t xml:space="preserve"> </w:t>
      </w:r>
      <w:r w:rsidR="00182C09">
        <w:t>Death rate</w:t>
      </w:r>
      <w:r w:rsidR="00355F53">
        <w:t xml:space="preserve"> value</w:t>
      </w:r>
      <w:r w:rsidR="00182C09">
        <w:t xml:space="preserve"> (CIA, 2019)</w:t>
      </w:r>
    </w:p>
    <w:p w:rsidR="006A481E" w:rsidRDefault="006A481E">
      <w:r>
        <w:tab/>
      </w:r>
    </w:p>
    <w:p w:rsidR="00824787" w:rsidRDefault="00824787" w:rsidP="007235C1">
      <w:pPr>
        <w:spacing w:line="240" w:lineRule="auto"/>
        <w:contextualSpacing/>
        <w:rPr>
          <w:b/>
        </w:rPr>
      </w:pPr>
      <w:r>
        <w:rPr>
          <w:b/>
          <w:noProof/>
        </w:rPr>
        <w:drawing>
          <wp:inline distT="0" distB="0" distL="0" distR="0" wp14:anchorId="1CE53649">
            <wp:extent cx="6246112" cy="296186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8198" cy="3010270"/>
                    </a:xfrm>
                    <a:prstGeom prst="rect">
                      <a:avLst/>
                    </a:prstGeom>
                    <a:noFill/>
                  </pic:spPr>
                </pic:pic>
              </a:graphicData>
            </a:graphic>
          </wp:inline>
        </w:drawing>
      </w:r>
    </w:p>
    <w:p w:rsidR="00824787" w:rsidRPr="00D8446D" w:rsidRDefault="00824787" w:rsidP="00D8446D">
      <w:pPr>
        <w:spacing w:line="240" w:lineRule="auto"/>
        <w:contextualSpacing/>
      </w:pPr>
      <w:r w:rsidRPr="00164FD7">
        <w:rPr>
          <w:b/>
        </w:rPr>
        <w:t xml:space="preserve">Figure </w:t>
      </w:r>
      <w:r w:rsidR="005C454A">
        <w:rPr>
          <w:b/>
        </w:rPr>
        <w:t>9</w:t>
      </w:r>
      <w:r w:rsidRPr="00164FD7">
        <w:rPr>
          <w:b/>
        </w:rPr>
        <w:t xml:space="preserve">: </w:t>
      </w:r>
      <w:r w:rsidR="002E56BB">
        <w:t>Death rate input</w:t>
      </w:r>
    </w:p>
    <w:p w:rsidR="00C6097A" w:rsidRDefault="006A481E" w:rsidP="007235C1">
      <w:pPr>
        <w:spacing w:line="240" w:lineRule="auto"/>
        <w:contextualSpacing/>
      </w:pPr>
      <w:r>
        <w:rPr>
          <w:noProof/>
        </w:rPr>
        <w:lastRenderedPageBreak/>
        <w:t xml:space="preserve">        </w:t>
      </w:r>
      <w:r w:rsidR="00C6097A">
        <w:rPr>
          <w:noProof/>
        </w:rPr>
        <w:drawing>
          <wp:inline distT="0" distB="0" distL="0" distR="0" wp14:anchorId="116ED7A5">
            <wp:extent cx="5084805" cy="344854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6363" cy="3476732"/>
                    </a:xfrm>
                    <a:prstGeom prst="rect">
                      <a:avLst/>
                    </a:prstGeom>
                    <a:noFill/>
                  </pic:spPr>
                </pic:pic>
              </a:graphicData>
            </a:graphic>
          </wp:inline>
        </w:drawing>
      </w:r>
    </w:p>
    <w:p w:rsidR="00270B7F" w:rsidRDefault="00C6097A" w:rsidP="007235C1">
      <w:pPr>
        <w:spacing w:line="240" w:lineRule="auto"/>
        <w:contextualSpacing/>
      </w:pPr>
      <w:r w:rsidRPr="00C6097A">
        <w:rPr>
          <w:b/>
        </w:rPr>
        <w:t xml:space="preserve">Figure </w:t>
      </w:r>
      <w:r w:rsidR="005C454A">
        <w:rPr>
          <w:b/>
        </w:rPr>
        <w:t>10</w:t>
      </w:r>
      <w:r w:rsidRPr="00C6097A">
        <w:rPr>
          <w:b/>
        </w:rPr>
        <w:t>:</w:t>
      </w:r>
      <w:r>
        <w:t xml:space="preserve"> Death estimates based on current death rate; 100-year forecast</w:t>
      </w:r>
      <w:r>
        <w:br/>
      </w:r>
    </w:p>
    <w:p w:rsidR="00280599" w:rsidRPr="00280599" w:rsidRDefault="00280599" w:rsidP="00280599">
      <w:pPr>
        <w:spacing w:line="360" w:lineRule="auto"/>
        <w:rPr>
          <w:b/>
        </w:rPr>
      </w:pPr>
      <w:r>
        <w:rPr>
          <w:b/>
        </w:rPr>
        <w:t>Net Migration</w:t>
      </w:r>
    </w:p>
    <w:p w:rsidR="00824787" w:rsidRDefault="0040122D" w:rsidP="00410705">
      <w:pPr>
        <w:spacing w:line="360" w:lineRule="auto"/>
        <w:ind w:firstLine="720"/>
      </w:pPr>
      <w:r>
        <w:t xml:space="preserve">Net migration rate (Figures 11-13) is the difference between the number of persons entering and leaving a country during the year per 1,000 persons (CIA, 2019). Recently, Russia has experienced </w:t>
      </w:r>
      <w:r w:rsidR="00280599">
        <w:t xml:space="preserve">a </w:t>
      </w:r>
      <w:r>
        <w:t xml:space="preserve">very </w:t>
      </w:r>
      <w:r w:rsidR="00280599">
        <w:t>low rate of immigration into and high emigration out of Russia</w:t>
      </w:r>
      <w:r>
        <w:t>,</w:t>
      </w:r>
      <w:r w:rsidR="00280599">
        <w:t xml:space="preserve"> </w:t>
      </w:r>
      <w:r>
        <w:t>mostly for</w:t>
      </w:r>
      <w:r w:rsidR="00280599">
        <w:t xml:space="preserve"> political and economic reasons (Rosenberg, 2019). </w:t>
      </w:r>
      <w:r>
        <w:t>At a rate of 1.7 migrants per 1,000 people</w:t>
      </w:r>
      <w:r w:rsidR="00383548">
        <w:t xml:space="preserve"> into the model (Figure 12)</w:t>
      </w:r>
      <w:r>
        <w:t>, Russia’s net migration is moderately low</w:t>
      </w:r>
      <w:r w:rsidR="00383548">
        <w:t xml:space="preserve">, lowering slightly </w:t>
      </w:r>
      <w:r>
        <w:t>from previous years (CIA, 2019). I</w:t>
      </w:r>
      <w:r w:rsidR="00383548">
        <w:t>n fact, i</w:t>
      </w:r>
      <w:r>
        <w:t>t is more than half the United States</w:t>
      </w:r>
      <w:r w:rsidR="00461DB6">
        <w:t xml:space="preserve">’s </w:t>
      </w:r>
      <w:r>
        <w:t xml:space="preserve">rate (3.8/1000; CIA, 2019). </w:t>
      </w:r>
      <w:r w:rsidR="00410705">
        <w:t xml:space="preserve">Overall, the simulation in Figure 13 suggests that migration in Russia will continue to decline. In 2018, net migration numbers were slightly greater than 240,000, dropping to just around 220,000 for the year 2115. </w:t>
      </w:r>
    </w:p>
    <w:p w:rsidR="00824787" w:rsidRDefault="00824787">
      <w:r>
        <w:rPr>
          <w:noProof/>
        </w:rPr>
        <w:drawing>
          <wp:inline distT="0" distB="0" distL="0" distR="0" wp14:anchorId="346EDD97">
            <wp:extent cx="2217420" cy="556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556260"/>
                    </a:xfrm>
                    <a:prstGeom prst="rect">
                      <a:avLst/>
                    </a:prstGeom>
                    <a:noFill/>
                  </pic:spPr>
                </pic:pic>
              </a:graphicData>
            </a:graphic>
          </wp:inline>
        </w:drawing>
      </w:r>
    </w:p>
    <w:p w:rsidR="00270B7F" w:rsidRDefault="00824787">
      <w:r w:rsidRPr="00824787">
        <w:rPr>
          <w:b/>
        </w:rPr>
        <w:t>Figure 1</w:t>
      </w:r>
      <w:r w:rsidR="005C454A">
        <w:rPr>
          <w:b/>
        </w:rPr>
        <w:t>1</w:t>
      </w:r>
      <w:r>
        <w:t xml:space="preserve">: </w:t>
      </w:r>
      <w:r w:rsidR="00355F53">
        <w:t>Net migration value (CIA, 2019)</w:t>
      </w:r>
    </w:p>
    <w:p w:rsidR="00164FD7" w:rsidRDefault="008B5B97">
      <w:r>
        <w:rPr>
          <w:noProof/>
        </w:rPr>
        <w:lastRenderedPageBreak/>
        <w:drawing>
          <wp:inline distT="0" distB="0" distL="0" distR="0" wp14:anchorId="2DC5D55E" wp14:editId="19975449">
            <wp:extent cx="5943600" cy="286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64448"/>
                    </a:xfrm>
                    <a:prstGeom prst="rect">
                      <a:avLst/>
                    </a:prstGeom>
                    <a:noFill/>
                  </pic:spPr>
                </pic:pic>
              </a:graphicData>
            </a:graphic>
          </wp:inline>
        </w:drawing>
      </w:r>
    </w:p>
    <w:p w:rsidR="00824787" w:rsidRDefault="00824787">
      <w:r w:rsidRPr="00824787">
        <w:rPr>
          <w:b/>
        </w:rPr>
        <w:t>Figure 1</w:t>
      </w:r>
      <w:r w:rsidR="005C454A">
        <w:rPr>
          <w:b/>
        </w:rPr>
        <w:t>2</w:t>
      </w:r>
      <w:r>
        <w:t>: Net migration variable input</w:t>
      </w:r>
      <w:r w:rsidR="006A481E">
        <w:t>s</w:t>
      </w:r>
    </w:p>
    <w:p w:rsidR="00824787" w:rsidRDefault="00824787">
      <w:r>
        <w:rPr>
          <w:noProof/>
        </w:rPr>
        <w:drawing>
          <wp:inline distT="0" distB="0" distL="0" distR="0" wp14:anchorId="6624FF1E">
            <wp:extent cx="6282330" cy="3693601"/>
            <wp:effectExtent l="0" t="0" r="444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170" cy="3718200"/>
                    </a:xfrm>
                    <a:prstGeom prst="rect">
                      <a:avLst/>
                    </a:prstGeom>
                    <a:noFill/>
                  </pic:spPr>
                </pic:pic>
              </a:graphicData>
            </a:graphic>
          </wp:inline>
        </w:drawing>
      </w:r>
    </w:p>
    <w:p w:rsidR="00C75F52" w:rsidRPr="00C75F52" w:rsidRDefault="00824787">
      <w:r w:rsidRPr="00824787">
        <w:rPr>
          <w:b/>
        </w:rPr>
        <w:t>Figure 1</w:t>
      </w:r>
      <w:r w:rsidR="005C454A">
        <w:rPr>
          <w:b/>
        </w:rPr>
        <w:t>3</w:t>
      </w:r>
      <w:r w:rsidRPr="00824787">
        <w:rPr>
          <w:b/>
        </w:rPr>
        <w:t>:</w:t>
      </w:r>
      <w:r>
        <w:t xml:space="preserve"> Net migration</w:t>
      </w:r>
    </w:p>
    <w:p w:rsidR="00C75F52" w:rsidRDefault="0022207F">
      <w:pPr>
        <w:rPr>
          <w:b/>
        </w:rPr>
      </w:pPr>
      <w:r>
        <w:rPr>
          <w:b/>
        </w:rPr>
        <w:t>Discussion</w:t>
      </w:r>
    </w:p>
    <w:p w:rsidR="001014D9" w:rsidRDefault="00C75F52" w:rsidP="00C75F52">
      <w:pPr>
        <w:spacing w:line="360" w:lineRule="auto"/>
      </w:pPr>
      <w:r>
        <w:tab/>
        <w:t xml:space="preserve">Three </w:t>
      </w:r>
      <w:r w:rsidR="00BA41DB">
        <w:t xml:space="preserve">major issues </w:t>
      </w:r>
      <w:r>
        <w:t xml:space="preserve">are contributing to Russia’s population decline: low birth rates, high death rates, and high emigration coupled with low immigration. Low birth rates have been caused by </w:t>
      </w:r>
      <w:r>
        <w:lastRenderedPageBreak/>
        <w:t>worldwide trends, high abortion rates, the “graying” of the Russian population, and other demographic transitions</w:t>
      </w:r>
      <w:r w:rsidR="0022207F">
        <w:t xml:space="preserve">, </w:t>
      </w:r>
      <w:r>
        <w:t>e.g.</w:t>
      </w:r>
      <w:r w:rsidR="0022207F">
        <w:t>,</w:t>
      </w:r>
      <w:r>
        <w:t xml:space="preserve"> more women entering the workforce (</w:t>
      </w:r>
      <w:r w:rsidR="00C0301A">
        <w:t>DaVanzo</w:t>
      </w:r>
      <w:r>
        <w:t xml:space="preserve"> &amp; Adamson, 1997). </w:t>
      </w:r>
      <w:r w:rsidR="001014D9">
        <w:t xml:space="preserve">High death rates have been due in part to high alcohol consumption, violence, and other non-natural causes (DaVanzo &amp; Adamson, 1997).  Other deaths have been attributed to poor healthcare systems. While birth and death rate are likely the largest contributors to Russian population decline, more Russians are leaving the country than people are moving to Russia for political, social, and economic reasons. </w:t>
      </w:r>
    </w:p>
    <w:p w:rsidR="00C75F52" w:rsidRPr="00C75F52" w:rsidRDefault="007E156B" w:rsidP="001014D9">
      <w:pPr>
        <w:spacing w:line="360" w:lineRule="auto"/>
        <w:ind w:firstLine="720"/>
      </w:pPr>
      <w:r>
        <w:t xml:space="preserve">Russia’s </w:t>
      </w:r>
      <w:r w:rsidR="00C75F52">
        <w:t xml:space="preserve">population decline is so worrisome that many reports remark on how dire the situation is. </w:t>
      </w:r>
      <w:r w:rsidR="004D6932">
        <w:t>Anatoly Vishnevsky, the Director of the Institute of Demography</w:t>
      </w:r>
      <w:r w:rsidR="00807512">
        <w:t xml:space="preserve"> of </w:t>
      </w:r>
      <w:r w:rsidR="004D6932">
        <w:t xml:space="preserve">the </w:t>
      </w:r>
      <w:r w:rsidR="00807512">
        <w:t>Higher School of Economics in Moscow</w:t>
      </w:r>
      <w:r w:rsidR="004D6932">
        <w:t>,</w:t>
      </w:r>
      <w:r w:rsidR="00807512">
        <w:t xml:space="preserve"> suggested that Russia is </w:t>
      </w:r>
      <w:r w:rsidR="00073BC4">
        <w:t xml:space="preserve">simply </w:t>
      </w:r>
      <w:r w:rsidR="00807512">
        <w:t xml:space="preserve">part of a global trend </w:t>
      </w:r>
      <w:r w:rsidR="0022207F">
        <w:t xml:space="preserve">that </w:t>
      </w:r>
      <w:r w:rsidR="00073BC4">
        <w:t>indicates that</w:t>
      </w:r>
      <w:r w:rsidR="00807512">
        <w:t xml:space="preserve"> population growth in developed countries has already stopped, and that ‘forcing people to have more children’ is impossible</w:t>
      </w:r>
      <w:r w:rsidR="00073BC4">
        <w:t xml:space="preserve">; </w:t>
      </w:r>
      <w:r w:rsidR="00807512">
        <w:t xml:space="preserve">families know their limits and will not exceed them (Yegorov, 2018). While citizens cannot be forced to grow their families, </w:t>
      </w:r>
      <w:r>
        <w:t>governments may provid</w:t>
      </w:r>
      <w:r w:rsidR="0022207F">
        <w:t>e</w:t>
      </w:r>
      <w:r>
        <w:t xml:space="preserve"> initiatives to citizens</w:t>
      </w:r>
      <w:r w:rsidR="0022207F">
        <w:t xml:space="preserve"> who do</w:t>
      </w:r>
      <w:r w:rsidR="00807512">
        <w:t>.</w:t>
      </w:r>
      <w:r>
        <w:t xml:space="preserve"> </w:t>
      </w:r>
      <w:r w:rsidR="00C75F52">
        <w:t>Russian President Vladimir Putin has addressed the issue in his speeches, openly discussing barriers such as low income, lack of housing, education and healthcare costs</w:t>
      </w:r>
      <w:r w:rsidR="00807512">
        <w:t xml:space="preserve">, </w:t>
      </w:r>
      <w:r w:rsidR="00C75F52">
        <w:t xml:space="preserve">and committing to improving them so families are more likely to have children (Rosenberg, 2019; The Moscow Times, 2019). </w:t>
      </w:r>
      <w:r w:rsidR="00E91BB0">
        <w:t>He has also addressed ways to improve life expectancy, reduce</w:t>
      </w:r>
      <w:r w:rsidR="0022207F">
        <w:t xml:space="preserve"> the</w:t>
      </w:r>
      <w:r w:rsidR="00E91BB0">
        <w:t xml:space="preserve"> rate of alcoholism and other non-natural deaths, and improve migration to the country (Timofeychev, 2019).</w:t>
      </w:r>
      <w:r w:rsidR="003A65E9">
        <w:t xml:space="preserve"> However, the decreasing population, increased aging, and shifting family compositions experienced by Russia are not that different than those being seen in other nations</w:t>
      </w:r>
      <w:r w:rsidR="009F3A6D">
        <w:t>. O</w:t>
      </w:r>
      <w:r w:rsidR="0022207F">
        <w:t xml:space="preserve">nly </w:t>
      </w:r>
      <w:r w:rsidR="00E91BB0">
        <w:t xml:space="preserve">time will tell if Russia </w:t>
      </w:r>
      <w:r w:rsidR="0022207F">
        <w:t xml:space="preserve">will </w:t>
      </w:r>
      <w:r w:rsidR="00E91BB0">
        <w:t>overcome</w:t>
      </w:r>
      <w:r w:rsidR="0022207F">
        <w:t xml:space="preserve"> such</w:t>
      </w:r>
      <w:r w:rsidR="00E91BB0">
        <w:t xml:space="preserve"> </w:t>
      </w:r>
      <w:r w:rsidR="0022207F">
        <w:t>barriers to their population growth.</w:t>
      </w:r>
      <w:r w:rsidR="00FB6DEF">
        <w:t xml:space="preserve"> </w:t>
      </w:r>
    </w:p>
    <w:p w:rsidR="00AA0135" w:rsidRPr="009C4D21" w:rsidRDefault="00AA0135">
      <w:pPr>
        <w:rPr>
          <w:b/>
        </w:rPr>
      </w:pPr>
      <w:r w:rsidRPr="009C4D21">
        <w:rPr>
          <w:b/>
        </w:rPr>
        <w:t>References</w:t>
      </w:r>
    </w:p>
    <w:p w:rsidR="00AA0135" w:rsidRDefault="009C4D21" w:rsidP="00F62921">
      <w:pPr>
        <w:spacing w:line="360" w:lineRule="auto"/>
      </w:pPr>
      <w:r>
        <w:t xml:space="preserve">Central Intelligence Agency (CIA). (2019). Russia. </w:t>
      </w:r>
      <w:r>
        <w:rPr>
          <w:i/>
        </w:rPr>
        <w:t xml:space="preserve">In The world factbook. </w:t>
      </w:r>
      <w:r>
        <w:t>Retrieved from</w:t>
      </w:r>
      <w:r>
        <w:tab/>
      </w:r>
      <w:r w:rsidR="00C75F52" w:rsidRPr="00C75F52">
        <w:t>https://www.cia.gov/library/publications/the-world-factbook/geos/rs.html</w:t>
      </w:r>
    </w:p>
    <w:p w:rsidR="00C75F52" w:rsidRDefault="00C75F52" w:rsidP="00F62921">
      <w:pPr>
        <w:spacing w:line="360" w:lineRule="auto"/>
      </w:pPr>
      <w:r>
        <w:t>DaVanzo, J. &amp; Adamson, D. (1997). Russia’s demographic “crisis”: How real is it? Retrieved from</w:t>
      </w:r>
      <w:r>
        <w:tab/>
      </w:r>
      <w:r w:rsidR="00C0301A" w:rsidRPr="00963967">
        <w:t>https://www.rand.org/pubs/issue_papers/IP162/index2.html</w:t>
      </w:r>
    </w:p>
    <w:p w:rsidR="00C0301A" w:rsidRPr="007761FF" w:rsidRDefault="00C0301A" w:rsidP="00F62921">
      <w:pPr>
        <w:spacing w:line="360" w:lineRule="auto"/>
      </w:pPr>
      <w:r>
        <w:t>Hayes, M. (2019, July 17). How many countries are there in the world? Retrieved from</w:t>
      </w:r>
      <w:r>
        <w:tab/>
      </w:r>
      <w:hyperlink r:id="rId19" w:history="1">
        <w:r w:rsidR="007761FF" w:rsidRPr="007761FF">
          <w:t>https://www.worldatlas.com/articles/how-many-countries-are-in-the-world.html</w:t>
        </w:r>
      </w:hyperlink>
    </w:p>
    <w:p w:rsidR="007761FF" w:rsidRDefault="007761FF" w:rsidP="00F62921">
      <w:pPr>
        <w:spacing w:line="360" w:lineRule="auto"/>
      </w:pPr>
      <w:r>
        <w:t>Insight</w:t>
      </w:r>
      <w:r w:rsidR="00E71AB3">
        <w:t>maker.com</w:t>
      </w:r>
      <w:r>
        <w:t xml:space="preserve"> (n.d.). </w:t>
      </w:r>
      <w:r w:rsidR="00E71AB3">
        <w:t xml:space="preserve">Insight Maker </w:t>
      </w:r>
      <w:r>
        <w:t xml:space="preserve">[Computer software]. Retrieved from </w:t>
      </w:r>
      <w:r w:rsidRPr="007761FF">
        <w:t>https://insightmaker.com/</w:t>
      </w:r>
    </w:p>
    <w:p w:rsidR="003F130C" w:rsidRDefault="003F130C" w:rsidP="00F62921">
      <w:pPr>
        <w:spacing w:line="360" w:lineRule="auto"/>
      </w:pPr>
      <w:r>
        <w:t xml:space="preserve">Rosenberg, M. (2019, September 2). Population decline in Russia. </w:t>
      </w:r>
      <w:r>
        <w:rPr>
          <w:i/>
        </w:rPr>
        <w:t xml:space="preserve">ThoughtCo. </w:t>
      </w:r>
      <w:r>
        <w:t>Retrieved from</w:t>
      </w:r>
      <w:r>
        <w:tab/>
      </w:r>
      <w:hyperlink r:id="rId20" w:history="1">
        <w:r w:rsidR="00483E1B" w:rsidRPr="00483E1B">
          <w:t>https://www.thoughtco.com/population-decline-in-russia-1435266</w:t>
        </w:r>
      </w:hyperlink>
    </w:p>
    <w:p w:rsidR="00483E1B" w:rsidRPr="00483E1B" w:rsidRDefault="00483E1B" w:rsidP="00F62921">
      <w:pPr>
        <w:spacing w:line="360" w:lineRule="auto"/>
      </w:pPr>
      <w:r>
        <w:lastRenderedPageBreak/>
        <w:t xml:space="preserve">Stock and flow. (n.d.) in </w:t>
      </w:r>
      <w:r>
        <w:rPr>
          <w:i/>
        </w:rPr>
        <w:t xml:space="preserve">Wikipedia. </w:t>
      </w:r>
      <w:r>
        <w:t xml:space="preserve">Retrieved from </w:t>
      </w:r>
      <w:r w:rsidRPr="00483E1B">
        <w:t>https://en.wikipedia.org/wiki/Stock_and_flow</w:t>
      </w:r>
    </w:p>
    <w:p w:rsidR="00C0301A" w:rsidRDefault="00FB3278" w:rsidP="00F62921">
      <w:pPr>
        <w:spacing w:line="360" w:lineRule="auto"/>
      </w:pPr>
      <w:r>
        <w:t>The Moscow Times. (2019, June 18). UN predicts Russia’s population could halve by 2100. Retrieved</w:t>
      </w:r>
      <w:r>
        <w:tab/>
        <w:t xml:space="preserve">from </w:t>
      </w:r>
      <w:r w:rsidRPr="00FB3278">
        <w:t>https://www.themoscowtimes.com/2019/06/18/un-predicts-russias-population-could</w:t>
      </w:r>
      <w:r>
        <w:t>-</w:t>
      </w:r>
      <w:r w:rsidRPr="00FB3278">
        <w:tab/>
        <w:t>halve-2100-a66035</w:t>
      </w:r>
    </w:p>
    <w:p w:rsidR="00E91BB0" w:rsidRPr="00E91BB0" w:rsidRDefault="00E91BB0" w:rsidP="00F62921">
      <w:pPr>
        <w:spacing w:line="360" w:lineRule="auto"/>
      </w:pPr>
      <w:r>
        <w:t xml:space="preserve">Timofeychev, A. (2019, February 3). Why is Russia’s population destined for a sharp decline? </w:t>
      </w:r>
      <w:r>
        <w:rPr>
          <w:i/>
        </w:rPr>
        <w:t>Russia</w:t>
      </w:r>
      <w:r>
        <w:rPr>
          <w:i/>
        </w:rPr>
        <w:tab/>
        <w:t xml:space="preserve">Beyond. </w:t>
      </w:r>
      <w:r>
        <w:t xml:space="preserve">Retrieved from </w:t>
      </w:r>
      <w:r w:rsidRPr="00E91BB0">
        <w:t>https://www.rbth.com/lifestyle/329934-will-russias-population-decline</w:t>
      </w:r>
    </w:p>
    <w:p w:rsidR="00C0301A" w:rsidRPr="00C0301A" w:rsidRDefault="00C0301A" w:rsidP="00F62921">
      <w:pPr>
        <w:spacing w:line="360" w:lineRule="auto"/>
        <w:rPr>
          <w:i/>
        </w:rPr>
      </w:pPr>
      <w:r>
        <w:t xml:space="preserve">Yegorov, O. (2018, November 27). Why is Russia’s population (relatively) small and declining?  </w:t>
      </w:r>
      <w:r>
        <w:rPr>
          <w:i/>
        </w:rPr>
        <w:t>Russia</w:t>
      </w:r>
      <w:r>
        <w:rPr>
          <w:i/>
        </w:rPr>
        <w:tab/>
        <w:t xml:space="preserve">Beyond. </w:t>
      </w:r>
      <w:r>
        <w:t xml:space="preserve">Retrieved from </w:t>
      </w:r>
      <w:r w:rsidRPr="00C0301A">
        <w:t>https://www.rbth.com/lifestyle/329586-russia-population-small</w:t>
      </w:r>
    </w:p>
    <w:sectPr w:rsidR="00C0301A" w:rsidRPr="00C0301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3CC" w:rsidRDefault="008703CC" w:rsidP="00C6097A">
      <w:pPr>
        <w:spacing w:after="0" w:line="240" w:lineRule="auto"/>
      </w:pPr>
      <w:r>
        <w:separator/>
      </w:r>
    </w:p>
  </w:endnote>
  <w:endnote w:type="continuationSeparator" w:id="0">
    <w:p w:rsidR="008703CC" w:rsidRDefault="008703CC" w:rsidP="00C6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7A" w:rsidRDefault="00C6097A">
    <w:pPr>
      <w:pStyle w:val="Footer"/>
    </w:pPr>
  </w:p>
  <w:p w:rsidR="00C6097A" w:rsidRDefault="00C6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3CC" w:rsidRDefault="008703CC" w:rsidP="00C6097A">
      <w:pPr>
        <w:spacing w:after="0" w:line="240" w:lineRule="auto"/>
      </w:pPr>
      <w:r>
        <w:separator/>
      </w:r>
    </w:p>
  </w:footnote>
  <w:footnote w:type="continuationSeparator" w:id="0">
    <w:p w:rsidR="008703CC" w:rsidRDefault="008703CC" w:rsidP="00C6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4BD" w:rsidRDefault="007374BD">
    <w:pPr>
      <w:pStyle w:val="Header"/>
    </w:pPr>
    <w:r>
      <w:t>Sheppard – Demography – Module 1</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07"/>
    <w:rsid w:val="00073BC4"/>
    <w:rsid w:val="00094F06"/>
    <w:rsid w:val="001014D9"/>
    <w:rsid w:val="001626BA"/>
    <w:rsid w:val="00164FD7"/>
    <w:rsid w:val="00182C09"/>
    <w:rsid w:val="001C1D9B"/>
    <w:rsid w:val="0022207F"/>
    <w:rsid w:val="00227E77"/>
    <w:rsid w:val="00231C31"/>
    <w:rsid w:val="00270B7F"/>
    <w:rsid w:val="00280599"/>
    <w:rsid w:val="002B69E8"/>
    <w:rsid w:val="002D5F28"/>
    <w:rsid w:val="002E56BB"/>
    <w:rsid w:val="002F0B71"/>
    <w:rsid w:val="0031770E"/>
    <w:rsid w:val="00355F53"/>
    <w:rsid w:val="00381E9B"/>
    <w:rsid w:val="00383548"/>
    <w:rsid w:val="00395CE7"/>
    <w:rsid w:val="003A65E9"/>
    <w:rsid w:val="003B33FC"/>
    <w:rsid w:val="003B673A"/>
    <w:rsid w:val="003F130C"/>
    <w:rsid w:val="0040122D"/>
    <w:rsid w:val="004023D3"/>
    <w:rsid w:val="00410705"/>
    <w:rsid w:val="00422B7A"/>
    <w:rsid w:val="0045414B"/>
    <w:rsid w:val="00461DB6"/>
    <w:rsid w:val="00483E1B"/>
    <w:rsid w:val="004A3B78"/>
    <w:rsid w:val="004B4FA5"/>
    <w:rsid w:val="004D6932"/>
    <w:rsid w:val="00504FB9"/>
    <w:rsid w:val="00542C83"/>
    <w:rsid w:val="00543F6F"/>
    <w:rsid w:val="005760AD"/>
    <w:rsid w:val="005B0E2A"/>
    <w:rsid w:val="005C454A"/>
    <w:rsid w:val="005F4668"/>
    <w:rsid w:val="00616D9C"/>
    <w:rsid w:val="00621A5D"/>
    <w:rsid w:val="006306EB"/>
    <w:rsid w:val="00642AAA"/>
    <w:rsid w:val="00660E3A"/>
    <w:rsid w:val="00672C19"/>
    <w:rsid w:val="006A481E"/>
    <w:rsid w:val="006E4503"/>
    <w:rsid w:val="006F5BE7"/>
    <w:rsid w:val="007235C1"/>
    <w:rsid w:val="007374BD"/>
    <w:rsid w:val="00741903"/>
    <w:rsid w:val="00743751"/>
    <w:rsid w:val="0077252C"/>
    <w:rsid w:val="007761FF"/>
    <w:rsid w:val="00791B28"/>
    <w:rsid w:val="00796E7F"/>
    <w:rsid w:val="007A0627"/>
    <w:rsid w:val="007A12E4"/>
    <w:rsid w:val="007A7927"/>
    <w:rsid w:val="007B0F43"/>
    <w:rsid w:val="007C7D6D"/>
    <w:rsid w:val="007E156B"/>
    <w:rsid w:val="007E4E3A"/>
    <w:rsid w:val="0080411C"/>
    <w:rsid w:val="00805CAF"/>
    <w:rsid w:val="00807512"/>
    <w:rsid w:val="00821C72"/>
    <w:rsid w:val="00824787"/>
    <w:rsid w:val="008703CC"/>
    <w:rsid w:val="008B5B97"/>
    <w:rsid w:val="008C42CC"/>
    <w:rsid w:val="008E733C"/>
    <w:rsid w:val="00963967"/>
    <w:rsid w:val="009C153B"/>
    <w:rsid w:val="009C4D21"/>
    <w:rsid w:val="009F3A6D"/>
    <w:rsid w:val="00A04FE8"/>
    <w:rsid w:val="00A061B9"/>
    <w:rsid w:val="00A211C9"/>
    <w:rsid w:val="00AA0135"/>
    <w:rsid w:val="00AB1AFD"/>
    <w:rsid w:val="00AC72A2"/>
    <w:rsid w:val="00B71618"/>
    <w:rsid w:val="00B93524"/>
    <w:rsid w:val="00BA41DB"/>
    <w:rsid w:val="00C0301A"/>
    <w:rsid w:val="00C6097A"/>
    <w:rsid w:val="00C75F52"/>
    <w:rsid w:val="00C874FB"/>
    <w:rsid w:val="00D44C07"/>
    <w:rsid w:val="00D55FD1"/>
    <w:rsid w:val="00D8446D"/>
    <w:rsid w:val="00DB55FF"/>
    <w:rsid w:val="00E15624"/>
    <w:rsid w:val="00E4152B"/>
    <w:rsid w:val="00E71AB3"/>
    <w:rsid w:val="00E9100A"/>
    <w:rsid w:val="00E91BB0"/>
    <w:rsid w:val="00EB7973"/>
    <w:rsid w:val="00EF5D65"/>
    <w:rsid w:val="00F007B3"/>
    <w:rsid w:val="00F033DD"/>
    <w:rsid w:val="00F10F29"/>
    <w:rsid w:val="00F16F35"/>
    <w:rsid w:val="00F23D17"/>
    <w:rsid w:val="00F512B5"/>
    <w:rsid w:val="00F62921"/>
    <w:rsid w:val="00FB0726"/>
    <w:rsid w:val="00FB3278"/>
    <w:rsid w:val="00FB6DEF"/>
    <w:rsid w:val="00FC554A"/>
    <w:rsid w:val="00FF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05E8"/>
  <w15:chartTrackingRefBased/>
  <w15:docId w15:val="{7DF9B1CB-6EB8-4750-838D-0A2D10C4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C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C07"/>
    <w:rPr>
      <w:rFonts w:ascii="Segoe UI" w:hAnsi="Segoe UI" w:cs="Segoe UI"/>
      <w:sz w:val="18"/>
      <w:szCs w:val="18"/>
    </w:rPr>
  </w:style>
  <w:style w:type="paragraph" w:styleId="Header">
    <w:name w:val="header"/>
    <w:basedOn w:val="Normal"/>
    <w:link w:val="HeaderChar"/>
    <w:uiPriority w:val="99"/>
    <w:unhideWhenUsed/>
    <w:rsid w:val="00C60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97A"/>
  </w:style>
  <w:style w:type="paragraph" w:styleId="Footer">
    <w:name w:val="footer"/>
    <w:basedOn w:val="Normal"/>
    <w:link w:val="FooterChar"/>
    <w:uiPriority w:val="99"/>
    <w:unhideWhenUsed/>
    <w:rsid w:val="00C60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97A"/>
  </w:style>
  <w:style w:type="character" w:styleId="Hyperlink">
    <w:name w:val="Hyperlink"/>
    <w:basedOn w:val="DefaultParagraphFont"/>
    <w:uiPriority w:val="99"/>
    <w:unhideWhenUsed/>
    <w:rsid w:val="009C4D21"/>
    <w:rPr>
      <w:color w:val="0000FF"/>
      <w:u w:val="single"/>
    </w:rPr>
  </w:style>
  <w:style w:type="character" w:styleId="UnresolvedMention">
    <w:name w:val="Unresolved Mention"/>
    <w:basedOn w:val="DefaultParagraphFont"/>
    <w:uiPriority w:val="99"/>
    <w:semiHidden/>
    <w:unhideWhenUsed/>
    <w:rsid w:val="003F1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thoughtco.com/population-decline-in-russia-1435266"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worldatlas.com/articles/how-many-countries-are-in-the-world.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10</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Sheppard</dc:creator>
  <cp:keywords/>
  <dc:description/>
  <cp:lastModifiedBy>lisheppa</cp:lastModifiedBy>
  <cp:revision>85</cp:revision>
  <dcterms:created xsi:type="dcterms:W3CDTF">2019-09-03T16:38:00Z</dcterms:created>
  <dcterms:modified xsi:type="dcterms:W3CDTF">2019-09-06T19:25:00Z</dcterms:modified>
</cp:coreProperties>
</file>