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我们设计的方法包括使用gabor filter bank 和wavelet transform来提取图片中的纹理特征以及边缘特征，将他们生成的特征图与原始图像并行输入到深度学习网络中训练，以求通过提供更多的先验内容来提升网络性能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下图中是我们原始的matting结果，左边是good case右边是bad case，我们同时展示了对原图像小波变换处理的结果以及gabor filter bank处理的结果，其中gabor我们选取了6个kernel size以及4个不同的方向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接下来我们要做的就是将小波变换以及gabor filter处理后的图像加入到训练网络中，将结果与原网络对比，同时尝试寻找其他适合作为matting特征生成的filter bank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CF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s9030988</dc:creator>
  <cp:lastModifiedBy>S9030988</cp:lastModifiedBy>
  <dcterms:modified xsi:type="dcterms:W3CDTF">2020-11-23T11:28:16Z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