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1731800" cy="8106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1800" cy="810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31.2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  <w:shd w:fill="ff9cc8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ff9cc8" w:val="clear"/>
          <w:rtl w:val="0"/>
        </w:rPr>
        <w:t xml:space="preserve">{{month}} {{year}} | {{partner_name}}</w:t>
      </w:r>
    </w:p>
    <w:p w:rsidR="00000000" w:rsidDel="00000000" w:rsidP="00000000" w:rsidRDefault="00000000" w:rsidRPr="00000000" w14:paraId="00000004">
      <w:pPr>
        <w:pageBreakBefore w:val="0"/>
        <w:spacing w:line="331.2" w:lineRule="auto"/>
        <w:jc w:val="left"/>
        <w:rPr>
          <w:rFonts w:ascii="Poppins" w:cs="Poppins" w:eastAsia="Poppins" w:hAnsi="Poppins"/>
          <w:b w:val="1"/>
          <w:bCs w:val="1"/>
          <w:sz w:val="24"/>
          <w:szCs w:val="24"/>
          <w:shd w:fill="ff9cc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31.2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Hey {{partner_name}},</w:t>
      </w:r>
    </w:p>
    <w:p w:rsidR="00000000" w:rsidDel="00000000" w:rsidP="00000000" w:rsidRDefault="00000000" w:rsidRPr="00000000" w14:paraId="00000006">
      <w:pPr>
        <w:pageBreakBefore w:val="0"/>
        <w:spacing w:line="331.2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31.2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Please find the {{month}} {{year}} summary of the generated revenue below:</w:t>
        <w:br w:type="textWrapping"/>
      </w:r>
    </w:p>
    <w:p w:rsidR="00000000" w:rsidDel="00000000" w:rsidP="00000000" w:rsidRDefault="00000000" w:rsidRPr="00000000" w14:paraId="00000008">
      <w:pPr>
        <w:pageBreakBefore w:val="0"/>
        <w:spacing w:line="331.2" w:lineRule="auto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Summary</w:t>
      </w:r>
    </w:p>
    <w:tbl>
      <w:tblPr>
        <w:tblStyle w:val="Table1"/>
        <w:tblW w:w="537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1890"/>
        <w:tblGridChange w:id="0">
          <w:tblGrid>
            <w:gridCol w:w="3480"/>
            <w:gridCol w:w="18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Total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{{total_spend}}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Total Revenue (reports, after deduction)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{{total_revenue}}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Net Revenue (-7% Kueez share)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{{net_revenue}}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ead1dc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ead1dc" w:val="clear"/>
                <w:rtl w:val="0"/>
              </w:rPr>
              <w:t xml:space="preserve">Net ROI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ead1dc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ead1dc" w:val="clear"/>
                <w:rtl w:val="0"/>
              </w:rPr>
              <w:t xml:space="preserve">(Net Rev - Spend)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shd w:fill="ead1dc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shd w:fill="ead1dc" w:val="clear"/>
                <w:rtl w:val="0"/>
              </w:rPr>
              <w:t xml:space="preserve">{{net_roi}}</w:t>
            </w:r>
          </w:p>
        </w:tc>
      </w:tr>
    </w:tbl>
    <w:p w:rsidR="00000000" w:rsidDel="00000000" w:rsidP="00000000" w:rsidRDefault="00000000" w:rsidRPr="00000000" w14:paraId="00000012">
      <w:pPr>
        <w:pageBreakBefore w:val="0"/>
        <w:spacing w:line="331.2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331.2" w:lineRule="auto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Payout</w:t>
      </w:r>
    </w:p>
    <w:tbl>
      <w:tblPr>
        <w:tblStyle w:val="Table2"/>
        <w:tblW w:w="4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2130"/>
        <w:tblGridChange w:id="0">
          <w:tblGrid>
            <w:gridCol w:w="2580"/>
            <w:gridCol w:w="213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Total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{{total_spend}}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Net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{{net_roi}}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Total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{{total_payout}}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spacing w:line="331.2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331.2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331.2" w:lineRule="auto"/>
        <w:rPr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The figures were taken from Kueez Admin and are subject to currency exchange rate adjustments. This is the final report for any financial 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