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11F" w:rsidRDefault="004C711F" w:rsidP="004C71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/>
          <w:color w:val="000000" w:themeColor="text1"/>
        </w:rPr>
        <w:t>GWAS Analysis Plan for Hyp</w:t>
      </w:r>
      <w:r w:rsidR="00E338A1">
        <w:rPr>
          <w:rFonts w:ascii="Arial" w:eastAsia="Times New Roman" w:hAnsi="Arial" w:cs="Arial"/>
          <w:b/>
          <w:color w:val="000000" w:themeColor="text1"/>
        </w:rPr>
        <w:t>o</w:t>
      </w:r>
      <w:r>
        <w:rPr>
          <w:rFonts w:ascii="Arial" w:eastAsia="Times New Roman" w:hAnsi="Arial" w:cs="Arial"/>
          <w:b/>
          <w:color w:val="000000" w:themeColor="text1"/>
        </w:rPr>
        <w:t>glycemia</w:t>
      </w:r>
    </w:p>
    <w:p w:rsidR="004C711F" w:rsidRDefault="004C711F" w:rsidP="004C71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:rsidR="004C711F" w:rsidRPr="004D70BF" w:rsidRDefault="004C711F" w:rsidP="004C71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b/>
          <w:color w:val="000000" w:themeColor="text1"/>
        </w:rPr>
        <w:t xml:space="preserve">Objective: </w:t>
      </w:r>
      <w:r w:rsidRPr="004D70BF">
        <w:rPr>
          <w:rFonts w:ascii="Arial" w:eastAsia="Times New Roman" w:hAnsi="Arial" w:cs="Arial"/>
          <w:color w:val="000000" w:themeColor="text1"/>
        </w:rPr>
        <w:t xml:space="preserve">To </w:t>
      </w:r>
      <w:r>
        <w:rPr>
          <w:rFonts w:ascii="Arial" w:eastAsia="Times New Roman" w:hAnsi="Arial" w:cs="Arial"/>
          <w:color w:val="000000" w:themeColor="text1"/>
        </w:rPr>
        <w:t>conduct a genome-wide association study (GWAS) of hyp</w:t>
      </w:r>
      <w:r w:rsidR="00E16902">
        <w:rPr>
          <w:rFonts w:ascii="Arial" w:eastAsia="Times New Roman" w:hAnsi="Arial" w:cs="Arial"/>
          <w:color w:val="000000" w:themeColor="text1"/>
        </w:rPr>
        <w:t>o</w:t>
      </w:r>
      <w:r>
        <w:rPr>
          <w:rFonts w:ascii="Arial" w:eastAsia="Times New Roman" w:hAnsi="Arial" w:cs="Arial"/>
          <w:color w:val="000000" w:themeColor="text1"/>
        </w:rPr>
        <w:t>glycemia in those who have been diagnosed with diabetes in the Million Vet Program (MVP) study population</w:t>
      </w:r>
      <w:r w:rsidR="008B7D27">
        <w:rPr>
          <w:rFonts w:ascii="Arial" w:eastAsia="Times New Roman" w:hAnsi="Arial" w:cs="Arial"/>
          <w:color w:val="000000" w:themeColor="text1"/>
        </w:rPr>
        <w:t>.  The study will determine the odds of having hypoglycemia given the genotypes at specific loci.</w:t>
      </w:r>
    </w:p>
    <w:p w:rsidR="004C711F" w:rsidRDefault="004C711F" w:rsidP="004C71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:rsidR="0000207E" w:rsidRDefault="004C711F" w:rsidP="0000207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3849BC">
        <w:rPr>
          <w:rFonts w:ascii="Arial" w:eastAsia="Times New Roman" w:hAnsi="Arial" w:cs="Arial"/>
          <w:b/>
          <w:color w:val="000000" w:themeColor="text1"/>
        </w:rPr>
        <w:t>Data:</w:t>
      </w:r>
      <w:r>
        <w:rPr>
          <w:rFonts w:ascii="Arial" w:eastAsia="Times New Roman" w:hAnsi="Arial" w:cs="Arial"/>
          <w:color w:val="000000" w:themeColor="text1"/>
        </w:rPr>
        <w:t xml:space="preserve"> In our GWAS</w:t>
      </w:r>
      <w:r w:rsidR="0000207E">
        <w:rPr>
          <w:rFonts w:ascii="Arial" w:eastAsia="Times New Roman" w:hAnsi="Arial" w:cs="Arial"/>
          <w:color w:val="000000" w:themeColor="text1"/>
        </w:rPr>
        <w:t xml:space="preserve">, participants </w:t>
      </w:r>
      <w:r w:rsidR="00FF78BF">
        <w:rPr>
          <w:rFonts w:ascii="Arial" w:eastAsia="Times New Roman" w:hAnsi="Arial" w:cs="Arial"/>
          <w:color w:val="000000" w:themeColor="text1"/>
        </w:rPr>
        <w:t>must meet all these criteria to be</w:t>
      </w:r>
      <w:r w:rsidR="0000207E">
        <w:rPr>
          <w:rFonts w:ascii="Arial" w:eastAsia="Times New Roman" w:hAnsi="Arial" w:cs="Arial"/>
          <w:color w:val="000000" w:themeColor="text1"/>
        </w:rPr>
        <w:t xml:space="preserve"> included in the study</w:t>
      </w:r>
      <w:r w:rsidR="00FF78BF">
        <w:rPr>
          <w:rFonts w:ascii="Arial" w:eastAsia="Times New Roman" w:hAnsi="Arial" w:cs="Arial"/>
          <w:color w:val="000000" w:themeColor="text1"/>
        </w:rPr>
        <w:t xml:space="preserve">: </w:t>
      </w:r>
    </w:p>
    <w:p w:rsidR="0000207E" w:rsidRPr="0000207E" w:rsidRDefault="00750416" w:rsidP="00002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They </w:t>
      </w:r>
      <w:r w:rsidR="0000207E" w:rsidRPr="0000207E">
        <w:rPr>
          <w:rFonts w:ascii="Arial" w:eastAsia="Times New Roman" w:hAnsi="Arial" w:cs="Arial"/>
          <w:color w:val="000000" w:themeColor="text1"/>
        </w:rPr>
        <w:t xml:space="preserve">had one primary care diagnosis of diabetes or 2 </w:t>
      </w:r>
      <w:r w:rsidR="00E16902">
        <w:rPr>
          <w:rFonts w:ascii="Arial" w:eastAsia="Times New Roman" w:hAnsi="Arial" w:cs="Arial"/>
          <w:color w:val="000000" w:themeColor="text1"/>
        </w:rPr>
        <w:t>or more</w:t>
      </w:r>
      <w:r w:rsidR="0000207E" w:rsidRPr="0000207E">
        <w:rPr>
          <w:rFonts w:ascii="Arial" w:eastAsia="Times New Roman" w:hAnsi="Arial" w:cs="Arial"/>
          <w:color w:val="000000" w:themeColor="text1"/>
        </w:rPr>
        <w:t xml:space="preserve"> diagnos</w:t>
      </w:r>
      <w:r w:rsidR="00E16902">
        <w:rPr>
          <w:rFonts w:ascii="Arial" w:eastAsia="Times New Roman" w:hAnsi="Arial" w:cs="Arial"/>
          <w:color w:val="000000" w:themeColor="text1"/>
        </w:rPr>
        <w:t>e</w:t>
      </w:r>
      <w:r w:rsidR="0000207E" w:rsidRPr="0000207E">
        <w:rPr>
          <w:rFonts w:ascii="Arial" w:eastAsia="Times New Roman" w:hAnsi="Arial" w:cs="Arial"/>
          <w:color w:val="000000" w:themeColor="text1"/>
        </w:rPr>
        <w:t>s anywhere</w:t>
      </w:r>
    </w:p>
    <w:p w:rsidR="0000207E" w:rsidRDefault="00750416" w:rsidP="00002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They </w:t>
      </w:r>
      <w:r w:rsidR="0000207E">
        <w:rPr>
          <w:rFonts w:ascii="Arial" w:eastAsia="Times New Roman" w:hAnsi="Arial" w:cs="Arial"/>
          <w:color w:val="000000" w:themeColor="text1"/>
        </w:rPr>
        <w:t xml:space="preserve">filled at least one </w:t>
      </w:r>
      <w:r w:rsidR="00EB7B06">
        <w:rPr>
          <w:rFonts w:ascii="Arial" w:eastAsia="Times New Roman" w:hAnsi="Arial" w:cs="Arial"/>
          <w:color w:val="000000" w:themeColor="text1"/>
        </w:rPr>
        <w:t xml:space="preserve">medication prescribed for diabetes </w:t>
      </w:r>
    </w:p>
    <w:p w:rsidR="0000207E" w:rsidRDefault="00750416" w:rsidP="00002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They </w:t>
      </w:r>
      <w:r w:rsidR="0000207E">
        <w:rPr>
          <w:rFonts w:ascii="Arial" w:eastAsia="Times New Roman" w:hAnsi="Arial" w:cs="Arial"/>
          <w:color w:val="000000" w:themeColor="text1"/>
        </w:rPr>
        <w:t>had at least one random plasma glucose (RPG) measurement after diabetes diagnosis</w:t>
      </w:r>
      <w:r w:rsidR="00E16902">
        <w:rPr>
          <w:rFonts w:ascii="Arial" w:eastAsia="Times New Roman" w:hAnsi="Arial" w:cs="Arial"/>
          <w:color w:val="000000" w:themeColor="text1"/>
        </w:rPr>
        <w:t xml:space="preserve"> </w:t>
      </w:r>
    </w:p>
    <w:p w:rsidR="0000207E" w:rsidRDefault="00750416" w:rsidP="00002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Their </w:t>
      </w:r>
      <w:r w:rsidR="0000207E">
        <w:rPr>
          <w:rFonts w:ascii="Arial" w:eastAsia="Times New Roman" w:hAnsi="Arial" w:cs="Arial"/>
          <w:color w:val="000000" w:themeColor="text1"/>
        </w:rPr>
        <w:t>diabetes diagnosis</w:t>
      </w:r>
      <w:r w:rsidR="00DA4A9E">
        <w:rPr>
          <w:rFonts w:ascii="Arial" w:eastAsia="Times New Roman" w:hAnsi="Arial" w:cs="Arial"/>
          <w:color w:val="000000" w:themeColor="text1"/>
        </w:rPr>
        <w:t xml:space="preserve"> (FIRST_DIABETES_</w:t>
      </w:r>
      <w:r w:rsidR="0000207E">
        <w:rPr>
          <w:rFonts w:ascii="Arial" w:eastAsia="Times New Roman" w:hAnsi="Arial" w:cs="Arial"/>
          <w:color w:val="000000" w:themeColor="text1"/>
        </w:rPr>
        <w:t xml:space="preserve"> </w:t>
      </w:r>
      <w:r w:rsidR="00DA4A9E">
        <w:rPr>
          <w:rFonts w:ascii="Arial" w:eastAsia="Times New Roman" w:hAnsi="Arial" w:cs="Arial"/>
          <w:color w:val="000000" w:themeColor="text1"/>
        </w:rPr>
        <w:t xml:space="preserve">DT) </w:t>
      </w:r>
      <w:r w:rsidR="0000207E">
        <w:rPr>
          <w:rFonts w:ascii="Arial" w:eastAsia="Times New Roman" w:hAnsi="Arial" w:cs="Arial"/>
          <w:color w:val="000000" w:themeColor="text1"/>
        </w:rPr>
        <w:t>was before enrollment in MVP</w:t>
      </w:r>
      <w:r w:rsidR="00DA4A9E">
        <w:rPr>
          <w:rFonts w:ascii="Arial" w:eastAsia="Times New Roman" w:hAnsi="Arial" w:cs="Arial"/>
          <w:color w:val="000000" w:themeColor="text1"/>
        </w:rPr>
        <w:t xml:space="preserve"> (ENROLLED_DATE)</w:t>
      </w:r>
    </w:p>
    <w:p w:rsidR="00750416" w:rsidRDefault="00750416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750416" w:rsidRDefault="00750416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750416">
        <w:rPr>
          <w:rFonts w:ascii="Arial" w:eastAsia="Times New Roman" w:hAnsi="Arial" w:cs="Arial"/>
          <w:b/>
          <w:color w:val="000000" w:themeColor="text1"/>
        </w:rPr>
        <w:t>Methods:</w:t>
      </w:r>
      <w:r>
        <w:rPr>
          <w:rFonts w:ascii="Arial" w:eastAsia="Times New Roman" w:hAnsi="Arial" w:cs="Arial"/>
          <w:color w:val="000000" w:themeColor="text1"/>
        </w:rPr>
        <w:t xml:space="preserve"> We will conduct the GWAS using a case-control study design.  A case is defined as a participant </w:t>
      </w:r>
      <w:r w:rsidR="00FF78BF">
        <w:rPr>
          <w:rFonts w:ascii="Arial" w:eastAsia="Times New Roman" w:hAnsi="Arial" w:cs="Arial"/>
          <w:color w:val="000000" w:themeColor="text1"/>
        </w:rPr>
        <w:t>that met the inclusion criteria and</w:t>
      </w:r>
      <w:r>
        <w:rPr>
          <w:rFonts w:ascii="Arial" w:eastAsia="Times New Roman" w:hAnsi="Arial" w:cs="Arial"/>
          <w:color w:val="000000" w:themeColor="text1"/>
        </w:rPr>
        <w:t xml:space="preserve"> has hyp</w:t>
      </w:r>
      <w:r w:rsidR="00BA0A03">
        <w:rPr>
          <w:rFonts w:ascii="Arial" w:eastAsia="Times New Roman" w:hAnsi="Arial" w:cs="Arial"/>
          <w:color w:val="000000" w:themeColor="text1"/>
        </w:rPr>
        <w:t>o</w:t>
      </w:r>
      <w:r>
        <w:rPr>
          <w:rFonts w:ascii="Arial" w:eastAsia="Times New Roman" w:hAnsi="Arial" w:cs="Arial"/>
          <w:color w:val="000000" w:themeColor="text1"/>
        </w:rPr>
        <w:t>glycemia</w:t>
      </w:r>
      <w:r w:rsidR="008E355C">
        <w:rPr>
          <w:rFonts w:ascii="Arial" w:eastAsia="Times New Roman" w:hAnsi="Arial" w:cs="Arial"/>
          <w:color w:val="000000" w:themeColor="text1"/>
        </w:rPr>
        <w:t xml:space="preserve">: received </w:t>
      </w:r>
      <w:r w:rsidR="002E4E26">
        <w:rPr>
          <w:rFonts w:ascii="Arial" w:eastAsia="Times New Roman" w:hAnsi="Arial" w:cs="Arial"/>
          <w:color w:val="000000" w:themeColor="text1"/>
        </w:rPr>
        <w:t>a diagnosis from an Emergency Department (ED) visit</w:t>
      </w:r>
      <w:r w:rsidR="00DA4A9E">
        <w:rPr>
          <w:rFonts w:ascii="Arial" w:eastAsia="Times New Roman" w:hAnsi="Arial" w:cs="Arial"/>
          <w:color w:val="000000" w:themeColor="text1"/>
        </w:rPr>
        <w:t xml:space="preserve"> (ED_HYPO_DX_FLAG)</w:t>
      </w:r>
      <w:r w:rsidR="002E4E26">
        <w:rPr>
          <w:rFonts w:ascii="Arial" w:eastAsia="Times New Roman" w:hAnsi="Arial" w:cs="Arial"/>
          <w:color w:val="000000" w:themeColor="text1"/>
        </w:rPr>
        <w:t xml:space="preserve"> or </w:t>
      </w:r>
      <w:r w:rsidR="00E338A1">
        <w:rPr>
          <w:rFonts w:ascii="Arial" w:eastAsia="Times New Roman" w:hAnsi="Arial" w:cs="Arial"/>
          <w:color w:val="000000" w:themeColor="text1"/>
        </w:rPr>
        <w:t>an outpatient RPG measure &lt; 70</w:t>
      </w:r>
      <w:r w:rsidR="00DA4A9E">
        <w:rPr>
          <w:rFonts w:ascii="Arial" w:eastAsia="Times New Roman" w:hAnsi="Arial" w:cs="Arial"/>
          <w:color w:val="000000" w:themeColor="text1"/>
        </w:rPr>
        <w:t xml:space="preserve"> (GLUCOSE_LT70_FLAG)</w:t>
      </w:r>
      <w:r w:rsidR="00E338A1">
        <w:rPr>
          <w:rFonts w:ascii="Arial" w:eastAsia="Times New Roman" w:hAnsi="Arial" w:cs="Arial"/>
          <w:color w:val="000000" w:themeColor="text1"/>
        </w:rPr>
        <w:t xml:space="preserve"> at any point after diabetes diagnosis. A control is defined as a participant that met</w:t>
      </w:r>
      <w:r w:rsidR="00BA0A03">
        <w:rPr>
          <w:rFonts w:ascii="Arial" w:eastAsia="Times New Roman" w:hAnsi="Arial" w:cs="Arial"/>
          <w:color w:val="000000" w:themeColor="text1"/>
        </w:rPr>
        <w:t xml:space="preserve"> </w:t>
      </w:r>
      <w:r w:rsidR="00E338A1">
        <w:rPr>
          <w:rFonts w:ascii="Arial" w:eastAsia="Times New Roman" w:hAnsi="Arial" w:cs="Arial"/>
          <w:color w:val="000000" w:themeColor="text1"/>
        </w:rPr>
        <w:t>the inclusion criteria</w:t>
      </w:r>
      <w:r w:rsidR="001E58D6">
        <w:rPr>
          <w:rFonts w:ascii="Arial" w:eastAsia="Times New Roman" w:hAnsi="Arial" w:cs="Arial"/>
          <w:color w:val="000000" w:themeColor="text1"/>
        </w:rPr>
        <w:t>,</w:t>
      </w:r>
      <w:r w:rsidR="00E338A1">
        <w:rPr>
          <w:rFonts w:ascii="Arial" w:eastAsia="Times New Roman" w:hAnsi="Arial" w:cs="Arial"/>
          <w:color w:val="000000" w:themeColor="text1"/>
        </w:rPr>
        <w:t xml:space="preserve"> did not meet the case definition</w:t>
      </w:r>
      <w:r w:rsidR="00902F43">
        <w:rPr>
          <w:rFonts w:ascii="Arial" w:eastAsia="Times New Roman" w:hAnsi="Arial" w:cs="Arial"/>
          <w:color w:val="000000" w:themeColor="text1"/>
        </w:rPr>
        <w:t>,</w:t>
      </w:r>
      <w:r w:rsidR="001E58D6">
        <w:rPr>
          <w:rFonts w:ascii="Arial" w:eastAsia="Times New Roman" w:hAnsi="Arial" w:cs="Arial"/>
          <w:color w:val="000000" w:themeColor="text1"/>
        </w:rPr>
        <w:t xml:space="preserve"> and had a Primary Care Physician (PCP) visit in every calendar year since </w:t>
      </w:r>
      <w:r w:rsidR="00902F43">
        <w:rPr>
          <w:rFonts w:ascii="Arial" w:eastAsia="Times New Roman" w:hAnsi="Arial" w:cs="Arial"/>
          <w:color w:val="000000" w:themeColor="text1"/>
        </w:rPr>
        <w:t>d</w:t>
      </w:r>
      <w:r w:rsidR="001E58D6">
        <w:rPr>
          <w:rFonts w:ascii="Arial" w:eastAsia="Times New Roman" w:hAnsi="Arial" w:cs="Arial"/>
          <w:color w:val="000000" w:themeColor="text1"/>
        </w:rPr>
        <w:t>iabetes diagnosis or had a glucose reading in every calendar</w:t>
      </w:r>
      <w:r w:rsidR="00902F43">
        <w:rPr>
          <w:rFonts w:ascii="Arial" w:eastAsia="Times New Roman" w:hAnsi="Arial" w:cs="Arial"/>
          <w:color w:val="000000" w:themeColor="text1"/>
        </w:rPr>
        <w:t xml:space="preserve"> </w:t>
      </w:r>
      <w:r w:rsidR="001E58D6">
        <w:rPr>
          <w:rFonts w:ascii="Arial" w:eastAsia="Times New Roman" w:hAnsi="Arial" w:cs="Arial"/>
          <w:color w:val="000000" w:themeColor="text1"/>
        </w:rPr>
        <w:t xml:space="preserve">year since </w:t>
      </w:r>
      <w:r w:rsidR="00902F43">
        <w:rPr>
          <w:rFonts w:ascii="Arial" w:eastAsia="Times New Roman" w:hAnsi="Arial" w:cs="Arial"/>
          <w:color w:val="000000" w:themeColor="text1"/>
        </w:rPr>
        <w:t>d</w:t>
      </w:r>
      <w:r w:rsidR="001E58D6">
        <w:rPr>
          <w:rFonts w:ascii="Arial" w:eastAsia="Times New Roman" w:hAnsi="Arial" w:cs="Arial"/>
          <w:color w:val="000000" w:themeColor="text1"/>
        </w:rPr>
        <w:t>iabetes diagnosis</w:t>
      </w:r>
      <w:r w:rsidR="00273C0A">
        <w:rPr>
          <w:rFonts w:ascii="Arial" w:eastAsia="Times New Roman" w:hAnsi="Arial" w:cs="Arial"/>
          <w:color w:val="000000" w:themeColor="text1"/>
        </w:rPr>
        <w:t xml:space="preserve"> or had &gt;= 1 Insulin or </w:t>
      </w:r>
      <w:proofErr w:type="spellStart"/>
      <w:r w:rsidR="00273C0A">
        <w:rPr>
          <w:rFonts w:ascii="Arial" w:eastAsia="Times New Roman" w:hAnsi="Arial" w:cs="Arial"/>
          <w:color w:val="000000" w:themeColor="text1"/>
        </w:rPr>
        <w:t>Sulfonyurea</w:t>
      </w:r>
      <w:proofErr w:type="spellEnd"/>
      <w:r w:rsidR="00273C0A">
        <w:rPr>
          <w:rFonts w:ascii="Arial" w:eastAsia="Times New Roman" w:hAnsi="Arial" w:cs="Arial"/>
          <w:color w:val="000000" w:themeColor="text1"/>
        </w:rPr>
        <w:t xml:space="preserve"> fill any time after diabetes diagnosis</w:t>
      </w:r>
      <w:r w:rsidR="00902F43">
        <w:t xml:space="preserve">.  </w:t>
      </w:r>
      <w:r w:rsidR="00FF78BF">
        <w:rPr>
          <w:rFonts w:ascii="Arial" w:eastAsia="Times New Roman" w:hAnsi="Arial" w:cs="Arial"/>
          <w:color w:val="000000" w:themeColor="text1"/>
        </w:rPr>
        <w:t>After the assessment of the inclusion criteria, our study population consists of 114,096 participants</w:t>
      </w:r>
      <w:r w:rsidR="00FF78BF">
        <w:rPr>
          <w:rFonts w:ascii="Arial" w:eastAsia="Times New Roman" w:hAnsi="Arial" w:cs="Arial"/>
          <w:color w:val="000000" w:themeColor="text1"/>
        </w:rPr>
        <w:t xml:space="preserve">: </w:t>
      </w:r>
      <w:r w:rsidR="00E338A1">
        <w:rPr>
          <w:rFonts w:ascii="Arial" w:eastAsia="Times New Roman" w:hAnsi="Arial" w:cs="Arial"/>
          <w:color w:val="000000" w:themeColor="text1"/>
        </w:rPr>
        <w:t xml:space="preserve">38,114 cases and </w:t>
      </w:r>
      <w:r w:rsidR="00BA0A03">
        <w:rPr>
          <w:rFonts w:ascii="Arial" w:eastAsia="Times New Roman" w:hAnsi="Arial" w:cs="Arial"/>
          <w:color w:val="000000" w:themeColor="text1"/>
        </w:rPr>
        <w:t xml:space="preserve">75,982 controls.  </w:t>
      </w:r>
    </w:p>
    <w:p w:rsidR="00BA0A03" w:rsidRDefault="00BA0A03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38484F" w:rsidRPr="00855EAE" w:rsidRDefault="00BA0A03" w:rsidP="00855EAE">
      <w:pPr>
        <w:pStyle w:val="CommentText"/>
        <w:rPr>
          <w:sz w:val="22"/>
          <w:szCs w:val="22"/>
        </w:rPr>
      </w:pPr>
      <w:r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>The GWAS study will be</w:t>
      </w:r>
      <w:r w:rsidR="00A36DB1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performed using</w:t>
      </w:r>
      <w:r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 logistic regression</w:t>
      </w:r>
      <w:r w:rsidR="00A36DB1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model</w:t>
      </w:r>
      <w:r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A36DB1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to associate </w:t>
      </w:r>
      <w:r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case status </w:t>
      </w:r>
      <w:r w:rsidR="00A36DB1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(CASE_CONTROL_FLAG) </w:t>
      </w:r>
      <w:r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>with genotype data</w:t>
      </w:r>
      <w:r w:rsidR="00E112DA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FF78BF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gathered </w:t>
      </w:r>
      <w:r w:rsidR="00E112DA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using the Affymetrix MVP Array </w:t>
      </w:r>
      <w:r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>for each participant.  We will use an additive model of the allele</w:t>
      </w:r>
      <w:r w:rsidR="00E112DA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count</w:t>
      </w:r>
      <w:r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>: 0, 1, or 2</w:t>
      </w:r>
      <w:r w:rsidR="00E112DA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>,</w:t>
      </w:r>
      <w:r w:rsidR="000D4DF6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at each locus as the main predictor in our model.  We will adjust the model for age at enrollment</w:t>
      </w:r>
      <w:r w:rsidR="00E16902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(AGE)</w:t>
      </w:r>
      <w:r w:rsidR="000D4DF6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in MVP, sex</w:t>
      </w:r>
      <w:r w:rsidR="00E16902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(GENDER)</w:t>
      </w:r>
      <w:r w:rsidR="000D4DF6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and the top 10 principal components </w:t>
      </w:r>
      <w:r w:rsid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(PCs) </w:t>
      </w:r>
      <w:r w:rsidR="000D4DF6" w:rsidRP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of ancestry.  </w:t>
      </w:r>
      <w:r w:rsidR="00795359">
        <w:rPr>
          <w:rFonts w:ascii="Arial" w:eastAsia="Times New Roman" w:hAnsi="Arial" w:cs="Arial"/>
          <w:color w:val="000000" w:themeColor="text1"/>
          <w:sz w:val="22"/>
          <w:szCs w:val="22"/>
        </w:rPr>
        <w:t>The analysis will be conducted using a simple stratification of Black and White</w:t>
      </w:r>
      <w:r w:rsidR="00AC34D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(self-report or can we use HARE</w:t>
      </w:r>
      <w:r w:rsidR="00FF78BF">
        <w:rPr>
          <w:rFonts w:ascii="Arial" w:eastAsia="Times New Roman" w:hAnsi="Arial" w:cs="Arial"/>
          <w:color w:val="000000" w:themeColor="text1"/>
          <w:sz w:val="22"/>
          <w:szCs w:val="22"/>
        </w:rPr>
        <w:t>?</w:t>
      </w:r>
      <w:r w:rsidR="00AC34DE">
        <w:rPr>
          <w:rFonts w:ascii="Arial" w:eastAsia="Times New Roman" w:hAnsi="Arial" w:cs="Arial"/>
          <w:color w:val="000000" w:themeColor="text1"/>
          <w:sz w:val="22"/>
          <w:szCs w:val="22"/>
        </w:rPr>
        <w:t>)</w:t>
      </w:r>
      <w:r w:rsidR="0079535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to account for African and European ancestry.  PCs will be calculated separately for these two strata. </w:t>
      </w:r>
    </w:p>
    <w:p w:rsidR="0038484F" w:rsidRDefault="0038484F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We will look for significant variants using a Bonferroni-corrected threshold of 5x10-</w:t>
      </w:r>
      <w:r w:rsidR="00795359">
        <w:rPr>
          <w:rFonts w:ascii="Arial" w:eastAsia="Times New Roman" w:hAnsi="Arial" w:cs="Arial"/>
          <w:color w:val="000000" w:themeColor="text1"/>
        </w:rPr>
        <w:t>8</w:t>
      </w:r>
      <w:r>
        <w:rPr>
          <w:rFonts w:ascii="Arial" w:eastAsia="Times New Roman" w:hAnsi="Arial" w:cs="Arial"/>
          <w:color w:val="000000" w:themeColor="text1"/>
        </w:rPr>
        <w:t>.</w:t>
      </w:r>
    </w:p>
    <w:p w:rsidR="00417630" w:rsidRDefault="00417630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BA0A03" w:rsidRDefault="00795359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Questions (leaving this in as we need input from Yan): </w:t>
      </w:r>
      <w:r w:rsidR="00417630">
        <w:rPr>
          <w:rFonts w:ascii="Arial" w:eastAsia="Times New Roman" w:hAnsi="Arial" w:cs="Arial"/>
          <w:color w:val="000000" w:themeColor="text1"/>
        </w:rPr>
        <w:t xml:space="preserve">Do we need to calculate the PCs ahead of time or will that be part of the GWAS? </w:t>
      </w:r>
      <w:r w:rsidR="000D4DF6">
        <w:rPr>
          <w:rFonts w:ascii="Arial" w:eastAsia="Times New Roman" w:hAnsi="Arial" w:cs="Arial"/>
          <w:color w:val="000000" w:themeColor="text1"/>
        </w:rPr>
        <w:t xml:space="preserve">Do we need to do any SNP trimming (Hardy-Weinberg, missing SNPs, homozygous SNPs? Outliers of principal components?) </w:t>
      </w:r>
    </w:p>
    <w:p w:rsidR="008B7D27" w:rsidRDefault="008B7D27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971026" w:rsidRDefault="008B7D27" w:rsidP="00515CAF">
      <w:pPr>
        <w:rPr>
          <w:rFonts w:ascii="Arial" w:eastAsia="Times New Roman" w:hAnsi="Arial" w:cs="Arial"/>
          <w:color w:val="000000" w:themeColor="text1"/>
        </w:rPr>
      </w:pPr>
      <w:r w:rsidRPr="008B7D27">
        <w:rPr>
          <w:rFonts w:ascii="Arial" w:eastAsia="Times New Roman" w:hAnsi="Arial" w:cs="Arial"/>
          <w:b/>
          <w:color w:val="000000" w:themeColor="text1"/>
        </w:rPr>
        <w:t>Secondary Analysis</w:t>
      </w:r>
      <w:r>
        <w:rPr>
          <w:rFonts w:ascii="Arial" w:eastAsia="Times New Roman" w:hAnsi="Arial" w:cs="Arial"/>
          <w:b/>
          <w:color w:val="000000" w:themeColor="text1"/>
        </w:rPr>
        <w:t xml:space="preserve">: </w:t>
      </w:r>
      <w:r w:rsidR="00273C0A">
        <w:rPr>
          <w:rFonts w:ascii="Arial" w:eastAsia="Times New Roman" w:hAnsi="Arial" w:cs="Arial"/>
          <w:color w:val="000000" w:themeColor="text1"/>
        </w:rPr>
        <w:t xml:space="preserve">As there was </w:t>
      </w:r>
      <w:r w:rsidR="00FF78BF">
        <w:rPr>
          <w:rFonts w:ascii="Arial" w:eastAsia="Times New Roman" w:hAnsi="Arial" w:cs="Arial"/>
          <w:color w:val="000000" w:themeColor="text1"/>
        </w:rPr>
        <w:t>concern that a stricter or looser definition of Control could impact the results</w:t>
      </w:r>
      <w:r w:rsidR="00273C0A">
        <w:rPr>
          <w:rFonts w:ascii="Arial" w:eastAsia="Times New Roman" w:hAnsi="Arial" w:cs="Arial"/>
          <w:color w:val="000000" w:themeColor="text1"/>
        </w:rPr>
        <w:t xml:space="preserve">, we will conduct a sensitivity analysis </w:t>
      </w:r>
      <w:r w:rsidR="00FF78BF">
        <w:rPr>
          <w:rFonts w:ascii="Arial" w:eastAsia="Times New Roman" w:hAnsi="Arial" w:cs="Arial"/>
          <w:color w:val="000000" w:themeColor="text1"/>
        </w:rPr>
        <w:t>using varying definitions of the Control particip</w:t>
      </w:r>
      <w:r w:rsidR="00971026">
        <w:rPr>
          <w:rFonts w:ascii="Arial" w:eastAsia="Times New Roman" w:hAnsi="Arial" w:cs="Arial"/>
          <w:color w:val="000000" w:themeColor="text1"/>
        </w:rPr>
        <w:t>ant (Table 1). These variations will be conducted:</w:t>
      </w:r>
    </w:p>
    <w:p w:rsidR="00971026" w:rsidRDefault="00971026" w:rsidP="0097102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Rows 2-8 in Table 1: the definition described above</w:t>
      </w:r>
    </w:p>
    <w:p w:rsidR="00971026" w:rsidRDefault="00971026" w:rsidP="0097102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Rows 2, 4, 6, 8: to impose a stricter definition of the Control participant</w:t>
      </w:r>
    </w:p>
    <w:p w:rsidR="00515CAF" w:rsidRPr="00971026" w:rsidRDefault="00971026" w:rsidP="0097102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Row 8: the strictest possible definition that the Control participant meets all 3 criteria</w:t>
      </w:r>
    </w:p>
    <w:p w:rsidR="00971026" w:rsidRDefault="00971026" w:rsidP="00515CAF">
      <w:pPr>
        <w:rPr>
          <w:rFonts w:ascii="Arial" w:hAnsi="Arial" w:cs="Arial"/>
        </w:rPr>
      </w:pPr>
    </w:p>
    <w:p w:rsidR="00971026" w:rsidRDefault="00971026" w:rsidP="00515CAF">
      <w:pPr>
        <w:rPr>
          <w:rFonts w:ascii="Arial" w:hAnsi="Arial" w:cs="Arial"/>
        </w:rPr>
      </w:pPr>
    </w:p>
    <w:p w:rsidR="00971026" w:rsidRDefault="00971026" w:rsidP="00515CAF">
      <w:pPr>
        <w:rPr>
          <w:rFonts w:ascii="Arial" w:hAnsi="Arial" w:cs="Arial"/>
        </w:rPr>
      </w:pPr>
    </w:p>
    <w:p w:rsidR="00971026" w:rsidRDefault="00971026" w:rsidP="009710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1: Variations of the Control Definition</w:t>
      </w:r>
      <w:bookmarkStart w:id="0" w:name="_GoBack"/>
      <w:bookmarkEnd w:id="0"/>
    </w:p>
    <w:tbl>
      <w:tblPr>
        <w:tblpPr w:leftFromText="180" w:rightFromText="180" w:vertAnchor="text" w:horzAnchor="page" w:tblpXSpec="center" w:tblpY="143"/>
        <w:tblW w:w="6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350"/>
        <w:gridCol w:w="1890"/>
        <w:gridCol w:w="1800"/>
      </w:tblGrid>
      <w:tr w:rsidR="00971026" w:rsidTr="00971026">
        <w:trPr>
          <w:trHeight w:val="150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&gt;=1 Insulin or </w:t>
            </w:r>
            <w:proofErr w:type="spellStart"/>
            <w:r>
              <w:rPr>
                <w:b/>
                <w:bCs/>
                <w:color w:val="000000"/>
              </w:rPr>
              <w:t>Sulfonyurea</w:t>
            </w:r>
            <w:proofErr w:type="spellEnd"/>
            <w:r>
              <w:rPr>
                <w:b/>
                <w:bCs/>
                <w:color w:val="000000"/>
              </w:rPr>
              <w:t xml:space="preserve"> fill any time after Diabetes Dx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PCP Visit in every calendar year since Diabetes Dx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Glucose reading in every calendar year since Diabetes Dx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 of Patients</w:t>
            </w:r>
          </w:p>
        </w:tc>
      </w:tr>
      <w:tr w:rsidR="00971026" w:rsidTr="00971026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9,376 </w:t>
            </w:r>
          </w:p>
        </w:tc>
      </w:tr>
      <w:tr w:rsidR="00971026" w:rsidTr="00971026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2,009 </w:t>
            </w:r>
          </w:p>
        </w:tc>
      </w:tr>
      <w:tr w:rsidR="00971026" w:rsidTr="00971026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4,752 </w:t>
            </w:r>
          </w:p>
        </w:tc>
      </w:tr>
      <w:tr w:rsidR="00971026" w:rsidTr="00971026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 21,235 </w:t>
            </w:r>
          </w:p>
        </w:tc>
      </w:tr>
      <w:tr w:rsidR="00971026" w:rsidTr="00971026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 16,646 </w:t>
            </w:r>
          </w:p>
        </w:tc>
      </w:tr>
      <w:tr w:rsidR="00971026" w:rsidTr="00971026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2,893 </w:t>
            </w:r>
          </w:p>
        </w:tc>
      </w:tr>
      <w:tr w:rsidR="00971026" w:rsidTr="00971026">
        <w:trPr>
          <w:trHeight w:val="30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   8,275 </w:t>
            </w:r>
          </w:p>
        </w:tc>
      </w:tr>
      <w:tr w:rsidR="00971026" w:rsidTr="00971026">
        <w:trPr>
          <w:trHeight w:val="315"/>
        </w:trPr>
        <w:tc>
          <w:tcPr>
            <w:tcW w:w="152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 29,138 </w:t>
            </w:r>
          </w:p>
        </w:tc>
      </w:tr>
      <w:tr w:rsidR="00971026" w:rsidTr="00971026">
        <w:trPr>
          <w:trHeight w:val="315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Overall Total: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71026" w:rsidRDefault="00971026" w:rsidP="00D270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         94,324 </w:t>
            </w:r>
          </w:p>
        </w:tc>
      </w:tr>
    </w:tbl>
    <w:p w:rsidR="008B7D27" w:rsidRDefault="008B7D27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:rsidR="00971026" w:rsidRPr="008B7D27" w:rsidRDefault="00971026" w:rsidP="0075041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:rsidR="004C711F" w:rsidRDefault="004C711F" w:rsidP="004C71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4C711F" w:rsidRDefault="004C711F" w:rsidP="004C7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4C711F" w:rsidRDefault="004C711F" w:rsidP="004C7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sectPr w:rsidR="004C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500CE"/>
    <w:multiLevelType w:val="hybridMultilevel"/>
    <w:tmpl w:val="3092B168"/>
    <w:lvl w:ilvl="0" w:tplc="75D4E34A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5D16EC"/>
    <w:multiLevelType w:val="hybridMultilevel"/>
    <w:tmpl w:val="08505B1E"/>
    <w:lvl w:ilvl="0" w:tplc="9BE89B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1F"/>
    <w:rsid w:val="0000207E"/>
    <w:rsid w:val="00070AAF"/>
    <w:rsid w:val="000D4DF6"/>
    <w:rsid w:val="001E58D6"/>
    <w:rsid w:val="00273C0A"/>
    <w:rsid w:val="002B0C5C"/>
    <w:rsid w:val="002E4E26"/>
    <w:rsid w:val="0038484F"/>
    <w:rsid w:val="003F4BCA"/>
    <w:rsid w:val="00417630"/>
    <w:rsid w:val="004C711F"/>
    <w:rsid w:val="00515CAF"/>
    <w:rsid w:val="00533E15"/>
    <w:rsid w:val="00750416"/>
    <w:rsid w:val="00795359"/>
    <w:rsid w:val="00843D27"/>
    <w:rsid w:val="00855EAE"/>
    <w:rsid w:val="008B7D27"/>
    <w:rsid w:val="008E355C"/>
    <w:rsid w:val="00902F43"/>
    <w:rsid w:val="00971026"/>
    <w:rsid w:val="00A36DB1"/>
    <w:rsid w:val="00AC34DE"/>
    <w:rsid w:val="00BA0A03"/>
    <w:rsid w:val="00DA4A9E"/>
    <w:rsid w:val="00E112DA"/>
    <w:rsid w:val="00E16902"/>
    <w:rsid w:val="00E338A1"/>
    <w:rsid w:val="00EB7B06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4264"/>
  <w15:chartTrackingRefBased/>
  <w15:docId w15:val="{C9CDBFE8-CBCD-4700-9E70-DC099B14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11F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4C711F"/>
  </w:style>
  <w:style w:type="paragraph" w:styleId="ListParagraph">
    <w:name w:val="List Paragraph"/>
    <w:basedOn w:val="Normal"/>
    <w:uiPriority w:val="34"/>
    <w:qFormat/>
    <w:rsid w:val="0000207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E112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12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Litkowski, Elizabeth</dc:creator>
  <cp:keywords/>
  <dc:description/>
  <cp:lastModifiedBy>Litkowski, Elizabeth</cp:lastModifiedBy>
  <cp:revision>7</cp:revision>
  <dcterms:created xsi:type="dcterms:W3CDTF">2019-11-04T23:04:00Z</dcterms:created>
  <dcterms:modified xsi:type="dcterms:W3CDTF">2019-11-04T23:52:00Z</dcterms:modified>
</cp:coreProperties>
</file>