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D9D" w:rsidRDefault="00C17D9D" w:rsidP="00C17D9D">
      <w:pPr>
        <w:pStyle w:val="NoSpacing"/>
        <w:jc w:val="center"/>
        <w:rPr>
          <w:b/>
        </w:rPr>
      </w:pPr>
      <w:bookmarkStart w:id="0" w:name="_GoBack"/>
      <w:bookmarkEnd w:id="0"/>
      <w:r>
        <w:rPr>
          <w:b/>
        </w:rPr>
        <w:t>Diabetic Complications MVP Gamma – Hypoglycemia Taskforce</w:t>
      </w:r>
    </w:p>
    <w:p w:rsidR="00C17D9D" w:rsidRDefault="00C17D9D" w:rsidP="00C17D9D">
      <w:pPr>
        <w:pStyle w:val="NoSpacing"/>
        <w:jc w:val="center"/>
      </w:pPr>
      <w:r>
        <w:t>Monday September 9th at 1 PM EST</w:t>
      </w:r>
    </w:p>
    <w:p w:rsidR="00C17D9D" w:rsidRDefault="00C17D9D" w:rsidP="00C17D9D">
      <w:pPr>
        <w:pStyle w:val="NoSpacing"/>
        <w:jc w:val="center"/>
      </w:pPr>
      <w:r>
        <w:t>VANTS 1-800-767-1750, code 87945#</w:t>
      </w:r>
    </w:p>
    <w:p w:rsidR="00C17D9D" w:rsidRDefault="00C17D9D" w:rsidP="00C17D9D">
      <w:pPr>
        <w:pStyle w:val="NoSpacing"/>
        <w:jc w:val="center"/>
      </w:pPr>
    </w:p>
    <w:p w:rsidR="00C17D9D" w:rsidRDefault="00C17D9D" w:rsidP="00C17D9D">
      <w:pPr>
        <w:pStyle w:val="NoSpacing"/>
        <w:jc w:val="center"/>
      </w:pPr>
    </w:p>
    <w:p w:rsidR="00C17D9D" w:rsidRDefault="00C17D9D" w:rsidP="00C17D9D">
      <w:pPr>
        <w:pStyle w:val="NoSpacing"/>
        <w:jc w:val="center"/>
      </w:pPr>
    </w:p>
    <w:p w:rsidR="00C17D9D" w:rsidRDefault="00C17D9D" w:rsidP="00C17D9D">
      <w:pPr>
        <w:pStyle w:val="NoSpacing"/>
        <w:rPr>
          <w:b/>
        </w:rPr>
      </w:pPr>
      <w:r w:rsidRPr="00C17D9D">
        <w:rPr>
          <w:b/>
        </w:rPr>
        <w:t>A</w:t>
      </w:r>
      <w:r w:rsidR="00046EFC">
        <w:rPr>
          <w:b/>
        </w:rPr>
        <w:t>ttendees</w:t>
      </w:r>
      <w:r w:rsidRPr="00C17D9D">
        <w:rPr>
          <w:b/>
        </w:rPr>
        <w:t>:</w:t>
      </w:r>
    </w:p>
    <w:p w:rsidR="00E56D0B" w:rsidRDefault="00E56D0B" w:rsidP="00046EFC">
      <w:pPr>
        <w:pStyle w:val="NoSpacing"/>
        <w:numPr>
          <w:ilvl w:val="0"/>
          <w:numId w:val="2"/>
        </w:numPr>
        <w:sectPr w:rsidR="00E56D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46EFC" w:rsidRDefault="00046EFC" w:rsidP="00046EFC">
      <w:pPr>
        <w:pStyle w:val="NoSpacing"/>
        <w:numPr>
          <w:ilvl w:val="0"/>
          <w:numId w:val="2"/>
        </w:numPr>
      </w:pPr>
      <w:r>
        <w:t>Lauren Costa</w:t>
      </w:r>
    </w:p>
    <w:p w:rsidR="00046EFC" w:rsidRDefault="00046EFC" w:rsidP="00046EFC">
      <w:pPr>
        <w:pStyle w:val="NoSpacing"/>
        <w:numPr>
          <w:ilvl w:val="0"/>
          <w:numId w:val="2"/>
        </w:numPr>
      </w:pPr>
      <w:r>
        <w:t>Larry Phillips</w:t>
      </w:r>
    </w:p>
    <w:p w:rsidR="00046EFC" w:rsidRDefault="00046EFC" w:rsidP="00046EFC">
      <w:pPr>
        <w:pStyle w:val="NoSpacing"/>
        <w:numPr>
          <w:ilvl w:val="0"/>
          <w:numId w:val="2"/>
        </w:numPr>
      </w:pPr>
      <w:r>
        <w:t>Brian Charest</w:t>
      </w:r>
    </w:p>
    <w:p w:rsidR="00046EFC" w:rsidRDefault="00046EFC" w:rsidP="00046EFC">
      <w:pPr>
        <w:pStyle w:val="NoSpacing"/>
        <w:numPr>
          <w:ilvl w:val="0"/>
          <w:numId w:val="2"/>
        </w:numPr>
      </w:pPr>
      <w:r>
        <w:t>Mary Rhee</w:t>
      </w:r>
    </w:p>
    <w:p w:rsidR="00046EFC" w:rsidRDefault="00046EFC" w:rsidP="00046EFC">
      <w:pPr>
        <w:pStyle w:val="NoSpacing"/>
        <w:numPr>
          <w:ilvl w:val="0"/>
          <w:numId w:val="2"/>
        </w:numPr>
      </w:pPr>
      <w:r>
        <w:t xml:space="preserve">Peter </w:t>
      </w:r>
      <w:proofErr w:type="spellStart"/>
      <w:r>
        <w:t>Reaven</w:t>
      </w:r>
      <w:proofErr w:type="spellEnd"/>
    </w:p>
    <w:p w:rsidR="00046EFC" w:rsidRDefault="00046EFC" w:rsidP="00046EFC">
      <w:pPr>
        <w:pStyle w:val="NoSpacing"/>
        <w:numPr>
          <w:ilvl w:val="0"/>
          <w:numId w:val="2"/>
        </w:numPr>
      </w:pPr>
      <w:r>
        <w:t>Yan Sun</w:t>
      </w:r>
    </w:p>
    <w:p w:rsidR="00E56D0B" w:rsidRDefault="00E56D0B" w:rsidP="00046EFC">
      <w:pPr>
        <w:pStyle w:val="NoSpacing"/>
        <w:sectPr w:rsidR="00E56D0B" w:rsidSect="00E56D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46EFC" w:rsidRDefault="00046EFC" w:rsidP="00046EFC">
      <w:pPr>
        <w:pStyle w:val="NoSpacing"/>
      </w:pPr>
    </w:p>
    <w:p w:rsidR="00046EFC" w:rsidRDefault="00046EFC" w:rsidP="00046EFC">
      <w:pPr>
        <w:pStyle w:val="NoSpacing"/>
      </w:pPr>
    </w:p>
    <w:p w:rsidR="00046EFC" w:rsidRPr="00046EFC" w:rsidRDefault="00046EFC" w:rsidP="00046EFC">
      <w:pPr>
        <w:pStyle w:val="NoSpacing"/>
        <w:rPr>
          <w:b/>
        </w:rPr>
      </w:pPr>
      <w:r w:rsidRPr="00046EFC">
        <w:rPr>
          <w:b/>
        </w:rPr>
        <w:t>Minutes:</w:t>
      </w:r>
    </w:p>
    <w:p w:rsidR="00C17D9D" w:rsidRDefault="00C17D9D" w:rsidP="00C17D9D">
      <w:pPr>
        <w:pStyle w:val="NoSpacing"/>
      </w:pPr>
    </w:p>
    <w:p w:rsidR="00C17D9D" w:rsidRDefault="00C17D9D" w:rsidP="00C17D9D">
      <w:pPr>
        <w:pStyle w:val="NoSpacing"/>
      </w:pPr>
    </w:p>
    <w:p w:rsidR="00046EFC" w:rsidRDefault="00C17D9D" w:rsidP="00046EFC">
      <w:pPr>
        <w:pStyle w:val="NoSpacing"/>
        <w:numPr>
          <w:ilvl w:val="0"/>
          <w:numId w:val="1"/>
        </w:numPr>
      </w:pPr>
      <w:r>
        <w:t>Hypoglycemia Controls- Confirm definition (including sensitivity analysis)</w:t>
      </w:r>
    </w:p>
    <w:p w:rsidR="00046EFC" w:rsidRDefault="002F4195" w:rsidP="00046EFC">
      <w:pPr>
        <w:pStyle w:val="NoSpacing"/>
        <w:numPr>
          <w:ilvl w:val="1"/>
          <w:numId w:val="1"/>
        </w:numPr>
      </w:pPr>
      <w:r>
        <w:rPr>
          <w:b/>
          <w:bCs/>
        </w:rPr>
        <w:t xml:space="preserve">Proposed </w:t>
      </w:r>
      <w:r w:rsidR="00046EFC" w:rsidRPr="00046EFC">
        <w:rPr>
          <w:b/>
          <w:bCs/>
        </w:rPr>
        <w:t xml:space="preserve">Approach 1: </w:t>
      </w:r>
      <w:r w:rsidR="00046EFC">
        <w:t> Define controls as the sum of rows 2-8, which is 84,948 individuals (94,324 – 9,376).  This includes anyone who had a PCP visit in every calendar year since Diabetes Dx, OR had a glucose reading in every calendar year since Diabetes Dx.  Use Row 8 (N=29,138) in a sensitivity analysis.</w:t>
      </w:r>
    </w:p>
    <w:p w:rsidR="00046EFC" w:rsidRDefault="007037DE" w:rsidP="00046EFC">
      <w:pPr>
        <w:pStyle w:val="NoSpacing"/>
        <w:numPr>
          <w:ilvl w:val="1"/>
          <w:numId w:val="1"/>
        </w:numPr>
      </w:pPr>
      <w:r>
        <w:rPr>
          <w:b/>
          <w:bCs/>
        </w:rPr>
        <w:t xml:space="preserve">Proposed </w:t>
      </w:r>
      <w:r w:rsidR="00046EFC" w:rsidRPr="00046EFC">
        <w:rPr>
          <w:b/>
          <w:bCs/>
        </w:rPr>
        <w:t xml:space="preserve">Approach 2: </w:t>
      </w:r>
      <w:r w:rsidR="00046EFC">
        <w:t> Define controls as the sum of rows 2, 4, 6, and 8, which is 55,275 individuals.  This includes anyone who had a glucose reading in every calendar year since Diabetes Dx.  Use Row 8 (N=29,138) in a sensitivity analysis.</w:t>
      </w:r>
    </w:p>
    <w:p w:rsidR="00E56D0B" w:rsidRDefault="00E56D0B" w:rsidP="00046EFC">
      <w:pPr>
        <w:pStyle w:val="NoSpacing"/>
        <w:numPr>
          <w:ilvl w:val="1"/>
          <w:numId w:val="1"/>
        </w:numPr>
      </w:pPr>
      <w:r>
        <w:rPr>
          <w:b/>
          <w:bCs/>
        </w:rPr>
        <w:t>Discussion:</w:t>
      </w:r>
    </w:p>
    <w:p w:rsidR="00E56D0B" w:rsidRDefault="00E56D0B" w:rsidP="00E56D0B">
      <w:pPr>
        <w:pStyle w:val="NoSpacing"/>
        <w:numPr>
          <w:ilvl w:val="2"/>
          <w:numId w:val="1"/>
        </w:numPr>
      </w:pPr>
      <w:r>
        <w:t xml:space="preserve">Improved definition of controls, without suffering from sample size, </w:t>
      </w:r>
      <w:r w:rsidR="007037DE">
        <w:t>can</w:t>
      </w:r>
      <w:r>
        <w:t xml:space="preserve"> be more beneficial for a genetic analysis.</w:t>
      </w:r>
    </w:p>
    <w:p w:rsidR="00E56D0B" w:rsidRDefault="007037DE" w:rsidP="00E56D0B">
      <w:pPr>
        <w:pStyle w:val="NoSpacing"/>
        <w:numPr>
          <w:ilvl w:val="2"/>
          <w:numId w:val="1"/>
        </w:numPr>
      </w:pPr>
      <w:proofErr w:type="gramStart"/>
      <w:r>
        <w:t>However</w:t>
      </w:r>
      <w:proofErr w:type="gramEnd"/>
      <w:r>
        <w:t xml:space="preserve"> if</w:t>
      </w:r>
      <w:r w:rsidR="00E56D0B">
        <w:t xml:space="preserve"> you’re a case, you at </w:t>
      </w:r>
      <w:proofErr w:type="spellStart"/>
      <w:r w:rsidR="00E56D0B">
        <w:t>somepoint</w:t>
      </w:r>
      <w:proofErr w:type="spellEnd"/>
      <w:r w:rsidR="00E56D0B">
        <w:t xml:space="preserve"> had a low outpatient glucose reading. </w:t>
      </w:r>
      <w:r>
        <w:t>We didn’t consider requiring regular PCP/glucose readings. So why implement this for controls?</w:t>
      </w:r>
    </w:p>
    <w:p w:rsidR="00E56D0B" w:rsidRDefault="00E56D0B" w:rsidP="00E56D0B">
      <w:pPr>
        <w:pStyle w:val="NoSpacing"/>
        <w:numPr>
          <w:ilvl w:val="3"/>
          <w:numId w:val="1"/>
        </w:numPr>
      </w:pPr>
      <w:r>
        <w:t>It’s a matter of if one glucose reading ever is enough to call it a control</w:t>
      </w:r>
    </w:p>
    <w:p w:rsidR="007037DE" w:rsidRDefault="007037DE" w:rsidP="00E56D0B">
      <w:pPr>
        <w:pStyle w:val="NoSpacing"/>
        <w:numPr>
          <w:ilvl w:val="3"/>
          <w:numId w:val="1"/>
        </w:numPr>
      </w:pPr>
      <w:r>
        <w:t>Can start large and then narrow in</w:t>
      </w:r>
    </w:p>
    <w:p w:rsidR="007037DE" w:rsidRDefault="00E56D0B" w:rsidP="00E56D0B">
      <w:pPr>
        <w:pStyle w:val="NoSpacing"/>
        <w:numPr>
          <w:ilvl w:val="3"/>
          <w:numId w:val="1"/>
        </w:numPr>
      </w:pPr>
      <w:r>
        <w:t>I</w:t>
      </w:r>
      <w:r w:rsidR="007037DE">
        <w:t>n agreement that those with</w:t>
      </w:r>
      <w:r>
        <w:t xml:space="preserve"> NO outpatient glucose </w:t>
      </w:r>
      <w:r w:rsidR="007037DE">
        <w:t>measurements</w:t>
      </w:r>
      <w:r>
        <w:t xml:space="preserve"> should be excluded</w:t>
      </w:r>
      <w:r w:rsidR="00454602">
        <w:t xml:space="preserve">. </w:t>
      </w:r>
    </w:p>
    <w:p w:rsidR="00E56D0B" w:rsidRDefault="00454602" w:rsidP="007037DE">
      <w:pPr>
        <w:pStyle w:val="NoSpacing"/>
        <w:numPr>
          <w:ilvl w:val="4"/>
          <w:numId w:val="1"/>
        </w:numPr>
      </w:pPr>
      <w:r>
        <w:t>Then everything else should be a sensitivity analysis</w:t>
      </w:r>
    </w:p>
    <w:p w:rsidR="00454602" w:rsidRDefault="007037DE" w:rsidP="00E56D0B">
      <w:pPr>
        <w:pStyle w:val="NoSpacing"/>
        <w:numPr>
          <w:ilvl w:val="3"/>
          <w:numId w:val="1"/>
        </w:numPr>
      </w:pPr>
      <w:r>
        <w:t>To be clear, c</w:t>
      </w:r>
      <w:r w:rsidR="00454602">
        <w:t>ase definition: After diabetes diagnosis, glucose reading &lt;70 OR ED visit with hypoglycemia code at visit (VA ER)</w:t>
      </w:r>
    </w:p>
    <w:p w:rsidR="00884390" w:rsidRDefault="00884390" w:rsidP="00884390">
      <w:pPr>
        <w:pStyle w:val="NoSpacing"/>
        <w:numPr>
          <w:ilvl w:val="2"/>
          <w:numId w:val="1"/>
        </w:numPr>
      </w:pPr>
      <w:r>
        <w:t xml:space="preserve">Start with running CHIP GWAS (more manageable) to compare top findings between the 2 different analyses to determine if there is a big difference when using different control </w:t>
      </w:r>
      <w:r w:rsidR="007037DE">
        <w:t xml:space="preserve">definitions (broad vs. </w:t>
      </w:r>
      <w:proofErr w:type="gramStart"/>
      <w:r w:rsidR="007037DE">
        <w:t>more strict</w:t>
      </w:r>
      <w:proofErr w:type="gramEnd"/>
      <w:r w:rsidR="007037DE">
        <w:t>)</w:t>
      </w:r>
      <w:r>
        <w:t xml:space="preserve"> – would be much faster. Then can discuss preferred plan.</w:t>
      </w:r>
    </w:p>
    <w:p w:rsidR="00884390" w:rsidRDefault="00884390" w:rsidP="00884390">
      <w:pPr>
        <w:pStyle w:val="NoSpacing"/>
        <w:numPr>
          <w:ilvl w:val="2"/>
          <w:numId w:val="1"/>
        </w:numPr>
      </w:pPr>
      <w:r>
        <w:t xml:space="preserve">Make sure these phenotype files are in </w:t>
      </w:r>
      <w:proofErr w:type="spellStart"/>
      <w:r w:rsidR="007037DE">
        <w:t>G</w:t>
      </w:r>
      <w:r>
        <w:t>enisis</w:t>
      </w:r>
      <w:proofErr w:type="spellEnd"/>
      <w:r>
        <w:t>- can have two definitions as we discussed today. Then consider the preliminary analyses.</w:t>
      </w:r>
    </w:p>
    <w:p w:rsidR="00884390" w:rsidRDefault="00884390" w:rsidP="00884390">
      <w:pPr>
        <w:pStyle w:val="NoSpacing"/>
        <w:numPr>
          <w:ilvl w:val="3"/>
          <w:numId w:val="1"/>
        </w:numPr>
      </w:pPr>
      <w:r>
        <w:t>Brian will provide files with flags to provide flexibility</w:t>
      </w:r>
      <w:r w:rsidR="007037DE">
        <w:t xml:space="preserve"> to genetic analysts</w:t>
      </w:r>
      <w:r w:rsidR="0006737B">
        <w:t xml:space="preserve"> </w:t>
      </w:r>
    </w:p>
    <w:p w:rsidR="00884390" w:rsidRDefault="00884390" w:rsidP="00884390">
      <w:pPr>
        <w:pStyle w:val="NoSpacing"/>
        <w:numPr>
          <w:ilvl w:val="3"/>
          <w:numId w:val="1"/>
        </w:numPr>
      </w:pPr>
      <w:r>
        <w:t>Largest, most inclusive definition: Remove those who NEVER had a glucose reading after diabetes dx</w:t>
      </w:r>
      <w:r w:rsidR="007037DE">
        <w:t xml:space="preserve"> and include all others</w:t>
      </w:r>
    </w:p>
    <w:p w:rsidR="00884390" w:rsidRDefault="00884390" w:rsidP="00884390">
      <w:pPr>
        <w:pStyle w:val="NoSpacing"/>
        <w:numPr>
          <w:ilvl w:val="3"/>
          <w:numId w:val="1"/>
        </w:numPr>
      </w:pPr>
      <w:r>
        <w:t xml:space="preserve">More inclusive: </w:t>
      </w:r>
      <w:r w:rsidR="0006737B">
        <w:t>glucose reading every year/more than 1 fill ever</w:t>
      </w:r>
    </w:p>
    <w:p w:rsidR="0006737B" w:rsidRDefault="0006737B" w:rsidP="00884390">
      <w:pPr>
        <w:pStyle w:val="NoSpacing"/>
        <w:numPr>
          <w:ilvl w:val="3"/>
          <w:numId w:val="1"/>
        </w:numPr>
      </w:pPr>
      <w:r>
        <w:t>Covariates: age, sex</w:t>
      </w:r>
    </w:p>
    <w:p w:rsidR="009A549E" w:rsidRDefault="009A549E" w:rsidP="00884390">
      <w:pPr>
        <w:pStyle w:val="NoSpacing"/>
        <w:numPr>
          <w:ilvl w:val="3"/>
          <w:numId w:val="1"/>
        </w:numPr>
      </w:pPr>
      <w:r>
        <w:t>Will focus on just European ancestry to start</w:t>
      </w:r>
    </w:p>
    <w:p w:rsidR="0006737B" w:rsidRDefault="0006737B" w:rsidP="0006737B">
      <w:pPr>
        <w:pStyle w:val="NoSpacing"/>
        <w:numPr>
          <w:ilvl w:val="4"/>
          <w:numId w:val="1"/>
        </w:numPr>
      </w:pPr>
      <w:r>
        <w:lastRenderedPageBreak/>
        <w:t>In the future: include some measure of comorbidity (</w:t>
      </w:r>
      <w:r w:rsidR="009A549E">
        <w:t xml:space="preserve">Ex. </w:t>
      </w:r>
      <w:proofErr w:type="spellStart"/>
      <w:r>
        <w:t>Elixhauser</w:t>
      </w:r>
      <w:proofErr w:type="spellEnd"/>
      <w:r>
        <w:t>)</w:t>
      </w:r>
    </w:p>
    <w:p w:rsidR="00C17D9D" w:rsidRDefault="00C17D9D" w:rsidP="00C17D9D">
      <w:pPr>
        <w:pStyle w:val="NoSpacing"/>
      </w:pPr>
    </w:p>
    <w:p w:rsidR="00C17D9D" w:rsidRDefault="00C17D9D" w:rsidP="00C17D9D">
      <w:pPr>
        <w:pStyle w:val="NoSpacing"/>
      </w:pPr>
    </w:p>
    <w:tbl>
      <w:tblPr>
        <w:tblpPr w:leftFromText="180" w:rightFromText="180" w:vertAnchor="text" w:horzAnchor="page" w:tblpX="3385" w:tblpY="143"/>
        <w:tblW w:w="65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350"/>
        <w:gridCol w:w="1890"/>
        <w:gridCol w:w="1800"/>
      </w:tblGrid>
      <w:tr w:rsidR="002F1603" w:rsidTr="002F1603">
        <w:trPr>
          <w:trHeight w:val="1500"/>
        </w:trPr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&gt;=1 Insulin or </w:t>
            </w:r>
            <w:proofErr w:type="spellStart"/>
            <w:r>
              <w:rPr>
                <w:b/>
                <w:bCs/>
                <w:color w:val="000000"/>
              </w:rPr>
              <w:t>Sulfonyurea</w:t>
            </w:r>
            <w:proofErr w:type="spellEnd"/>
            <w:r>
              <w:rPr>
                <w:b/>
                <w:bCs/>
                <w:color w:val="000000"/>
              </w:rPr>
              <w:t xml:space="preserve"> fill any time after Diabetes Dx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PCP Visit in every calendar year since Diabetes Dx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Glucose reading in every calendar year since Diabetes Dx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# of Patients</w:t>
            </w:r>
          </w:p>
        </w:tc>
      </w:tr>
      <w:tr w:rsidR="002F1603" w:rsidTr="002F1603">
        <w:trPr>
          <w:trHeight w:val="300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         9,376 </w:t>
            </w:r>
          </w:p>
        </w:tc>
      </w:tr>
      <w:tr w:rsidR="002F1603" w:rsidTr="002F1603">
        <w:trPr>
          <w:trHeight w:val="300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         2,009 </w:t>
            </w:r>
          </w:p>
        </w:tc>
      </w:tr>
      <w:tr w:rsidR="002F1603" w:rsidTr="002F1603">
        <w:trPr>
          <w:trHeight w:val="300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         4,752 </w:t>
            </w:r>
          </w:p>
        </w:tc>
      </w:tr>
      <w:tr w:rsidR="002F1603" w:rsidTr="002F1603">
        <w:trPr>
          <w:trHeight w:val="300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       21,235 </w:t>
            </w:r>
          </w:p>
        </w:tc>
      </w:tr>
      <w:tr w:rsidR="002F1603" w:rsidTr="002F1603">
        <w:trPr>
          <w:trHeight w:val="300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       16,646 </w:t>
            </w:r>
          </w:p>
        </w:tc>
      </w:tr>
      <w:tr w:rsidR="002F1603" w:rsidTr="002F1603">
        <w:trPr>
          <w:trHeight w:val="300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         2,893 </w:t>
            </w:r>
          </w:p>
        </w:tc>
      </w:tr>
      <w:tr w:rsidR="002F1603" w:rsidTr="002F1603">
        <w:trPr>
          <w:trHeight w:val="300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         8,275 </w:t>
            </w:r>
          </w:p>
        </w:tc>
      </w:tr>
      <w:tr w:rsidR="002F1603" w:rsidTr="002F1603">
        <w:trPr>
          <w:trHeight w:val="315"/>
        </w:trPr>
        <w:tc>
          <w:tcPr>
            <w:tcW w:w="1525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       29,138 </w:t>
            </w:r>
          </w:p>
        </w:tc>
      </w:tr>
      <w:tr w:rsidR="002F1603" w:rsidTr="002F1603">
        <w:trPr>
          <w:trHeight w:val="315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Overall Total: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1603" w:rsidRDefault="002F1603" w:rsidP="002F160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         94,324 </w:t>
            </w:r>
          </w:p>
        </w:tc>
      </w:tr>
    </w:tbl>
    <w:p w:rsidR="00C17D9D" w:rsidRDefault="002F1603" w:rsidP="00C17D9D">
      <w:r>
        <w:t xml:space="preserve"> </w:t>
      </w:r>
    </w:p>
    <w:p w:rsidR="009A549E" w:rsidRDefault="002F1603" w:rsidP="00C17D9D">
      <w:pPr>
        <w:pStyle w:val="NoSpacing"/>
      </w:pPr>
      <w:r>
        <w:t xml:space="preserve"> </w:t>
      </w:r>
    </w:p>
    <w:p w:rsidR="009A549E" w:rsidRPr="009A549E" w:rsidRDefault="009A549E" w:rsidP="009A549E"/>
    <w:p w:rsidR="009A549E" w:rsidRPr="009A549E" w:rsidRDefault="009A549E" w:rsidP="009A549E"/>
    <w:p w:rsidR="009A549E" w:rsidRPr="009A549E" w:rsidRDefault="009A549E" w:rsidP="009A549E"/>
    <w:p w:rsidR="009A549E" w:rsidRPr="009A549E" w:rsidRDefault="009A549E" w:rsidP="009A549E"/>
    <w:p w:rsidR="009A549E" w:rsidRPr="009A549E" w:rsidRDefault="009A549E" w:rsidP="009A549E"/>
    <w:p w:rsidR="009A549E" w:rsidRPr="009A549E" w:rsidRDefault="009A549E" w:rsidP="009A549E"/>
    <w:p w:rsidR="009A549E" w:rsidRPr="009A549E" w:rsidRDefault="009A549E" w:rsidP="009A549E"/>
    <w:p w:rsidR="009A549E" w:rsidRPr="009A549E" w:rsidRDefault="009A549E" w:rsidP="009A549E"/>
    <w:p w:rsidR="009A549E" w:rsidRPr="009A549E" w:rsidRDefault="009A549E" w:rsidP="009A549E"/>
    <w:p w:rsidR="009A549E" w:rsidRPr="009A549E" w:rsidRDefault="009A549E" w:rsidP="009A549E"/>
    <w:p w:rsidR="009A549E" w:rsidRPr="009A549E" w:rsidRDefault="009A549E" w:rsidP="009A549E"/>
    <w:p w:rsidR="009A549E" w:rsidRPr="009A549E" w:rsidRDefault="009A549E" w:rsidP="009A549E"/>
    <w:p w:rsidR="009A549E" w:rsidRPr="009A549E" w:rsidRDefault="009A549E" w:rsidP="009A549E"/>
    <w:p w:rsidR="009A549E" w:rsidRPr="009A549E" w:rsidRDefault="009A549E" w:rsidP="009A549E"/>
    <w:p w:rsidR="009A549E" w:rsidRPr="009A549E" w:rsidRDefault="009A549E" w:rsidP="009A549E"/>
    <w:p w:rsidR="009A549E" w:rsidRPr="009A549E" w:rsidRDefault="009A549E" w:rsidP="009A549E"/>
    <w:p w:rsidR="009A549E" w:rsidRPr="009A549E" w:rsidRDefault="009A549E" w:rsidP="009A549E"/>
    <w:p w:rsidR="00C17D9D" w:rsidRDefault="00C17D9D" w:rsidP="009A549E">
      <w:pPr>
        <w:tabs>
          <w:tab w:val="left" w:pos="2038"/>
        </w:tabs>
      </w:pPr>
    </w:p>
    <w:p w:rsidR="009A549E" w:rsidRDefault="009A549E" w:rsidP="009A549E">
      <w:pPr>
        <w:tabs>
          <w:tab w:val="left" w:pos="2038"/>
        </w:tabs>
        <w:rPr>
          <w:b/>
        </w:rPr>
      </w:pPr>
      <w:r>
        <w:rPr>
          <w:b/>
        </w:rPr>
        <w:t>Action Items:</w:t>
      </w:r>
    </w:p>
    <w:p w:rsidR="009A549E" w:rsidRDefault="009A549E" w:rsidP="009A549E">
      <w:pPr>
        <w:pStyle w:val="ListParagraph"/>
        <w:numPr>
          <w:ilvl w:val="0"/>
          <w:numId w:val="3"/>
        </w:numPr>
        <w:tabs>
          <w:tab w:val="left" w:pos="2038"/>
        </w:tabs>
      </w:pPr>
      <w:r>
        <w:t>Brian will create phenotyping files with flags based on different control definition criteria</w:t>
      </w:r>
    </w:p>
    <w:p w:rsidR="009A549E" w:rsidRDefault="009A549E" w:rsidP="009A549E">
      <w:pPr>
        <w:pStyle w:val="ListParagraph"/>
        <w:numPr>
          <w:ilvl w:val="0"/>
          <w:numId w:val="3"/>
        </w:numPr>
        <w:tabs>
          <w:tab w:val="left" w:pos="2038"/>
        </w:tabs>
      </w:pPr>
      <w:r>
        <w:t>Brian to compare distribution of glucose/PCP measurements between cases/controls</w:t>
      </w:r>
    </w:p>
    <w:p w:rsidR="009A549E" w:rsidRPr="009A549E" w:rsidRDefault="009A549E" w:rsidP="009A549E">
      <w:pPr>
        <w:pStyle w:val="ListParagraph"/>
        <w:numPr>
          <w:ilvl w:val="0"/>
          <w:numId w:val="3"/>
        </w:numPr>
        <w:tabs>
          <w:tab w:val="left" w:pos="2038"/>
        </w:tabs>
      </w:pPr>
      <w:r>
        <w:t>Sridharan to put Leslie and Yan in touch to discuss effort for hypo genetic analyses</w:t>
      </w:r>
    </w:p>
    <w:sectPr w:rsidR="009A549E" w:rsidRPr="009A549E" w:rsidSect="00E56D0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6CA4"/>
    <w:multiLevelType w:val="hybridMultilevel"/>
    <w:tmpl w:val="1B7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66EA"/>
    <w:multiLevelType w:val="hybridMultilevel"/>
    <w:tmpl w:val="B878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32E76"/>
    <w:multiLevelType w:val="hybridMultilevel"/>
    <w:tmpl w:val="5DF4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9D"/>
    <w:rsid w:val="00046EFC"/>
    <w:rsid w:val="0006737B"/>
    <w:rsid w:val="00210802"/>
    <w:rsid w:val="002F1603"/>
    <w:rsid w:val="002F4195"/>
    <w:rsid w:val="00454602"/>
    <w:rsid w:val="00567481"/>
    <w:rsid w:val="006529A1"/>
    <w:rsid w:val="007037DE"/>
    <w:rsid w:val="00884390"/>
    <w:rsid w:val="009A549E"/>
    <w:rsid w:val="00A65891"/>
    <w:rsid w:val="00C17D9D"/>
    <w:rsid w:val="00C64CCD"/>
    <w:rsid w:val="00E5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96F07-7B78-4BC6-A491-FAA5F12A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D9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7D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DCA4E-06FD-4CB0-BDB7-A8F4D43BE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Lauren</dc:creator>
  <cp:keywords/>
  <dc:description/>
  <cp:lastModifiedBy>Litkowski, Elizabeth</cp:lastModifiedBy>
  <cp:revision>2</cp:revision>
  <dcterms:created xsi:type="dcterms:W3CDTF">2019-11-04T22:57:00Z</dcterms:created>
  <dcterms:modified xsi:type="dcterms:W3CDTF">2019-11-04T22:57:00Z</dcterms:modified>
</cp:coreProperties>
</file>