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  <w:r/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  <w:r/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t>兹证明骆昊，身份证号码：100200198011280001，于2008年3月1日至2012年2月29日在我单位产品研发部门担任架构师职务，在职期间无不良表现。因个人原因，于2012年2月29日起终止解除劳动合同。现已结清财务相关费用，办理完解除劳动关系相关手续，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  <w:r/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  <w:r/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  <w:r/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t>公司（盖章）：成都华为技术有限公司</w:t>
      </w:r>
    </w:p>
    <w:p>
      <w:pPr>
        <w:pStyle w:val="Normal.0"/>
        <w:spacing w:line="480" w:lineRule="auto"/>
        <w:ind w:firstLine="4560"/>
      </w:pPr>
      <w:r>
        <w:t xml:space="preserve">   </w:t>
        <w:tab/>
        <w:tab/>
        <w:tab/>
        <w:t xml:space="preserve">      2012年2月29日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