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1AD00" w14:textId="76E6B3A9" w:rsidR="00B50495" w:rsidRPr="00031C44" w:rsidRDefault="00B50495" w:rsidP="00B50495">
      <w:pPr>
        <w:spacing w:line="480" w:lineRule="auto"/>
        <w:jc w:val="center"/>
        <w:rPr>
          <w:rFonts w:ascii="Times New Roman" w:hAnsi="Times New Roman" w:cs="Times New Roman"/>
          <w:color w:val="000000" w:themeColor="text1"/>
        </w:rPr>
      </w:pPr>
      <w:r>
        <w:rPr>
          <w:rFonts w:ascii="Times New Roman" w:hAnsi="Times New Roman" w:cs="Times New Roman"/>
          <w:color w:val="000000"/>
        </w:rPr>
        <w:t xml:space="preserve">Supplemental material to </w:t>
      </w:r>
      <w:r w:rsidRPr="00031C44">
        <w:rPr>
          <w:rFonts w:ascii="Times New Roman" w:hAnsi="Times New Roman" w:cs="Times New Roman"/>
          <w:color w:val="000000"/>
        </w:rPr>
        <w:t xml:space="preserve">Retribution as hierarchy regulation: Hierarchy preferences moderate the effect of offender </w:t>
      </w:r>
      <w:r w:rsidRPr="00031C44">
        <w:rPr>
          <w:rFonts w:ascii="Times New Roman" w:hAnsi="Times New Roman" w:cs="Times New Roman"/>
          <w:color w:val="000000" w:themeColor="text1"/>
        </w:rPr>
        <w:t>socioeconomic status on support for retribution</w:t>
      </w:r>
    </w:p>
    <w:p w14:paraId="26DB90CF" w14:textId="0E378729" w:rsidR="00FB4D51" w:rsidRDefault="00FB4D51" w:rsidP="003A0C8C">
      <w:pPr>
        <w:spacing w:line="480" w:lineRule="auto"/>
        <w:jc w:val="center"/>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Exploratory Factor Analysis</w:t>
      </w:r>
    </w:p>
    <w:p w14:paraId="0B87525C" w14:textId="6BB47D98" w:rsidR="00B50495" w:rsidRPr="00B50495" w:rsidRDefault="000B6044" w:rsidP="00B50495">
      <w:pPr>
        <w:spacing w:line="480" w:lineRule="auto"/>
        <w:ind w:firstLine="720"/>
        <w:rPr>
          <w:rFonts w:ascii="Times New Roman" w:hAnsi="Times New Roman" w:cs="Times New Roman"/>
          <w:color w:val="000000" w:themeColor="text1"/>
        </w:rPr>
      </w:pPr>
      <w:r>
        <w:rPr>
          <w:rFonts w:ascii="Times New Roman" w:hAnsi="Times New Roman" w:cs="Times New Roman"/>
          <w:color w:val="212121"/>
          <w:shd w:val="clear" w:color="auto" w:fill="FFFFFF"/>
        </w:rPr>
        <w:t>This supplement is associated with the paper “</w:t>
      </w:r>
      <w:r w:rsidRPr="00031C44">
        <w:rPr>
          <w:rFonts w:ascii="Times New Roman" w:hAnsi="Times New Roman" w:cs="Times New Roman"/>
          <w:color w:val="000000"/>
        </w:rPr>
        <w:t xml:space="preserve">Retribution as hierarchy regulation: Hierarchy preferences moderate the effect of offender </w:t>
      </w:r>
      <w:r w:rsidRPr="00031C44">
        <w:rPr>
          <w:rFonts w:ascii="Times New Roman" w:hAnsi="Times New Roman" w:cs="Times New Roman"/>
          <w:color w:val="000000" w:themeColor="text1"/>
        </w:rPr>
        <w:t>socioeconomic status on support for retribution</w:t>
      </w:r>
      <w:r>
        <w:rPr>
          <w:rFonts w:ascii="Times New Roman" w:hAnsi="Times New Roman" w:cs="Times New Roman"/>
          <w:color w:val="000000" w:themeColor="text1"/>
        </w:rPr>
        <w:t>”</w:t>
      </w:r>
      <w:r>
        <w:rPr>
          <w:rFonts w:ascii="Times New Roman" w:hAnsi="Times New Roman" w:cs="Times New Roman"/>
          <w:color w:val="212121"/>
          <w:shd w:val="clear" w:color="auto" w:fill="FFFFFF"/>
        </w:rPr>
        <w:t xml:space="preserve">. </w:t>
      </w:r>
      <w:r>
        <w:rPr>
          <w:rFonts w:ascii="Times New Roman" w:hAnsi="Times New Roman" w:cs="Times New Roman"/>
          <w:color w:val="212121"/>
          <w:shd w:val="clear" w:color="auto" w:fill="FFFFFF"/>
        </w:rPr>
        <w:t>It</w:t>
      </w:r>
      <w:r w:rsidR="00B50495">
        <w:rPr>
          <w:rFonts w:ascii="Times New Roman" w:hAnsi="Times New Roman" w:cs="Times New Roman"/>
          <w:color w:val="212121"/>
          <w:shd w:val="clear" w:color="auto" w:fill="FFFFFF"/>
        </w:rPr>
        <w:t xml:space="preserve"> examines the factor structure of the main outcome measure, the </w:t>
      </w:r>
      <w:r w:rsidR="00B50495" w:rsidRPr="00FB4D51">
        <w:rPr>
          <w:rFonts w:ascii="Times New Roman" w:hAnsi="Times New Roman" w:cs="Times New Roman"/>
          <w:color w:val="212121"/>
          <w:shd w:val="clear" w:color="auto" w:fill="FFFFFF"/>
        </w:rPr>
        <w:t>Retribu</w:t>
      </w:r>
      <w:r w:rsidR="00B50495">
        <w:rPr>
          <w:rFonts w:ascii="Times New Roman" w:hAnsi="Times New Roman" w:cs="Times New Roman"/>
          <w:color w:val="212121"/>
          <w:shd w:val="clear" w:color="auto" w:fill="FFFFFF"/>
        </w:rPr>
        <w:t>tive Justice Orientation Scale, us</w:t>
      </w:r>
      <w:r>
        <w:rPr>
          <w:rFonts w:ascii="Times New Roman" w:hAnsi="Times New Roman" w:cs="Times New Roman"/>
          <w:color w:val="212121"/>
          <w:shd w:val="clear" w:color="auto" w:fill="FFFFFF"/>
        </w:rPr>
        <w:t>ed in the paper</w:t>
      </w:r>
      <w:bookmarkStart w:id="0" w:name="_GoBack"/>
      <w:bookmarkEnd w:id="0"/>
      <w:r w:rsidR="00B50495">
        <w:rPr>
          <w:rFonts w:ascii="Times New Roman" w:hAnsi="Times New Roman" w:cs="Times New Roman"/>
          <w:color w:val="000000" w:themeColor="text1"/>
        </w:rPr>
        <w:t>.</w:t>
      </w:r>
    </w:p>
    <w:p w14:paraId="41D4C1E7" w14:textId="77FEEC04" w:rsidR="00953217" w:rsidRPr="00B71FFB" w:rsidRDefault="00953217" w:rsidP="003A0C8C">
      <w:pPr>
        <w:spacing w:line="480" w:lineRule="auto"/>
        <w:ind w:firstLine="720"/>
        <w:rPr>
          <w:rFonts w:ascii="Times New Roman" w:hAnsi="Times New Roman" w:cs="Times New Roman"/>
        </w:rPr>
      </w:pPr>
      <w:r w:rsidRPr="00FB4D51">
        <w:rPr>
          <w:rFonts w:ascii="Times New Roman" w:hAnsi="Times New Roman" w:cs="Times New Roman"/>
          <w:color w:val="212121"/>
          <w:shd w:val="clear" w:color="auto" w:fill="FFFFFF"/>
        </w:rPr>
        <w:t>We examined the Retributive Justice Orientation Scale’s (RJOS) factor structure using an exploratory factor analysis (EFA) of the data from Study 1 (the only study where nothing was manipulated before the scale was administered). We specified an EFA using Principal Axis Factoring with (oblique) Direct Oblimin rotation. A scree plot of the Eigenvalues by factor number largely supported the RJOS’s unidimensionality according to two heuristic stopping rules for factor extraction (</w:t>
      </w:r>
      <w:r w:rsidR="007078C6">
        <w:rPr>
          <w:rFonts w:ascii="Times New Roman" w:hAnsi="Times New Roman" w:cs="Times New Roman"/>
          <w:color w:val="212121"/>
          <w:shd w:val="clear" w:color="auto" w:fill="FFFFFF"/>
        </w:rPr>
        <w:t>see Figure</w:t>
      </w:r>
      <w:r w:rsidRPr="00FB4D51">
        <w:rPr>
          <w:rFonts w:ascii="Times New Roman" w:hAnsi="Times New Roman" w:cs="Times New Roman"/>
          <w:color w:val="212121"/>
          <w:shd w:val="clear" w:color="auto" w:fill="FFFFFF"/>
        </w:rPr>
        <w:t xml:space="preserve"> 1). A parallel analysis (Horn, 1965; as used in, e.g., Nichols &amp; Webster, 2015; SPSS syntax drawn from O’Connor, 2000) marginally supported either</w:t>
      </w:r>
      <w:r w:rsidR="007078C6">
        <w:rPr>
          <w:rFonts w:ascii="Times New Roman" w:hAnsi="Times New Roman" w:cs="Times New Roman"/>
          <w:color w:val="212121"/>
          <w:shd w:val="clear" w:color="auto" w:fill="FFFFFF"/>
        </w:rPr>
        <w:t xml:space="preserve"> a one- or two-factor structure. </w:t>
      </w:r>
      <w:r w:rsidRPr="00FB4D51">
        <w:rPr>
          <w:rFonts w:ascii="Times New Roman" w:hAnsi="Times New Roman" w:cs="Times New Roman"/>
          <w:color w:val="212121"/>
          <w:shd w:val="clear" w:color="auto" w:fill="FFFFFF"/>
        </w:rPr>
        <w:t xml:space="preserve">A broken-stick analysis (Jackson, 1993) more clearly supported the RJOS’s one-factor structure because the observed Eigenvalues exceeded the broken-stick estimate </w:t>
      </w:r>
      <w:r w:rsidR="007078C6">
        <w:rPr>
          <w:rFonts w:ascii="Times New Roman" w:hAnsi="Times New Roman" w:cs="Times New Roman"/>
          <w:color w:val="212121"/>
          <w:shd w:val="clear" w:color="auto" w:fill="FFFFFF"/>
        </w:rPr>
        <w:t>for Factor 1, but not Factor 2</w:t>
      </w:r>
      <w:r w:rsidRPr="00FB4D51">
        <w:rPr>
          <w:rFonts w:ascii="Times New Roman" w:hAnsi="Times New Roman" w:cs="Times New Roman"/>
          <w:color w:val="212121"/>
          <w:shd w:val="clear" w:color="auto" w:fill="FFFFFF"/>
        </w:rPr>
        <w:t>.</w:t>
      </w:r>
    </w:p>
    <w:p w14:paraId="7AF88E81" w14:textId="2C7FE23A" w:rsidR="00B71FFB" w:rsidRPr="00FB4D51" w:rsidRDefault="00F95CAC" w:rsidP="00B71FFB">
      <w:pPr>
        <w:rPr>
          <w:rFonts w:ascii="Times New Roman" w:hAnsi="Times New Roman" w:cs="Times New Roman"/>
        </w:rPr>
      </w:pPr>
      <w:r>
        <w:rPr>
          <w:rFonts w:ascii="Times New Roman" w:hAnsi="Times New Roman" w:cs="Times New Roman"/>
        </w:rPr>
        <w:br w:type="page"/>
      </w:r>
    </w:p>
    <w:p w14:paraId="7C72B175" w14:textId="77777777" w:rsidR="00B71FFB" w:rsidRPr="00FB4D51" w:rsidRDefault="00B71FFB" w:rsidP="00B71FFB">
      <w:pPr>
        <w:rPr>
          <w:rFonts w:ascii="Times New Roman" w:hAnsi="Times New Roman" w:cs="Times New Roman"/>
        </w:rPr>
      </w:pPr>
      <w:r w:rsidRPr="00FB4D51">
        <w:rPr>
          <w:rFonts w:ascii="Times New Roman" w:hAnsi="Times New Roman" w:cs="Times New Roman"/>
          <w:noProof/>
        </w:rPr>
        <w:lastRenderedPageBreak/>
        <w:drawing>
          <wp:anchor distT="0" distB="0" distL="114300" distR="114300" simplePos="0" relativeHeight="251659264" behindDoc="0" locked="0" layoutInCell="1" allowOverlap="1" wp14:anchorId="6F4BD0F2" wp14:editId="1CADD9AE">
            <wp:simplePos x="0" y="0"/>
            <wp:positionH relativeFrom="column">
              <wp:align>left</wp:align>
            </wp:positionH>
            <wp:positionV relativeFrom="paragraph">
              <wp:align>top</wp:align>
            </wp:positionV>
            <wp:extent cx="2832100" cy="2338070"/>
            <wp:effectExtent l="25400" t="25400" r="12700" b="241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163" cy="2338213"/>
                    </a:xfrm>
                    <a:prstGeom prst="rect">
                      <a:avLst/>
                    </a:prstGeom>
                    <a:noFill/>
                    <a:ln w="12700" cmpd="sng">
                      <a:solidFill>
                        <a:schemeClr val="tx1"/>
                      </a:solidFill>
                    </a:ln>
                  </pic:spPr>
                </pic:pic>
              </a:graphicData>
            </a:graphic>
            <wp14:sizeRelH relativeFrom="margin">
              <wp14:pctWidth>0</wp14:pctWidth>
            </wp14:sizeRelH>
            <wp14:sizeRelV relativeFrom="margin">
              <wp14:pctHeight>0</wp14:pctHeight>
            </wp14:sizeRelV>
          </wp:anchor>
        </w:drawing>
      </w:r>
      <w:r w:rsidRPr="00FB4D51">
        <w:rPr>
          <w:rFonts w:ascii="Times New Roman" w:hAnsi="Times New Roman" w:cs="Times New Roman"/>
        </w:rPr>
        <w:br w:type="textWrapping" w:clear="all"/>
      </w:r>
    </w:p>
    <w:p w14:paraId="44A6DB07" w14:textId="51CB6093" w:rsidR="00B71FFB" w:rsidRDefault="00B71FFB" w:rsidP="00F95CAC">
      <w:pPr>
        <w:rPr>
          <w:rFonts w:ascii="Times New Roman" w:eastAsia="Times New Roman" w:hAnsi="Times New Roman" w:cs="Times New Roman"/>
        </w:rPr>
      </w:pPr>
      <w:r w:rsidRPr="00FB4D51">
        <w:rPr>
          <w:rFonts w:ascii="Times New Roman" w:hAnsi="Times New Roman" w:cs="Times New Roman"/>
        </w:rPr>
        <w:t>Figure 1.</w:t>
      </w:r>
      <w:r w:rsidRPr="00FB4D51">
        <w:rPr>
          <w:rFonts w:ascii="Times New Roman" w:eastAsia="Times New Roman" w:hAnsi="Times New Roman" w:cs="Times New Roman"/>
          <w:color w:val="212121"/>
          <w:shd w:val="clear" w:color="auto" w:fill="FFFFFF"/>
        </w:rPr>
        <w:t xml:space="preserve"> Retributive Justice Orientation scree plots of Eigenvalues by number of factors: observed, parallel analysis, and broken-stick analysis criterion. All fifteen items were subjected to Principal Axis Factoring.</w:t>
      </w:r>
    </w:p>
    <w:p w14:paraId="0244C24B" w14:textId="77777777" w:rsidR="00F95CAC" w:rsidRPr="00FB4D51" w:rsidRDefault="00F95CAC" w:rsidP="00F95CAC">
      <w:pPr>
        <w:rPr>
          <w:rFonts w:ascii="Times New Roman" w:eastAsia="Times New Roman" w:hAnsi="Times New Roman" w:cs="Times New Roman"/>
        </w:rPr>
      </w:pPr>
    </w:p>
    <w:p w14:paraId="285FFB60" w14:textId="22DE7763" w:rsidR="0056534D" w:rsidRPr="00FB4D51" w:rsidRDefault="00953217" w:rsidP="00F95CAC">
      <w:pPr>
        <w:spacing w:line="480" w:lineRule="auto"/>
        <w:ind w:firstLine="720"/>
        <w:rPr>
          <w:rFonts w:ascii="Times New Roman" w:hAnsi="Times New Roman" w:cs="Times New Roman"/>
        </w:rPr>
      </w:pPr>
      <w:r w:rsidRPr="00FB4D51">
        <w:rPr>
          <w:rFonts w:ascii="Times New Roman" w:hAnsi="Times New Roman" w:cs="Times New Roman"/>
          <w:color w:val="212121"/>
          <w:shd w:val="clear" w:color="auto" w:fill="FFFFFF"/>
        </w:rPr>
        <w:t>Because one of two heuristic metrics marginally supported either a one- or two-factor structure, we conducted additional analysis to better adjudicate between one- and two-factor solutions. To do so, we followed an approach that would, firstly, correct for the artificial inflation of the number of factors that comes from large numbers of items. We also wanted to better represent our theoretical supposition that each subscale indicates latent retributivism. To achieve both goals, we treated Retributive Justice Orientation as a meta-factor, factor analy</w:t>
      </w:r>
      <w:r w:rsidR="004C2FE3">
        <w:rPr>
          <w:rFonts w:ascii="Times New Roman" w:hAnsi="Times New Roman" w:cs="Times New Roman"/>
          <w:color w:val="212121"/>
          <w:shd w:val="clear" w:color="auto" w:fill="FFFFFF"/>
        </w:rPr>
        <w:t>z</w:t>
      </w:r>
      <w:r w:rsidRPr="00FB4D51">
        <w:rPr>
          <w:rFonts w:ascii="Times New Roman" w:hAnsi="Times New Roman" w:cs="Times New Roman"/>
          <w:color w:val="212121"/>
          <w:shd w:val="clear" w:color="auto" w:fill="FFFFFF"/>
        </w:rPr>
        <w:t>ing subscale means rather than individual items. This analysis more clearly indicated a single factor (</w:t>
      </w:r>
      <w:r w:rsidR="003A0C8C">
        <w:rPr>
          <w:rFonts w:ascii="Times New Roman" w:hAnsi="Times New Roman" w:cs="Times New Roman"/>
          <w:color w:val="212121"/>
          <w:shd w:val="clear" w:color="auto" w:fill="FFFFFF"/>
        </w:rPr>
        <w:t>see Figure</w:t>
      </w:r>
      <w:r w:rsidRPr="00FB4D51">
        <w:rPr>
          <w:rFonts w:ascii="Times New Roman" w:hAnsi="Times New Roman" w:cs="Times New Roman"/>
          <w:color w:val="212121"/>
          <w:shd w:val="clear" w:color="auto" w:fill="FFFFFF"/>
        </w:rPr>
        <w:t xml:space="preserve"> 2).</w:t>
      </w:r>
    </w:p>
    <w:p w14:paraId="053B486D" w14:textId="77777777" w:rsidR="0056534D" w:rsidRPr="00FB4D51" w:rsidRDefault="0056534D">
      <w:pPr>
        <w:rPr>
          <w:rFonts w:ascii="Times New Roman" w:hAnsi="Times New Roman" w:cs="Times New Roman"/>
        </w:rPr>
      </w:pPr>
      <w:r w:rsidRPr="00FB4D51">
        <w:rPr>
          <w:rFonts w:ascii="Times New Roman" w:hAnsi="Times New Roman" w:cs="Times New Roman"/>
          <w:noProof/>
        </w:rPr>
        <w:drawing>
          <wp:inline distT="0" distB="0" distL="0" distR="0" wp14:anchorId="4D0AB45E" wp14:editId="76141153">
            <wp:extent cx="2830407" cy="2182825"/>
            <wp:effectExtent l="25400" t="2540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609" cy="2182981"/>
                    </a:xfrm>
                    <a:prstGeom prst="rect">
                      <a:avLst/>
                    </a:prstGeom>
                    <a:noFill/>
                    <a:ln w="12700" cmpd="sng">
                      <a:solidFill>
                        <a:schemeClr val="tx1"/>
                      </a:solidFill>
                    </a:ln>
                  </pic:spPr>
                </pic:pic>
              </a:graphicData>
            </a:graphic>
          </wp:inline>
        </w:drawing>
      </w:r>
    </w:p>
    <w:p w14:paraId="4E563A10" w14:textId="77777777" w:rsidR="0056534D" w:rsidRPr="00FB4D51" w:rsidRDefault="0056534D" w:rsidP="0056534D">
      <w:pPr>
        <w:rPr>
          <w:rFonts w:ascii="Times New Roman" w:hAnsi="Times New Roman" w:cs="Times New Roman"/>
        </w:rPr>
      </w:pPr>
    </w:p>
    <w:p w14:paraId="5CFE680E" w14:textId="77777777" w:rsidR="0056534D" w:rsidRPr="00FB4D51" w:rsidRDefault="0056534D" w:rsidP="0056534D">
      <w:pPr>
        <w:rPr>
          <w:rFonts w:ascii="Times New Roman" w:eastAsia="Times New Roman" w:hAnsi="Times New Roman" w:cs="Times New Roman"/>
        </w:rPr>
      </w:pPr>
      <w:r w:rsidRPr="00FB4D51">
        <w:rPr>
          <w:rFonts w:ascii="Times New Roman" w:hAnsi="Times New Roman" w:cs="Times New Roman"/>
        </w:rPr>
        <w:t>Figure 2.</w:t>
      </w:r>
      <w:r w:rsidRPr="00FB4D51">
        <w:rPr>
          <w:rFonts w:ascii="Times New Roman" w:eastAsia="Times New Roman" w:hAnsi="Times New Roman" w:cs="Times New Roman"/>
          <w:color w:val="212121"/>
          <w:shd w:val="clear" w:color="auto" w:fill="FFFFFF"/>
        </w:rPr>
        <w:t xml:space="preserve"> Retributive Justice Orientation scree plots of Eigenvalues by observed number of factors. All three subscales were subjected to Principal Axis Factoring.</w:t>
      </w:r>
    </w:p>
    <w:p w14:paraId="26EABEAC" w14:textId="77777777" w:rsidR="0056534D" w:rsidRPr="00FB4D51" w:rsidRDefault="0056534D">
      <w:pPr>
        <w:rPr>
          <w:rFonts w:ascii="Times New Roman" w:hAnsi="Times New Roman" w:cs="Times New Roman"/>
        </w:rPr>
      </w:pPr>
    </w:p>
    <w:p w14:paraId="53B95730" w14:textId="3293428C" w:rsidR="00FB4D51" w:rsidRDefault="00B7793A" w:rsidP="00C07347">
      <w:pPr>
        <w:spacing w:line="480" w:lineRule="auto"/>
        <w:jc w:val="center"/>
        <w:rPr>
          <w:rFonts w:ascii="Times New Roman" w:hAnsi="Times New Roman" w:cs="Times New Roman"/>
          <w:color w:val="212121"/>
          <w:shd w:val="clear" w:color="auto" w:fill="FFFFFF"/>
        </w:rPr>
      </w:pPr>
      <w:r w:rsidRPr="00FB4D51">
        <w:rPr>
          <w:rFonts w:ascii="Times New Roman" w:hAnsi="Times New Roman" w:cs="Times New Roman"/>
        </w:rPr>
        <w:t xml:space="preserve">Confirmatory </w:t>
      </w:r>
      <w:r w:rsidR="00FB4D51">
        <w:rPr>
          <w:rFonts w:ascii="Times New Roman" w:hAnsi="Times New Roman" w:cs="Times New Roman"/>
          <w:color w:val="212121"/>
          <w:shd w:val="clear" w:color="auto" w:fill="FFFFFF"/>
        </w:rPr>
        <w:t>Factor Analysis</w:t>
      </w:r>
    </w:p>
    <w:p w14:paraId="524F18D7" w14:textId="1DD1D28E" w:rsidR="005E16CB" w:rsidRPr="00FB4D51" w:rsidRDefault="001937A9" w:rsidP="00C07347">
      <w:pPr>
        <w:spacing w:line="480" w:lineRule="auto"/>
        <w:ind w:firstLine="720"/>
        <w:rPr>
          <w:rFonts w:ascii="Times New Roman" w:hAnsi="Times New Roman" w:cs="Times New Roman"/>
        </w:rPr>
      </w:pPr>
      <w:r>
        <w:rPr>
          <w:rFonts w:ascii="Times New Roman" w:hAnsi="Times New Roman" w:cs="Times New Roman"/>
          <w:color w:val="212121"/>
          <w:shd w:val="clear" w:color="auto" w:fill="FFFFFF"/>
        </w:rPr>
        <w:t>W</w:t>
      </w:r>
      <w:r w:rsidR="00596C01">
        <w:rPr>
          <w:rFonts w:ascii="Times New Roman" w:hAnsi="Times New Roman" w:cs="Times New Roman"/>
          <w:color w:val="212121"/>
          <w:shd w:val="clear" w:color="auto" w:fill="FFFFFF"/>
        </w:rPr>
        <w:t>e</w:t>
      </w:r>
      <w:r>
        <w:rPr>
          <w:rFonts w:ascii="Times New Roman" w:hAnsi="Times New Roman" w:cs="Times New Roman"/>
          <w:color w:val="212121"/>
          <w:shd w:val="clear" w:color="auto" w:fill="FFFFFF"/>
        </w:rPr>
        <w:t xml:space="preserve"> also used confirmatory</w:t>
      </w:r>
      <w:r w:rsidRPr="00FB4D51">
        <w:rPr>
          <w:rFonts w:ascii="Times New Roman" w:hAnsi="Times New Roman" w:cs="Times New Roman"/>
          <w:color w:val="212121"/>
          <w:shd w:val="clear" w:color="auto" w:fill="FFFFFF"/>
        </w:rPr>
        <w:t xml:space="preserve"> factor analysis (</w:t>
      </w:r>
      <w:r>
        <w:rPr>
          <w:rFonts w:ascii="Times New Roman" w:hAnsi="Times New Roman" w:cs="Times New Roman"/>
          <w:color w:val="212121"/>
          <w:shd w:val="clear" w:color="auto" w:fill="FFFFFF"/>
        </w:rPr>
        <w:t>CFA) to show that the three subscales could be subsumed under a single latent construct. We</w:t>
      </w:r>
      <w:r w:rsidR="00596C01">
        <w:rPr>
          <w:rFonts w:ascii="Times New Roman" w:hAnsi="Times New Roman" w:cs="Times New Roman"/>
          <w:color w:val="212121"/>
          <w:shd w:val="clear" w:color="auto" w:fill="FFFFFF"/>
        </w:rPr>
        <w:t xml:space="preserve"> used </w:t>
      </w:r>
      <w:r w:rsidR="00596C01" w:rsidRPr="00FB4D51">
        <w:rPr>
          <w:rFonts w:ascii="Times New Roman" w:hAnsi="Times New Roman" w:cs="Times New Roman"/>
          <w:color w:val="212121"/>
          <w:shd w:val="clear" w:color="auto" w:fill="FFFFFF"/>
        </w:rPr>
        <w:t>Mplus 6.1 (Muthén &amp; Muthén, 2010)</w:t>
      </w:r>
      <w:r>
        <w:rPr>
          <w:rFonts w:ascii="Times New Roman" w:hAnsi="Times New Roman" w:cs="Times New Roman"/>
          <w:color w:val="212121"/>
          <w:shd w:val="clear" w:color="auto" w:fill="FFFFFF"/>
        </w:rPr>
        <w:t xml:space="preserve"> </w:t>
      </w:r>
      <w:r w:rsidR="00596C01">
        <w:rPr>
          <w:rFonts w:ascii="Times New Roman" w:hAnsi="Times New Roman" w:cs="Times New Roman"/>
          <w:color w:val="212121"/>
          <w:shd w:val="clear" w:color="auto" w:fill="FFFFFF"/>
        </w:rPr>
        <w:t>to examine</w:t>
      </w:r>
      <w:r w:rsidR="00FB4D51" w:rsidRPr="00FB4D51">
        <w:rPr>
          <w:rFonts w:ascii="Times New Roman" w:hAnsi="Times New Roman" w:cs="Times New Roman"/>
          <w:color w:val="212121"/>
          <w:shd w:val="clear" w:color="auto" w:fill="FFFFFF"/>
        </w:rPr>
        <w:t xml:space="preserve"> the Retributive Justice Orientation Scale’s (RJOS) factor structure using an </w:t>
      </w:r>
      <w:r w:rsidR="00FB4D51">
        <w:rPr>
          <w:rFonts w:ascii="Times New Roman" w:hAnsi="Times New Roman" w:cs="Times New Roman"/>
          <w:color w:val="212121"/>
          <w:shd w:val="clear" w:color="auto" w:fill="FFFFFF"/>
        </w:rPr>
        <w:t>confirmatory</w:t>
      </w:r>
      <w:r w:rsidR="00FB4D51" w:rsidRPr="00FB4D51">
        <w:rPr>
          <w:rFonts w:ascii="Times New Roman" w:hAnsi="Times New Roman" w:cs="Times New Roman"/>
          <w:color w:val="212121"/>
          <w:shd w:val="clear" w:color="auto" w:fill="FFFFFF"/>
        </w:rPr>
        <w:t xml:space="preserve"> factor analysis (</w:t>
      </w:r>
      <w:r w:rsidR="00322714">
        <w:rPr>
          <w:rFonts w:ascii="Times New Roman" w:hAnsi="Times New Roman" w:cs="Times New Roman"/>
          <w:color w:val="212121"/>
          <w:shd w:val="clear" w:color="auto" w:fill="FFFFFF"/>
        </w:rPr>
        <w:t>C</w:t>
      </w:r>
      <w:r w:rsidR="00596C01">
        <w:rPr>
          <w:rFonts w:ascii="Times New Roman" w:hAnsi="Times New Roman" w:cs="Times New Roman"/>
          <w:color w:val="212121"/>
          <w:shd w:val="clear" w:color="auto" w:fill="FFFFFF"/>
        </w:rPr>
        <w:t>FA),</w:t>
      </w:r>
      <w:r w:rsidR="00FB4D51">
        <w:rPr>
          <w:rFonts w:ascii="Times New Roman" w:hAnsi="Times New Roman" w:cs="Times New Roman"/>
          <w:color w:val="212121"/>
          <w:shd w:val="clear" w:color="auto" w:fill="FFFFFF"/>
        </w:rPr>
        <w:t xml:space="preserve"> </w:t>
      </w:r>
      <w:r w:rsidR="00596C01">
        <w:rPr>
          <w:rFonts w:ascii="Times New Roman" w:hAnsi="Times New Roman" w:cs="Times New Roman"/>
          <w:color w:val="212121"/>
          <w:shd w:val="clear" w:color="auto" w:fill="FFFFFF"/>
        </w:rPr>
        <w:t xml:space="preserve">specifying </w:t>
      </w:r>
      <w:r w:rsidR="00322714">
        <w:rPr>
          <w:rFonts w:ascii="Times New Roman" w:hAnsi="Times New Roman" w:cs="Times New Roman"/>
          <w:color w:val="212121"/>
          <w:shd w:val="clear" w:color="auto" w:fill="FFFFFF"/>
        </w:rPr>
        <w:t xml:space="preserve">a hierarchical model </w:t>
      </w:r>
      <w:r w:rsidR="000953BF">
        <w:rPr>
          <w:rFonts w:ascii="Times New Roman" w:hAnsi="Times New Roman" w:cs="Times New Roman"/>
          <w:color w:val="212121"/>
          <w:shd w:val="clear" w:color="auto" w:fill="FFFFFF"/>
        </w:rPr>
        <w:t>(</w:t>
      </w:r>
      <w:r w:rsidR="00144C21">
        <w:rPr>
          <w:rFonts w:ascii="Times New Roman" w:hAnsi="Times New Roman" w:cs="Times New Roman"/>
          <w:color w:val="212121"/>
          <w:shd w:val="clear" w:color="auto" w:fill="FFFFFF"/>
        </w:rPr>
        <w:t xml:space="preserve">e.g., Webster et al., 2014) </w:t>
      </w:r>
      <w:r w:rsidR="00322714">
        <w:rPr>
          <w:rFonts w:ascii="Times New Roman" w:hAnsi="Times New Roman" w:cs="Times New Roman"/>
          <w:color w:val="212121"/>
          <w:shd w:val="clear" w:color="auto" w:fill="FFFFFF"/>
        </w:rPr>
        <w:t>in which item</w:t>
      </w:r>
      <w:r w:rsidR="000953BF">
        <w:rPr>
          <w:rFonts w:ascii="Times New Roman" w:hAnsi="Times New Roman" w:cs="Times New Roman"/>
          <w:color w:val="212121"/>
          <w:shd w:val="clear" w:color="auto" w:fill="FFFFFF"/>
        </w:rPr>
        <w:t>s or item</w:t>
      </w:r>
      <w:r w:rsidR="00322714">
        <w:rPr>
          <w:rFonts w:ascii="Times New Roman" w:hAnsi="Times New Roman" w:cs="Times New Roman"/>
          <w:color w:val="212121"/>
          <w:shd w:val="clear" w:color="auto" w:fill="FFFFFF"/>
        </w:rPr>
        <w:t xml:space="preserve"> parcels </w:t>
      </w:r>
      <w:r w:rsidR="00322714" w:rsidRPr="00FB4D51">
        <w:rPr>
          <w:rFonts w:ascii="Times New Roman" w:hAnsi="Times New Roman" w:cs="Times New Roman"/>
          <w:color w:val="212121"/>
          <w:shd w:val="clear" w:color="auto" w:fill="FFFFFF"/>
        </w:rPr>
        <w:t xml:space="preserve">(Little, </w:t>
      </w:r>
      <w:r w:rsidR="00322714" w:rsidRPr="00FB4D51">
        <w:rPr>
          <w:rFonts w:ascii="Times New Roman" w:eastAsia="Times New Roman" w:hAnsi="Times New Roman" w:cs="Times New Roman"/>
          <w:color w:val="222222"/>
          <w:shd w:val="clear" w:color="auto" w:fill="FFFFFF"/>
        </w:rPr>
        <w:t>Cunningham, Shahar, &amp; Widaman, 2002)</w:t>
      </w:r>
      <w:r w:rsidR="00322714">
        <w:rPr>
          <w:rFonts w:ascii="Times New Roman" w:eastAsia="Times New Roman" w:hAnsi="Times New Roman" w:cs="Times New Roman"/>
          <w:color w:val="222222"/>
          <w:shd w:val="clear" w:color="auto" w:fill="FFFFFF"/>
        </w:rPr>
        <w:t xml:space="preserve"> loaded on their respective subscale factors, and in which the subscale factors loaded on a single second-order RJO factor.</w:t>
      </w:r>
      <w:r w:rsidR="00144C21">
        <w:rPr>
          <w:rFonts w:ascii="Times New Roman" w:hAnsi="Times New Roman" w:cs="Times New Roman"/>
          <w:color w:val="212121"/>
          <w:shd w:val="clear" w:color="auto" w:fill="FFFFFF"/>
        </w:rPr>
        <w:t xml:space="preserve"> </w:t>
      </w:r>
      <w:r w:rsidR="00322714">
        <w:rPr>
          <w:rFonts w:ascii="Times New Roman" w:hAnsi="Times New Roman" w:cs="Times New Roman"/>
          <w:color w:val="212121"/>
          <w:shd w:val="clear" w:color="auto" w:fill="FFFFFF"/>
        </w:rPr>
        <w:t>Model fit</w:t>
      </w:r>
      <w:r w:rsidR="00144C21">
        <w:rPr>
          <w:rFonts w:ascii="Times New Roman" w:hAnsi="Times New Roman" w:cs="Times New Roman"/>
          <w:color w:val="212121"/>
          <w:shd w:val="clear" w:color="auto" w:fill="FFFFFF"/>
        </w:rPr>
        <w:t xml:space="preserve"> was good, </w:t>
      </w:r>
      <w:r w:rsidR="00D04272">
        <w:rPr>
          <w:rFonts w:ascii="Times New Roman" w:hAnsi="Times New Roman" w:cs="Times New Roman"/>
          <w:color w:val="212121"/>
          <w:shd w:val="clear" w:color="auto" w:fill="FFFFFF"/>
        </w:rPr>
        <w:t>suggesting that all three subscales loaded onto</w:t>
      </w:r>
      <w:r w:rsidR="00144C21">
        <w:rPr>
          <w:rFonts w:ascii="Times New Roman" w:hAnsi="Times New Roman" w:cs="Times New Roman"/>
          <w:color w:val="212121"/>
          <w:shd w:val="clear" w:color="auto" w:fill="FFFFFF"/>
        </w:rPr>
        <w:t xml:space="preserve"> </w:t>
      </w:r>
      <w:r w:rsidR="00D04272">
        <w:rPr>
          <w:rFonts w:ascii="Times New Roman" w:hAnsi="Times New Roman" w:cs="Times New Roman"/>
          <w:color w:val="212121"/>
          <w:shd w:val="clear" w:color="auto" w:fill="FFFFFF"/>
        </w:rPr>
        <w:t>the same second-order RJO factor (Fig. 3</w:t>
      </w:r>
      <w:r w:rsidR="00596C01" w:rsidRPr="00FB4D51">
        <w:rPr>
          <w:rFonts w:ascii="Times New Roman" w:hAnsi="Times New Roman" w:cs="Times New Roman"/>
          <w:color w:val="212121"/>
          <w:shd w:val="clear" w:color="auto" w:fill="FFFFFF"/>
        </w:rPr>
        <w:t>)</w:t>
      </w:r>
      <w:r w:rsidR="00144C21">
        <w:rPr>
          <w:rFonts w:ascii="Times New Roman" w:hAnsi="Times New Roman" w:cs="Times New Roman"/>
          <w:color w:val="212121"/>
          <w:shd w:val="clear" w:color="auto" w:fill="FFFFFF"/>
        </w:rPr>
        <w:t xml:space="preserve">, </w:t>
      </w:r>
      <w:r w:rsidR="002C256F" w:rsidRPr="00144C21">
        <w:rPr>
          <w:rFonts w:ascii="Times New Roman" w:hAnsi="Times New Roman" w:cs="Times New Roman"/>
        </w:rPr>
        <w:sym w:font="Symbol" w:char="0063"/>
      </w:r>
      <w:r w:rsidR="002C256F" w:rsidRPr="00144C21">
        <w:rPr>
          <w:rFonts w:ascii="Times New Roman" w:hAnsi="Times New Roman" w:cs="Times New Roman"/>
          <w:vertAlign w:val="superscript"/>
        </w:rPr>
        <w:t>2</w:t>
      </w:r>
      <w:r w:rsidR="002C256F" w:rsidRPr="00144C21">
        <w:rPr>
          <w:rFonts w:ascii="Times New Roman" w:hAnsi="Times New Roman" w:cs="Times New Roman"/>
        </w:rPr>
        <w:t>(</w:t>
      </w:r>
      <w:r w:rsidR="002C256F">
        <w:rPr>
          <w:rFonts w:ascii="Times New Roman" w:hAnsi="Times New Roman" w:cs="Times New Roman"/>
        </w:rPr>
        <w:t>2</w:t>
      </w:r>
      <w:r w:rsidR="002C256F" w:rsidRPr="00144C21">
        <w:rPr>
          <w:rFonts w:ascii="Times New Roman" w:hAnsi="Times New Roman" w:cs="Times New Roman"/>
        </w:rPr>
        <w:t>4</w:t>
      </w:r>
      <w:r w:rsidR="002C256F">
        <w:rPr>
          <w:rFonts w:ascii="Times New Roman" w:hAnsi="Times New Roman" w:cs="Times New Roman"/>
          <w:color w:val="212121"/>
          <w:shd w:val="clear" w:color="auto" w:fill="FFFFFF"/>
        </w:rPr>
        <w:t xml:space="preserve">) </w:t>
      </w:r>
      <w:r w:rsidR="002C256F" w:rsidRPr="00FB4D51">
        <w:rPr>
          <w:rFonts w:ascii="Times New Roman" w:hAnsi="Times New Roman" w:cs="Times New Roman"/>
        </w:rPr>
        <w:t xml:space="preserve">= 129.97, </w:t>
      </w:r>
      <w:r w:rsidR="002C256F" w:rsidRPr="00144C21">
        <w:rPr>
          <w:rFonts w:ascii="Times New Roman" w:hAnsi="Times New Roman" w:cs="Times New Roman"/>
          <w:i/>
        </w:rPr>
        <w:t>p</w:t>
      </w:r>
      <w:r w:rsidR="002C256F" w:rsidRPr="00FB4D51">
        <w:rPr>
          <w:rFonts w:ascii="Times New Roman" w:hAnsi="Times New Roman" w:cs="Times New Roman"/>
        </w:rPr>
        <w:t xml:space="preserve"> &lt; .001</w:t>
      </w:r>
      <w:r w:rsidR="002C256F">
        <w:rPr>
          <w:rFonts w:ascii="Times New Roman" w:hAnsi="Times New Roman" w:cs="Times New Roman"/>
        </w:rPr>
        <w:t xml:space="preserve">, </w:t>
      </w:r>
      <w:r w:rsidR="00630311" w:rsidRPr="00FB4D51">
        <w:rPr>
          <w:rFonts w:ascii="Times New Roman" w:hAnsi="Times New Roman" w:cs="Times New Roman"/>
        </w:rPr>
        <w:t xml:space="preserve">RMSEA </w:t>
      </w:r>
      <w:r w:rsidR="00144C21">
        <w:rPr>
          <w:rFonts w:ascii="Times New Roman" w:hAnsi="Times New Roman" w:cs="Times New Roman"/>
        </w:rPr>
        <w:t xml:space="preserve">= </w:t>
      </w:r>
      <w:r w:rsidR="00630311" w:rsidRPr="00FB4D51">
        <w:rPr>
          <w:rFonts w:ascii="Times New Roman" w:hAnsi="Times New Roman" w:cs="Times New Roman"/>
        </w:rPr>
        <w:t xml:space="preserve">.096 [.081, .113], </w:t>
      </w:r>
      <w:r w:rsidR="00630311" w:rsidRPr="00721234">
        <w:rPr>
          <w:rFonts w:ascii="Times New Roman" w:hAnsi="Times New Roman" w:cs="Times New Roman"/>
          <w:i/>
        </w:rPr>
        <w:t>p</w:t>
      </w:r>
      <w:r w:rsidR="00630311" w:rsidRPr="00FB4D51">
        <w:rPr>
          <w:rFonts w:ascii="Times New Roman" w:hAnsi="Times New Roman" w:cs="Times New Roman"/>
        </w:rPr>
        <w:t xml:space="preserve"> &lt; .001</w:t>
      </w:r>
      <w:r w:rsidR="00144C21">
        <w:rPr>
          <w:rFonts w:ascii="Times New Roman" w:hAnsi="Times New Roman" w:cs="Times New Roman"/>
        </w:rPr>
        <w:t>,</w:t>
      </w:r>
      <w:r w:rsidR="00144C21">
        <w:rPr>
          <w:rFonts w:ascii="Times New Roman" w:hAnsi="Times New Roman" w:cs="Times New Roman"/>
          <w:color w:val="212121"/>
          <w:shd w:val="clear" w:color="auto" w:fill="FFFFFF"/>
        </w:rPr>
        <w:t xml:space="preserve"> </w:t>
      </w:r>
      <w:r w:rsidR="00144C21">
        <w:rPr>
          <w:rFonts w:ascii="Times New Roman" w:hAnsi="Times New Roman" w:cs="Times New Roman"/>
        </w:rPr>
        <w:t xml:space="preserve">CFI = </w:t>
      </w:r>
      <w:r w:rsidR="00630311" w:rsidRPr="00FB4D51">
        <w:rPr>
          <w:rFonts w:ascii="Times New Roman" w:hAnsi="Times New Roman" w:cs="Times New Roman"/>
        </w:rPr>
        <w:t>.96,</w:t>
      </w:r>
      <w:r w:rsidR="00144C21">
        <w:rPr>
          <w:rFonts w:ascii="Times New Roman" w:hAnsi="Times New Roman" w:cs="Times New Roman"/>
        </w:rPr>
        <w:t xml:space="preserve"> TLI =</w:t>
      </w:r>
      <w:r w:rsidR="00630311" w:rsidRPr="00FB4D51">
        <w:rPr>
          <w:rFonts w:ascii="Times New Roman" w:hAnsi="Times New Roman" w:cs="Times New Roman"/>
        </w:rPr>
        <w:t xml:space="preserve"> .94</w:t>
      </w:r>
      <w:r w:rsidR="00144C21">
        <w:rPr>
          <w:rFonts w:ascii="Times New Roman" w:hAnsi="Times New Roman" w:cs="Times New Roman"/>
        </w:rPr>
        <w:t xml:space="preserve">, </w:t>
      </w:r>
      <w:r w:rsidR="00630311" w:rsidRPr="00FB4D51">
        <w:rPr>
          <w:rFonts w:ascii="Times New Roman" w:hAnsi="Times New Roman" w:cs="Times New Roman"/>
        </w:rPr>
        <w:t xml:space="preserve">SRMR </w:t>
      </w:r>
      <w:r w:rsidR="00144C21">
        <w:rPr>
          <w:rFonts w:ascii="Times New Roman" w:hAnsi="Times New Roman" w:cs="Times New Roman"/>
        </w:rPr>
        <w:t xml:space="preserve">= </w:t>
      </w:r>
      <w:r w:rsidR="00630311" w:rsidRPr="00FB4D51">
        <w:rPr>
          <w:rFonts w:ascii="Times New Roman" w:hAnsi="Times New Roman" w:cs="Times New Roman"/>
        </w:rPr>
        <w:t>.030</w:t>
      </w:r>
      <w:r w:rsidR="00144C21">
        <w:rPr>
          <w:rFonts w:ascii="Times New Roman" w:hAnsi="Times New Roman" w:cs="Times New Roman"/>
        </w:rPr>
        <w:t>.</w:t>
      </w:r>
      <w:r w:rsidR="002B3C91">
        <w:rPr>
          <w:rFonts w:ascii="Times New Roman" w:hAnsi="Times New Roman" w:cs="Times New Roman"/>
        </w:rPr>
        <w:t xml:space="preserve"> RMSEA fit was marginal, whereas CFI, TLI, and SRMR indicated acceptable fit according to typical standards (Browne &amp; Cudeck, 1993; Hu &amp; Bentler, 1999).</w:t>
      </w:r>
    </w:p>
    <w:p w14:paraId="7A064B11" w14:textId="252436D3" w:rsidR="00FB4D51" w:rsidRPr="00FB4D51" w:rsidRDefault="00FB4D51">
      <w:pPr>
        <w:rPr>
          <w:rFonts w:ascii="Times New Roman" w:hAnsi="Times New Roman" w:cs="Times New Roman"/>
        </w:rPr>
      </w:pPr>
      <w:r w:rsidRPr="00FB4D51">
        <w:rPr>
          <w:rFonts w:ascii="Times New Roman" w:hAnsi="Times New Roman" w:cs="Times New Roman"/>
          <w:noProof/>
        </w:rPr>
        <w:drawing>
          <wp:inline distT="0" distB="0" distL="0" distR="0" wp14:anchorId="706F3E4B" wp14:editId="227EF096">
            <wp:extent cx="3314700" cy="19485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908" cy="1948693"/>
                    </a:xfrm>
                    <a:prstGeom prst="rect">
                      <a:avLst/>
                    </a:prstGeom>
                    <a:noFill/>
                    <a:ln>
                      <a:noFill/>
                    </a:ln>
                  </pic:spPr>
                </pic:pic>
              </a:graphicData>
            </a:graphic>
          </wp:inline>
        </w:drawing>
      </w:r>
    </w:p>
    <w:p w14:paraId="7AE06E00" w14:textId="77777777" w:rsidR="00FB4D51" w:rsidRPr="00FB4D51" w:rsidRDefault="00FB4D51">
      <w:pPr>
        <w:rPr>
          <w:rFonts w:ascii="Times New Roman" w:hAnsi="Times New Roman" w:cs="Times New Roman"/>
        </w:rPr>
      </w:pPr>
    </w:p>
    <w:p w14:paraId="7F9B2203" w14:textId="6956F1DB" w:rsidR="00E976AC" w:rsidRPr="00FB4D51" w:rsidRDefault="00640AFF" w:rsidP="00E976AC">
      <w:pPr>
        <w:shd w:val="clear" w:color="auto" w:fill="FFFFFF"/>
        <w:rPr>
          <w:rFonts w:ascii="Times New Roman" w:eastAsia="Times New Roman" w:hAnsi="Times New Roman" w:cs="Times New Roman"/>
        </w:rPr>
      </w:pPr>
      <w:r w:rsidRPr="00FB4D51">
        <w:rPr>
          <w:rFonts w:ascii="Times New Roman" w:eastAsia="Times New Roman" w:hAnsi="Times New Roman" w:cs="Times New Roman"/>
        </w:rPr>
        <w:t xml:space="preserve">Fig. </w:t>
      </w:r>
      <w:r w:rsidR="00D04272">
        <w:rPr>
          <w:rFonts w:ascii="Times New Roman" w:eastAsia="Times New Roman" w:hAnsi="Times New Roman" w:cs="Times New Roman"/>
        </w:rPr>
        <w:t>3</w:t>
      </w:r>
      <w:r w:rsidRPr="00FB4D51">
        <w:rPr>
          <w:rFonts w:ascii="Times New Roman" w:eastAsia="Times New Roman" w:hAnsi="Times New Roman" w:cs="Times New Roman"/>
        </w:rPr>
        <w:t xml:space="preserve">. Confirmatory factor analysis (CFA) results for the hierarchical models. </w:t>
      </w:r>
      <w:r w:rsidR="00FB4D51" w:rsidRPr="00FB4D51">
        <w:rPr>
          <w:rFonts w:ascii="Times New Roman" w:eastAsia="Times New Roman" w:hAnsi="Times New Roman" w:cs="Times New Roman"/>
        </w:rPr>
        <w:t>All residual error terms were left uncorrelated. S</w:t>
      </w:r>
      <w:r w:rsidRPr="00FB4D51">
        <w:rPr>
          <w:rFonts w:ascii="Times New Roman" w:eastAsia="Times New Roman" w:hAnsi="Times New Roman" w:cs="Times New Roman"/>
        </w:rPr>
        <w:t xml:space="preserve">tandardized coefficients are shown. </w:t>
      </w:r>
      <w:r w:rsidR="00FB4D51" w:rsidRPr="00FB4D51">
        <w:rPr>
          <w:rFonts w:ascii="Times New Roman" w:eastAsia="Times New Roman" w:hAnsi="Times New Roman" w:cs="Times New Roman"/>
        </w:rPr>
        <w:t xml:space="preserve">All coefficients were significant at </w:t>
      </w:r>
      <w:r w:rsidR="00FB4D51" w:rsidRPr="00FB4D51">
        <w:rPr>
          <w:rFonts w:ascii="Times New Roman" w:eastAsia="Times New Roman" w:hAnsi="Times New Roman" w:cs="Times New Roman"/>
          <w:i/>
        </w:rPr>
        <w:t>p</w:t>
      </w:r>
      <w:r w:rsidR="00FB4D51" w:rsidRPr="00FB4D51">
        <w:rPr>
          <w:rFonts w:ascii="Times New Roman" w:eastAsia="Times New Roman" w:hAnsi="Times New Roman" w:cs="Times New Roman"/>
        </w:rPr>
        <w:t xml:space="preserve"> &lt; .001. RJO = Retributive Justice Orientation scale (</w:t>
      </w:r>
      <w:r w:rsidR="00FB4D51" w:rsidRPr="00FB4D51">
        <w:rPr>
          <w:rFonts w:ascii="Times New Roman" w:eastAsia="Times New Roman" w:hAnsi="Times New Roman" w:cs="Times New Roman"/>
          <w:color w:val="000000"/>
          <w:shd w:val="clear" w:color="auto" w:fill="FFFFFF"/>
        </w:rPr>
        <w:t xml:space="preserve">Okimoto, Wenzel, &amp; </w:t>
      </w:r>
      <w:r w:rsidR="00E976AC" w:rsidRPr="00FB4D51">
        <w:rPr>
          <w:rFonts w:ascii="Times New Roman" w:eastAsia="Times New Roman" w:hAnsi="Times New Roman" w:cs="Times New Roman"/>
          <w:color w:val="000000"/>
          <w:shd w:val="clear" w:color="auto" w:fill="FFFFFF"/>
        </w:rPr>
        <w:t>Feather, 2012</w:t>
      </w:r>
      <w:r w:rsidR="00E976AC" w:rsidRPr="00FB4D51">
        <w:rPr>
          <w:rFonts w:ascii="Times New Roman" w:eastAsia="Times New Roman" w:hAnsi="Times New Roman" w:cs="Times New Roman"/>
        </w:rPr>
        <w:t xml:space="preserve">), RAR = </w:t>
      </w:r>
      <w:r w:rsidR="00E976AC" w:rsidRPr="00FB4D51">
        <w:rPr>
          <w:rFonts w:ascii="Times New Roman" w:hAnsi="Times New Roman" w:cs="Times New Roman"/>
          <w:color w:val="000000"/>
          <w:shd w:val="clear" w:color="auto" w:fill="FFFFFF"/>
        </w:rPr>
        <w:t>Retribution as Revenge scale (</w:t>
      </w:r>
      <w:r w:rsidR="00E976AC" w:rsidRPr="00FB4D51">
        <w:rPr>
          <w:rFonts w:ascii="Times New Roman" w:eastAsia="Times New Roman" w:hAnsi="Times New Roman" w:cs="Times New Roman"/>
          <w:color w:val="000000"/>
          <w:shd w:val="clear" w:color="auto" w:fill="FFFFFF"/>
        </w:rPr>
        <w:t>Gerber &amp; Jackson, 2013), SGS = Sentencing Goals Scale (Strelan, Feather, &amp; McKee, 2011).</w:t>
      </w:r>
    </w:p>
    <w:p w14:paraId="2BBA7383" w14:textId="77777777" w:rsidR="00144C21" w:rsidRDefault="00144C21" w:rsidP="00FB4D51">
      <w:pPr>
        <w:shd w:val="clear" w:color="auto" w:fill="FFFFFF"/>
        <w:rPr>
          <w:rFonts w:ascii="Times New Roman" w:eastAsia="Times New Roman" w:hAnsi="Times New Roman" w:cs="Times New Roman"/>
          <w:color w:val="000000"/>
          <w:shd w:val="clear" w:color="auto" w:fill="FFFFFF"/>
        </w:rPr>
      </w:pPr>
    </w:p>
    <w:p w14:paraId="2A181F7F" w14:textId="2AEE34A5" w:rsidR="00144C21" w:rsidRDefault="00144C21" w:rsidP="00144C21">
      <w:pPr>
        <w:shd w:val="clear" w:color="auto" w:fill="FFFFFF"/>
        <w:jc w:val="center"/>
        <w:rPr>
          <w:rFonts w:ascii="Times New Roman" w:eastAsia="Times New Roman" w:hAnsi="Times New Roman" w:cs="Times New Roman"/>
          <w:color w:val="000000"/>
          <w:shd w:val="clear" w:color="auto" w:fill="FFFFFF"/>
        </w:rPr>
      </w:pPr>
      <w:commentRangeStart w:id="1"/>
      <w:r>
        <w:rPr>
          <w:rFonts w:ascii="Times New Roman" w:eastAsia="Times New Roman" w:hAnsi="Times New Roman" w:cs="Times New Roman"/>
          <w:color w:val="000000"/>
          <w:shd w:val="clear" w:color="auto" w:fill="FFFFFF"/>
        </w:rPr>
        <w:t>References</w:t>
      </w:r>
      <w:commentRangeEnd w:id="1"/>
      <w:r w:rsidR="00584D00">
        <w:rPr>
          <w:rStyle w:val="CommentReference"/>
        </w:rPr>
        <w:commentReference w:id="1"/>
      </w:r>
    </w:p>
    <w:p w14:paraId="5D037757" w14:textId="1D4FE7F7" w:rsidR="00FB4D51" w:rsidRPr="00FB4D51" w:rsidRDefault="00FB4D51" w:rsidP="00FB4D51">
      <w:pPr>
        <w:rPr>
          <w:rFonts w:ascii="Times New Roman" w:eastAsia="Times New Roman" w:hAnsi="Times New Roman" w:cs="Times New Roman"/>
        </w:rPr>
      </w:pPr>
    </w:p>
    <w:p w14:paraId="5051E6EF" w14:textId="77777777" w:rsidR="00C07347" w:rsidRDefault="002B3C91" w:rsidP="00C07347">
      <w:pPr>
        <w:spacing w:line="480" w:lineRule="auto"/>
        <w:rPr>
          <w:rFonts w:ascii="Times New Roman" w:eastAsia="Times New Roman" w:hAnsi="Times New Roman" w:cs="Times New Roman"/>
          <w:i/>
          <w:iCs/>
          <w:color w:val="222222"/>
          <w:shd w:val="clear" w:color="auto" w:fill="FFFFFF"/>
        </w:rPr>
      </w:pPr>
      <w:r w:rsidRPr="002B3C91">
        <w:rPr>
          <w:rFonts w:ascii="Times New Roman" w:eastAsia="Times New Roman" w:hAnsi="Times New Roman" w:cs="Times New Roman"/>
          <w:color w:val="222222"/>
          <w:shd w:val="clear" w:color="auto" w:fill="FFFFFF"/>
        </w:rPr>
        <w:t>Browne, M. W., &amp; Cudeck, R. (1993). Alternative ways of assessing model fit. </w:t>
      </w:r>
      <w:r w:rsidRPr="002B3C91">
        <w:rPr>
          <w:rFonts w:ascii="Times New Roman" w:eastAsia="Times New Roman" w:hAnsi="Times New Roman" w:cs="Times New Roman"/>
          <w:i/>
          <w:iCs/>
          <w:color w:val="222222"/>
          <w:shd w:val="clear" w:color="auto" w:fill="FFFFFF"/>
        </w:rPr>
        <w:t xml:space="preserve">Sage </w:t>
      </w:r>
      <w:r w:rsidR="001D0C79">
        <w:rPr>
          <w:rFonts w:ascii="Times New Roman" w:eastAsia="Times New Roman" w:hAnsi="Times New Roman" w:cs="Times New Roman"/>
          <w:i/>
          <w:iCs/>
          <w:color w:val="222222"/>
          <w:shd w:val="clear" w:color="auto" w:fill="FFFFFF"/>
        </w:rPr>
        <w:t>F</w:t>
      </w:r>
      <w:r w:rsidRPr="002B3C91">
        <w:rPr>
          <w:rFonts w:ascii="Times New Roman" w:eastAsia="Times New Roman" w:hAnsi="Times New Roman" w:cs="Times New Roman"/>
          <w:i/>
          <w:iCs/>
          <w:color w:val="222222"/>
          <w:shd w:val="clear" w:color="auto" w:fill="FFFFFF"/>
        </w:rPr>
        <w:t xml:space="preserve">ocus </w:t>
      </w:r>
    </w:p>
    <w:p w14:paraId="1AC10710" w14:textId="711547CC" w:rsidR="002B3C91" w:rsidRPr="00C07347" w:rsidRDefault="001D0C79" w:rsidP="00C07347">
      <w:pPr>
        <w:spacing w:line="480" w:lineRule="auto"/>
        <w:ind w:firstLine="720"/>
        <w:rPr>
          <w:rFonts w:ascii="Times New Roman" w:eastAsia="Times New Roman" w:hAnsi="Times New Roman" w:cs="Times New Roman"/>
        </w:rPr>
      </w:pPr>
      <w:r>
        <w:rPr>
          <w:rFonts w:ascii="Times New Roman" w:eastAsia="Times New Roman" w:hAnsi="Times New Roman" w:cs="Times New Roman"/>
          <w:i/>
          <w:iCs/>
          <w:color w:val="222222"/>
          <w:shd w:val="clear" w:color="auto" w:fill="FFFFFF"/>
        </w:rPr>
        <w:t>E</w:t>
      </w:r>
      <w:r w:rsidR="002B3C91" w:rsidRPr="002B3C91">
        <w:rPr>
          <w:rFonts w:ascii="Times New Roman" w:eastAsia="Times New Roman" w:hAnsi="Times New Roman" w:cs="Times New Roman"/>
          <w:i/>
          <w:iCs/>
          <w:color w:val="222222"/>
          <w:shd w:val="clear" w:color="auto" w:fill="FFFFFF"/>
        </w:rPr>
        <w:t>ditions</w:t>
      </w:r>
      <w:r w:rsidR="002B3C91" w:rsidRPr="002B3C91">
        <w:rPr>
          <w:rFonts w:ascii="Times New Roman" w:eastAsia="Times New Roman" w:hAnsi="Times New Roman" w:cs="Times New Roman"/>
          <w:color w:val="222222"/>
          <w:shd w:val="clear" w:color="auto" w:fill="FFFFFF"/>
        </w:rPr>
        <w:t>, </w:t>
      </w:r>
      <w:r w:rsidR="002B3C91" w:rsidRPr="002B3C91">
        <w:rPr>
          <w:rFonts w:ascii="Times New Roman" w:eastAsia="Times New Roman" w:hAnsi="Times New Roman" w:cs="Times New Roman"/>
          <w:i/>
          <w:iCs/>
          <w:color w:val="222222"/>
          <w:shd w:val="clear" w:color="auto" w:fill="FFFFFF"/>
        </w:rPr>
        <w:t>154</w:t>
      </w:r>
      <w:r w:rsidR="002B3C91" w:rsidRPr="002B3C91">
        <w:rPr>
          <w:rFonts w:ascii="Times New Roman" w:eastAsia="Times New Roman" w:hAnsi="Times New Roman" w:cs="Times New Roman"/>
          <w:color w:val="222222"/>
          <w:shd w:val="clear" w:color="auto" w:fill="FFFFFF"/>
        </w:rPr>
        <w:t>, 136-136.</w:t>
      </w:r>
    </w:p>
    <w:p w14:paraId="49F73F16" w14:textId="2D3C1D83" w:rsidR="00C07347" w:rsidRPr="00C07347" w:rsidRDefault="00CF23C5" w:rsidP="00C07347">
      <w:pPr>
        <w:pStyle w:val="NormalWeb"/>
        <w:spacing w:before="0" w:beforeAutospacing="0" w:after="0" w:afterAutospacing="0" w:line="480" w:lineRule="auto"/>
        <w:rPr>
          <w:rFonts w:ascii="Times New Roman" w:hAnsi="Times New Roman"/>
          <w:color w:val="222222"/>
          <w:sz w:val="24"/>
          <w:szCs w:val="24"/>
          <w:shd w:val="clear" w:color="auto" w:fill="FFFFFF"/>
        </w:rPr>
      </w:pPr>
      <w:r w:rsidRPr="00031C44">
        <w:rPr>
          <w:rFonts w:ascii="Times New Roman" w:hAnsi="Times New Roman"/>
          <w:color w:val="222222"/>
          <w:sz w:val="24"/>
          <w:szCs w:val="24"/>
          <w:shd w:val="clear" w:color="auto" w:fill="FFFFFF"/>
        </w:rPr>
        <w:t xml:space="preserve">Gerber, M. M., &amp; Jackson, J. (2013). Retribution as revenge and retribution as just deserts. </w:t>
      </w:r>
    </w:p>
    <w:p w14:paraId="560C351F" w14:textId="158754A6" w:rsidR="00CF23C5" w:rsidRPr="00C07347" w:rsidRDefault="00CF23C5" w:rsidP="00C07347">
      <w:pPr>
        <w:pStyle w:val="NormalWeb"/>
        <w:spacing w:before="0" w:beforeAutospacing="0" w:after="0" w:afterAutospacing="0" w:line="480" w:lineRule="auto"/>
        <w:ind w:firstLine="720"/>
        <w:rPr>
          <w:rFonts w:ascii="Times New Roman" w:hAnsi="Times New Roman"/>
          <w:color w:val="222222"/>
          <w:sz w:val="24"/>
          <w:szCs w:val="24"/>
          <w:shd w:val="clear" w:color="auto" w:fill="FFFFFF"/>
        </w:rPr>
      </w:pPr>
      <w:r w:rsidRPr="00031C44">
        <w:rPr>
          <w:rFonts w:ascii="Times New Roman" w:hAnsi="Times New Roman"/>
          <w:i/>
          <w:color w:val="222222"/>
          <w:sz w:val="24"/>
          <w:szCs w:val="24"/>
          <w:shd w:val="clear" w:color="auto" w:fill="FFFFFF"/>
        </w:rPr>
        <w:t>Social Justice Research</w:t>
      </w:r>
      <w:r w:rsidRPr="00031C44">
        <w:rPr>
          <w:rFonts w:ascii="Times New Roman" w:hAnsi="Times New Roman"/>
          <w:color w:val="222222"/>
          <w:sz w:val="24"/>
          <w:szCs w:val="24"/>
          <w:shd w:val="clear" w:color="auto" w:fill="FFFFFF"/>
        </w:rPr>
        <w:t xml:space="preserve">, </w:t>
      </w:r>
      <w:r w:rsidRPr="00031C44">
        <w:rPr>
          <w:rFonts w:ascii="Times New Roman" w:hAnsi="Times New Roman"/>
          <w:i/>
          <w:color w:val="222222"/>
          <w:sz w:val="24"/>
          <w:szCs w:val="24"/>
          <w:shd w:val="clear" w:color="auto" w:fill="FFFFFF"/>
        </w:rPr>
        <w:t>26</w:t>
      </w:r>
      <w:r w:rsidRPr="00031C44">
        <w:rPr>
          <w:rFonts w:ascii="Times New Roman" w:hAnsi="Times New Roman"/>
          <w:color w:val="222222"/>
          <w:sz w:val="24"/>
          <w:szCs w:val="24"/>
          <w:shd w:val="clear" w:color="auto" w:fill="FFFFFF"/>
        </w:rPr>
        <w:t>(1), 61-80.</w:t>
      </w:r>
    </w:p>
    <w:p w14:paraId="03C72D97" w14:textId="77777777" w:rsidR="00C07347" w:rsidRDefault="00144C21" w:rsidP="00C07347">
      <w:pPr>
        <w:spacing w:line="480" w:lineRule="auto"/>
        <w:rPr>
          <w:rFonts w:ascii="Times New Roman" w:hAnsi="Times New Roman" w:cs="Times New Roman"/>
          <w:color w:val="212121"/>
          <w:shd w:val="clear" w:color="auto" w:fill="FFFFFF"/>
        </w:rPr>
      </w:pPr>
      <w:r w:rsidRPr="007B0839">
        <w:rPr>
          <w:rFonts w:ascii="Times New Roman" w:hAnsi="Times New Roman" w:cs="Times New Roman"/>
          <w:color w:val="212121"/>
          <w:shd w:val="clear" w:color="auto" w:fill="FFFFFF"/>
        </w:rPr>
        <w:t xml:space="preserve">Horn, J. L. (1965). A rationale and test for the number of factors in Factor Analysis. </w:t>
      </w:r>
    </w:p>
    <w:p w14:paraId="3D719D8B" w14:textId="0B2C9FB3" w:rsidR="00144C21" w:rsidRPr="007B0839" w:rsidRDefault="00144C21" w:rsidP="00C07347">
      <w:pPr>
        <w:spacing w:line="480" w:lineRule="auto"/>
        <w:ind w:firstLine="720"/>
        <w:rPr>
          <w:rFonts w:ascii="Times New Roman" w:hAnsi="Times New Roman" w:cs="Times New Roman"/>
        </w:rPr>
      </w:pPr>
      <w:r w:rsidRPr="007B0839">
        <w:rPr>
          <w:rFonts w:ascii="Times New Roman" w:hAnsi="Times New Roman" w:cs="Times New Roman"/>
          <w:i/>
          <w:iCs/>
          <w:color w:val="212121"/>
          <w:shd w:val="clear" w:color="auto" w:fill="FFFFFF"/>
        </w:rPr>
        <w:t>Psychometrika</w:t>
      </w:r>
      <w:r w:rsidRPr="007B0839">
        <w:rPr>
          <w:rFonts w:ascii="Times New Roman" w:hAnsi="Times New Roman" w:cs="Times New Roman"/>
          <w:color w:val="212121"/>
          <w:shd w:val="clear" w:color="auto" w:fill="FFFFFF"/>
        </w:rPr>
        <w:t>, 32, June, 179-185.</w:t>
      </w:r>
    </w:p>
    <w:p w14:paraId="4AB5AC52" w14:textId="77777777" w:rsidR="00144C21" w:rsidRPr="007B0839" w:rsidRDefault="00144C21" w:rsidP="00C07347">
      <w:pPr>
        <w:spacing w:line="480" w:lineRule="auto"/>
        <w:rPr>
          <w:rFonts w:ascii="Times New Roman" w:eastAsia="Times New Roman" w:hAnsi="Times New Roman" w:cs="Times New Roman"/>
        </w:rPr>
      </w:pPr>
    </w:p>
    <w:p w14:paraId="5870494E" w14:textId="77777777" w:rsidR="00C07347" w:rsidRDefault="002B3C91" w:rsidP="00C07347">
      <w:pPr>
        <w:spacing w:line="480" w:lineRule="auto"/>
        <w:rPr>
          <w:rFonts w:ascii="Times New Roman" w:eastAsia="Times New Roman" w:hAnsi="Times New Roman" w:cs="Times New Roman"/>
          <w:color w:val="222222"/>
          <w:shd w:val="clear" w:color="auto" w:fill="FFFFFF"/>
        </w:rPr>
      </w:pPr>
      <w:r w:rsidRPr="002B3C91">
        <w:rPr>
          <w:rFonts w:ascii="Times New Roman" w:eastAsia="Times New Roman" w:hAnsi="Times New Roman" w:cs="Times New Roman"/>
          <w:color w:val="222222"/>
          <w:shd w:val="clear" w:color="auto" w:fill="FFFFFF"/>
        </w:rPr>
        <w:t xml:space="preserve">Hu, L. T., &amp; Bentler, P. M. (1999). Cutoff criteria for fit indexes in covariance structure analysis: </w:t>
      </w:r>
    </w:p>
    <w:p w14:paraId="66316FE1" w14:textId="77777777" w:rsidR="00C07347" w:rsidRDefault="002B3C91" w:rsidP="00C07347">
      <w:pPr>
        <w:spacing w:line="480" w:lineRule="auto"/>
        <w:ind w:firstLine="720"/>
        <w:rPr>
          <w:rFonts w:ascii="Times New Roman" w:eastAsia="Times New Roman" w:hAnsi="Times New Roman" w:cs="Times New Roman"/>
          <w:i/>
          <w:iCs/>
          <w:color w:val="222222"/>
          <w:shd w:val="clear" w:color="auto" w:fill="FFFFFF"/>
        </w:rPr>
      </w:pPr>
      <w:r w:rsidRPr="002B3C91">
        <w:rPr>
          <w:rFonts w:ascii="Times New Roman" w:eastAsia="Times New Roman" w:hAnsi="Times New Roman" w:cs="Times New Roman"/>
          <w:color w:val="222222"/>
          <w:shd w:val="clear" w:color="auto" w:fill="FFFFFF"/>
        </w:rPr>
        <w:t>Conventional criteria versus new alternatives. </w:t>
      </w:r>
      <w:r w:rsidRPr="002B3C91">
        <w:rPr>
          <w:rFonts w:ascii="Times New Roman" w:eastAsia="Times New Roman" w:hAnsi="Times New Roman" w:cs="Times New Roman"/>
          <w:i/>
          <w:iCs/>
          <w:color w:val="222222"/>
          <w:shd w:val="clear" w:color="auto" w:fill="FFFFFF"/>
        </w:rPr>
        <w:t xml:space="preserve">Structural </w:t>
      </w:r>
      <w:r>
        <w:rPr>
          <w:rFonts w:ascii="Times New Roman" w:eastAsia="Times New Roman" w:hAnsi="Times New Roman" w:cs="Times New Roman"/>
          <w:i/>
          <w:iCs/>
          <w:color w:val="222222"/>
          <w:shd w:val="clear" w:color="auto" w:fill="FFFFFF"/>
        </w:rPr>
        <w:t>E</w:t>
      </w:r>
      <w:r w:rsidRPr="002B3C91">
        <w:rPr>
          <w:rFonts w:ascii="Times New Roman" w:eastAsia="Times New Roman" w:hAnsi="Times New Roman" w:cs="Times New Roman"/>
          <w:i/>
          <w:iCs/>
          <w:color w:val="222222"/>
          <w:shd w:val="clear" w:color="auto" w:fill="FFFFFF"/>
        </w:rPr>
        <w:t xml:space="preserve">quation </w:t>
      </w:r>
      <w:r>
        <w:rPr>
          <w:rFonts w:ascii="Times New Roman" w:eastAsia="Times New Roman" w:hAnsi="Times New Roman" w:cs="Times New Roman"/>
          <w:i/>
          <w:iCs/>
          <w:color w:val="222222"/>
          <w:shd w:val="clear" w:color="auto" w:fill="FFFFFF"/>
        </w:rPr>
        <w:t>M</w:t>
      </w:r>
      <w:r w:rsidRPr="002B3C91">
        <w:rPr>
          <w:rFonts w:ascii="Times New Roman" w:eastAsia="Times New Roman" w:hAnsi="Times New Roman" w:cs="Times New Roman"/>
          <w:i/>
          <w:iCs/>
          <w:color w:val="222222"/>
          <w:shd w:val="clear" w:color="auto" w:fill="FFFFFF"/>
        </w:rPr>
        <w:t xml:space="preserve">odeling: a </w:t>
      </w:r>
    </w:p>
    <w:p w14:paraId="15017C41" w14:textId="71DB0D7C" w:rsidR="002B3C91" w:rsidRPr="00C07347" w:rsidRDefault="002B3C91" w:rsidP="00C07347">
      <w:pPr>
        <w:spacing w:line="480" w:lineRule="auto"/>
        <w:ind w:firstLine="720"/>
        <w:rPr>
          <w:rFonts w:ascii="Times New Roman" w:eastAsia="Times New Roman" w:hAnsi="Times New Roman" w:cs="Times New Roman"/>
        </w:rPr>
      </w:pPr>
      <w:r>
        <w:rPr>
          <w:rFonts w:ascii="Times New Roman" w:eastAsia="Times New Roman" w:hAnsi="Times New Roman" w:cs="Times New Roman"/>
          <w:i/>
          <w:iCs/>
          <w:color w:val="222222"/>
          <w:shd w:val="clear" w:color="auto" w:fill="FFFFFF"/>
        </w:rPr>
        <w:t>M</w:t>
      </w:r>
      <w:r w:rsidRPr="002B3C91">
        <w:rPr>
          <w:rFonts w:ascii="Times New Roman" w:eastAsia="Times New Roman" w:hAnsi="Times New Roman" w:cs="Times New Roman"/>
          <w:i/>
          <w:iCs/>
          <w:color w:val="222222"/>
          <w:shd w:val="clear" w:color="auto" w:fill="FFFFFF"/>
        </w:rPr>
        <w:t xml:space="preserve">ultidisciplinary </w:t>
      </w:r>
      <w:r>
        <w:rPr>
          <w:rFonts w:ascii="Times New Roman" w:eastAsia="Times New Roman" w:hAnsi="Times New Roman" w:cs="Times New Roman"/>
          <w:i/>
          <w:iCs/>
          <w:color w:val="222222"/>
          <w:shd w:val="clear" w:color="auto" w:fill="FFFFFF"/>
        </w:rPr>
        <w:t>J</w:t>
      </w:r>
      <w:r w:rsidRPr="002B3C91">
        <w:rPr>
          <w:rFonts w:ascii="Times New Roman" w:eastAsia="Times New Roman" w:hAnsi="Times New Roman" w:cs="Times New Roman"/>
          <w:i/>
          <w:iCs/>
          <w:color w:val="222222"/>
          <w:shd w:val="clear" w:color="auto" w:fill="FFFFFF"/>
        </w:rPr>
        <w:t>ournal</w:t>
      </w:r>
      <w:r w:rsidRPr="002B3C91">
        <w:rPr>
          <w:rFonts w:ascii="Times New Roman" w:eastAsia="Times New Roman" w:hAnsi="Times New Roman" w:cs="Times New Roman"/>
          <w:color w:val="222222"/>
          <w:shd w:val="clear" w:color="auto" w:fill="FFFFFF"/>
        </w:rPr>
        <w:t>, </w:t>
      </w:r>
      <w:r w:rsidRPr="002B3C91">
        <w:rPr>
          <w:rFonts w:ascii="Times New Roman" w:eastAsia="Times New Roman" w:hAnsi="Times New Roman" w:cs="Times New Roman"/>
          <w:i/>
          <w:iCs/>
          <w:color w:val="222222"/>
          <w:shd w:val="clear" w:color="auto" w:fill="FFFFFF"/>
        </w:rPr>
        <w:t>6</w:t>
      </w:r>
      <w:r w:rsidRPr="002B3C91">
        <w:rPr>
          <w:rFonts w:ascii="Times New Roman" w:eastAsia="Times New Roman" w:hAnsi="Times New Roman" w:cs="Times New Roman"/>
          <w:color w:val="222222"/>
          <w:shd w:val="clear" w:color="auto" w:fill="FFFFFF"/>
        </w:rPr>
        <w:t>(1), 1-55.</w:t>
      </w:r>
    </w:p>
    <w:p w14:paraId="7BA1500B" w14:textId="77777777" w:rsidR="00C07347" w:rsidRDefault="00144C21" w:rsidP="00C07347">
      <w:pPr>
        <w:spacing w:line="480" w:lineRule="auto"/>
        <w:rPr>
          <w:rFonts w:ascii="Times New Roman" w:hAnsi="Times New Roman" w:cs="Times New Roman"/>
          <w:color w:val="212121"/>
          <w:shd w:val="clear" w:color="auto" w:fill="FFFFFF"/>
        </w:rPr>
      </w:pPr>
      <w:r w:rsidRPr="007B0839">
        <w:rPr>
          <w:rFonts w:ascii="Times New Roman" w:hAnsi="Times New Roman" w:cs="Times New Roman"/>
          <w:color w:val="212121"/>
          <w:shd w:val="clear" w:color="auto" w:fill="FFFFFF"/>
        </w:rPr>
        <w:t xml:space="preserve">Jackson, D. A. (1993). Stopping rules in principal component analysis: A comparison of </w:t>
      </w:r>
    </w:p>
    <w:p w14:paraId="48DBBFD2" w14:textId="769D0A71" w:rsidR="00640AFF" w:rsidRPr="00144C21" w:rsidRDefault="00144C21" w:rsidP="00C07347">
      <w:pPr>
        <w:spacing w:line="480" w:lineRule="auto"/>
        <w:ind w:firstLine="720"/>
        <w:rPr>
          <w:rFonts w:ascii="Times New Roman" w:hAnsi="Times New Roman" w:cs="Times New Roman"/>
        </w:rPr>
      </w:pPr>
      <w:r w:rsidRPr="007B0839">
        <w:rPr>
          <w:rFonts w:ascii="Times New Roman" w:hAnsi="Times New Roman" w:cs="Times New Roman"/>
          <w:color w:val="212121"/>
          <w:shd w:val="clear" w:color="auto" w:fill="FFFFFF"/>
        </w:rPr>
        <w:t>heuristical and statistical approaches. Ecology, 74, 2204–2214.</w:t>
      </w:r>
    </w:p>
    <w:p w14:paraId="01A6918F" w14:textId="77777777" w:rsidR="00C07347" w:rsidRDefault="00630311" w:rsidP="00C07347">
      <w:pPr>
        <w:spacing w:line="480" w:lineRule="auto"/>
        <w:rPr>
          <w:rFonts w:ascii="Times New Roman" w:eastAsia="Times New Roman" w:hAnsi="Times New Roman" w:cs="Times New Roman"/>
          <w:color w:val="222222"/>
          <w:shd w:val="clear" w:color="auto" w:fill="FFFFFF"/>
        </w:rPr>
      </w:pPr>
      <w:r w:rsidRPr="00144C21">
        <w:rPr>
          <w:rFonts w:ascii="Times New Roman" w:eastAsia="Times New Roman" w:hAnsi="Times New Roman" w:cs="Times New Roman"/>
          <w:color w:val="222222"/>
          <w:shd w:val="clear" w:color="auto" w:fill="FFFFFF"/>
        </w:rPr>
        <w:t xml:space="preserve">Little, T. D., Cunningham, W. A., Shahar, G., &amp; Widaman, K. F. (2002). To parcel or not to </w:t>
      </w:r>
    </w:p>
    <w:p w14:paraId="78751D57" w14:textId="4F278753" w:rsidR="00C07347" w:rsidRDefault="00630311" w:rsidP="00C07347">
      <w:pPr>
        <w:spacing w:line="480" w:lineRule="auto"/>
        <w:ind w:firstLine="720"/>
        <w:rPr>
          <w:rFonts w:ascii="Times New Roman" w:eastAsia="Times New Roman" w:hAnsi="Times New Roman" w:cs="Times New Roman"/>
          <w:color w:val="222222"/>
          <w:shd w:val="clear" w:color="auto" w:fill="FFFFFF"/>
        </w:rPr>
      </w:pPr>
      <w:r w:rsidRPr="00144C21">
        <w:rPr>
          <w:rFonts w:ascii="Times New Roman" w:eastAsia="Times New Roman" w:hAnsi="Times New Roman" w:cs="Times New Roman"/>
          <w:color w:val="222222"/>
          <w:shd w:val="clear" w:color="auto" w:fill="FFFFFF"/>
        </w:rPr>
        <w:t>parcel: Exploring the question, weighing the merits. </w:t>
      </w:r>
      <w:r w:rsidRPr="00144C21">
        <w:rPr>
          <w:rFonts w:ascii="Times New Roman" w:eastAsia="Times New Roman" w:hAnsi="Times New Roman" w:cs="Times New Roman"/>
          <w:i/>
          <w:iCs/>
          <w:color w:val="222222"/>
          <w:shd w:val="clear" w:color="auto" w:fill="FFFFFF"/>
        </w:rPr>
        <w:t xml:space="preserve">Structural </w:t>
      </w:r>
      <w:r w:rsidR="00C07347">
        <w:rPr>
          <w:rFonts w:ascii="Times New Roman" w:eastAsia="Times New Roman" w:hAnsi="Times New Roman" w:cs="Times New Roman"/>
          <w:i/>
          <w:iCs/>
          <w:color w:val="222222"/>
          <w:shd w:val="clear" w:color="auto" w:fill="FFFFFF"/>
        </w:rPr>
        <w:t>E</w:t>
      </w:r>
      <w:r w:rsidRPr="00144C21">
        <w:rPr>
          <w:rFonts w:ascii="Times New Roman" w:eastAsia="Times New Roman" w:hAnsi="Times New Roman" w:cs="Times New Roman"/>
          <w:i/>
          <w:iCs/>
          <w:color w:val="222222"/>
          <w:shd w:val="clear" w:color="auto" w:fill="FFFFFF"/>
        </w:rPr>
        <w:t xml:space="preserve">quation </w:t>
      </w:r>
      <w:r w:rsidR="00C07347">
        <w:rPr>
          <w:rFonts w:ascii="Times New Roman" w:eastAsia="Times New Roman" w:hAnsi="Times New Roman" w:cs="Times New Roman"/>
          <w:i/>
          <w:iCs/>
          <w:color w:val="222222"/>
          <w:shd w:val="clear" w:color="auto" w:fill="FFFFFF"/>
        </w:rPr>
        <w:t>M</w:t>
      </w:r>
      <w:r w:rsidRPr="00144C21">
        <w:rPr>
          <w:rFonts w:ascii="Times New Roman" w:eastAsia="Times New Roman" w:hAnsi="Times New Roman" w:cs="Times New Roman"/>
          <w:i/>
          <w:iCs/>
          <w:color w:val="222222"/>
          <w:shd w:val="clear" w:color="auto" w:fill="FFFFFF"/>
        </w:rPr>
        <w:t>odeling</w:t>
      </w:r>
      <w:r w:rsidRPr="00144C21">
        <w:rPr>
          <w:rFonts w:ascii="Times New Roman" w:eastAsia="Times New Roman" w:hAnsi="Times New Roman" w:cs="Times New Roman"/>
          <w:color w:val="222222"/>
          <w:shd w:val="clear" w:color="auto" w:fill="FFFFFF"/>
        </w:rPr>
        <w:t>, </w:t>
      </w:r>
      <w:r w:rsidRPr="00144C21">
        <w:rPr>
          <w:rFonts w:ascii="Times New Roman" w:eastAsia="Times New Roman" w:hAnsi="Times New Roman" w:cs="Times New Roman"/>
          <w:i/>
          <w:iCs/>
          <w:color w:val="222222"/>
          <w:shd w:val="clear" w:color="auto" w:fill="FFFFFF"/>
        </w:rPr>
        <w:t>9</w:t>
      </w:r>
      <w:r w:rsidRPr="00144C21">
        <w:rPr>
          <w:rFonts w:ascii="Times New Roman" w:eastAsia="Times New Roman" w:hAnsi="Times New Roman" w:cs="Times New Roman"/>
          <w:color w:val="222222"/>
          <w:shd w:val="clear" w:color="auto" w:fill="FFFFFF"/>
        </w:rPr>
        <w:t xml:space="preserve">(2), </w:t>
      </w:r>
    </w:p>
    <w:p w14:paraId="01CF84ED" w14:textId="7DEC6599" w:rsidR="00322714" w:rsidRPr="00C07347" w:rsidRDefault="00630311" w:rsidP="00C07347">
      <w:pPr>
        <w:spacing w:line="480" w:lineRule="auto"/>
        <w:ind w:firstLine="720"/>
        <w:rPr>
          <w:rFonts w:ascii="Times New Roman" w:eastAsia="Times New Roman" w:hAnsi="Times New Roman" w:cs="Times New Roman"/>
        </w:rPr>
      </w:pPr>
      <w:r w:rsidRPr="00144C21">
        <w:rPr>
          <w:rFonts w:ascii="Times New Roman" w:eastAsia="Times New Roman" w:hAnsi="Times New Roman" w:cs="Times New Roman"/>
          <w:color w:val="222222"/>
          <w:shd w:val="clear" w:color="auto" w:fill="FFFFFF"/>
        </w:rPr>
        <w:t>151-173.</w:t>
      </w:r>
    </w:p>
    <w:p w14:paraId="3A7F59F0" w14:textId="77777777" w:rsidR="00C07347" w:rsidRDefault="00322714" w:rsidP="00C07347">
      <w:pPr>
        <w:spacing w:line="480" w:lineRule="auto"/>
        <w:rPr>
          <w:rFonts w:ascii="Times New Roman" w:hAnsi="Times New Roman" w:cs="Times New Roman"/>
          <w:i/>
          <w:iCs/>
        </w:rPr>
      </w:pPr>
      <w:r w:rsidRPr="00144C21">
        <w:rPr>
          <w:rFonts w:ascii="Times New Roman" w:hAnsi="Times New Roman" w:cs="Times New Roman"/>
        </w:rPr>
        <w:t>Muthén, L. K., &amp; Muthén, B. O. (2007). Mplus. </w:t>
      </w:r>
      <w:r w:rsidRPr="00144C21">
        <w:rPr>
          <w:rFonts w:ascii="Times New Roman" w:hAnsi="Times New Roman" w:cs="Times New Roman"/>
          <w:i/>
          <w:iCs/>
        </w:rPr>
        <w:t xml:space="preserve">Statistical analysis with latent variables. </w:t>
      </w:r>
    </w:p>
    <w:p w14:paraId="43A8497D" w14:textId="13371B17" w:rsidR="00144C21" w:rsidRPr="00C07347" w:rsidRDefault="00322714" w:rsidP="00C07347">
      <w:pPr>
        <w:spacing w:line="480" w:lineRule="auto"/>
        <w:ind w:firstLine="720"/>
        <w:rPr>
          <w:rFonts w:ascii="Times New Roman" w:hAnsi="Times New Roman" w:cs="Times New Roman"/>
        </w:rPr>
      </w:pPr>
      <w:r w:rsidRPr="00144C21">
        <w:rPr>
          <w:rFonts w:ascii="Times New Roman" w:hAnsi="Times New Roman" w:cs="Times New Roman"/>
          <w:i/>
          <w:iCs/>
        </w:rPr>
        <w:t>Version</w:t>
      </w:r>
      <w:r w:rsidRPr="00144C21">
        <w:rPr>
          <w:rFonts w:ascii="Times New Roman" w:hAnsi="Times New Roman" w:cs="Times New Roman"/>
        </w:rPr>
        <w:t>, </w:t>
      </w:r>
      <w:r w:rsidRPr="00144C21">
        <w:rPr>
          <w:rFonts w:ascii="Times New Roman" w:hAnsi="Times New Roman" w:cs="Times New Roman"/>
          <w:i/>
          <w:iCs/>
        </w:rPr>
        <w:t>3</w:t>
      </w:r>
      <w:r w:rsidRPr="00144C21">
        <w:rPr>
          <w:rFonts w:ascii="Times New Roman" w:hAnsi="Times New Roman" w:cs="Times New Roman"/>
        </w:rPr>
        <w:t>.</w:t>
      </w:r>
    </w:p>
    <w:p w14:paraId="441701F2" w14:textId="77777777" w:rsidR="00C07347" w:rsidRDefault="00144C21" w:rsidP="00C07347">
      <w:pPr>
        <w:spacing w:line="480" w:lineRule="auto"/>
        <w:rPr>
          <w:rFonts w:ascii="Times New Roman" w:hAnsi="Times New Roman" w:cs="Times New Roman"/>
          <w:color w:val="222222"/>
          <w:shd w:val="clear" w:color="auto" w:fill="FFFFFF"/>
        </w:rPr>
      </w:pPr>
      <w:r w:rsidRPr="007B0839">
        <w:rPr>
          <w:rFonts w:ascii="Times New Roman" w:hAnsi="Times New Roman" w:cs="Times New Roman"/>
          <w:color w:val="222222"/>
          <w:shd w:val="clear" w:color="auto" w:fill="FFFFFF"/>
        </w:rPr>
        <w:t xml:space="preserve">Nichols, A. L., &amp; Webster, G. D. (2015). Designing a brief measure of social anxiety: </w:t>
      </w:r>
    </w:p>
    <w:p w14:paraId="5FE9435D" w14:textId="77777777" w:rsidR="00C07347" w:rsidRDefault="00144C21" w:rsidP="00C07347">
      <w:pPr>
        <w:spacing w:line="480" w:lineRule="auto"/>
        <w:ind w:firstLine="720"/>
        <w:rPr>
          <w:rFonts w:ascii="Times New Roman" w:hAnsi="Times New Roman" w:cs="Times New Roman"/>
          <w:color w:val="222222"/>
          <w:shd w:val="clear" w:color="auto" w:fill="FFFFFF"/>
        </w:rPr>
      </w:pPr>
      <w:r w:rsidRPr="007B0839">
        <w:rPr>
          <w:rFonts w:ascii="Times New Roman" w:hAnsi="Times New Roman" w:cs="Times New Roman"/>
          <w:color w:val="222222"/>
          <w:shd w:val="clear" w:color="auto" w:fill="FFFFFF"/>
        </w:rPr>
        <w:t>Psychometric support for a three-item version of the Interaction Anxiousness Scale (IAS-</w:t>
      </w:r>
    </w:p>
    <w:p w14:paraId="68DDEE0F" w14:textId="72DEC2ED" w:rsidR="00144C21" w:rsidRPr="00C07347" w:rsidRDefault="00144C21" w:rsidP="00C07347">
      <w:pPr>
        <w:spacing w:line="480" w:lineRule="auto"/>
        <w:ind w:firstLine="720"/>
        <w:rPr>
          <w:rFonts w:ascii="Times New Roman" w:hAnsi="Times New Roman" w:cs="Times New Roman"/>
        </w:rPr>
      </w:pPr>
      <w:r w:rsidRPr="007B0839">
        <w:rPr>
          <w:rFonts w:ascii="Times New Roman" w:hAnsi="Times New Roman" w:cs="Times New Roman"/>
          <w:color w:val="222222"/>
          <w:shd w:val="clear" w:color="auto" w:fill="FFFFFF"/>
        </w:rPr>
        <w:t xml:space="preserve">3). </w:t>
      </w:r>
      <w:r w:rsidRPr="007B0839">
        <w:rPr>
          <w:rFonts w:ascii="Times New Roman" w:hAnsi="Times New Roman" w:cs="Times New Roman"/>
          <w:i/>
          <w:iCs/>
          <w:color w:val="222222"/>
          <w:shd w:val="clear" w:color="auto" w:fill="FFFFFF"/>
        </w:rPr>
        <w:t>Personality and Individual Differences</w:t>
      </w:r>
      <w:r w:rsidRPr="007B0839">
        <w:rPr>
          <w:rFonts w:ascii="Times New Roman" w:hAnsi="Times New Roman" w:cs="Times New Roman"/>
          <w:color w:val="222222"/>
          <w:shd w:val="clear" w:color="auto" w:fill="FFFFFF"/>
        </w:rPr>
        <w:t xml:space="preserve">, </w:t>
      </w:r>
      <w:r w:rsidRPr="007B0839">
        <w:rPr>
          <w:rFonts w:ascii="Times New Roman" w:hAnsi="Times New Roman" w:cs="Times New Roman"/>
          <w:i/>
          <w:iCs/>
          <w:color w:val="222222"/>
          <w:shd w:val="clear" w:color="auto" w:fill="FFFFFF"/>
        </w:rPr>
        <w:t>79</w:t>
      </w:r>
      <w:r w:rsidRPr="007B0839">
        <w:rPr>
          <w:rFonts w:ascii="Times New Roman" w:hAnsi="Times New Roman" w:cs="Times New Roman"/>
          <w:color w:val="222222"/>
          <w:shd w:val="clear" w:color="auto" w:fill="FFFFFF"/>
        </w:rPr>
        <w:t>, 110-115.</w:t>
      </w:r>
    </w:p>
    <w:p w14:paraId="66E8FFF2" w14:textId="77777777" w:rsidR="00C07347" w:rsidRDefault="00144C21" w:rsidP="00C07347">
      <w:pPr>
        <w:spacing w:line="480" w:lineRule="auto"/>
        <w:rPr>
          <w:rFonts w:ascii="Times New Roman" w:hAnsi="Times New Roman" w:cs="Times New Roman"/>
          <w:color w:val="212121"/>
          <w:shd w:val="clear" w:color="auto" w:fill="FFFFFF"/>
        </w:rPr>
      </w:pPr>
      <w:r w:rsidRPr="007B0839">
        <w:rPr>
          <w:rFonts w:ascii="Times New Roman" w:hAnsi="Times New Roman" w:cs="Times New Roman"/>
          <w:color w:val="212121"/>
          <w:shd w:val="clear" w:color="auto" w:fill="FFFFFF"/>
        </w:rPr>
        <w:t xml:space="preserve">O'Connor (2000) SPSS and SAS programs for determining the number of components using </w:t>
      </w:r>
    </w:p>
    <w:p w14:paraId="5D0609CB" w14:textId="77777777" w:rsidR="00C07347" w:rsidRDefault="00144C21" w:rsidP="00C07347">
      <w:pPr>
        <w:spacing w:line="480" w:lineRule="auto"/>
        <w:ind w:firstLine="720"/>
        <w:rPr>
          <w:rFonts w:ascii="Times New Roman" w:hAnsi="Times New Roman" w:cs="Times New Roman"/>
          <w:i/>
          <w:iCs/>
          <w:color w:val="212121"/>
          <w:shd w:val="clear" w:color="auto" w:fill="FFFFFF"/>
        </w:rPr>
      </w:pPr>
      <w:r w:rsidRPr="007B0839">
        <w:rPr>
          <w:rFonts w:ascii="Times New Roman" w:hAnsi="Times New Roman" w:cs="Times New Roman"/>
          <w:color w:val="212121"/>
          <w:shd w:val="clear" w:color="auto" w:fill="FFFFFF"/>
        </w:rPr>
        <w:t xml:space="preserve">parallel analysis and Velicer's MAP Test. </w:t>
      </w:r>
      <w:r w:rsidRPr="007B0839">
        <w:rPr>
          <w:rFonts w:ascii="Times New Roman" w:hAnsi="Times New Roman" w:cs="Times New Roman"/>
          <w:i/>
          <w:iCs/>
          <w:color w:val="212121"/>
          <w:shd w:val="clear" w:color="auto" w:fill="FFFFFF"/>
        </w:rPr>
        <w:t xml:space="preserve">Behavior Research Methods, Instruments, &amp; </w:t>
      </w:r>
    </w:p>
    <w:p w14:paraId="7233AE07" w14:textId="201BB8E2" w:rsidR="00144C21" w:rsidRPr="00C07347" w:rsidRDefault="00144C21" w:rsidP="00C07347">
      <w:pPr>
        <w:spacing w:line="480" w:lineRule="auto"/>
        <w:ind w:firstLine="720"/>
        <w:rPr>
          <w:rFonts w:ascii="Times New Roman" w:hAnsi="Times New Roman" w:cs="Times New Roman"/>
        </w:rPr>
      </w:pPr>
      <w:r w:rsidRPr="007B0839">
        <w:rPr>
          <w:rFonts w:ascii="Times New Roman" w:hAnsi="Times New Roman" w:cs="Times New Roman"/>
          <w:i/>
          <w:iCs/>
          <w:color w:val="212121"/>
          <w:shd w:val="clear" w:color="auto" w:fill="FFFFFF"/>
        </w:rPr>
        <w:t>Computers</w:t>
      </w:r>
      <w:r w:rsidRPr="007B0839">
        <w:rPr>
          <w:rFonts w:ascii="Times New Roman" w:hAnsi="Times New Roman" w:cs="Times New Roman"/>
          <w:color w:val="212121"/>
          <w:shd w:val="clear" w:color="auto" w:fill="FFFFFF"/>
        </w:rPr>
        <w:t>, 32 (3), 396-402.</w:t>
      </w:r>
    </w:p>
    <w:p w14:paraId="62908599" w14:textId="5D623411" w:rsidR="00C07347" w:rsidRDefault="00CF23C5" w:rsidP="00C07347">
      <w:pPr>
        <w:pStyle w:val="NormalWeb"/>
        <w:spacing w:before="0" w:beforeAutospacing="0" w:after="0" w:afterAutospacing="0" w:line="480" w:lineRule="auto"/>
        <w:rPr>
          <w:rFonts w:ascii="Times New Roman" w:hAnsi="Times New Roman"/>
          <w:color w:val="222222"/>
          <w:sz w:val="24"/>
          <w:szCs w:val="24"/>
          <w:shd w:val="clear" w:color="auto" w:fill="FFFFFF"/>
        </w:rPr>
      </w:pPr>
      <w:r w:rsidRPr="00031C44">
        <w:rPr>
          <w:rFonts w:ascii="Times New Roman" w:hAnsi="Times New Roman"/>
          <w:color w:val="222222"/>
          <w:sz w:val="24"/>
          <w:szCs w:val="24"/>
          <w:shd w:val="clear" w:color="auto" w:fill="FFFFFF"/>
        </w:rPr>
        <w:t xml:space="preserve">Okimoto, T. G., Wenzel, M., &amp; Feather, N. T. (2012). Retribution and restoration as general </w:t>
      </w:r>
    </w:p>
    <w:p w14:paraId="70C218C0" w14:textId="50E68155" w:rsidR="00630311" w:rsidRPr="00CF23C5" w:rsidRDefault="00CF23C5" w:rsidP="00C07347">
      <w:pPr>
        <w:pStyle w:val="NormalWeb"/>
        <w:spacing w:before="0" w:beforeAutospacing="0" w:after="0" w:afterAutospacing="0" w:line="480" w:lineRule="auto"/>
        <w:ind w:firstLine="720"/>
        <w:rPr>
          <w:rFonts w:ascii="Times New Roman" w:hAnsi="Times New Roman"/>
          <w:color w:val="222222"/>
          <w:sz w:val="24"/>
          <w:szCs w:val="24"/>
          <w:shd w:val="clear" w:color="auto" w:fill="FFFFFF"/>
        </w:rPr>
      </w:pPr>
      <w:r w:rsidRPr="00031C44">
        <w:rPr>
          <w:rFonts w:ascii="Times New Roman" w:hAnsi="Times New Roman"/>
          <w:color w:val="222222"/>
          <w:sz w:val="24"/>
          <w:szCs w:val="24"/>
          <w:shd w:val="clear" w:color="auto" w:fill="FFFFFF"/>
        </w:rPr>
        <w:t xml:space="preserve">orientations towards justice. </w:t>
      </w:r>
      <w:r w:rsidRPr="00031C44">
        <w:rPr>
          <w:rFonts w:ascii="Times New Roman" w:hAnsi="Times New Roman"/>
          <w:i/>
          <w:color w:val="222222"/>
          <w:sz w:val="24"/>
          <w:szCs w:val="24"/>
          <w:shd w:val="clear" w:color="auto" w:fill="FFFFFF"/>
        </w:rPr>
        <w:t>European Journal of Personality</w:t>
      </w:r>
      <w:r w:rsidRPr="00031C44">
        <w:rPr>
          <w:rFonts w:ascii="Times New Roman" w:hAnsi="Times New Roman"/>
          <w:color w:val="222222"/>
          <w:sz w:val="24"/>
          <w:szCs w:val="24"/>
          <w:shd w:val="clear" w:color="auto" w:fill="FFFFFF"/>
        </w:rPr>
        <w:t xml:space="preserve">, </w:t>
      </w:r>
      <w:r w:rsidRPr="00031C44">
        <w:rPr>
          <w:rFonts w:ascii="Times New Roman" w:hAnsi="Times New Roman"/>
          <w:i/>
          <w:color w:val="222222"/>
          <w:sz w:val="24"/>
          <w:szCs w:val="24"/>
          <w:shd w:val="clear" w:color="auto" w:fill="FFFFFF"/>
        </w:rPr>
        <w:t>26</w:t>
      </w:r>
      <w:r w:rsidRPr="00031C44">
        <w:rPr>
          <w:rFonts w:ascii="Times New Roman" w:hAnsi="Times New Roman"/>
          <w:color w:val="222222"/>
          <w:sz w:val="24"/>
          <w:szCs w:val="24"/>
          <w:shd w:val="clear" w:color="auto" w:fill="FFFFFF"/>
        </w:rPr>
        <w:t>(3), 255-275.</w:t>
      </w:r>
    </w:p>
    <w:p w14:paraId="1B746930" w14:textId="5BF41753" w:rsidR="00C07347" w:rsidRDefault="00CF23C5" w:rsidP="00C07347">
      <w:pPr>
        <w:spacing w:line="480" w:lineRule="auto"/>
        <w:rPr>
          <w:rFonts w:ascii="Times" w:eastAsia="Times New Roman" w:hAnsi="Times" w:cs="Arial"/>
          <w:color w:val="222222"/>
          <w:shd w:val="clear" w:color="auto" w:fill="FFFFFF"/>
        </w:rPr>
      </w:pPr>
      <w:r w:rsidRPr="00DB1851">
        <w:rPr>
          <w:rFonts w:ascii="Times" w:eastAsia="Times New Roman" w:hAnsi="Times" w:cs="Arial"/>
          <w:color w:val="222222"/>
          <w:shd w:val="clear" w:color="auto" w:fill="FFFFFF"/>
        </w:rPr>
        <w:t xml:space="preserve">Strelan, P., Feather, N. T., &amp; McKee, I. (2011). Retributive and inclusive justice goals and </w:t>
      </w:r>
    </w:p>
    <w:p w14:paraId="3BEA5177" w14:textId="77777777" w:rsidR="00C07347" w:rsidRDefault="00CF23C5" w:rsidP="00C07347">
      <w:pPr>
        <w:spacing w:line="480" w:lineRule="auto"/>
        <w:ind w:firstLine="720"/>
        <w:rPr>
          <w:rFonts w:ascii="Times" w:eastAsia="Times New Roman" w:hAnsi="Times" w:cs="Arial"/>
          <w:color w:val="222222"/>
          <w:shd w:val="clear" w:color="auto" w:fill="FFFFFF"/>
        </w:rPr>
      </w:pPr>
      <w:r w:rsidRPr="00DB1851">
        <w:rPr>
          <w:rFonts w:ascii="Times" w:eastAsia="Times New Roman" w:hAnsi="Times" w:cs="Arial"/>
          <w:color w:val="222222"/>
          <w:shd w:val="clear" w:color="auto" w:fill="FFFFFF"/>
        </w:rPr>
        <w:t>forgiveness: The influence of motivational values. </w:t>
      </w:r>
      <w:r w:rsidRPr="00DB1851">
        <w:rPr>
          <w:rFonts w:ascii="Times" w:eastAsia="Times New Roman" w:hAnsi="Times" w:cs="Arial"/>
          <w:i/>
          <w:iCs/>
          <w:color w:val="222222"/>
          <w:shd w:val="clear" w:color="auto" w:fill="FFFFFF"/>
        </w:rPr>
        <w:t>Social Justice Research</w:t>
      </w:r>
      <w:r w:rsidRPr="00DB1851">
        <w:rPr>
          <w:rFonts w:ascii="Times" w:eastAsia="Times New Roman" w:hAnsi="Times" w:cs="Arial"/>
          <w:color w:val="222222"/>
          <w:shd w:val="clear" w:color="auto" w:fill="FFFFFF"/>
        </w:rPr>
        <w:t>, </w:t>
      </w:r>
      <w:r w:rsidRPr="00DB1851">
        <w:rPr>
          <w:rFonts w:ascii="Times" w:eastAsia="Times New Roman" w:hAnsi="Times" w:cs="Arial"/>
          <w:i/>
          <w:iCs/>
          <w:color w:val="222222"/>
          <w:shd w:val="clear" w:color="auto" w:fill="FFFFFF"/>
        </w:rPr>
        <w:t>24</w:t>
      </w:r>
      <w:r w:rsidRPr="00DB1851">
        <w:rPr>
          <w:rFonts w:ascii="Times" w:eastAsia="Times New Roman" w:hAnsi="Times" w:cs="Arial"/>
          <w:color w:val="222222"/>
          <w:shd w:val="clear" w:color="auto" w:fill="FFFFFF"/>
        </w:rPr>
        <w:t>(2), 126-</w:t>
      </w:r>
    </w:p>
    <w:p w14:paraId="584EA52B" w14:textId="7C1DC2E3" w:rsidR="00CF23C5" w:rsidRPr="00C07347" w:rsidRDefault="00CF23C5" w:rsidP="00C07347">
      <w:pPr>
        <w:spacing w:line="480" w:lineRule="auto"/>
        <w:ind w:firstLine="720"/>
        <w:rPr>
          <w:rFonts w:ascii="Times" w:eastAsia="Times New Roman" w:hAnsi="Times" w:cs="Arial"/>
          <w:color w:val="222222"/>
          <w:shd w:val="clear" w:color="auto" w:fill="FFFFFF"/>
        </w:rPr>
      </w:pPr>
      <w:r w:rsidRPr="00DB1851">
        <w:rPr>
          <w:rFonts w:ascii="Times" w:eastAsia="Times New Roman" w:hAnsi="Times" w:cs="Arial"/>
          <w:color w:val="222222"/>
          <w:shd w:val="clear" w:color="auto" w:fill="FFFFFF"/>
        </w:rPr>
        <w:t>142.</w:t>
      </w:r>
    </w:p>
    <w:p w14:paraId="1CCA7BBF" w14:textId="77777777" w:rsidR="00C07347" w:rsidRDefault="00144C21" w:rsidP="00C07347">
      <w:pPr>
        <w:spacing w:line="480" w:lineRule="auto"/>
        <w:rPr>
          <w:rFonts w:ascii="Times New Roman" w:eastAsia="Times New Roman" w:hAnsi="Times New Roman" w:cs="Times New Roman"/>
          <w:color w:val="222222"/>
          <w:shd w:val="clear" w:color="auto" w:fill="FFFFFF"/>
        </w:rPr>
      </w:pPr>
      <w:r w:rsidRPr="00144C21">
        <w:rPr>
          <w:rFonts w:ascii="Times New Roman" w:eastAsia="Times New Roman" w:hAnsi="Times New Roman" w:cs="Times New Roman"/>
          <w:color w:val="222222"/>
          <w:shd w:val="clear" w:color="auto" w:fill="FFFFFF"/>
        </w:rPr>
        <w:t xml:space="preserve">Webster, G. D., DeWall, C. N., Pond, R. S., Deckman, T., Jonason, P. K., Le, B. M., ... &amp; Smith, </w:t>
      </w:r>
    </w:p>
    <w:p w14:paraId="7C311E65" w14:textId="77777777" w:rsidR="00C07347" w:rsidRDefault="00144C21" w:rsidP="00C07347">
      <w:pPr>
        <w:spacing w:line="480" w:lineRule="auto"/>
        <w:ind w:firstLine="720"/>
        <w:rPr>
          <w:rFonts w:ascii="Times New Roman" w:eastAsia="Times New Roman" w:hAnsi="Times New Roman" w:cs="Times New Roman"/>
          <w:color w:val="222222"/>
          <w:shd w:val="clear" w:color="auto" w:fill="FFFFFF"/>
        </w:rPr>
      </w:pPr>
      <w:r w:rsidRPr="00144C21">
        <w:rPr>
          <w:rFonts w:ascii="Times New Roman" w:eastAsia="Times New Roman" w:hAnsi="Times New Roman" w:cs="Times New Roman"/>
          <w:color w:val="222222"/>
          <w:shd w:val="clear" w:color="auto" w:fill="FFFFFF"/>
        </w:rPr>
        <w:t xml:space="preserve">C. V. (2014). The brief aggression questionnaire: Psychometric and behavioral evidence </w:t>
      </w:r>
    </w:p>
    <w:p w14:paraId="3382F9CF" w14:textId="03681509" w:rsidR="00144C21" w:rsidRPr="007B0839" w:rsidRDefault="00144C21" w:rsidP="00C07347">
      <w:pPr>
        <w:spacing w:line="480" w:lineRule="auto"/>
        <w:ind w:firstLine="720"/>
        <w:rPr>
          <w:rFonts w:ascii="Times New Roman" w:eastAsia="Times New Roman" w:hAnsi="Times New Roman" w:cs="Times New Roman"/>
        </w:rPr>
      </w:pPr>
      <w:r w:rsidRPr="00144C21">
        <w:rPr>
          <w:rFonts w:ascii="Times New Roman" w:eastAsia="Times New Roman" w:hAnsi="Times New Roman" w:cs="Times New Roman"/>
          <w:color w:val="222222"/>
          <w:shd w:val="clear" w:color="auto" w:fill="FFFFFF"/>
        </w:rPr>
        <w:t>for an efficient measure of trait aggression. </w:t>
      </w:r>
      <w:r w:rsidRPr="00144C21">
        <w:rPr>
          <w:rFonts w:ascii="Times New Roman" w:eastAsia="Times New Roman" w:hAnsi="Times New Roman" w:cs="Times New Roman"/>
          <w:i/>
          <w:iCs/>
          <w:color w:val="222222"/>
          <w:shd w:val="clear" w:color="auto" w:fill="FFFFFF"/>
        </w:rPr>
        <w:t xml:space="preserve">Aggressive </w:t>
      </w:r>
      <w:r w:rsidR="0084630C">
        <w:rPr>
          <w:rFonts w:ascii="Times New Roman" w:eastAsia="Times New Roman" w:hAnsi="Times New Roman" w:cs="Times New Roman"/>
          <w:i/>
          <w:iCs/>
          <w:color w:val="222222"/>
          <w:shd w:val="clear" w:color="auto" w:fill="FFFFFF"/>
        </w:rPr>
        <w:t>B</w:t>
      </w:r>
      <w:r w:rsidRPr="00144C21">
        <w:rPr>
          <w:rFonts w:ascii="Times New Roman" w:eastAsia="Times New Roman" w:hAnsi="Times New Roman" w:cs="Times New Roman"/>
          <w:i/>
          <w:iCs/>
          <w:color w:val="222222"/>
          <w:shd w:val="clear" w:color="auto" w:fill="FFFFFF"/>
        </w:rPr>
        <w:t>ehavior</w:t>
      </w:r>
      <w:r w:rsidRPr="00144C21">
        <w:rPr>
          <w:rFonts w:ascii="Times New Roman" w:eastAsia="Times New Roman" w:hAnsi="Times New Roman" w:cs="Times New Roman"/>
          <w:color w:val="222222"/>
          <w:shd w:val="clear" w:color="auto" w:fill="FFFFFF"/>
        </w:rPr>
        <w:t>, </w:t>
      </w:r>
      <w:r w:rsidRPr="00144C21">
        <w:rPr>
          <w:rFonts w:ascii="Times New Roman" w:eastAsia="Times New Roman" w:hAnsi="Times New Roman" w:cs="Times New Roman"/>
          <w:i/>
          <w:iCs/>
          <w:color w:val="222222"/>
          <w:shd w:val="clear" w:color="auto" w:fill="FFFFFF"/>
        </w:rPr>
        <w:t>40</w:t>
      </w:r>
      <w:r w:rsidRPr="00144C21">
        <w:rPr>
          <w:rFonts w:ascii="Times New Roman" w:eastAsia="Times New Roman" w:hAnsi="Times New Roman" w:cs="Times New Roman"/>
          <w:color w:val="222222"/>
          <w:shd w:val="clear" w:color="auto" w:fill="FFFFFF"/>
        </w:rPr>
        <w:t>(2), 120-139.</w:t>
      </w:r>
    </w:p>
    <w:sectPr w:rsidR="00144C21" w:rsidRPr="007B0839" w:rsidSect="005E16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z" w:date="2017-05-17T17:16:00Z" w:initials="L">
    <w:p w14:paraId="5FFEECF6" w14:textId="438D7196" w:rsidR="00584D00" w:rsidRDefault="00584D00">
      <w:pPr>
        <w:pStyle w:val="CommentText"/>
      </w:pPr>
      <w:r>
        <w:rPr>
          <w:rStyle w:val="CommentReference"/>
        </w:rPr>
        <w:annotationRef/>
      </w:r>
      <w:r>
        <w:t>These are correct only if reporting cfa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88"/>
    <w:rsid w:val="000953BF"/>
    <w:rsid w:val="000B6044"/>
    <w:rsid w:val="00144C21"/>
    <w:rsid w:val="001937A9"/>
    <w:rsid w:val="001D0C79"/>
    <w:rsid w:val="002B3C91"/>
    <w:rsid w:val="002C256F"/>
    <w:rsid w:val="00322714"/>
    <w:rsid w:val="003A0C8C"/>
    <w:rsid w:val="004075C7"/>
    <w:rsid w:val="004C2FE3"/>
    <w:rsid w:val="00540759"/>
    <w:rsid w:val="0056534D"/>
    <w:rsid w:val="00584D00"/>
    <w:rsid w:val="00596C01"/>
    <w:rsid w:val="005E16CB"/>
    <w:rsid w:val="00630311"/>
    <w:rsid w:val="00640AFF"/>
    <w:rsid w:val="006B2688"/>
    <w:rsid w:val="006E641F"/>
    <w:rsid w:val="007078C6"/>
    <w:rsid w:val="00721234"/>
    <w:rsid w:val="0084630C"/>
    <w:rsid w:val="00953217"/>
    <w:rsid w:val="00AB758D"/>
    <w:rsid w:val="00B50495"/>
    <w:rsid w:val="00B71FFB"/>
    <w:rsid w:val="00B7793A"/>
    <w:rsid w:val="00C008EB"/>
    <w:rsid w:val="00C07347"/>
    <w:rsid w:val="00C26073"/>
    <w:rsid w:val="00CF23C5"/>
    <w:rsid w:val="00D04272"/>
    <w:rsid w:val="00D5489C"/>
    <w:rsid w:val="00E976AC"/>
    <w:rsid w:val="00F13C75"/>
    <w:rsid w:val="00F95CAC"/>
    <w:rsid w:val="00FB4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E61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688"/>
    <w:rPr>
      <w:rFonts w:ascii="Lucida Grande" w:hAnsi="Lucida Grande" w:cs="Lucida Grande"/>
      <w:sz w:val="18"/>
      <w:szCs w:val="18"/>
    </w:rPr>
  </w:style>
  <w:style w:type="paragraph" w:styleId="NormalWeb">
    <w:name w:val="Normal (Web)"/>
    <w:basedOn w:val="Normal"/>
    <w:uiPriority w:val="99"/>
    <w:unhideWhenUsed/>
    <w:rsid w:val="00953217"/>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5E16CB"/>
    <w:rPr>
      <w:sz w:val="18"/>
      <w:szCs w:val="18"/>
    </w:rPr>
  </w:style>
  <w:style w:type="paragraph" w:styleId="CommentText">
    <w:name w:val="annotation text"/>
    <w:basedOn w:val="Normal"/>
    <w:link w:val="CommentTextChar"/>
    <w:uiPriority w:val="99"/>
    <w:semiHidden/>
    <w:unhideWhenUsed/>
    <w:rsid w:val="005E16CB"/>
  </w:style>
  <w:style w:type="character" w:customStyle="1" w:styleId="CommentTextChar">
    <w:name w:val="Comment Text Char"/>
    <w:basedOn w:val="DefaultParagraphFont"/>
    <w:link w:val="CommentText"/>
    <w:uiPriority w:val="99"/>
    <w:semiHidden/>
    <w:rsid w:val="005E16CB"/>
  </w:style>
  <w:style w:type="character" w:customStyle="1" w:styleId="apple-converted-space">
    <w:name w:val="apple-converted-space"/>
    <w:basedOn w:val="DefaultParagraphFont"/>
    <w:rsid w:val="00630311"/>
  </w:style>
  <w:style w:type="paragraph" w:styleId="CommentSubject">
    <w:name w:val="annotation subject"/>
    <w:basedOn w:val="CommentText"/>
    <w:next w:val="CommentText"/>
    <w:link w:val="CommentSubjectChar"/>
    <w:uiPriority w:val="99"/>
    <w:semiHidden/>
    <w:unhideWhenUsed/>
    <w:rsid w:val="00584D00"/>
    <w:rPr>
      <w:b/>
      <w:bCs/>
      <w:sz w:val="20"/>
      <w:szCs w:val="20"/>
    </w:rPr>
  </w:style>
  <w:style w:type="character" w:customStyle="1" w:styleId="CommentSubjectChar">
    <w:name w:val="Comment Subject Char"/>
    <w:basedOn w:val="CommentTextChar"/>
    <w:link w:val="CommentSubject"/>
    <w:uiPriority w:val="99"/>
    <w:semiHidden/>
    <w:rsid w:val="00584D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688"/>
    <w:rPr>
      <w:rFonts w:ascii="Lucida Grande" w:hAnsi="Lucida Grande" w:cs="Lucida Grande"/>
      <w:sz w:val="18"/>
      <w:szCs w:val="18"/>
    </w:rPr>
  </w:style>
  <w:style w:type="paragraph" w:styleId="NormalWeb">
    <w:name w:val="Normal (Web)"/>
    <w:basedOn w:val="Normal"/>
    <w:uiPriority w:val="99"/>
    <w:unhideWhenUsed/>
    <w:rsid w:val="00953217"/>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5E16CB"/>
    <w:rPr>
      <w:sz w:val="18"/>
      <w:szCs w:val="18"/>
    </w:rPr>
  </w:style>
  <w:style w:type="paragraph" w:styleId="CommentText">
    <w:name w:val="annotation text"/>
    <w:basedOn w:val="Normal"/>
    <w:link w:val="CommentTextChar"/>
    <w:uiPriority w:val="99"/>
    <w:semiHidden/>
    <w:unhideWhenUsed/>
    <w:rsid w:val="005E16CB"/>
  </w:style>
  <w:style w:type="character" w:customStyle="1" w:styleId="CommentTextChar">
    <w:name w:val="Comment Text Char"/>
    <w:basedOn w:val="DefaultParagraphFont"/>
    <w:link w:val="CommentText"/>
    <w:uiPriority w:val="99"/>
    <w:semiHidden/>
    <w:rsid w:val="005E16CB"/>
  </w:style>
  <w:style w:type="character" w:customStyle="1" w:styleId="apple-converted-space">
    <w:name w:val="apple-converted-space"/>
    <w:basedOn w:val="DefaultParagraphFont"/>
    <w:rsid w:val="00630311"/>
  </w:style>
  <w:style w:type="paragraph" w:styleId="CommentSubject">
    <w:name w:val="annotation subject"/>
    <w:basedOn w:val="CommentText"/>
    <w:next w:val="CommentText"/>
    <w:link w:val="CommentSubjectChar"/>
    <w:uiPriority w:val="99"/>
    <w:semiHidden/>
    <w:unhideWhenUsed/>
    <w:rsid w:val="00584D00"/>
    <w:rPr>
      <w:b/>
      <w:bCs/>
      <w:sz w:val="20"/>
      <w:szCs w:val="20"/>
    </w:rPr>
  </w:style>
  <w:style w:type="character" w:customStyle="1" w:styleId="CommentSubjectChar">
    <w:name w:val="Comment Subject Char"/>
    <w:basedOn w:val="CommentTextChar"/>
    <w:link w:val="CommentSubject"/>
    <w:uiPriority w:val="99"/>
    <w:semiHidden/>
    <w:rsid w:val="00584D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88">
      <w:bodyDiv w:val="1"/>
      <w:marLeft w:val="0"/>
      <w:marRight w:val="0"/>
      <w:marTop w:val="0"/>
      <w:marBottom w:val="0"/>
      <w:divBdr>
        <w:top w:val="none" w:sz="0" w:space="0" w:color="auto"/>
        <w:left w:val="none" w:sz="0" w:space="0" w:color="auto"/>
        <w:bottom w:val="none" w:sz="0" w:space="0" w:color="auto"/>
        <w:right w:val="none" w:sz="0" w:space="0" w:color="auto"/>
      </w:divBdr>
    </w:div>
    <w:div w:id="98064864">
      <w:bodyDiv w:val="1"/>
      <w:marLeft w:val="0"/>
      <w:marRight w:val="0"/>
      <w:marTop w:val="0"/>
      <w:marBottom w:val="0"/>
      <w:divBdr>
        <w:top w:val="none" w:sz="0" w:space="0" w:color="auto"/>
        <w:left w:val="none" w:sz="0" w:space="0" w:color="auto"/>
        <w:bottom w:val="none" w:sz="0" w:space="0" w:color="auto"/>
        <w:right w:val="none" w:sz="0" w:space="0" w:color="auto"/>
      </w:divBdr>
    </w:div>
    <w:div w:id="336079530">
      <w:bodyDiv w:val="1"/>
      <w:marLeft w:val="0"/>
      <w:marRight w:val="0"/>
      <w:marTop w:val="0"/>
      <w:marBottom w:val="0"/>
      <w:divBdr>
        <w:top w:val="none" w:sz="0" w:space="0" w:color="auto"/>
        <w:left w:val="none" w:sz="0" w:space="0" w:color="auto"/>
        <w:bottom w:val="none" w:sz="0" w:space="0" w:color="auto"/>
        <w:right w:val="none" w:sz="0" w:space="0" w:color="auto"/>
      </w:divBdr>
    </w:div>
    <w:div w:id="374619677">
      <w:bodyDiv w:val="1"/>
      <w:marLeft w:val="0"/>
      <w:marRight w:val="0"/>
      <w:marTop w:val="0"/>
      <w:marBottom w:val="0"/>
      <w:divBdr>
        <w:top w:val="none" w:sz="0" w:space="0" w:color="auto"/>
        <w:left w:val="none" w:sz="0" w:space="0" w:color="auto"/>
        <w:bottom w:val="none" w:sz="0" w:space="0" w:color="auto"/>
        <w:right w:val="none" w:sz="0" w:space="0" w:color="auto"/>
      </w:divBdr>
    </w:div>
    <w:div w:id="435640729">
      <w:bodyDiv w:val="1"/>
      <w:marLeft w:val="0"/>
      <w:marRight w:val="0"/>
      <w:marTop w:val="0"/>
      <w:marBottom w:val="0"/>
      <w:divBdr>
        <w:top w:val="none" w:sz="0" w:space="0" w:color="auto"/>
        <w:left w:val="none" w:sz="0" w:space="0" w:color="auto"/>
        <w:bottom w:val="none" w:sz="0" w:space="0" w:color="auto"/>
        <w:right w:val="none" w:sz="0" w:space="0" w:color="auto"/>
      </w:divBdr>
    </w:div>
    <w:div w:id="507252070">
      <w:bodyDiv w:val="1"/>
      <w:marLeft w:val="0"/>
      <w:marRight w:val="0"/>
      <w:marTop w:val="0"/>
      <w:marBottom w:val="0"/>
      <w:divBdr>
        <w:top w:val="none" w:sz="0" w:space="0" w:color="auto"/>
        <w:left w:val="none" w:sz="0" w:space="0" w:color="auto"/>
        <w:bottom w:val="none" w:sz="0" w:space="0" w:color="auto"/>
        <w:right w:val="none" w:sz="0" w:space="0" w:color="auto"/>
      </w:divBdr>
    </w:div>
    <w:div w:id="685055684">
      <w:bodyDiv w:val="1"/>
      <w:marLeft w:val="0"/>
      <w:marRight w:val="0"/>
      <w:marTop w:val="0"/>
      <w:marBottom w:val="0"/>
      <w:divBdr>
        <w:top w:val="none" w:sz="0" w:space="0" w:color="auto"/>
        <w:left w:val="none" w:sz="0" w:space="0" w:color="auto"/>
        <w:bottom w:val="none" w:sz="0" w:space="0" w:color="auto"/>
        <w:right w:val="none" w:sz="0" w:space="0" w:color="auto"/>
      </w:divBdr>
    </w:div>
    <w:div w:id="768694012">
      <w:bodyDiv w:val="1"/>
      <w:marLeft w:val="0"/>
      <w:marRight w:val="0"/>
      <w:marTop w:val="0"/>
      <w:marBottom w:val="0"/>
      <w:divBdr>
        <w:top w:val="none" w:sz="0" w:space="0" w:color="auto"/>
        <w:left w:val="none" w:sz="0" w:space="0" w:color="auto"/>
        <w:bottom w:val="none" w:sz="0" w:space="0" w:color="auto"/>
        <w:right w:val="none" w:sz="0" w:space="0" w:color="auto"/>
      </w:divBdr>
    </w:div>
    <w:div w:id="805195811">
      <w:bodyDiv w:val="1"/>
      <w:marLeft w:val="0"/>
      <w:marRight w:val="0"/>
      <w:marTop w:val="0"/>
      <w:marBottom w:val="0"/>
      <w:divBdr>
        <w:top w:val="none" w:sz="0" w:space="0" w:color="auto"/>
        <w:left w:val="none" w:sz="0" w:space="0" w:color="auto"/>
        <w:bottom w:val="none" w:sz="0" w:space="0" w:color="auto"/>
        <w:right w:val="none" w:sz="0" w:space="0" w:color="auto"/>
      </w:divBdr>
    </w:div>
    <w:div w:id="1018776988">
      <w:bodyDiv w:val="1"/>
      <w:marLeft w:val="0"/>
      <w:marRight w:val="0"/>
      <w:marTop w:val="0"/>
      <w:marBottom w:val="0"/>
      <w:divBdr>
        <w:top w:val="none" w:sz="0" w:space="0" w:color="auto"/>
        <w:left w:val="none" w:sz="0" w:space="0" w:color="auto"/>
        <w:bottom w:val="none" w:sz="0" w:space="0" w:color="auto"/>
        <w:right w:val="none" w:sz="0" w:space="0" w:color="auto"/>
      </w:divBdr>
    </w:div>
    <w:div w:id="1088846366">
      <w:bodyDiv w:val="1"/>
      <w:marLeft w:val="0"/>
      <w:marRight w:val="0"/>
      <w:marTop w:val="0"/>
      <w:marBottom w:val="0"/>
      <w:divBdr>
        <w:top w:val="none" w:sz="0" w:space="0" w:color="auto"/>
        <w:left w:val="none" w:sz="0" w:space="0" w:color="auto"/>
        <w:bottom w:val="none" w:sz="0" w:space="0" w:color="auto"/>
        <w:right w:val="none" w:sz="0" w:space="0" w:color="auto"/>
      </w:divBdr>
    </w:div>
    <w:div w:id="1130561839">
      <w:bodyDiv w:val="1"/>
      <w:marLeft w:val="0"/>
      <w:marRight w:val="0"/>
      <w:marTop w:val="0"/>
      <w:marBottom w:val="0"/>
      <w:divBdr>
        <w:top w:val="none" w:sz="0" w:space="0" w:color="auto"/>
        <w:left w:val="none" w:sz="0" w:space="0" w:color="auto"/>
        <w:bottom w:val="none" w:sz="0" w:space="0" w:color="auto"/>
        <w:right w:val="none" w:sz="0" w:space="0" w:color="auto"/>
      </w:divBdr>
    </w:div>
    <w:div w:id="1373312859">
      <w:bodyDiv w:val="1"/>
      <w:marLeft w:val="0"/>
      <w:marRight w:val="0"/>
      <w:marTop w:val="0"/>
      <w:marBottom w:val="0"/>
      <w:divBdr>
        <w:top w:val="none" w:sz="0" w:space="0" w:color="auto"/>
        <w:left w:val="none" w:sz="0" w:space="0" w:color="auto"/>
        <w:bottom w:val="none" w:sz="0" w:space="0" w:color="auto"/>
        <w:right w:val="none" w:sz="0" w:space="0" w:color="auto"/>
      </w:divBdr>
    </w:div>
    <w:div w:id="1415979423">
      <w:bodyDiv w:val="1"/>
      <w:marLeft w:val="0"/>
      <w:marRight w:val="0"/>
      <w:marTop w:val="0"/>
      <w:marBottom w:val="0"/>
      <w:divBdr>
        <w:top w:val="none" w:sz="0" w:space="0" w:color="auto"/>
        <w:left w:val="none" w:sz="0" w:space="0" w:color="auto"/>
        <w:bottom w:val="none" w:sz="0" w:space="0" w:color="auto"/>
        <w:right w:val="none" w:sz="0" w:space="0" w:color="auto"/>
      </w:divBdr>
    </w:div>
    <w:div w:id="1697853843">
      <w:bodyDiv w:val="1"/>
      <w:marLeft w:val="0"/>
      <w:marRight w:val="0"/>
      <w:marTop w:val="0"/>
      <w:marBottom w:val="0"/>
      <w:divBdr>
        <w:top w:val="none" w:sz="0" w:space="0" w:color="auto"/>
        <w:left w:val="none" w:sz="0" w:space="0" w:color="auto"/>
        <w:bottom w:val="none" w:sz="0" w:space="0" w:color="auto"/>
        <w:right w:val="none" w:sz="0" w:space="0" w:color="auto"/>
      </w:divBdr>
    </w:div>
    <w:div w:id="1980374095">
      <w:bodyDiv w:val="1"/>
      <w:marLeft w:val="0"/>
      <w:marRight w:val="0"/>
      <w:marTop w:val="0"/>
      <w:marBottom w:val="0"/>
      <w:divBdr>
        <w:top w:val="none" w:sz="0" w:space="0" w:color="auto"/>
        <w:left w:val="none" w:sz="0" w:space="0" w:color="auto"/>
        <w:bottom w:val="none" w:sz="0" w:space="0" w:color="auto"/>
        <w:right w:val="none" w:sz="0" w:space="0" w:color="auto"/>
      </w:divBdr>
      <w:divsChild>
        <w:div w:id="36467448">
          <w:marLeft w:val="0"/>
          <w:marRight w:val="0"/>
          <w:marTop w:val="15"/>
          <w:marBottom w:val="0"/>
          <w:divBdr>
            <w:top w:val="none" w:sz="0" w:space="0" w:color="auto"/>
            <w:left w:val="none" w:sz="0" w:space="0" w:color="auto"/>
            <w:bottom w:val="none" w:sz="0" w:space="0" w:color="auto"/>
            <w:right w:val="none" w:sz="0" w:space="0" w:color="auto"/>
          </w:divBdr>
          <w:divsChild>
            <w:div w:id="533420078">
              <w:marLeft w:val="0"/>
              <w:marRight w:val="0"/>
              <w:marTop w:val="0"/>
              <w:marBottom w:val="0"/>
              <w:divBdr>
                <w:top w:val="none" w:sz="0" w:space="0" w:color="auto"/>
                <w:left w:val="none" w:sz="0" w:space="0" w:color="auto"/>
                <w:bottom w:val="none" w:sz="0" w:space="0" w:color="auto"/>
                <w:right w:val="none" w:sz="0" w:space="0" w:color="auto"/>
              </w:divBdr>
              <w:divsChild>
                <w:div w:id="1183085883">
                  <w:marLeft w:val="0"/>
                  <w:marRight w:val="0"/>
                  <w:marTop w:val="0"/>
                  <w:marBottom w:val="0"/>
                  <w:divBdr>
                    <w:top w:val="none" w:sz="0" w:space="0" w:color="auto"/>
                    <w:left w:val="none" w:sz="0" w:space="0" w:color="auto"/>
                    <w:bottom w:val="none" w:sz="0" w:space="0" w:color="auto"/>
                    <w:right w:val="none" w:sz="0" w:space="0" w:color="auto"/>
                  </w:divBdr>
                </w:div>
                <w:div w:id="365524352">
                  <w:marLeft w:val="0"/>
                  <w:marRight w:val="0"/>
                  <w:marTop w:val="0"/>
                  <w:marBottom w:val="0"/>
                  <w:divBdr>
                    <w:top w:val="none" w:sz="0" w:space="0" w:color="auto"/>
                    <w:left w:val="none" w:sz="0" w:space="0" w:color="auto"/>
                    <w:bottom w:val="none" w:sz="0" w:space="0" w:color="auto"/>
                    <w:right w:val="none" w:sz="0" w:space="0" w:color="auto"/>
                  </w:divBdr>
                </w:div>
                <w:div w:id="1626814743">
                  <w:marLeft w:val="0"/>
                  <w:marRight w:val="0"/>
                  <w:marTop w:val="0"/>
                  <w:marBottom w:val="0"/>
                  <w:divBdr>
                    <w:top w:val="none" w:sz="0" w:space="0" w:color="auto"/>
                    <w:left w:val="none" w:sz="0" w:space="0" w:color="auto"/>
                    <w:bottom w:val="none" w:sz="0" w:space="0" w:color="auto"/>
                    <w:right w:val="none" w:sz="0" w:space="0" w:color="auto"/>
                  </w:divBdr>
                </w:div>
                <w:div w:id="1020089981">
                  <w:marLeft w:val="0"/>
                  <w:marRight w:val="0"/>
                  <w:marTop w:val="0"/>
                  <w:marBottom w:val="0"/>
                  <w:divBdr>
                    <w:top w:val="none" w:sz="0" w:space="0" w:color="auto"/>
                    <w:left w:val="none" w:sz="0" w:space="0" w:color="auto"/>
                    <w:bottom w:val="none" w:sz="0" w:space="0" w:color="auto"/>
                    <w:right w:val="none" w:sz="0" w:space="0" w:color="auto"/>
                  </w:divBdr>
                </w:div>
                <w:div w:id="387219323">
                  <w:marLeft w:val="0"/>
                  <w:marRight w:val="0"/>
                  <w:marTop w:val="0"/>
                  <w:marBottom w:val="0"/>
                  <w:divBdr>
                    <w:top w:val="none" w:sz="0" w:space="0" w:color="auto"/>
                    <w:left w:val="none" w:sz="0" w:space="0" w:color="auto"/>
                    <w:bottom w:val="none" w:sz="0" w:space="0" w:color="auto"/>
                    <w:right w:val="none" w:sz="0" w:space="0" w:color="auto"/>
                  </w:divBdr>
                </w:div>
                <w:div w:id="1145397298">
                  <w:marLeft w:val="0"/>
                  <w:marRight w:val="0"/>
                  <w:marTop w:val="0"/>
                  <w:marBottom w:val="0"/>
                  <w:divBdr>
                    <w:top w:val="none" w:sz="0" w:space="0" w:color="auto"/>
                    <w:left w:val="none" w:sz="0" w:space="0" w:color="auto"/>
                    <w:bottom w:val="none" w:sz="0" w:space="0" w:color="auto"/>
                    <w:right w:val="none" w:sz="0" w:space="0" w:color="auto"/>
                  </w:divBdr>
                </w:div>
                <w:div w:id="210306149">
                  <w:marLeft w:val="0"/>
                  <w:marRight w:val="0"/>
                  <w:marTop w:val="0"/>
                  <w:marBottom w:val="0"/>
                  <w:divBdr>
                    <w:top w:val="none" w:sz="0" w:space="0" w:color="auto"/>
                    <w:left w:val="none" w:sz="0" w:space="0" w:color="auto"/>
                    <w:bottom w:val="none" w:sz="0" w:space="0" w:color="auto"/>
                    <w:right w:val="none" w:sz="0" w:space="0" w:color="auto"/>
                  </w:divBdr>
                </w:div>
                <w:div w:id="650669963">
                  <w:marLeft w:val="0"/>
                  <w:marRight w:val="0"/>
                  <w:marTop w:val="0"/>
                  <w:marBottom w:val="0"/>
                  <w:divBdr>
                    <w:top w:val="none" w:sz="0" w:space="0" w:color="auto"/>
                    <w:left w:val="none" w:sz="0" w:space="0" w:color="auto"/>
                    <w:bottom w:val="none" w:sz="0" w:space="0" w:color="auto"/>
                    <w:right w:val="none" w:sz="0" w:space="0" w:color="auto"/>
                  </w:divBdr>
                </w:div>
                <w:div w:id="1121728528">
                  <w:marLeft w:val="0"/>
                  <w:marRight w:val="0"/>
                  <w:marTop w:val="0"/>
                  <w:marBottom w:val="0"/>
                  <w:divBdr>
                    <w:top w:val="none" w:sz="0" w:space="0" w:color="auto"/>
                    <w:left w:val="none" w:sz="0" w:space="0" w:color="auto"/>
                    <w:bottom w:val="none" w:sz="0" w:space="0" w:color="auto"/>
                    <w:right w:val="none" w:sz="0" w:space="0" w:color="auto"/>
                  </w:divBdr>
                </w:div>
                <w:div w:id="1632516464">
                  <w:marLeft w:val="0"/>
                  <w:marRight w:val="0"/>
                  <w:marTop w:val="0"/>
                  <w:marBottom w:val="0"/>
                  <w:divBdr>
                    <w:top w:val="none" w:sz="0" w:space="0" w:color="auto"/>
                    <w:left w:val="none" w:sz="0" w:space="0" w:color="auto"/>
                    <w:bottom w:val="none" w:sz="0" w:space="0" w:color="auto"/>
                    <w:right w:val="none" w:sz="0" w:space="0" w:color="auto"/>
                  </w:divBdr>
                </w:div>
                <w:div w:id="193151183">
                  <w:marLeft w:val="0"/>
                  <w:marRight w:val="0"/>
                  <w:marTop w:val="0"/>
                  <w:marBottom w:val="0"/>
                  <w:divBdr>
                    <w:top w:val="none" w:sz="0" w:space="0" w:color="auto"/>
                    <w:left w:val="none" w:sz="0" w:space="0" w:color="auto"/>
                    <w:bottom w:val="none" w:sz="0" w:space="0" w:color="auto"/>
                    <w:right w:val="none" w:sz="0" w:space="0" w:color="auto"/>
                  </w:divBdr>
                </w:div>
                <w:div w:id="1920748541">
                  <w:marLeft w:val="0"/>
                  <w:marRight w:val="0"/>
                  <w:marTop w:val="0"/>
                  <w:marBottom w:val="0"/>
                  <w:divBdr>
                    <w:top w:val="none" w:sz="0" w:space="0" w:color="auto"/>
                    <w:left w:val="none" w:sz="0" w:space="0" w:color="auto"/>
                    <w:bottom w:val="none" w:sz="0" w:space="0" w:color="auto"/>
                    <w:right w:val="none" w:sz="0" w:space="0" w:color="auto"/>
                  </w:divBdr>
                </w:div>
                <w:div w:id="1170484382">
                  <w:marLeft w:val="0"/>
                  <w:marRight w:val="0"/>
                  <w:marTop w:val="0"/>
                  <w:marBottom w:val="0"/>
                  <w:divBdr>
                    <w:top w:val="none" w:sz="0" w:space="0" w:color="auto"/>
                    <w:left w:val="none" w:sz="0" w:space="0" w:color="auto"/>
                    <w:bottom w:val="none" w:sz="0" w:space="0" w:color="auto"/>
                    <w:right w:val="none" w:sz="0" w:space="0" w:color="auto"/>
                  </w:divBdr>
                </w:div>
                <w:div w:id="1117482947">
                  <w:marLeft w:val="0"/>
                  <w:marRight w:val="0"/>
                  <w:marTop w:val="0"/>
                  <w:marBottom w:val="0"/>
                  <w:divBdr>
                    <w:top w:val="none" w:sz="0" w:space="0" w:color="auto"/>
                    <w:left w:val="none" w:sz="0" w:space="0" w:color="auto"/>
                    <w:bottom w:val="none" w:sz="0" w:space="0" w:color="auto"/>
                    <w:right w:val="none" w:sz="0" w:space="0" w:color="auto"/>
                  </w:divBdr>
                </w:div>
                <w:div w:id="1183276622">
                  <w:marLeft w:val="0"/>
                  <w:marRight w:val="0"/>
                  <w:marTop w:val="0"/>
                  <w:marBottom w:val="0"/>
                  <w:divBdr>
                    <w:top w:val="none" w:sz="0" w:space="0" w:color="auto"/>
                    <w:left w:val="none" w:sz="0" w:space="0" w:color="auto"/>
                    <w:bottom w:val="none" w:sz="0" w:space="0" w:color="auto"/>
                    <w:right w:val="none" w:sz="0" w:space="0" w:color="auto"/>
                  </w:divBdr>
                </w:div>
                <w:div w:id="21260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7124">
          <w:marLeft w:val="0"/>
          <w:marRight w:val="0"/>
          <w:marTop w:val="15"/>
          <w:marBottom w:val="0"/>
          <w:divBdr>
            <w:top w:val="none" w:sz="0" w:space="0" w:color="auto"/>
            <w:left w:val="none" w:sz="0" w:space="0" w:color="auto"/>
            <w:bottom w:val="none" w:sz="0" w:space="0" w:color="auto"/>
            <w:right w:val="none" w:sz="0" w:space="0" w:color="auto"/>
          </w:divBdr>
          <w:divsChild>
            <w:div w:id="13175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884</Words>
  <Characters>5039</Characters>
  <Application>Microsoft Macintosh Word</Application>
  <DocSecurity>0</DocSecurity>
  <Lines>41</Lines>
  <Paragraphs>11</Paragraphs>
  <ScaleCrop>false</ScaleCrop>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31</cp:revision>
  <dcterms:created xsi:type="dcterms:W3CDTF">2017-05-11T14:43:00Z</dcterms:created>
  <dcterms:modified xsi:type="dcterms:W3CDTF">2017-05-24T14:37:00Z</dcterms:modified>
</cp:coreProperties>
</file>