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A1+ Trademark Application Draft</w:t>
      </w:r>
    </w:p>
    <w:p>
      <w:r>
        <w:t>Trademark Name: 11</w:t>
      </w:r>
    </w:p>
    <w:p>
      <w:r>
        <w:t>Applicant: 11</w:t>
      </w:r>
    </w:p>
    <w:p>
      <w:r>
        <w:t>Applicant Type: company</w:t>
      </w:r>
    </w:p>
    <w:p>
      <w:r>
        <w:t>Suggested Classes: 11</w:t>
      </w:r>
    </w:p>
    <w:p>
      <w:r>
        <w:t>Risk Level: green</w:t>
      </w:r>
    </w:p>
    <w:p>
      <w:r>
        <w:t>申请人“11”提交了商标“11”的注册申请，指定类别为第11类，风险等级评估为green，业务描述涉及5210582020582。</w:t>
      </w:r>
    </w:p>
    <w:p>
      <w:r>
        <w:t>Compliance Notice: A1+ only prepares documents and submission guidance. Users submit to official systems on their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