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2F6BFF"/>
          <w:sz w:val="19"/>
        </w:rPr>
        <w:t>ZHILENS / AI &amp; DATA CONTRACT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0B1220"/>
          <w:sz w:val="58"/>
        </w:rPr>
        <w:t>知鉴 AI &amp; Data Contract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/>
          <w:color w:val="5E6B7A"/>
          <w:sz w:val="26"/>
        </w:rPr>
        <w:t>数据模型、Pipeline、检索约束与评测协议 · v0.1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9EF"/>
          <w:left w:val="single" w:sz="4" w:space="0" w:color="E4E9EF"/>
          <w:bottom w:val="single" w:sz="4" w:space="0" w:color="E4E9EF"/>
          <w:right w:val="single" w:sz="4" w:space="0" w:color="E4E9EF"/>
          <w:insideH w:val="single" w:sz="4" w:space="0" w:color="E4E9EF"/>
          <w:insideV w:val="single" w:sz="4" w:space="0" w:color="E4E9EF"/>
        </w:tblBorders>
      </w:tblPr>
      <w:tblGrid>
        <w:gridCol w:w="5128"/>
        <w:gridCol w:w="5128"/>
      </w:tblGrid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状态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IMPLEMENTATION SPEC · Schema first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原则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LLM 负责理解 · 规则负责约束 · 原文负责裁决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核心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Extract -&gt; Contrast -&gt; Reframe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日期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2026-08-17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EF4FF"/>
          <w:left w:val="single" w:sz="2" w:space="0" w:color="EEF4FF"/>
          <w:bottom w:val="single" w:sz="2" w:space="0" w:color="EEF4FF"/>
          <w:right w:val="single" w:sz="2" w:space="0" w:color="EEF4FF"/>
          <w:insideH w:val="single" w:sz="2" w:space="0" w:color="EEF4FF"/>
          <w:insideV w:val="single" w:sz="2" w:space="0" w:color="EEF4FF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E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>工程总原则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禁止一个大 Prompt 从几十篇全文直接生成最终 Reading Set。每个阶段必须产生可检查的中间结构，且最终 Renderer 处于 closed-world。</w:t>
            </w:r>
          </w:p>
        </w:tc>
      </w:tr>
    </w:tbl>
    <w:p>
      <w:pPr>
        <w:spacing w:after="20"/>
      </w:pPr>
    </w:p>
    <w:p>
      <w:pPr>
        <w:pStyle w:val="Heading1"/>
      </w:pPr>
      <w:r>
        <w:t>1. Pipeline 总览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Official API / Fixture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SourceDocument[]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ContentQualification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ExperienceRecord[]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Dimension Normalization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Contrast Discovery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DiscussionLens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CurrentDecisionContext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Deterministic Comparison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Role-based Retrieval (A/B/C)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RenderPacket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UI</w:t>
            </w:r>
          </w:p>
        </w:tc>
      </w:tr>
    </w:tbl>
    <w:p>
      <w:pPr>
        <w:spacing w:after="20"/>
      </w:pPr>
    </w:p>
    <w:p>
      <w:pPr>
        <w:pStyle w:val="Heading1"/>
      </w:pPr>
      <w:r>
        <w:t>2. 适配器层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81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Adapter</w:t>
            </w:r>
          </w:p>
        </w:tc>
        <w:tc>
          <w:tcPr>
            <w:tcW w:type="dxa" w:w="232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QuestionAdapter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question_id / url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SourceDocument[]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理想；仅在官方能力实测支持时启用。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SearchAdapter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question_title / query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SourceDocument[]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官方降级；不声称结果是该 Question 的全部 Answers。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FixtureAdapter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fixture_id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SourceDocument[]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本地开发/CI/Golden Demo snapshot。</w:t>
            </w:r>
          </w:p>
        </w:tc>
      </w:tr>
    </w:tbl>
    <w:p>
      <w:pPr>
        <w:spacing w:after="20"/>
      </w:pPr>
    </w:p>
    <w:p>
      <w:pPr>
        <w:pStyle w:val="Heading1"/>
      </w:pPr>
      <w:r>
        <w:t>3. 核心数据契约</w:t>
      </w:r>
    </w:p>
    <w:p>
      <w:pPr>
        <w:pStyle w:val="Heading2"/>
      </w:pPr>
      <w:r>
        <w:t>3.1 SourceDocument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"source_id": "answer_xxx",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"source_type": "answer|article|comment",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"question_id": "optional",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"question_title":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"author": {"id": "optional", "name": "..."},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"published_at": "ISO-8601|null",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"text": "raw text or official excerpt",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"url":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"platform_signals":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"relevance":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"authority":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"vote_count":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"comment_count": null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"source_mode": "official_api|fixture"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3.2 ContentQualification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"source_id": "answer_xxx",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"knowledge_types": ["EXPERIENCE", "OUTCOME", "REFLECTION", "ANALYSIS"],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"usable_for_experience_slot":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"text_sufficiency": "SUFFICIENT|PARTIAL|INSUFFICIENT",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"reason_codes":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3.3 ExperienceRecord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"source_id": "answer_xxx",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"decision":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"value": "WORK|GRAD_SCHOOL|CONDITIONAL|NO_CLEAR_DECISION",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"evidence": {"quote": "...", "start": 120, "end": 145}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"pre_decision_context":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"dimension_id": "career_goal",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"semantic_family": "GOAL",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"value": "ENGINEERING",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"evidence": {"quote": "...", "start": 20, "end": 48}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"outcomes":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"reflection":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"unknown_dimensions":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3.4 DiscussionLens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"question_key": "q_or_query_hash",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"dimensions":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"id": "career_goal",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"label": "目标方向",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"semantic_family": "GOAL",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"observed_values": ["ENGINEERING", "RESEARCH"],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"coverage": {"known": 9, "eligible": 12},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"supporting_sources": ["a1", "a2"],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"counterexample_sources": ["a7"],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"user_answerable":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"internal_metrics":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  "normalized_information_gain": 0.46,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  "pairwise_contrast_support": 6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3.5 CurrentDecisionContext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"question_key":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"values":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"career_goal": "ENGINEERING",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"current_opportunity": "HAS_SATISFACTORY_OFFER",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"study_motivation": "NOT_RESEARCH_DRIVEN"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"user_rejected_dimensions":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"custom_condition": null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3.6 ComparisonResult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"source_id": "answer_xxx",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"same": ["career_goal", "current_opportunity"],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"different": ["decision_year"],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"unknown": ["study_motivation"],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"comparable_eligible":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"explanation_facts":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{"type": "SAME", "dimension": "career_goal", "source_evidence_id": "ev_12"}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3.7 ReadingSet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"slot_a": {"role": "COMPARABLE", "source_id": "a1"},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"slot_b": {"role": "COUNTER_EXPERIENCE", "source_id": "a7"},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"slot_c": {"role": "CLASSIC", "source_id": "a3"},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"warnings":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4. LLM 职责边界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LLM 允许做</w:t>
            </w:r>
          </w:p>
        </w:tc>
        <w:tc>
          <w:tcPr>
            <w:tcW w:type="dxa" w:w="300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LLM 禁止做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LLM-1 Qualification + Extraction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分类知识类型；抽取明确 Context/Decision/Outcome/Reflection；绑定 evidence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猜未公开履历、人格、家庭、动机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LLM-2 Normalization + Candidate Dimension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把“想做研究/目标实验室/算法研究岗”归一到 Question-local 语义维度；生成候选维度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直接凭常识输出“人生重要因素”或因果判断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LLM-3 Renderer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把已锁死结构改写成人话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重新阅读 raw text 后新增事实；输出最终建议</w:t>
            </w:r>
          </w:p>
        </w:tc>
      </w:tr>
    </w:tbl>
    <w:p>
      <w:pPr>
        <w:spacing w:after="20"/>
      </w:pPr>
    </w:p>
    <w:p>
      <w:pPr>
        <w:pStyle w:val="Heading1"/>
      </w:pPr>
      <w:r>
        <w:t>5. Contrastive Condition Discovery</w:t>
      </w:r>
    </w:p>
    <w:p>
      <w:pPr>
        <w:pStyle w:val="Heading2"/>
      </w:pPr>
      <w:r>
        <w:t>5.1 Eligibility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635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Evidence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dimension 的值必须来自 evidence-backed pre_decision_context。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Variation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至少两个有效值；单一值直接淘汰。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Coverage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覆盖不足的维度不进入主 Lens；阈值由 Gold Set 调优。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Decision Contrast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不同值与不同 Decision/Recommendation 在当前语料中存在结构差异。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User Answerability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必须能转成短选项或简单输入。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Dedup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语义同义维度合并，例如 career_goal / target_role。</w:t>
            </w:r>
          </w:p>
        </w:tc>
      </w:tr>
    </w:tbl>
    <w:p>
      <w:pPr>
        <w:spacing w:after="20"/>
      </w:pPr>
    </w:p>
    <w:p>
      <w:pPr>
        <w:pStyle w:val="Heading2"/>
      </w:pPr>
      <w:r>
        <w:t>5.2 Pairwise -&gt; Aggregate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for each pair (A, B) where decision(A) != decision(B):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diff = structured_diff(A.pre_decision_context, B.pre_decision_context)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if pair_is_comparable_on_known_fields(diff):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    support(diff.different_dimensions)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for each candidate dimension D: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require evidence + variation + coverage + user_answerable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compute internal contrast metrics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run counterexample search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  deduplicate semantic neighbors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return top 2-4 dimensions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DECEC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不要做的事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不要让 LLM 一次读取 30 篇全文并回答“影响这个选择的 3 个重要因素是什么”。Baseline 可以这么做，但正式链路不这么做。</w:t>
            </w:r>
          </w:p>
        </w:tc>
      </w:tr>
    </w:tbl>
    <w:p>
      <w:pPr>
        <w:spacing w:after="20"/>
      </w:pPr>
    </w:p>
    <w:p>
      <w:pPr>
        <w:pStyle w:val="Heading1"/>
      </w:pPr>
      <w:r>
        <w:t>6. Comparison 与三席检索规则</w:t>
      </w:r>
    </w:p>
    <w:p>
      <w:pPr>
        <w:pStyle w:val="Heading2"/>
      </w:pPr>
      <w:r>
        <w:t>6.1 Deterministic Comparison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标准化字段后用普通程序产生 Same / Different / Unknown。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Unknown 不参与“相似度抵消”；不同性质字段不做线性加权。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时间只在被 DiscussionLens 判定为相关或内容明显时效敏感时作为差异。</w:t>
      </w:r>
    </w:p>
    <w:p>
      <w:pPr>
        <w:pStyle w:val="Heading2"/>
      </w:pPr>
      <w:r>
        <w:t>6.2 Slot A / B / 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255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首要目标</w:t>
            </w:r>
          </w:p>
        </w:tc>
        <w:tc>
          <w:tcPr>
            <w:tcW w:type="dxa" w:w="436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排序/选择原则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A Comparable</w:t>
            </w:r>
          </w:p>
        </w:tc>
        <w:tc>
          <w:tcPr>
            <w:tcW w:type="dxa" w:w="255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找到公开条件与用户可比较的亲历</w:t>
            </w:r>
          </w:p>
        </w:tc>
        <w:tc>
          <w:tcPr>
            <w:tcW w:type="dxa" w:w="436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Experience 资格 -&gt; 关键 Same 多 -&gt; 关键 Different 少 -&gt; Unknown 少 -&gt; Evidence 完整 -&gt; 平台质量 tie-break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B Counter</w:t>
            </w:r>
          </w:p>
        </w:tc>
        <w:tc>
          <w:tcPr>
            <w:tcW w:type="dxa" w:w="255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在相似条件下保留另一种选择</w:t>
            </w:r>
          </w:p>
        </w:tc>
        <w:tc>
          <w:tcPr>
            <w:tcW w:type="dxa" w:w="436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与用户/A 可比较 -&gt; Decision/Recommendation 不同 -&gt; Evidence 完整；找不到允许为空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 Classic</w:t>
            </w:r>
          </w:p>
        </w:tc>
        <w:tc>
          <w:tcPr>
            <w:tcW w:type="dxa" w:w="255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保留公共质量坐标</w:t>
            </w:r>
          </w:p>
        </w:tc>
        <w:tc>
          <w:tcPr>
            <w:tcW w:type="dxa" w:w="436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相关性/权威度/点赞评论等平台信号 + 内容质量；不要求处境接近</w:t>
            </w:r>
          </w:p>
        </w:tc>
      </w:tr>
    </w:tbl>
    <w:p>
      <w:pPr>
        <w:spacing w:after="20"/>
      </w:pPr>
    </w:p>
    <w:p>
      <w:pPr>
        <w:pStyle w:val="Heading1"/>
      </w:pPr>
      <w:r>
        <w:t>7. Closed-world Renderer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DF7EE"/>
          <w:left w:val="single" w:sz="2" w:space="0" w:color="EDF7EE"/>
          <w:bottom w:val="single" w:sz="2" w:space="0" w:color="EDF7EE"/>
          <w:right w:val="single" w:sz="2" w:space="0" w:color="EDF7EE"/>
          <w:insideH w:val="single" w:sz="2" w:space="0" w:color="EDF7EE"/>
          <w:insideV w:val="single" w:sz="2" w:space="0" w:color="EDF7EE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D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0"/>
              </w:rPr>
              <w:t>Renderer 允许输入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SourceDocument 元数据 + Extracted Evidence + DiscussionLens + CurrentDecisionContext + ComparisonResult + Slot Role。除此之外的事实视为不可见。</w:t>
            </w:r>
          </w:p>
        </w:tc>
      </w:tr>
    </w:tbl>
    <w:p>
      <w:pPr>
        <w:spacing w:after="20"/>
      </w:pP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输出可以润色，不可以扩展事实世界。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所有“原因”文案应表述为“在当前讨论中观察到的分界/差异”，不使用强因果。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如果某字段 Unknown，Renderer 必须明确写“原文没有说明”，不能隐去以制造完整感。</w:t>
      </w:r>
    </w:p>
    <w:p>
      <w:pPr>
        <w:pStyle w:val="Heading1"/>
      </w:pPr>
      <w:r>
        <w:t>8. Cache 与版本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Key</w:t>
            </w:r>
          </w:p>
        </w:tc>
        <w:tc>
          <w:tcPr>
            <w:tcW w:type="dxa" w:w="340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缓存内容</w:t>
            </w:r>
          </w:p>
        </w:tc>
        <w:tc>
          <w:tcPr>
            <w:tcW w:type="dxa" w:w="28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失效建议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source:&lt;id&gt;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SourceDocument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官方内容版本变化或手动刷新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extract:&lt;source_hash&gt;:&lt;schema_ver&gt;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ContentQualification + ExperienceRecord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文本 hash / schema / prompt 版本变化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lens:&lt;question_hash&gt;:&lt;corpus_hash&gt;:&lt;lens_ver&gt;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DiscussionLens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候选语料或算法版本变化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reading:&lt;lens_hash&gt;:&lt;context_hash&gt;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ReadingSet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 context 变化立即重算</w:t>
            </w:r>
          </w:p>
        </w:tc>
      </w:tr>
    </w:tbl>
    <w:p>
      <w:pPr>
        <w:spacing w:after="20"/>
      </w:pPr>
    </w:p>
    <w:p>
      <w:pPr>
        <w:pStyle w:val="Heading1"/>
      </w:pPr>
      <w:r>
        <w:t>9. Error Codes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81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96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意义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INSUFFICIENT_TEXT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Source/Extraction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文本不足以形成可信事实。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NO_USABLE_EXPERIENCE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Qualification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没有足够 Experience/Analysis 候选。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NO_RELIABLE_DIMENSION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Contrast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没有通过资格线的主分歧条件。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NO_COMPARABLE_EXPERIENCE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Retrieval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A 席缺失。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NO_COUNTER_EXPERIENCE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Retrieval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B 席缺失，合法状态。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USER_CONDITION_UNCOVERED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Context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用户新增条件在语料中几乎无 evidence。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RATE_LIMITED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Adapter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官方接口触发限流。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RENDER_PACKET_INVALID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Renderer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最终文案引用了未授权事实；阻断展示。</w:t>
            </w:r>
          </w:p>
        </w:tc>
      </w:tr>
    </w:tbl>
    <w:p>
      <w:pPr>
        <w:spacing w:after="20"/>
      </w:pPr>
    </w:p>
    <w:p>
      <w:pPr>
        <w:pStyle w:val="Heading1"/>
      </w:pPr>
      <w:r>
        <w:t>10. Gold Set 与评测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635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人工标注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 知识类型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EXPERIENCE / OUTCOME / REFLECTION / ANALYSIS / GENERAL_OPINION。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B Context Facts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明确条件 + 原文 Span。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 Decision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WORK / GRAD_SCHOOL / CONDITIONAL / NO_CLEAR_DECISION 等 Question-local enum。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 Contrast Dimensions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两名标注者独立判断主要分歧维度，并指出支持 Pair。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3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96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验收目标</w:t>
            </w:r>
          </w:p>
        </w:tc>
      </w:tr>
      <w:tr>
        <w:trPr>
          <w:cantSplit/>
        </w:trPr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Evidence Precision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模型提取的可见事实中，真正被原文支持的比例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&gt;= 95%</w:t>
            </w:r>
          </w:p>
        </w:tc>
      </w:tr>
      <w:tr>
        <w:trPr>
          <w:cantSplit/>
        </w:trPr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Hallucinated Fact Rate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原文没有却被模型生成的背景/条件比例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接近 0</w:t>
            </w:r>
          </w:p>
        </w:tc>
      </w:tr>
      <w:tr>
        <w:trPr>
          <w:cantSplit/>
        </w:trPr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Contrast Precision@3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Top 3 Contrast 中人工认可的比例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&gt;= 0.8</w:t>
            </w:r>
          </w:p>
        </w:tc>
      </w:tr>
      <w:tr>
        <w:trPr>
          <w:cantSplit/>
        </w:trPr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Evidence-backed Explanation Rate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用户可见解释均能回到原文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Stability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随机移除 20% 内容后 Top 3 Dimension 重合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高重合；记录而非伪精确承诺</w:t>
            </w:r>
          </w:p>
        </w:tc>
      </w:tr>
    </w:tbl>
    <w:p>
      <w:pPr>
        <w:spacing w:after="20"/>
      </w:pPr>
    </w:p>
    <w:p>
      <w:pPr>
        <w:pStyle w:val="Heading2"/>
      </w:pPr>
      <w:r>
        <w:t>10.1 Baseline / Ablation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Baseline A：全文大 Prompt 直接总结“3 个重要因素”。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Baseline B：全文 Embedding / Clustering。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ZhiLens：Evidence Extraction -&gt; Structured Contrast -&gt; Dimension Validation。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比较：原文依据、泛泛因素比例、稳定性、可解释性。</w:t>
      </w:r>
    </w:p>
    <w:p>
      <w:r>
        <w:br w:type="page"/>
      </w:r>
    </w:p>
    <w:p>
      <w:pPr>
        <w:pStyle w:val="Heading1"/>
      </w:pPr>
      <w:r>
        <w:t>11. P0 Data Gate Protocol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5 类 Query x 前 20 条 = 100 样本；人工标 E0-E3。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记录正文/摘要长度、source_id、question/answer id、URL、分页、精选评论、是否存在官方 follow-up 完整读取。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强通过：E2/E3 &gt;= 30%，且核心问题每类至少 5 条强可比较经验。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10%-30% 且存在官方完整内容 follow-up：条件通过。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短摘要 + 无官方完整读取 + E2/E3 极少：No-Go；Pivot，不靠模型补全。</w:t>
      </w:r>
    </w:p>
    <w:p>
      <w:pPr>
        <w:pStyle w:val="Heading1"/>
      </w:pPr>
      <w:r>
        <w:t>12. Ready-to-code Checklist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所有 schema 在代码中使用 Pydantic/Zod 等强类型定义并带 schema_version。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Extraction 输出先过 evidence validator，再进入 contrast；validator 失败的字段直接丢弃/Unknown。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Contrast 模块不读取 raw 全文，只读取结构化 ExperienceRecord。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Comparison 与三席选择优先写成确定性代码，LLM 不负责计算“相似度”。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Renderer 只接收 RenderPacket；加入 server-side 校验，出现未授权事实时返回 RENDER_PACKET_INVALID。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Golden fixtures 与人工 Gold Set 放入版本库，任何 Prompt/schema 变化必须回归。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DF7EE"/>
          <w:left w:val="single" w:sz="2" w:space="0" w:color="EDF7EE"/>
          <w:bottom w:val="single" w:sz="2" w:space="0" w:color="EDF7EE"/>
          <w:right w:val="single" w:sz="2" w:space="0" w:color="EDF7EE"/>
          <w:insideH w:val="single" w:sz="2" w:space="0" w:color="EDF7EE"/>
          <w:insideV w:val="single" w:sz="2" w:space="0" w:color="EDF7EE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D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0"/>
              </w:rPr>
              <w:t>最先实现的纵切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8-12 条合法样本 -&gt; ExperienceRecord -&gt; 1-3 个 Contrast Dimensions -&gt; 一个 CurrentDecisionContext -&gt; A/B/C ReadingSet JSON。先把这条链跑通，再接页面。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5" w:right="992" w:bottom="879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E6B7A"/>
        <w:sz w:val="16"/>
      </w:rPr>
      <w:t>知鉴 / 03-AI-DATA</w:t>
    </w:r>
    <w:r>
      <w:t xml:space="preserve">      </w:t>
    </w:r>
    <w:r>
      <w:rPr>
        <w:rFonts w:ascii="Noto Sans CJK SC" w:hAnsi="Noto Sans CJK SC" w:eastAsia="Noto Sans CJK SC"/>
        <w:color w:val="5E6B7A"/>
        <w:sz w:val="16"/>
      </w:rPr>
      <w:t>v0.1 · Build-ready</w:t>
    </w:r>
  </w:p>
  <w:p>
    <w:pPr>
      <w:jc w:val="right"/>
    </w:pPr>
    <w:r>
      <w:rPr>
        <w:rFonts w:ascii="Noto Sans CJK SC" w:hAnsi="Noto Sans CJK SC" w:eastAsia="Noto Sans CJK SC"/>
        <w:color w:val="5E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0B12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76" w:lineRule="auto"/>
      <w:ind w:left="198" w:right="198"/>
    </w:pPr>
    <w:rPr>
      <w:rFonts w:ascii="Noto Sans Mono CJK SC" w:hAnsi="Noto Sans Mono CJK SC" w:eastAsia="Noto Sans Mono CJK SC"/>
      <w:color w:val="26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