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00" w:lineRule="auto"/>
      </w:pPr>
      <w:r>
        <w:rPr>
          <w:rFonts w:ascii="Noto Sans CJK SC" w:hAnsi="Noto Sans CJK SC" w:eastAsia="Noto Sans CJK SC"/>
          <w:b/>
          <w:color w:val="2F6BFF"/>
          <w:sz w:val="19"/>
        </w:rPr>
        <w:t>ZHILENS / 48H PLAYBOOK</w:t>
      </w:r>
    </w:p>
    <w:p>
      <w:pPr>
        <w:pStyle w:val="Title"/>
      </w:pPr>
      <w:r>
        <w:rPr>
          <w:rFonts w:ascii="Noto Sans CJK SC" w:hAnsi="Noto Sans CJK SC" w:eastAsia="Noto Sans CJK SC"/>
          <w:b/>
          <w:color w:val="0B1220"/>
          <w:sz w:val="58"/>
        </w:rPr>
        <w:t>知鉴 48h Build Playbook</w:t>
      </w:r>
    </w:p>
    <w:p>
      <w:pPr>
        <w:spacing w:before="0" w:after="360" w:line="300" w:lineRule="auto"/>
      </w:pPr>
      <w:r>
        <w:rPr>
          <w:rFonts w:ascii="Noto Sans CJK SC" w:hAnsi="Noto Sans CJK SC" w:eastAsia="Noto Sans CJK SC"/>
          <w:color w:val="5E6B7A"/>
          <w:sz w:val="26"/>
        </w:rPr>
        <w:t>开发作战计划、里程碑、验收与比赛交付 · v0.1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E4E9EF"/>
          <w:left w:val="single" w:sz="4" w:space="0" w:color="E4E9EF"/>
          <w:bottom w:val="single" w:sz="4" w:space="0" w:color="E4E9EF"/>
          <w:right w:val="single" w:sz="4" w:space="0" w:color="E4E9EF"/>
          <w:insideH w:val="single" w:sz="4" w:space="0" w:color="E4E9EF"/>
          <w:insideV w:val="single" w:sz="4" w:space="0" w:color="E4E9EF"/>
        </w:tblBorders>
      </w:tblPr>
      <w:tblGrid>
        <w:gridCol w:w="5128"/>
        <w:gridCol w:w="5128"/>
      </w:tblGrid>
      <w:tr>
        <w:trPr>
          <w:cantSplit/>
        </w:trPr>
        <w:tc>
          <w:tcPr>
            <w:tcW w:type="dxa" w:w="1701"/>
            <w:tcMar>
              <w:top w:w="110" w:type="dxa"/>
              <w:start w:w="160" w:type="dxa"/>
              <w:bottom w:w="110" w:type="dxa"/>
              <w:end w:w="160" w:type="dxa"/>
            </w:tcMar>
            <w:shd w:fill="F4F6F8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5E6B7A"/>
                <w:sz w:val="18"/>
              </w:rPr>
              <w:t>开发窗口</w:t>
            </w:r>
          </w:p>
        </w:tc>
        <w:tc>
          <w:tcPr>
            <w:tcW w:type="dxa" w:w="7030"/>
            <w:tcMar>
              <w:top w:w="110" w:type="dxa"/>
              <w:start w:w="160" w:type="dxa"/>
              <w:bottom w:w="110" w:type="dxa"/>
              <w:end w:w="160" w:type="dxa"/>
            </w:tcMar>
            <w:shd w:fill="F4F6F8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0B1220"/>
                <w:sz w:val="18"/>
              </w:rPr>
              <w:t>9/13 10:00 - 9/15 10:00</w:t>
            </w:r>
          </w:p>
        </w:tc>
      </w:tr>
      <w:tr>
        <w:trPr>
          <w:cantSplit/>
        </w:trPr>
        <w:tc>
          <w:tcPr>
            <w:tcW w:type="dxa" w:w="1701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5E6B7A"/>
                <w:sz w:val="18"/>
              </w:rPr>
              <w:t>核心策略</w:t>
            </w:r>
          </w:p>
        </w:tc>
        <w:tc>
          <w:tcPr>
            <w:tcW w:type="dxa" w:w="7030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0B1220"/>
                <w:sz w:val="18"/>
              </w:rPr>
              <w:t>先数据 Gate，再垂直切片；36h 后禁止加主功能</w:t>
            </w:r>
          </w:p>
        </w:tc>
      </w:tr>
      <w:tr>
        <w:trPr>
          <w:cantSplit/>
        </w:trPr>
        <w:tc>
          <w:tcPr>
            <w:tcW w:type="dxa" w:w="1701"/>
            <w:tcMar>
              <w:top w:w="110" w:type="dxa"/>
              <w:start w:w="160" w:type="dxa"/>
              <w:bottom w:w="110" w:type="dxa"/>
              <w:end w:w="160" w:type="dxa"/>
            </w:tcMar>
            <w:shd w:fill="F4F6F8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5E6B7A"/>
                <w:sz w:val="18"/>
              </w:rPr>
              <w:t>Golden Demo</w:t>
            </w:r>
          </w:p>
        </w:tc>
        <w:tc>
          <w:tcPr>
            <w:tcW w:type="dxa" w:w="7030"/>
            <w:tcMar>
              <w:top w:w="110" w:type="dxa"/>
              <w:start w:w="160" w:type="dxa"/>
              <w:bottom w:w="110" w:type="dxa"/>
              <w:end w:w="160" w:type="dxa"/>
            </w:tcMar>
            <w:shd w:fill="F4F6F8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0B1220"/>
                <w:sz w:val="18"/>
              </w:rPr>
              <w:t>读研 / 工作 Question · 条件改变导致 Reading Set 可解释变化</w:t>
            </w:r>
          </w:p>
        </w:tc>
      </w:tr>
      <w:tr>
        <w:trPr>
          <w:cantSplit/>
        </w:trPr>
        <w:tc>
          <w:tcPr>
            <w:tcW w:type="dxa" w:w="1701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5E6B7A"/>
                <w:sz w:val="18"/>
              </w:rPr>
              <w:t>日期</w:t>
            </w:r>
          </w:p>
        </w:tc>
        <w:tc>
          <w:tcPr>
            <w:tcW w:type="dxa" w:w="7030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0B1220"/>
                <w:sz w:val="18"/>
              </w:rPr>
              <w:t>2026-08-17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2" w:space="0" w:color="EEF4FF"/>
          <w:left w:val="single" w:sz="2" w:space="0" w:color="EEF4FF"/>
          <w:bottom w:val="single" w:sz="2" w:space="0" w:color="EEF4FF"/>
          <w:right w:val="single" w:sz="2" w:space="0" w:color="EEF4FF"/>
          <w:insideH w:val="single" w:sz="2" w:space="0" w:color="EEF4FF"/>
          <w:insideV w:val="single" w:sz="2" w:space="0" w:color="EEF4FF"/>
        </w:tblBorders>
      </w:tblPr>
      <w:tblGrid>
        <w:gridCol w:w="8674"/>
      </w:tblGrid>
      <w:tr>
        <w:trPr>
          <w:cantSplit/>
        </w:trPr>
        <w:tc>
          <w:tcPr>
            <w:tcW w:type="dxa" w:w="10256"/>
            <w:shd w:fill="EEF4FF"/>
            <w:tcMar>
              <w:top w:w="170" w:type="dxa"/>
              <w:start w:w="190" w:type="dxa"/>
              <w:bottom w:w="170" w:type="dxa"/>
              <w:end w:w="190" w:type="dxa"/>
            </w:tcMar>
          </w:tcPr>
          <w:p>
            <w:pPr>
              <w:spacing w:before="0" w:after="60" w:line="300" w:lineRule="auto"/>
            </w:pPr>
            <w:r>
              <w:rPr>
                <w:rFonts w:ascii="Noto Sans CJK SC" w:hAnsi="Noto Sans CJK SC" w:eastAsia="Noto Sans CJK SC"/>
                <w:b/>
                <w:color w:val="2F6BFF"/>
                <w:sz w:val="20"/>
              </w:rPr>
              <w:t>唯一总目标</w:t>
            </w:r>
          </w:p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0B1220"/>
                <w:sz w:val="19"/>
              </w:rPr>
              <w:t>48 小时结束时，评委必须能直接打开一个公网 Demo，在 30 秒内理解“知鉴不是 AI 总结器”，并完整走通 Evidence-backed Lens -&gt; 3 席 Reading Set -&gt; 条件修改闭环。</w:t>
            </w:r>
          </w:p>
        </w:tc>
      </w:tr>
    </w:tbl>
    <w:p>
      <w:pPr>
        <w:spacing w:after="20"/>
      </w:pPr>
    </w:p>
    <w:p>
      <w:pPr>
        <w:pStyle w:val="Heading1"/>
      </w:pPr>
      <w:r>
        <w:t>1. 里程碑 Gate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5" w:space="0" w:color="D9E0E7"/>
          <w:left w:val="single" w:sz="5" w:space="0" w:color="D9E0E7"/>
          <w:bottom w:val="single" w:sz="5" w:space="0" w:color="D9E0E7"/>
          <w:right w:val="single" w:sz="5" w:space="0" w:color="D9E0E7"/>
          <w:insideH w:val="single" w:sz="5" w:space="0" w:color="D9E0E7"/>
          <w:insideV w:val="single" w:sz="5" w:space="0" w:color="D9E0E7"/>
        </w:tblBorders>
      </w:tblPr>
      <w:tblGrid>
        <w:gridCol w:w="2564"/>
        <w:gridCol w:w="2564"/>
        <w:gridCol w:w="2564"/>
        <w:gridCol w:w="2564"/>
      </w:tblGrid>
      <w:tr>
        <w:trPr>
          <w:tblHeader w:val="true"/>
          <w:cantSplit/>
        </w:trPr>
        <w:tc>
          <w:tcPr>
            <w:tcW w:type="dxa" w:w="1247"/>
            <w:shd w:fill="0B1220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Gate</w:t>
            </w:r>
          </w:p>
        </w:tc>
        <w:tc>
          <w:tcPr>
            <w:tcW w:type="dxa" w:w="964"/>
            <w:shd w:fill="0B1220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截止</w:t>
            </w:r>
          </w:p>
        </w:tc>
        <w:tc>
          <w:tcPr>
            <w:tcW w:type="dxa" w:w="4082"/>
            <w:shd w:fill="0B1220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必须看到</w:t>
            </w:r>
          </w:p>
        </w:tc>
        <w:tc>
          <w:tcPr>
            <w:tcW w:type="dxa" w:w="2381"/>
            <w:shd w:fill="0B1220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失败动作</w:t>
            </w:r>
          </w:p>
        </w:tc>
      </w:tr>
      <w:tr>
        <w:trPr>
          <w:cantSplit/>
        </w:trPr>
        <w:tc>
          <w:tcPr>
            <w:tcW w:type="dxa" w:w="124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M0 数据 Gate</w:t>
            </w:r>
          </w:p>
        </w:tc>
        <w:tc>
          <w:tcPr>
            <w:tcW w:type="dxa" w:w="964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+2h</w:t>
            </w:r>
          </w:p>
        </w:tc>
        <w:tc>
          <w:tcPr>
            <w:tcW w:type="dxa" w:w="4082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官方 API/Skill 的真实响应；正文可用性结论；Adapter 决策</w:t>
            </w:r>
          </w:p>
        </w:tc>
        <w:tc>
          <w:tcPr>
            <w:tcW w:type="dxa" w:w="2381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失败立即 SearchAdapter / Pivot，不继续美化概念</w:t>
            </w:r>
          </w:p>
        </w:tc>
      </w:tr>
      <w:tr>
        <w:trPr>
          <w:cantSplit/>
        </w:trPr>
        <w:tc>
          <w:tcPr>
            <w:tcW w:type="dxa" w:w="124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M1 Vertical Slice</w:t>
            </w:r>
          </w:p>
        </w:tc>
        <w:tc>
          <w:tcPr>
            <w:tcW w:type="dxa" w:w="964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+12h</w:t>
            </w:r>
          </w:p>
        </w:tc>
        <w:tc>
          <w:tcPr>
            <w:tcW w:type="dxa" w:w="4082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1 个 Fixture/真实 snapshot：Source -&gt; Extraction -&gt; 1 个 Lens -&gt; A/B/C 卡 JSON</w:t>
            </w:r>
          </w:p>
        </w:tc>
        <w:tc>
          <w:tcPr>
            <w:tcW w:type="dxa" w:w="2381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不做 UI 动效；先修 schema/Prompt</w:t>
            </w:r>
          </w:p>
        </w:tc>
      </w:tr>
      <w:tr>
        <w:trPr>
          <w:cantSplit/>
        </w:trPr>
        <w:tc>
          <w:tcPr>
            <w:tcW w:type="dxa" w:w="124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M2 End-to-End</w:t>
            </w:r>
          </w:p>
        </w:tc>
        <w:tc>
          <w:tcPr>
            <w:tcW w:type="dxa" w:w="964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+24h</w:t>
            </w:r>
          </w:p>
        </w:tc>
        <w:tc>
          <w:tcPr>
            <w:tcW w:type="dxa" w:w="4082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Question mock -&gt; Lens -&gt; 用户条件 -&gt; Reading Set -&gt; Evidence 展开</w:t>
            </w:r>
          </w:p>
        </w:tc>
        <w:tc>
          <w:tcPr>
            <w:tcW w:type="dxa" w:w="2381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砍 P1，确保主链可点</w:t>
            </w:r>
          </w:p>
        </w:tc>
      </w:tr>
      <w:tr>
        <w:trPr>
          <w:cantSplit/>
        </w:trPr>
        <w:tc>
          <w:tcPr>
            <w:tcW w:type="dxa" w:w="124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M3 Golden Demo</w:t>
            </w:r>
          </w:p>
        </w:tc>
        <w:tc>
          <w:tcPr>
            <w:tcW w:type="dxa" w:w="964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+36h</w:t>
            </w:r>
          </w:p>
        </w:tc>
        <w:tc>
          <w:tcPr>
            <w:tcW w:type="dxa" w:w="4082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修改一个条件，Reading Set 真变化；演示稳定</w:t>
            </w:r>
          </w:p>
        </w:tc>
        <w:tc>
          <w:tcPr>
            <w:tcW w:type="dxa" w:w="2381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36h 后冻结主功能</w:t>
            </w:r>
          </w:p>
        </w:tc>
      </w:tr>
      <w:tr>
        <w:trPr>
          <w:cantSplit/>
        </w:trPr>
        <w:tc>
          <w:tcPr>
            <w:tcW w:type="dxa" w:w="124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M4 Submission Ready</w:t>
            </w:r>
          </w:p>
        </w:tc>
        <w:tc>
          <w:tcPr>
            <w:tcW w:type="dxa" w:w="964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+44h</w:t>
            </w:r>
          </w:p>
        </w:tc>
        <w:tc>
          <w:tcPr>
            <w:tcW w:type="dxa" w:w="4082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公网部署、缓存、异常态、文档/视频素材</w:t>
            </w:r>
          </w:p>
        </w:tc>
        <w:tc>
          <w:tcPr>
            <w:tcW w:type="dxa" w:w="2381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只修 Bug 和演示</w:t>
            </w:r>
          </w:p>
        </w:tc>
      </w:tr>
      <w:tr>
        <w:trPr>
          <w:cantSplit/>
        </w:trPr>
        <w:tc>
          <w:tcPr>
            <w:tcW w:type="dxa" w:w="124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M5 Final</w:t>
            </w:r>
          </w:p>
        </w:tc>
        <w:tc>
          <w:tcPr>
            <w:tcW w:type="dxa" w:w="964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+48h</w:t>
            </w:r>
          </w:p>
        </w:tc>
        <w:tc>
          <w:tcPr>
            <w:tcW w:type="dxa" w:w="4082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最终提交材料完成</w:t>
            </w:r>
          </w:p>
        </w:tc>
        <w:tc>
          <w:tcPr>
            <w:tcW w:type="dxa" w:w="2381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不再改数据 schema</w:t>
            </w:r>
          </w:p>
        </w:tc>
      </w:tr>
    </w:tbl>
    <w:p>
      <w:pPr>
        <w:spacing w:after="20"/>
      </w:pPr>
    </w:p>
    <w:p>
      <w:pPr>
        <w:pStyle w:val="Heading1"/>
      </w:pPr>
      <w:r>
        <w:t>2. 时间切片</w:t>
      </w:r>
    </w:p>
    <w:p>
      <w:pPr>
        <w:pStyle w:val="Heading2"/>
      </w:pPr>
      <w:r>
        <w:t>0-2h：数据杀手实验</w:t>
      </w:r>
    </w:p>
    <w:p>
      <w:pPr>
        <w:pStyle w:val="ListBullet"/>
        <w:spacing w:before="0" w:after="80" w:line="288" w:lineRule="auto"/>
      </w:pPr>
      <w:r>
        <w:rPr>
          <w:rFonts w:ascii="Noto Sans CJK SC" w:hAnsi="Noto Sans CJK SC" w:eastAsia="Noto Sans CJK SC"/>
          <w:sz w:val="19"/>
        </w:rPr>
        <w:t>拉官方 Hackathon Skill / Search API 样本；确认正文、ID、URL、分页、精选评论、后续完整读取能力。</w:t>
      </w:r>
    </w:p>
    <w:p>
      <w:pPr>
        <w:pStyle w:val="ListBullet"/>
        <w:spacing w:before="0" w:after="80" w:line="288" w:lineRule="auto"/>
      </w:pPr>
      <w:r>
        <w:rPr>
          <w:rFonts w:ascii="Noto Sans CJK SC" w:hAnsi="Noto Sans CJK SC" w:eastAsia="Noto Sans CJK SC"/>
          <w:sz w:val="19"/>
        </w:rPr>
        <w:t>冻结 Adapter：QuestionAdapter / SearchAdapter / Pivot。</w:t>
      </w:r>
    </w:p>
    <w:p>
      <w:pPr>
        <w:pStyle w:val="ListBullet"/>
        <w:spacing w:before="0" w:after="80" w:line="288" w:lineRule="auto"/>
      </w:pPr>
      <w:r>
        <w:rPr>
          <w:rFonts w:ascii="Noto Sans CJK SC" w:hAnsi="Noto Sans CJK SC" w:eastAsia="Noto Sans CJK SC"/>
          <w:sz w:val="19"/>
        </w:rPr>
        <w:t>选择 1 个 Golden Question；保存合法 snapshot 作为演示缓存。</w:t>
      </w:r>
    </w:p>
    <w:p>
      <w:pPr>
        <w:pStyle w:val="Heading2"/>
      </w:pPr>
      <w:r>
        <w:t>2-12h：Schema first + Vertical Slice</w:t>
      </w:r>
    </w:p>
    <w:p>
      <w:pPr>
        <w:pStyle w:val="ListBullet"/>
        <w:spacing w:before="0" w:after="80" w:line="288" w:lineRule="auto"/>
      </w:pPr>
      <w:r>
        <w:rPr>
          <w:rFonts w:ascii="Noto Sans CJK SC" w:hAnsi="Noto Sans CJK SC" w:eastAsia="Noto Sans CJK SC"/>
          <w:sz w:val="19"/>
        </w:rPr>
        <w:t>实现 SourceDocument、ExperienceRecord、DiscussionLens、CurrentDecisionContext、ComparisonResult、ReadingSet schema。</w:t>
      </w:r>
    </w:p>
    <w:p>
      <w:pPr>
        <w:pStyle w:val="ListBullet"/>
        <w:spacing w:before="0" w:after="80" w:line="288" w:lineRule="auto"/>
      </w:pPr>
      <w:r>
        <w:rPr>
          <w:rFonts w:ascii="Noto Sans CJK SC" w:hAnsi="Noto Sans CJK SC" w:eastAsia="Noto Sans CJK SC"/>
          <w:sz w:val="19"/>
        </w:rPr>
        <w:t>完成 LLM-1 Extraction 与 evidence span；先用 8-12 条样本。</w:t>
      </w:r>
    </w:p>
    <w:p>
      <w:pPr>
        <w:pStyle w:val="ListBullet"/>
        <w:spacing w:before="0" w:after="80" w:line="288" w:lineRule="auto"/>
      </w:pPr>
      <w:r>
        <w:rPr>
          <w:rFonts w:ascii="Noto Sans CJK SC" w:hAnsi="Noto Sans CJK SC" w:eastAsia="Noto Sans CJK SC"/>
          <w:sz w:val="19"/>
        </w:rPr>
        <w:t>实现 structured diff、候选 Contrast eligibility、三席选择最小逻辑。</w:t>
      </w:r>
    </w:p>
    <w:p>
      <w:pPr>
        <w:pStyle w:val="ListBullet"/>
        <w:spacing w:before="0" w:after="80" w:line="288" w:lineRule="auto"/>
      </w:pPr>
      <w:r>
        <w:rPr>
          <w:rFonts w:ascii="Noto Sans CJK SC" w:hAnsi="Noto Sans CJK SC" w:eastAsia="Noto Sans CJK SC"/>
          <w:sz w:val="19"/>
        </w:rPr>
        <w:t>输出一份纯 JSON 的端到端结果；这个阶段不追求漂亮页面。</w:t>
      </w:r>
    </w:p>
    <w:p>
      <w:pPr>
        <w:pStyle w:val="Heading2"/>
      </w:pPr>
      <w:r>
        <w:t>12-24h：产品主链</w:t>
      </w:r>
    </w:p>
    <w:p>
      <w:pPr>
        <w:pStyle w:val="ListBullet"/>
        <w:spacing w:before="0" w:after="80" w:line="288" w:lineRule="auto"/>
      </w:pPr>
      <w:r>
        <w:rPr>
          <w:rFonts w:ascii="Noto Sans CJK SC" w:hAnsi="Noto Sans CJK SC" w:eastAsia="Noto Sans CJK SC"/>
          <w:sz w:val="19"/>
        </w:rPr>
        <w:t>Question mock 页面 +「按我的情况看」。</w:t>
      </w:r>
    </w:p>
    <w:p>
      <w:pPr>
        <w:pStyle w:val="ListBullet"/>
        <w:spacing w:before="0" w:after="80" w:line="288" w:lineRule="auto"/>
      </w:pPr>
      <w:r>
        <w:rPr>
          <w:rFonts w:ascii="Noto Sans CJK SC" w:hAnsi="Noto Sans CJK SC" w:eastAsia="Noto Sans CJK SC"/>
          <w:sz w:val="19"/>
        </w:rPr>
        <w:t>Lens Panel：2-4 个分歧条件 + “为什么这么说”。</w:t>
      </w:r>
    </w:p>
    <w:p>
      <w:pPr>
        <w:pStyle w:val="ListBullet"/>
        <w:spacing w:before="0" w:after="80" w:line="288" w:lineRule="auto"/>
      </w:pPr>
      <w:r>
        <w:rPr>
          <w:rFonts w:ascii="Noto Sans CJK SC" w:hAnsi="Noto Sans CJK SC" w:eastAsia="Noto Sans CJK SC"/>
          <w:sz w:val="19"/>
        </w:rPr>
        <w:t>CurrentDecisionContext 交互。</w:t>
      </w:r>
    </w:p>
    <w:p>
      <w:pPr>
        <w:pStyle w:val="ListBullet"/>
        <w:spacing w:before="0" w:after="80" w:line="288" w:lineRule="auto"/>
      </w:pPr>
      <w:r>
        <w:rPr>
          <w:rFonts w:ascii="Noto Sans CJK SC" w:hAnsi="Noto Sans CJK SC" w:eastAsia="Noto Sans CJK SC"/>
          <w:sz w:val="19"/>
        </w:rPr>
        <w:t>Reading Set 三席 + Same/Different/Unknown + Evidence。</w:t>
      </w:r>
    </w:p>
    <w:p>
      <w:pPr>
        <w:pStyle w:val="ListBullet"/>
        <w:spacing w:before="0" w:after="80" w:line="288" w:lineRule="auto"/>
      </w:pPr>
      <w:r>
        <w:rPr>
          <w:rFonts w:ascii="Noto Sans CJK SC" w:hAnsi="Noto Sans CJK SC" w:eastAsia="Noto Sans CJK SC"/>
          <w:sz w:val="19"/>
        </w:rPr>
        <w:t>原回答阅读提示与回溯。</w:t>
      </w:r>
    </w:p>
    <w:p>
      <w:pPr>
        <w:pStyle w:val="Heading2"/>
      </w:pPr>
      <w:r>
        <w:t>24-36h：闭环与可信度</w:t>
      </w:r>
    </w:p>
    <w:p>
      <w:pPr>
        <w:pStyle w:val="ListBullet"/>
        <w:spacing w:before="0" w:after="80" w:line="288" w:lineRule="auto"/>
      </w:pPr>
      <w:r>
        <w:rPr>
          <w:rFonts w:ascii="Noto Sans CJK SC" w:hAnsi="Noto Sans CJK SC" w:eastAsia="Noto Sans CJK SC"/>
          <w:sz w:val="19"/>
        </w:rPr>
        <w:t>实现条件修改 -&gt; Reading Set 重算 -&gt; “为什么变了”。</w:t>
      </w:r>
    </w:p>
    <w:p>
      <w:pPr>
        <w:pStyle w:val="ListBullet"/>
        <w:spacing w:before="0" w:after="80" w:line="288" w:lineRule="auto"/>
      </w:pPr>
      <w:r>
        <w:rPr>
          <w:rFonts w:ascii="Noto Sans CJK SC" w:hAnsi="Noto Sans CJK SC" w:eastAsia="Noto Sans CJK SC"/>
          <w:sz w:val="19"/>
        </w:rPr>
        <w:t>加入 NO_RELIABLE_DIMENSION / NO_COUNTER / INSUFFICIENT_TEXT 等 Fail-closed 状态。</w:t>
      </w:r>
    </w:p>
    <w:p>
      <w:pPr>
        <w:pStyle w:val="ListBullet"/>
        <w:spacing w:before="0" w:after="80" w:line="288" w:lineRule="auto"/>
      </w:pPr>
      <w:r>
        <w:rPr>
          <w:rFonts w:ascii="Noto Sans CJK SC" w:hAnsi="Noto Sans CJK SC" w:eastAsia="Noto Sans CJK SC"/>
          <w:sz w:val="19"/>
        </w:rPr>
        <w:t>做缓存、日志与 Golden Demo 固定 snapshot。</w:t>
      </w:r>
    </w:p>
    <w:p>
      <w:pPr>
        <w:pStyle w:val="ListBullet"/>
        <w:spacing w:before="0" w:after="80" w:line="288" w:lineRule="auto"/>
      </w:pPr>
      <w:r>
        <w:rPr>
          <w:rFonts w:ascii="Noto Sans CJK SC" w:hAnsi="Noto Sans CJK SC" w:eastAsia="Noto Sans CJK SC"/>
          <w:sz w:val="19"/>
        </w:rPr>
        <w:t>跑 10-20 条人工 Gold，修 Evidence 错误优先于视觉。</w:t>
      </w:r>
    </w:p>
    <w:p>
      <w:pPr>
        <w:pStyle w:val="Heading2"/>
      </w:pPr>
      <w:r>
        <w:t>36-44h：只允许稳定性与视觉</w:t>
      </w:r>
    </w:p>
    <w:p>
      <w:pPr>
        <w:pStyle w:val="ListBullet"/>
        <w:spacing w:before="0" w:after="80" w:line="288" w:lineRule="auto"/>
      </w:pPr>
      <w:r>
        <w:rPr>
          <w:rFonts w:ascii="Noto Sans CJK SC" w:hAnsi="Noto Sans CJK SC" w:eastAsia="Noto Sans CJK SC"/>
          <w:sz w:val="19"/>
        </w:rPr>
        <w:t>冻结主功能；不再加 Agent、图谱、社交、第二套核心交互。</w:t>
      </w:r>
    </w:p>
    <w:p>
      <w:pPr>
        <w:pStyle w:val="ListBullet"/>
        <w:spacing w:before="0" w:after="80" w:line="288" w:lineRule="auto"/>
      </w:pPr>
      <w:r>
        <w:rPr>
          <w:rFonts w:ascii="Noto Sans CJK SC" w:hAnsi="Noto Sans CJK SC" w:eastAsia="Noto Sans CJK SC"/>
          <w:sz w:val="19"/>
        </w:rPr>
        <w:t>打磨 Loading、卡片层级、Evidence 展开、条件变化动画。</w:t>
      </w:r>
    </w:p>
    <w:p>
      <w:pPr>
        <w:pStyle w:val="ListBullet"/>
        <w:spacing w:before="0" w:after="80" w:line="288" w:lineRule="auto"/>
      </w:pPr>
      <w:r>
        <w:rPr>
          <w:rFonts w:ascii="Noto Sans CJK SC" w:hAnsi="Noto Sans CJK SC" w:eastAsia="Noto Sans CJK SC"/>
          <w:sz w:val="19"/>
        </w:rPr>
        <w:t>添加 1-2 个备用 Question；必须复用同一 Pipeline。</w:t>
      </w:r>
    </w:p>
    <w:p>
      <w:pPr>
        <w:pStyle w:val="ListBullet"/>
        <w:spacing w:before="0" w:after="80" w:line="288" w:lineRule="auto"/>
      </w:pPr>
      <w:r>
        <w:rPr>
          <w:rFonts w:ascii="Noto Sans CJK SC" w:hAnsi="Noto Sans CJK SC" w:eastAsia="Noto Sans CJK SC"/>
          <w:sz w:val="19"/>
        </w:rPr>
        <w:t>部署公网；断网/限流/接口异常时 Golden snapshot 可稳定回放。</w:t>
      </w:r>
    </w:p>
    <w:p>
      <w:pPr>
        <w:pStyle w:val="Heading2"/>
      </w:pPr>
      <w:r>
        <w:t>44-48h：提交与路演</w:t>
      </w:r>
    </w:p>
    <w:p>
      <w:pPr>
        <w:pStyle w:val="ListBullet"/>
        <w:spacing w:before="0" w:after="80" w:line="288" w:lineRule="auto"/>
      </w:pPr>
      <w:r>
        <w:rPr>
          <w:rFonts w:ascii="Noto Sans CJK SC" w:hAnsi="Noto Sans CJK SC" w:eastAsia="Noto Sans CJK SC"/>
          <w:sz w:val="19"/>
        </w:rPr>
        <w:t>录演示视频、准备产品说明计划书、README、代码仓库说明。</w:t>
      </w:r>
    </w:p>
    <w:p>
      <w:pPr>
        <w:pStyle w:val="ListBullet"/>
        <w:spacing w:before="0" w:after="80" w:line="288" w:lineRule="auto"/>
      </w:pPr>
      <w:r>
        <w:rPr>
          <w:rFonts w:ascii="Noto Sans CJK SC" w:hAnsi="Noto Sans CJK SC" w:eastAsia="Noto Sans CJK SC"/>
          <w:sz w:val="19"/>
        </w:rPr>
        <w:t>完整跑 3 次 3 分钟 Demo；确保不依赖临时账号状态。</w:t>
      </w:r>
    </w:p>
    <w:p>
      <w:pPr>
        <w:pStyle w:val="ListBullet"/>
        <w:spacing w:before="0" w:after="80" w:line="288" w:lineRule="auto"/>
      </w:pPr>
      <w:r>
        <w:rPr>
          <w:rFonts w:ascii="Noto Sans CJK SC" w:hAnsi="Noto Sans CJK SC" w:eastAsia="Noto Sans CJK SC"/>
          <w:sz w:val="19"/>
        </w:rPr>
        <w:t>最后只修阻断 Bug，不升级依赖、不换模型、不改 schema。</w:t>
      </w:r>
    </w:p>
    <w:p>
      <w:pPr>
        <w:pStyle w:val="Heading1"/>
      </w:pPr>
      <w:r>
        <w:t>3. P0 / P1 / 禁止做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5" w:space="0" w:color="D9E0E7"/>
          <w:left w:val="single" w:sz="5" w:space="0" w:color="D9E0E7"/>
          <w:bottom w:val="single" w:sz="5" w:space="0" w:color="D9E0E7"/>
          <w:right w:val="single" w:sz="5" w:space="0" w:color="D9E0E7"/>
          <w:insideH w:val="single" w:sz="5" w:space="0" w:color="D9E0E7"/>
          <w:insideV w:val="single" w:sz="5" w:space="0" w:color="D9E0E7"/>
        </w:tblBorders>
      </w:tblPr>
      <w:tblGrid>
        <w:gridCol w:w="5128"/>
        <w:gridCol w:w="5128"/>
      </w:tblGrid>
      <w:tr>
        <w:trPr>
          <w:tblHeader w:val="true"/>
          <w:cantSplit/>
        </w:trPr>
        <w:tc>
          <w:tcPr>
            <w:tcW w:type="dxa" w:w="1701"/>
            <w:shd w:fill="0B1220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级别</w:t>
            </w:r>
          </w:p>
        </w:tc>
        <w:tc>
          <w:tcPr>
            <w:tcW w:type="dxa" w:w="6917"/>
            <w:shd w:fill="0B1220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1701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P0 必须</w:t>
            </w:r>
          </w:p>
        </w:tc>
        <w:tc>
          <w:tcPr>
            <w:tcW w:type="dxa" w:w="691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官方/Fixture Adapter；Evidence extraction；Contrast 2-4；用户条件；三席 Reading Set；原文 Evidence；条件修改闭环；Fail-closed；缓存；公网部署。</w:t>
            </w:r>
          </w:p>
        </w:tc>
      </w:tr>
      <w:tr>
        <w:trPr>
          <w:cantSplit/>
        </w:trPr>
        <w:tc>
          <w:tcPr>
            <w:tcW w:type="dxa" w:w="1701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P1 有余力</w:t>
            </w:r>
          </w:p>
        </w:tc>
        <w:tc>
          <w:tcPr>
            <w:tcW w:type="dxa" w:w="691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精选评论反例；第二/第三 Question；Debug 面板；基础埋点；更细腻的变化解释。</w:t>
            </w:r>
          </w:p>
        </w:tc>
      </w:tr>
      <w:tr>
        <w:trPr>
          <w:cantSplit/>
        </w:trPr>
        <w:tc>
          <w:tcPr>
            <w:tcW w:type="dxa" w:w="1701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禁止</w:t>
            </w:r>
          </w:p>
        </w:tc>
        <w:tc>
          <w:tcPr>
            <w:tcW w:type="dxa" w:w="691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Chat、长期画像、Agent 人格、Agent Debate、大图谱、自动社交、复杂向量/图数据库、选择胜率、适用度百分比、全列表重排。</w:t>
            </w:r>
          </w:p>
        </w:tc>
      </w:tr>
    </w:tbl>
    <w:p>
      <w:pPr>
        <w:spacing w:after="20"/>
      </w:pPr>
    </w:p>
    <w:p>
      <w:pPr>
        <w:pStyle w:val="Heading1"/>
      </w:pPr>
      <w:r>
        <w:t>4. 推荐工程分层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E1E6EB"/>
          <w:left w:val="single" w:sz="4" w:space="0" w:color="E1E6EB"/>
          <w:bottom w:val="single" w:sz="4" w:space="0" w:color="E1E6EB"/>
          <w:right w:val="single" w:sz="4" w:space="0" w:color="E1E6EB"/>
          <w:insideH w:val="single" w:sz="4" w:space="0" w:color="E1E6EB"/>
          <w:insideV w:val="single" w:sz="4" w:space="0" w:color="E1E6EB"/>
        </w:tblBorders>
      </w:tblPr>
      <w:tblGrid>
        <w:gridCol w:w="10256"/>
      </w:tblGrid>
      <w:tr>
        <w:trPr>
          <w:cantSplit/>
        </w:trPr>
        <w:tc>
          <w:tcPr>
            <w:tcW w:type="dxa" w:w="10256"/>
            <w:shd w:fill="F6F8FA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5364A"/>
                <w:sz w:val="17"/>
              </w:rPr>
              <w:t>web/                 Question mock + Lens UI + Reading Set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64A"/>
                <w:sz w:val="17"/>
              </w:rPr>
              <w:t>api/                 orchestration endpoints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64A"/>
                <w:sz w:val="17"/>
              </w:rPr>
              <w:t>adapters/            official_search / question / fixture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64A"/>
                <w:sz w:val="17"/>
              </w:rPr>
              <w:t>schemas/             pydantic/zod contracts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64A"/>
                <w:sz w:val="17"/>
              </w:rPr>
              <w:t>pipeline/extract/    LLM-1 + evidence validator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64A"/>
                <w:sz w:val="17"/>
              </w:rPr>
              <w:t>pipeline/contrast/   normalize + eligibility + pairwise aggregate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64A"/>
                <w:sz w:val="17"/>
              </w:rPr>
              <w:t>pipeline/compare/    deterministic Same/Diff/Unknown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64A"/>
                <w:sz w:val="17"/>
              </w:rPr>
              <w:t>pipeline/retrieve/   A/B/C role-based retrieval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64A"/>
                <w:sz w:val="17"/>
              </w:rPr>
              <w:t>pipeline/render/     closed-world LLM-3 / templates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64A"/>
                <w:sz w:val="17"/>
              </w:rPr>
              <w:t>cache/               source/extract/lens/reading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64A"/>
                <w:sz w:val="17"/>
              </w:rPr>
              <w:t>eval/                fixtures + gold labels + metrics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2" w:space="0" w:color="EDF7EE"/>
          <w:left w:val="single" w:sz="2" w:space="0" w:color="EDF7EE"/>
          <w:bottom w:val="single" w:sz="2" w:space="0" w:color="EDF7EE"/>
          <w:right w:val="single" w:sz="2" w:space="0" w:color="EDF7EE"/>
          <w:insideH w:val="single" w:sz="2" w:space="0" w:color="EDF7EE"/>
          <w:insideV w:val="single" w:sz="2" w:space="0" w:color="EDF7EE"/>
        </w:tblBorders>
      </w:tblPr>
      <w:tblGrid>
        <w:gridCol w:w="8674"/>
      </w:tblGrid>
      <w:tr>
        <w:trPr>
          <w:cantSplit/>
        </w:trPr>
        <w:tc>
          <w:tcPr>
            <w:tcW w:type="dxa" w:w="10256"/>
            <w:shd w:fill="EDF7EE"/>
            <w:tcMar>
              <w:top w:w="170" w:type="dxa"/>
              <w:start w:w="190" w:type="dxa"/>
              <w:bottom w:w="170" w:type="dxa"/>
              <w:end w:w="190" w:type="dxa"/>
            </w:tcMar>
          </w:tcPr>
          <w:p>
            <w:pPr>
              <w:spacing w:before="0" w:after="60" w:line="300" w:lineRule="auto"/>
            </w:pPr>
            <w:r>
              <w:rPr>
                <w:rFonts w:ascii="Noto Sans CJK SC" w:hAnsi="Noto Sans CJK SC" w:eastAsia="Noto Sans CJK SC"/>
                <w:b/>
                <w:color w:val="2E7D32"/>
                <w:sz w:val="20"/>
              </w:rPr>
              <w:t>实现建议</w:t>
            </w:r>
          </w:p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0B1220"/>
                <w:sz w:val="19"/>
              </w:rPr>
              <w:t>Embedding 只用于 Recall；一次 Question 20-30 条候选时，不上向量数据库/图数据库。先用普通缓存 + JSON/SQLite/Postgres 即可。</w:t>
            </w:r>
          </w:p>
        </w:tc>
      </w:tr>
    </w:tbl>
    <w:p>
      <w:pPr>
        <w:spacing w:after="20"/>
      </w:pPr>
    </w:p>
    <w:p>
      <w:pPr>
        <w:pStyle w:val="Heading1"/>
      </w:pPr>
      <w:r>
        <w:t>5. 团队并行方式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5" w:space="0" w:color="D9E0E7"/>
          <w:left w:val="single" w:sz="5" w:space="0" w:color="D9E0E7"/>
          <w:bottom w:val="single" w:sz="5" w:space="0" w:color="D9E0E7"/>
          <w:right w:val="single" w:sz="5" w:space="0" w:color="D9E0E7"/>
          <w:insideH w:val="single" w:sz="5" w:space="0" w:color="D9E0E7"/>
          <w:insideV w:val="single" w:sz="5" w:space="0" w:color="D9E0E7"/>
        </w:tblBorders>
      </w:tblPr>
      <w:tblGrid>
        <w:gridCol w:w="3419"/>
        <w:gridCol w:w="3419"/>
        <w:gridCol w:w="3419"/>
      </w:tblGrid>
      <w:tr>
        <w:trPr>
          <w:tblHeader w:val="true"/>
          <w:cantSplit/>
        </w:trPr>
        <w:tc>
          <w:tcPr>
            <w:tcW w:type="dxa" w:w="1701"/>
            <w:shd w:fill="0B1220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Track</w:t>
            </w:r>
          </w:p>
        </w:tc>
        <w:tc>
          <w:tcPr>
            <w:tcW w:type="dxa" w:w="4195"/>
            <w:shd w:fill="0B1220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职责</w:t>
            </w:r>
          </w:p>
        </w:tc>
        <w:tc>
          <w:tcPr>
            <w:tcW w:type="dxa" w:w="2721"/>
            <w:shd w:fill="0B1220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合流点</w:t>
            </w:r>
          </w:p>
        </w:tc>
      </w:tr>
      <w:tr>
        <w:trPr>
          <w:cantSplit/>
        </w:trPr>
        <w:tc>
          <w:tcPr>
            <w:tcW w:type="dxa" w:w="1701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Data/AI</w:t>
            </w:r>
          </w:p>
        </w:tc>
        <w:tc>
          <w:tcPr>
            <w:tcW w:type="dxa" w:w="4195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Adapter、Extraction、Contrast、Eval</w:t>
            </w:r>
          </w:p>
        </w:tc>
        <w:tc>
          <w:tcPr>
            <w:tcW w:type="dxa" w:w="2721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每 2-3h 输出稳定 JSON fixture 给前端</w:t>
            </w:r>
          </w:p>
        </w:tc>
      </w:tr>
      <w:tr>
        <w:trPr>
          <w:cantSplit/>
        </w:trPr>
        <w:tc>
          <w:tcPr>
            <w:tcW w:type="dxa" w:w="1701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Backend</w:t>
            </w:r>
          </w:p>
        </w:tc>
        <w:tc>
          <w:tcPr>
            <w:tcW w:type="dxa" w:w="4195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Schema、缓存、API orchestration、错误码</w:t>
            </w:r>
          </w:p>
        </w:tc>
        <w:tc>
          <w:tcPr>
            <w:tcW w:type="dxa" w:w="2721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保证同一 contract，不让前端直连 LLM</w:t>
            </w:r>
          </w:p>
        </w:tc>
      </w:tr>
      <w:tr>
        <w:trPr>
          <w:cantSplit/>
        </w:trPr>
        <w:tc>
          <w:tcPr>
            <w:tcW w:type="dxa" w:w="1701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Frontend/Product</w:t>
            </w:r>
          </w:p>
        </w:tc>
        <w:tc>
          <w:tcPr>
            <w:tcW w:type="dxa" w:w="4195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Question mock、Lens Panel、Reading Set、Evidence、状态机</w:t>
            </w:r>
          </w:p>
        </w:tc>
        <w:tc>
          <w:tcPr>
            <w:tcW w:type="dxa" w:w="2721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只消费 RenderPacket / typed API</w:t>
            </w:r>
          </w:p>
        </w:tc>
      </w:tr>
      <w:tr>
        <w:trPr>
          <w:cantSplit/>
        </w:trPr>
        <w:tc>
          <w:tcPr>
            <w:tcW w:type="dxa" w:w="1701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Demo/QA</w:t>
            </w:r>
          </w:p>
        </w:tc>
        <w:tc>
          <w:tcPr>
            <w:tcW w:type="dxa" w:w="4195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Golden 数据、手工 Gold、回归、3 分钟演示</w:t>
            </w:r>
          </w:p>
        </w:tc>
        <w:tc>
          <w:tcPr>
            <w:tcW w:type="dxa" w:w="2721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36h 后成为优先级最高 Track</w:t>
            </w:r>
          </w:p>
        </w:tc>
      </w:tr>
    </w:tbl>
    <w:p>
      <w:pPr>
        <w:spacing w:after="20"/>
      </w:pP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  <w:sz w:val="19"/>
        </w:rPr>
        <w:t>若单人开发：按 Data Gate -&gt; Schema/Pipeline -&gt; UI -&gt; QA 顺序执行，不并行追 P1。</w:t>
      </w:r>
    </w:p>
    <w:p>
      <w:pPr>
        <w:pStyle w:val="Heading1"/>
      </w:pPr>
      <w:r>
        <w:t>6. Golden Demo 3 分钟结构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5" w:space="0" w:color="D9E0E7"/>
          <w:left w:val="single" w:sz="5" w:space="0" w:color="D9E0E7"/>
          <w:bottom w:val="single" w:sz="5" w:space="0" w:color="D9E0E7"/>
          <w:right w:val="single" w:sz="5" w:space="0" w:color="D9E0E7"/>
          <w:insideH w:val="single" w:sz="5" w:space="0" w:color="D9E0E7"/>
          <w:insideV w:val="single" w:sz="5" w:space="0" w:color="D9E0E7"/>
        </w:tblBorders>
      </w:tblPr>
      <w:tblGrid>
        <w:gridCol w:w="3419"/>
        <w:gridCol w:w="3419"/>
        <w:gridCol w:w="3419"/>
      </w:tblGrid>
      <w:tr>
        <w:trPr>
          <w:tblHeader w:val="true"/>
          <w:cantSplit/>
        </w:trPr>
        <w:tc>
          <w:tcPr>
            <w:tcW w:type="dxa" w:w="1134"/>
            <w:shd w:fill="0B1220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时间</w:t>
            </w:r>
          </w:p>
        </w:tc>
        <w:tc>
          <w:tcPr>
            <w:tcW w:type="dxa" w:w="3969"/>
            <w:shd w:fill="0B1220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动作</w:t>
            </w:r>
          </w:p>
        </w:tc>
        <w:tc>
          <w:tcPr>
            <w:tcW w:type="dxa" w:w="3515"/>
            <w:shd w:fill="0B1220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评委应理解</w:t>
            </w:r>
          </w:p>
        </w:tc>
      </w:tr>
      <w:tr>
        <w:trPr>
          <w:cantSplit/>
        </w:trPr>
        <w:tc>
          <w:tcPr>
            <w:tcW w:type="dxa" w:w="1134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0:00-0:20</w:t>
            </w:r>
          </w:p>
        </w:tc>
        <w:tc>
          <w:tcPr>
            <w:tcW w:type="dxa" w:w="3969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打开多回答 Question；指出“100 个回答不该只剩一个 AI 答案”。</w:t>
            </w:r>
          </w:p>
        </w:tc>
        <w:tc>
          <w:tcPr>
            <w:tcW w:type="dxa" w:w="3515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问题是真实的平台阅读成本。</w:t>
            </w:r>
          </w:p>
        </w:tc>
      </w:tr>
      <w:tr>
        <w:trPr>
          <w:cantSplit/>
        </w:trPr>
        <w:tc>
          <w:tcPr>
            <w:tcW w:type="dxa" w:w="1134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0:20-0:50</w:t>
            </w:r>
          </w:p>
        </w:tc>
        <w:tc>
          <w:tcPr>
            <w:tcW w:type="dxa" w:w="3969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点击「按我的情况看」；出现 3 个分歧条件并展开一条 Evidence。</w:t>
            </w:r>
          </w:p>
        </w:tc>
        <w:tc>
          <w:tcPr>
            <w:tcW w:type="dxa" w:w="3515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AI 在恢复分歧结构，不是总结。</w:t>
            </w:r>
          </w:p>
        </w:tc>
      </w:tr>
      <w:tr>
        <w:trPr>
          <w:cantSplit/>
        </w:trPr>
        <w:tc>
          <w:tcPr>
            <w:tcW w:type="dxa" w:w="1134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0:50-1:20</w:t>
            </w:r>
          </w:p>
        </w:tc>
        <w:tc>
          <w:tcPr>
            <w:tcW w:type="dxa" w:w="3969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选择工程岗 / 有 Offer / 非研究驱动。</w:t>
            </w:r>
          </w:p>
        </w:tc>
        <w:tc>
          <w:tcPr>
            <w:tcW w:type="dxa" w:w="3515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只问当前讨论真正需要的条件。</w:t>
            </w:r>
          </w:p>
        </w:tc>
      </w:tr>
      <w:tr>
        <w:trPr>
          <w:cantSplit/>
        </w:trPr>
        <w:tc>
          <w:tcPr>
            <w:tcW w:type="dxa" w:w="1134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1:20-2:00</w:t>
            </w:r>
          </w:p>
        </w:tc>
        <w:tc>
          <w:tcPr>
            <w:tcW w:type="dxa" w:w="3969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出现 A/B/C 三席；重点展示 B“相似处境，另一种选择”。</w:t>
            </w:r>
          </w:p>
        </w:tc>
        <w:tc>
          <w:tcPr>
            <w:tcW w:type="dxa" w:w="3515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不是过滤泡，不给最终建议。</w:t>
            </w:r>
          </w:p>
        </w:tc>
      </w:tr>
      <w:tr>
        <w:trPr>
          <w:cantSplit/>
        </w:trPr>
        <w:tc>
          <w:tcPr>
            <w:tcW w:type="dxa" w:w="1134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2:00-2:25</w:t>
            </w:r>
          </w:p>
        </w:tc>
        <w:tc>
          <w:tcPr>
            <w:tcW w:type="dxa" w:w="3969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打开一张卡，“为什么这么说？”回到原文。</w:t>
            </w:r>
          </w:p>
        </w:tc>
        <w:tc>
          <w:tcPr>
            <w:tcW w:type="dxa" w:w="3515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Every inference has provenance。</w:t>
            </w:r>
          </w:p>
        </w:tc>
      </w:tr>
      <w:tr>
        <w:trPr>
          <w:cantSplit/>
        </w:trPr>
        <w:tc>
          <w:tcPr>
            <w:tcW w:type="dxa" w:w="1134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2:25-2:50</w:t>
            </w:r>
          </w:p>
        </w:tc>
        <w:tc>
          <w:tcPr>
            <w:tcW w:type="dxa" w:w="3969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把工程岗改为算法/研究；Reading Set 变化。</w:t>
            </w:r>
          </w:p>
        </w:tc>
        <w:tc>
          <w:tcPr>
            <w:tcW w:type="dxa" w:w="3515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条件变了，值得参考的经验也变了。</w:t>
            </w:r>
          </w:p>
        </w:tc>
      </w:tr>
      <w:tr>
        <w:trPr>
          <w:cantSplit/>
        </w:trPr>
        <w:tc>
          <w:tcPr>
            <w:tcW w:type="dxa" w:w="1134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2:50-3:00</w:t>
            </w:r>
          </w:p>
        </w:tc>
        <w:tc>
          <w:tcPr>
            <w:tcW w:type="dxa" w:w="3969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收束：人负责经历，AI 负责结构，用户负责判断。</w:t>
            </w:r>
          </w:p>
        </w:tc>
        <w:tc>
          <w:tcPr>
            <w:tcW w:type="dxa" w:w="3515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平台价值与 AI 边界清楚。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7. 最终提交检查</w:t>
      </w:r>
    </w:p>
    <w:p>
      <w:pPr>
        <w:pStyle w:val="ListBullet"/>
        <w:spacing w:before="0" w:after="80" w:line="288" w:lineRule="auto"/>
      </w:pPr>
      <w:r>
        <w:rPr>
          <w:rFonts w:ascii="Noto Sans CJK SC" w:hAnsi="Noto Sans CJK SC" w:eastAsia="Noto Sans CJK SC"/>
          <w:sz w:val="19"/>
        </w:rPr>
        <w:t>可运行公网链接；匿名/测试登录路径明确。</w:t>
      </w:r>
    </w:p>
    <w:p>
      <w:pPr>
        <w:pStyle w:val="ListBullet"/>
        <w:spacing w:before="0" w:after="80" w:line="288" w:lineRule="auto"/>
      </w:pPr>
      <w:r>
        <w:rPr>
          <w:rFonts w:ascii="Noto Sans CJK SC" w:hAnsi="Noto Sans CJK SC" w:eastAsia="Noto Sans CJK SC"/>
          <w:sz w:val="19"/>
        </w:rPr>
        <w:t>产品说明计划书：场景价值、知乎契合、技术机制、数据与 Evidence、48h 实现。</w:t>
      </w:r>
    </w:p>
    <w:p>
      <w:pPr>
        <w:pStyle w:val="ListBullet"/>
        <w:spacing w:before="0" w:after="80" w:line="288" w:lineRule="auto"/>
      </w:pPr>
      <w:r>
        <w:rPr>
          <w:rFonts w:ascii="Noto Sans CJK SC" w:hAnsi="Noto Sans CJK SC" w:eastAsia="Noto Sans CJK SC"/>
          <w:sz w:val="19"/>
        </w:rPr>
        <w:t>演示视频：Golden Demo 90-180 秒，无依赖口头补充的隐性步骤。</w:t>
      </w:r>
    </w:p>
    <w:p>
      <w:pPr>
        <w:pStyle w:val="ListBullet"/>
        <w:spacing w:before="0" w:after="80" w:line="288" w:lineRule="auto"/>
      </w:pPr>
      <w:r>
        <w:rPr>
          <w:rFonts w:ascii="Noto Sans CJK SC" w:hAnsi="Noto Sans CJK SC" w:eastAsia="Noto Sans CJK SC"/>
          <w:sz w:val="19"/>
        </w:rPr>
        <w:t>代码仓库：README、架构图、运行方式、环境变量示例、Fixture 与 Eval 目录。</w:t>
      </w:r>
    </w:p>
    <w:p>
      <w:pPr>
        <w:pStyle w:val="ListBullet"/>
        <w:spacing w:before="0" w:after="80" w:line="288" w:lineRule="auto"/>
      </w:pPr>
      <w:r>
        <w:rPr>
          <w:rFonts w:ascii="Noto Sans CJK SC" w:hAnsi="Noto Sans CJK SC" w:eastAsia="Noto Sans CJK SC"/>
          <w:sz w:val="19"/>
        </w:rPr>
        <w:t>赛事合规：不含未授权抓取、未授权 IP/素材、隐私推断。</w:t>
      </w:r>
    </w:p>
    <w:p>
      <w:pPr>
        <w:pStyle w:val="ListBullet"/>
        <w:spacing w:before="0" w:after="80" w:line="288" w:lineRule="auto"/>
      </w:pPr>
      <w:r>
        <w:rPr>
          <w:rFonts w:ascii="Noto Sans CJK SC" w:hAnsi="Noto Sans CJK SC" w:eastAsia="Noto Sans CJK SC"/>
          <w:sz w:val="19"/>
        </w:rPr>
        <w:t>提交前冻结版本并保存一份可离线复现的 Golden snapshot。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2" w:space="0" w:color="FDECEC"/>
          <w:left w:val="single" w:sz="2" w:space="0" w:color="FDECEC"/>
          <w:bottom w:val="single" w:sz="2" w:space="0" w:color="FDECEC"/>
          <w:right w:val="single" w:sz="2" w:space="0" w:color="FDECEC"/>
          <w:insideH w:val="single" w:sz="2" w:space="0" w:color="FDECEC"/>
          <w:insideV w:val="single" w:sz="2" w:space="0" w:color="FDECEC"/>
        </w:tblBorders>
      </w:tblPr>
      <w:tblGrid>
        <w:gridCol w:w="8674"/>
      </w:tblGrid>
      <w:tr>
        <w:trPr>
          <w:cantSplit/>
        </w:trPr>
        <w:tc>
          <w:tcPr>
            <w:tcW w:type="dxa" w:w="10256"/>
            <w:shd w:fill="FDECEC"/>
            <w:tcMar>
              <w:top w:w="170" w:type="dxa"/>
              <w:start w:w="190" w:type="dxa"/>
              <w:bottom w:w="170" w:type="dxa"/>
              <w:end w:w="190" w:type="dxa"/>
            </w:tcMar>
          </w:tcPr>
          <w:p>
            <w:pPr>
              <w:spacing w:before="0" w:after="60" w:line="300" w:lineRule="auto"/>
            </w:pPr>
            <w:r>
              <w:rPr>
                <w:rFonts w:ascii="Noto Sans CJK SC" w:hAnsi="Noto Sans CJK SC" w:eastAsia="Noto Sans CJK SC"/>
                <w:b/>
                <w:color w:val="B42318"/>
                <w:sz w:val="20"/>
              </w:rPr>
              <w:t>44h Freeze Line</w:t>
            </w:r>
          </w:p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0B1220"/>
                <w:sz w:val="19"/>
              </w:rPr>
              <w:t>44 小时后禁止：升级依赖、换主模型、改 schema、重构核心 Pipeline、增加新入口。只修 P0 Bug、部署、文案、视觉和路演稳定性。</w:t>
            </w:r>
          </w:p>
        </w:tc>
      </w:tr>
    </w:tbl>
    <w:p>
      <w:pPr>
        <w:spacing w:after="20"/>
      </w:pPr>
    </w:p>
    <w:p>
      <w:pPr>
        <w:pStyle w:val="Heading2"/>
      </w:pPr>
      <w:r>
        <w:t>7.1 提交前 15 分钟回归</w:t>
      </w:r>
    </w:p>
    <w:p>
      <w:pPr>
        <w:pStyle w:val="ListBullet"/>
        <w:spacing w:before="0" w:after="80" w:line="288" w:lineRule="auto"/>
      </w:pPr>
      <w:r>
        <w:rPr>
          <w:rFonts w:ascii="Noto Sans CJK SC" w:hAnsi="Noto Sans CJK SC" w:eastAsia="Noto Sans CJK SC"/>
          <w:sz w:val="19"/>
        </w:rPr>
        <w:t>无缓存启动一次；有缓存启动一次；限流/断网降级一次。</w:t>
      </w:r>
    </w:p>
    <w:p>
      <w:pPr>
        <w:pStyle w:val="ListBullet"/>
        <w:spacing w:before="0" w:after="80" w:line="288" w:lineRule="auto"/>
      </w:pPr>
      <w:r>
        <w:rPr>
          <w:rFonts w:ascii="Noto Sans CJK SC" w:hAnsi="Noto Sans CJK SC" w:eastAsia="Noto Sans CJK SC"/>
          <w:sz w:val="19"/>
        </w:rPr>
        <w:t>Golden Demo 连跑 3 次，时间均 &lt; 3 分钟，且 Evidence 展开不失败。</w:t>
      </w:r>
    </w:p>
    <w:p>
      <w:pPr>
        <w:pStyle w:val="ListBullet"/>
        <w:spacing w:before="0" w:after="80" w:line="288" w:lineRule="auto"/>
      </w:pPr>
      <w:r>
        <w:rPr>
          <w:rFonts w:ascii="Noto Sans CJK SC" w:hAnsi="Noto Sans CJK SC" w:eastAsia="Noto Sans CJK SC"/>
          <w:sz w:val="19"/>
        </w:rPr>
        <w:t>检查所有用户可见文案：无“推荐你选择”“匹配度”“成功率”“决定因素”。</w:t>
      </w:r>
    </w:p>
    <w:p>
      <w:pPr>
        <w:pStyle w:val="ListBullet"/>
        <w:spacing w:before="0" w:after="80" w:line="288" w:lineRule="auto"/>
      </w:pPr>
      <w:r>
        <w:rPr>
          <w:rFonts w:ascii="Noto Sans CJK SC" w:hAnsi="Noto Sans CJK SC" w:eastAsia="Noto Sans CJK SC"/>
          <w:sz w:val="19"/>
        </w:rPr>
        <w:t>检查仓库与部署环境：无密钥、无未授权数据、无测试个人信息。</w:t>
      </w:r>
    </w:p>
    <w:sectPr w:rsidR="00FC693F" w:rsidRPr="0006063C" w:rsidSect="00034616">
      <w:footerReference w:type="default" r:id="rId9"/>
      <w:pgSz w:w="12240" w:h="15840"/>
      <w:pgMar w:top="935" w:right="992" w:bottom="879" w:left="992" w:header="397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Noto Sans CJK SC" w:hAnsi="Noto Sans CJK SC" w:eastAsia="Noto Sans CJK SC"/>
        <w:color w:val="5E6B7A"/>
        <w:sz w:val="16"/>
      </w:rPr>
      <w:t>知鉴 / 04-BUILD</w:t>
    </w:r>
    <w:r>
      <w:t xml:space="preserve">      </w:t>
    </w:r>
    <w:r>
      <w:rPr>
        <w:rFonts w:ascii="Noto Sans CJK SC" w:hAnsi="Noto Sans CJK SC" w:eastAsia="Noto Sans CJK SC"/>
        <w:color w:val="5E6B7A"/>
        <w:sz w:val="16"/>
      </w:rPr>
      <w:t>v0.1 · Build-ready</w:t>
    </w:r>
  </w:p>
  <w:p>
    <w:pPr>
      <w:jc w:val="right"/>
    </w:pPr>
    <w:r>
      <w:rPr>
        <w:rFonts w:ascii="Noto Sans CJK SC" w:hAnsi="Noto Sans CJK SC" w:eastAsia="Noto Sans CJK SC"/>
        <w:color w:val="5E6B7A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Noto Sans CJK SC" w:hAnsi="Noto Sans CJK SC" w:eastAsia="Noto Sans CJK SC"/>
      <w:color w:val="0B122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B122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6BFF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B122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0B122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00" w:line="276" w:lineRule="auto"/>
      <w:ind w:left="198" w:right="198"/>
    </w:pPr>
    <w:rPr>
      <w:rFonts w:ascii="Noto Sans Mono CJK SC" w:hAnsi="Noto Sans Mono CJK SC" w:eastAsia="Noto Sans Mono CJK SC"/>
      <w:color w:val="26364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