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520E2" w14:textId="77777777" w:rsidR="006F5C39" w:rsidRDefault="006F5C39" w:rsidP="006F5C39">
      <w:pPr>
        <w:jc w:val="center"/>
        <w:rPr>
          <w:rFonts w:ascii="隶书" w:eastAsia="隶书" w:hint="eastAsia"/>
          <w:b/>
          <w:sz w:val="72"/>
          <w:szCs w:val="72"/>
        </w:rPr>
      </w:pPr>
    </w:p>
    <w:p w14:paraId="4B4B67AD" w14:textId="75964DED" w:rsidR="006F5C39" w:rsidRDefault="004E3F52" w:rsidP="004E3F52">
      <w:pPr>
        <w:tabs>
          <w:tab w:val="left" w:pos="2865"/>
        </w:tabs>
        <w:rPr>
          <w:rFonts w:ascii="隶书" w:eastAsia="隶书"/>
          <w:b/>
          <w:sz w:val="72"/>
          <w:szCs w:val="72"/>
        </w:rPr>
      </w:pPr>
      <w:r>
        <w:rPr>
          <w:rFonts w:ascii="隶书" w:eastAsia="隶书"/>
          <w:b/>
          <w:sz w:val="72"/>
          <w:szCs w:val="72"/>
        </w:rPr>
        <w:tab/>
      </w:r>
    </w:p>
    <w:p w14:paraId="26D52F11" w14:textId="77777777" w:rsidR="006F5C39" w:rsidRPr="00A96C60" w:rsidRDefault="006F5C39" w:rsidP="006F5C39">
      <w:pPr>
        <w:jc w:val="center"/>
        <w:rPr>
          <w:rFonts w:ascii="隶书" w:eastAsia="隶书"/>
          <w:b/>
          <w:sz w:val="72"/>
          <w:szCs w:val="72"/>
        </w:rPr>
      </w:pPr>
      <w:r w:rsidRPr="00A96C60">
        <w:rPr>
          <w:rFonts w:ascii="隶书" w:eastAsia="隶书" w:hint="eastAsia"/>
          <w:b/>
          <w:sz w:val="72"/>
          <w:szCs w:val="72"/>
        </w:rPr>
        <w:t>中粮ERP业务</w:t>
      </w:r>
      <w:r w:rsidRPr="00A96C60">
        <w:rPr>
          <w:rFonts w:ascii="隶书" w:eastAsia="隶书"/>
          <w:b/>
          <w:sz w:val="72"/>
          <w:szCs w:val="72"/>
        </w:rPr>
        <w:t>需求</w:t>
      </w:r>
    </w:p>
    <w:p w14:paraId="579CF902" w14:textId="56472A61" w:rsidR="00E00A56" w:rsidRPr="00A96C60" w:rsidRDefault="00574B01" w:rsidP="00E00A56">
      <w:pPr>
        <w:jc w:val="center"/>
        <w:rPr>
          <w:rFonts w:ascii="隶书" w:eastAsia="隶书"/>
          <w:b/>
          <w:sz w:val="56"/>
          <w:szCs w:val="72"/>
          <w:u w:val="single"/>
        </w:rPr>
      </w:pPr>
      <w:r>
        <w:rPr>
          <w:rFonts w:ascii="隶书" w:eastAsia="隶书" w:hint="eastAsia"/>
          <w:b/>
          <w:sz w:val="56"/>
          <w:szCs w:val="72"/>
          <w:u w:val="single"/>
        </w:rPr>
        <w:t>结算单优化</w:t>
      </w:r>
    </w:p>
    <w:p w14:paraId="279705E4" w14:textId="77777777" w:rsidR="006F5C39" w:rsidRPr="00AF765B" w:rsidRDefault="006F5C39" w:rsidP="006F5C39">
      <w:pPr>
        <w:jc w:val="center"/>
        <w:rPr>
          <w:rFonts w:ascii="隶书" w:eastAsia="隶书" w:hAnsi="Arial Unicode MS" w:cs="Arial Unicode MS"/>
          <w:b/>
          <w:sz w:val="72"/>
          <w:szCs w:val="72"/>
        </w:rPr>
      </w:pPr>
    </w:p>
    <w:p w14:paraId="67C9BCF0" w14:textId="77777777" w:rsidR="006F5C39" w:rsidRPr="004418CC" w:rsidRDefault="006F5C39" w:rsidP="006F5C39">
      <w:pPr>
        <w:jc w:val="center"/>
        <w:rPr>
          <w:rFonts w:ascii="隶书" w:eastAsia="隶书" w:hAnsi="Arial Unicode MS" w:cs="Arial Unicode MS"/>
          <w:b/>
          <w:sz w:val="72"/>
          <w:szCs w:val="72"/>
        </w:rPr>
      </w:pPr>
    </w:p>
    <w:p w14:paraId="41623D79" w14:textId="77777777" w:rsidR="006F5C39" w:rsidRPr="009416BA" w:rsidRDefault="006F5C39" w:rsidP="006F5C39">
      <w:pPr>
        <w:pStyle w:val="HPTableTitle"/>
        <w:widowControl w:val="0"/>
        <w:ind w:left="1476" w:hanging="1476"/>
        <w:jc w:val="both"/>
        <w:rPr>
          <w:rFonts w:ascii="Arial" w:hAnsi="Arial" w:cs="Arial"/>
          <w:sz w:val="21"/>
          <w:szCs w:val="21"/>
          <w:lang w:eastAsia="zh-CN"/>
        </w:rPr>
      </w:pPr>
      <w:r w:rsidRPr="009416BA">
        <w:rPr>
          <w:rFonts w:ascii="Arial" w:hAnsi="宋体" w:cs="Arial" w:hint="eastAsia"/>
          <w:sz w:val="21"/>
          <w:szCs w:val="21"/>
          <w:lang w:eastAsia="zh-CN"/>
        </w:rPr>
        <w:t>文档信息</w:t>
      </w:r>
    </w:p>
    <w:tbl>
      <w:tblPr>
        <w:tblW w:w="8080" w:type="dxa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3033"/>
        <w:gridCol w:w="1560"/>
        <w:gridCol w:w="2126"/>
      </w:tblGrid>
      <w:tr w:rsidR="006F5C39" w:rsidRPr="00020DA6" w14:paraId="45CAD6A0" w14:textId="77777777" w:rsidTr="006F5C39">
        <w:trPr>
          <w:trHeight w:val="413"/>
        </w:trPr>
        <w:tc>
          <w:tcPr>
            <w:tcW w:w="1361" w:type="dxa"/>
            <w:tcBorders>
              <w:top w:val="single" w:sz="12" w:space="0" w:color="auto"/>
            </w:tcBorders>
            <w:vAlign w:val="center"/>
          </w:tcPr>
          <w:p w14:paraId="70DD0F37" w14:textId="77777777" w:rsidR="006F5C39" w:rsidRPr="009416BA" w:rsidRDefault="006F5C39" w:rsidP="006F5C39">
            <w:pPr>
              <w:pStyle w:val="TableSmHeadingRight"/>
              <w:widowControl w:val="0"/>
              <w:spacing w:line="240" w:lineRule="auto"/>
              <w:ind w:left="1476" w:hanging="1476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9416BA">
              <w:rPr>
                <w:rFonts w:ascii="Arial" w:hAnsi="宋体" w:cs="Arial"/>
                <w:sz w:val="21"/>
                <w:szCs w:val="21"/>
                <w:lang w:eastAsia="zh-CN"/>
              </w:rPr>
              <w:t>项目名称</w:t>
            </w:r>
            <w:r w:rsidRPr="009416BA">
              <w:rPr>
                <w:rFonts w:ascii="Arial" w:hAnsi="Arial" w:cs="Arial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3033" w:type="dxa"/>
            <w:tcBorders>
              <w:top w:val="single" w:sz="12" w:space="0" w:color="auto"/>
            </w:tcBorders>
            <w:vAlign w:val="center"/>
          </w:tcPr>
          <w:p w14:paraId="6B9D9D06" w14:textId="0EA0EEC1" w:rsidR="006F5C39" w:rsidRPr="004A7D8F" w:rsidRDefault="00574B01" w:rsidP="004A7D8F">
            <w:pPr>
              <w:pStyle w:val="TableMedium"/>
              <w:ind w:left="1470" w:hanging="1470"/>
              <w:jc w:val="both"/>
              <w:rPr>
                <w:rFonts w:ascii="Arial" w:hAnsi="Arial" w:cs="Arial"/>
                <w:b/>
                <w:szCs w:val="21"/>
                <w:u w:val="single"/>
                <w:lang w:val="en-US" w:eastAsia="zh-CN"/>
              </w:rPr>
            </w:pPr>
            <w:r>
              <w:rPr>
                <w:rFonts w:ascii="Arial" w:hAnsi="Arial" w:cs="Arial" w:hint="eastAsia"/>
                <w:b/>
                <w:szCs w:val="21"/>
                <w:u w:val="single"/>
                <w:lang w:val="en-US" w:eastAsia="zh-CN"/>
              </w:rPr>
              <w:t>结算单优化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189DECB0" w14:textId="77777777" w:rsidR="006F5C39" w:rsidRPr="009416BA" w:rsidRDefault="006F5C39" w:rsidP="006F5C39">
            <w:pPr>
              <w:pStyle w:val="TableMedium"/>
              <w:widowControl w:val="0"/>
              <w:spacing w:line="240" w:lineRule="auto"/>
              <w:ind w:left="1476" w:hanging="1476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9416BA">
              <w:rPr>
                <w:rFonts w:ascii="Arial" w:hAnsi="宋体" w:cs="Arial"/>
                <w:b/>
                <w:sz w:val="21"/>
                <w:szCs w:val="21"/>
                <w:lang w:eastAsia="zh-CN"/>
              </w:rPr>
              <w:t>项目经理</w:t>
            </w: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7D8DD900" w14:textId="77777777" w:rsidR="006F5C39" w:rsidRPr="00185E20" w:rsidRDefault="006F5C39" w:rsidP="006F5C39">
            <w:pPr>
              <w:pStyle w:val="TableMedium"/>
              <w:widowControl w:val="0"/>
              <w:spacing w:line="240" w:lineRule="auto"/>
              <w:ind w:left="1470" w:hanging="1470"/>
              <w:jc w:val="both"/>
              <w:rPr>
                <w:rFonts w:ascii="Arial" w:hAnsi="Arial" w:cs="Arial"/>
                <w:sz w:val="21"/>
                <w:szCs w:val="21"/>
                <w:u w:val="single"/>
                <w:lang w:eastAsia="zh-CN"/>
              </w:rPr>
            </w:pPr>
            <w:r w:rsidRPr="00185E20">
              <w:rPr>
                <w:rFonts w:ascii="Arial" w:hAnsi="Arial" w:cs="Arial" w:hint="eastAsia"/>
                <w:sz w:val="21"/>
                <w:szCs w:val="21"/>
                <w:u w:val="single"/>
                <w:lang w:eastAsia="zh-CN"/>
              </w:rPr>
              <w:t>钟琪</w:t>
            </w:r>
          </w:p>
        </w:tc>
      </w:tr>
      <w:tr w:rsidR="006F5C39" w:rsidRPr="00020DA6" w14:paraId="78E62C1A" w14:textId="77777777" w:rsidTr="006F5C39">
        <w:trPr>
          <w:trHeight w:val="623"/>
        </w:trPr>
        <w:tc>
          <w:tcPr>
            <w:tcW w:w="1361" w:type="dxa"/>
            <w:vAlign w:val="center"/>
          </w:tcPr>
          <w:p w14:paraId="11989B42" w14:textId="77777777" w:rsidR="006F5C39" w:rsidRPr="009416BA" w:rsidRDefault="006F5C39" w:rsidP="006F5C39">
            <w:pPr>
              <w:pStyle w:val="TableSmHeadingRight"/>
              <w:widowControl w:val="0"/>
              <w:spacing w:line="240" w:lineRule="auto"/>
              <w:ind w:left="1476" w:hanging="1476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9416BA">
              <w:rPr>
                <w:rFonts w:ascii="Arial" w:hAnsi="宋体" w:cs="Arial"/>
                <w:sz w:val="21"/>
                <w:szCs w:val="21"/>
                <w:lang w:eastAsia="zh-CN"/>
              </w:rPr>
              <w:t>撰写人</w:t>
            </w:r>
            <w:r>
              <w:rPr>
                <w:rFonts w:ascii="Arial" w:hAnsi="宋体" w:cs="Arial"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033" w:type="dxa"/>
            <w:vAlign w:val="center"/>
          </w:tcPr>
          <w:p w14:paraId="2688F25E" w14:textId="6246448F" w:rsidR="006F5C39" w:rsidRPr="00185E20" w:rsidRDefault="00BC4475" w:rsidP="006F5C39">
            <w:pPr>
              <w:pStyle w:val="TableMedium"/>
              <w:widowControl w:val="0"/>
              <w:spacing w:line="240" w:lineRule="auto"/>
              <w:ind w:left="1470" w:hanging="1470"/>
              <w:jc w:val="both"/>
              <w:rPr>
                <w:rFonts w:ascii="Arial" w:hAnsi="Arial" w:cs="Arial"/>
                <w:sz w:val="21"/>
                <w:szCs w:val="21"/>
                <w:u w:val="single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u w:val="single"/>
                <w:lang w:eastAsia="zh-CN"/>
              </w:rPr>
              <w:t>王松</w:t>
            </w:r>
          </w:p>
        </w:tc>
        <w:tc>
          <w:tcPr>
            <w:tcW w:w="1560" w:type="dxa"/>
            <w:vAlign w:val="center"/>
          </w:tcPr>
          <w:p w14:paraId="6EC6CD3F" w14:textId="77777777" w:rsidR="006F5C39" w:rsidRPr="009416BA" w:rsidRDefault="006F5C39" w:rsidP="006F5C39">
            <w:pPr>
              <w:pStyle w:val="TableSmHeadingRight"/>
              <w:widowControl w:val="0"/>
              <w:spacing w:line="240" w:lineRule="auto"/>
              <w:ind w:left="1476" w:hanging="1476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9416BA">
              <w:rPr>
                <w:rFonts w:ascii="Arial" w:hAnsi="宋体" w:cs="Arial"/>
                <w:sz w:val="21"/>
                <w:szCs w:val="21"/>
                <w:lang w:eastAsia="zh-CN"/>
              </w:rPr>
              <w:t>文档版本：</w:t>
            </w:r>
          </w:p>
        </w:tc>
        <w:tc>
          <w:tcPr>
            <w:tcW w:w="2126" w:type="dxa"/>
            <w:vAlign w:val="center"/>
          </w:tcPr>
          <w:p w14:paraId="5BBCE691" w14:textId="77777777" w:rsidR="006F5C39" w:rsidRPr="00185E20" w:rsidRDefault="006F5C39" w:rsidP="006F5C39">
            <w:pPr>
              <w:pStyle w:val="TableMedium"/>
              <w:widowControl w:val="0"/>
              <w:spacing w:line="240" w:lineRule="auto"/>
              <w:ind w:left="1470" w:hanging="1470"/>
              <w:jc w:val="both"/>
              <w:rPr>
                <w:rFonts w:ascii="Arial" w:hAnsi="Arial" w:cs="Arial"/>
                <w:sz w:val="21"/>
                <w:szCs w:val="21"/>
                <w:u w:val="single"/>
                <w:lang w:eastAsia="zh-CN"/>
              </w:rPr>
            </w:pPr>
          </w:p>
        </w:tc>
      </w:tr>
      <w:tr w:rsidR="006F5C39" w:rsidRPr="00020DA6" w14:paraId="7F34EDA2" w14:textId="77777777" w:rsidTr="006F5C39">
        <w:trPr>
          <w:trHeight w:val="448"/>
        </w:trPr>
        <w:tc>
          <w:tcPr>
            <w:tcW w:w="1361" w:type="dxa"/>
            <w:vAlign w:val="center"/>
          </w:tcPr>
          <w:p w14:paraId="3136E313" w14:textId="77777777" w:rsidR="006F5C39" w:rsidRPr="009416BA" w:rsidRDefault="006F5C39" w:rsidP="006F5C39">
            <w:pPr>
              <w:pStyle w:val="TableSmHeadingRight"/>
              <w:widowControl w:val="0"/>
              <w:spacing w:line="240" w:lineRule="auto"/>
              <w:ind w:left="1476" w:hanging="1476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9416BA">
              <w:rPr>
                <w:rFonts w:ascii="Arial" w:hAnsi="宋体" w:cs="Arial" w:hint="eastAsia"/>
                <w:sz w:val="21"/>
                <w:szCs w:val="21"/>
                <w:lang w:eastAsia="zh-CN"/>
              </w:rPr>
              <w:t>撰写日期</w:t>
            </w:r>
            <w:r w:rsidRPr="009416BA">
              <w:rPr>
                <w:rFonts w:ascii="Arial" w:hAnsi="Arial" w:cs="Arial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3033" w:type="dxa"/>
            <w:vAlign w:val="center"/>
          </w:tcPr>
          <w:p w14:paraId="21B20CAC" w14:textId="19FFE0AB" w:rsidR="006F5C39" w:rsidRPr="009416BA" w:rsidRDefault="006F5C39" w:rsidP="00574B01">
            <w:pPr>
              <w:pStyle w:val="TableMedium"/>
              <w:widowControl w:val="0"/>
              <w:spacing w:line="24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</w:t>
            </w:r>
            <w:r w:rsidRPr="00185E20">
              <w:rPr>
                <w:rFonts w:ascii="Arial" w:hAnsi="Arial" w:cs="Arial" w:hint="eastAsia"/>
                <w:sz w:val="21"/>
                <w:szCs w:val="21"/>
                <w:u w:val="single"/>
              </w:rPr>
              <w:t>1</w:t>
            </w:r>
            <w:r w:rsidR="00FB278E">
              <w:rPr>
                <w:rFonts w:ascii="Arial" w:hAnsi="Arial" w:cs="Arial"/>
                <w:sz w:val="21"/>
                <w:szCs w:val="21"/>
                <w:u w:val="single"/>
              </w:rPr>
              <w:t>7</w:t>
            </w:r>
            <w:r w:rsidRPr="00185E20">
              <w:rPr>
                <w:rFonts w:ascii="Arial" w:hAnsi="Arial" w:cs="Arial" w:hint="eastAsia"/>
                <w:sz w:val="21"/>
                <w:szCs w:val="21"/>
                <w:u w:val="single"/>
              </w:rPr>
              <w:t>-</w:t>
            </w:r>
            <w:r w:rsidR="00FB278E">
              <w:rPr>
                <w:rFonts w:ascii="Arial" w:hAnsi="Arial" w:cs="Arial"/>
                <w:sz w:val="21"/>
                <w:szCs w:val="21"/>
                <w:u w:val="single"/>
              </w:rPr>
              <w:t>0</w:t>
            </w:r>
            <w:r w:rsidR="004418CC">
              <w:rPr>
                <w:rFonts w:ascii="Arial" w:hAnsi="Arial" w:cs="Arial"/>
                <w:sz w:val="21"/>
                <w:szCs w:val="21"/>
                <w:u w:val="single"/>
              </w:rPr>
              <w:t>7</w:t>
            </w:r>
            <w:r w:rsidRPr="00185E20">
              <w:rPr>
                <w:rFonts w:ascii="Arial" w:hAnsi="Arial" w:cs="Arial"/>
                <w:sz w:val="21"/>
                <w:szCs w:val="21"/>
                <w:u w:val="single"/>
              </w:rPr>
              <w:t>-</w:t>
            </w:r>
            <w:r w:rsidR="00574B01">
              <w:rPr>
                <w:rFonts w:ascii="Arial" w:hAnsi="Arial" w:cs="Arial"/>
                <w:sz w:val="21"/>
                <w:szCs w:val="21"/>
                <w:u w:val="single"/>
              </w:rPr>
              <w:t>10</w:t>
            </w:r>
          </w:p>
        </w:tc>
        <w:tc>
          <w:tcPr>
            <w:tcW w:w="1560" w:type="dxa"/>
            <w:vAlign w:val="center"/>
          </w:tcPr>
          <w:p w14:paraId="469CE1E0" w14:textId="77777777" w:rsidR="006F5C39" w:rsidRPr="009416BA" w:rsidRDefault="006F5C39" w:rsidP="006F5C39">
            <w:pPr>
              <w:pStyle w:val="TableSmHeadingRight"/>
              <w:widowControl w:val="0"/>
              <w:spacing w:line="240" w:lineRule="auto"/>
              <w:ind w:left="1476" w:hanging="1476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9416BA">
              <w:rPr>
                <w:rFonts w:ascii="Arial" w:hAnsi="宋体" w:cs="Arial" w:hint="eastAsia"/>
                <w:sz w:val="21"/>
                <w:szCs w:val="21"/>
                <w:lang w:eastAsia="zh-CN"/>
              </w:rPr>
              <w:t>版本发布日期</w:t>
            </w:r>
            <w:r w:rsidRPr="009416BA">
              <w:rPr>
                <w:rFonts w:ascii="Arial" w:hAnsi="Arial" w:cs="Arial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2126" w:type="dxa"/>
            <w:vAlign w:val="center"/>
          </w:tcPr>
          <w:p w14:paraId="0B921B7B" w14:textId="77777777" w:rsidR="006F5C39" w:rsidRPr="00513FB2" w:rsidRDefault="006F5C39" w:rsidP="006F5C39">
            <w:pPr>
              <w:pStyle w:val="TableMedium"/>
              <w:widowControl w:val="0"/>
              <w:spacing w:line="240" w:lineRule="auto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6F5C39" w:rsidRPr="00020DA6" w14:paraId="0DDD5B91" w14:textId="77777777" w:rsidTr="006F5C39">
        <w:trPr>
          <w:trHeight w:val="416"/>
        </w:trPr>
        <w:tc>
          <w:tcPr>
            <w:tcW w:w="1361" w:type="dxa"/>
            <w:tcBorders>
              <w:bottom w:val="single" w:sz="12" w:space="0" w:color="auto"/>
            </w:tcBorders>
            <w:vAlign w:val="center"/>
          </w:tcPr>
          <w:p w14:paraId="2C8D69A5" w14:textId="77777777" w:rsidR="006F5C39" w:rsidRPr="009416BA" w:rsidRDefault="006F5C39" w:rsidP="006F5C39">
            <w:pPr>
              <w:pStyle w:val="TableSmHeadingRight"/>
              <w:widowControl w:val="0"/>
              <w:spacing w:line="240" w:lineRule="auto"/>
              <w:ind w:left="1476" w:hanging="1476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9416BA">
              <w:rPr>
                <w:rFonts w:ascii="Arial" w:hAnsi="宋体" w:cs="Arial" w:hint="eastAsia"/>
                <w:sz w:val="21"/>
                <w:szCs w:val="21"/>
                <w:lang w:eastAsia="zh-CN"/>
              </w:rPr>
              <w:t>审批人</w:t>
            </w:r>
            <w:r w:rsidRPr="009416BA">
              <w:rPr>
                <w:rFonts w:ascii="Arial" w:hAnsi="Arial" w:cs="Arial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3033" w:type="dxa"/>
            <w:tcBorders>
              <w:bottom w:val="single" w:sz="12" w:space="0" w:color="auto"/>
            </w:tcBorders>
            <w:vAlign w:val="center"/>
          </w:tcPr>
          <w:p w14:paraId="481ABA47" w14:textId="77777777" w:rsidR="006F5C39" w:rsidRPr="009416BA" w:rsidRDefault="006F5C39" w:rsidP="006F5C39">
            <w:pPr>
              <w:pStyle w:val="TableMedium"/>
              <w:widowControl w:val="0"/>
              <w:spacing w:line="240" w:lineRule="auto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44691FBE" w14:textId="77777777" w:rsidR="006F5C39" w:rsidRPr="009416BA" w:rsidRDefault="006F5C39" w:rsidP="006F5C39">
            <w:pPr>
              <w:pStyle w:val="TableSmHeadingRight"/>
              <w:widowControl w:val="0"/>
              <w:spacing w:line="240" w:lineRule="auto"/>
              <w:ind w:left="1476" w:hanging="1476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9416BA">
              <w:rPr>
                <w:rFonts w:ascii="Arial" w:hAnsi="宋体" w:cs="Arial" w:hint="eastAsia"/>
                <w:sz w:val="21"/>
                <w:szCs w:val="21"/>
                <w:lang w:eastAsia="zh-CN"/>
              </w:rPr>
              <w:t>审批日期</w:t>
            </w:r>
            <w:r w:rsidRPr="009416BA">
              <w:rPr>
                <w:rFonts w:ascii="Arial" w:hAnsi="Arial" w:cs="Arial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0FF38FB9" w14:textId="77777777" w:rsidR="006F5C39" w:rsidRPr="009416BA" w:rsidRDefault="006F5C39" w:rsidP="006F5C39">
            <w:pPr>
              <w:pStyle w:val="TableMedium"/>
              <w:widowControl w:val="0"/>
              <w:spacing w:line="240" w:lineRule="auto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</w:tbl>
    <w:p w14:paraId="000E755D" w14:textId="77777777" w:rsidR="006F5C39" w:rsidRPr="009416BA" w:rsidRDefault="006F5C39" w:rsidP="006F5C39">
      <w:pPr>
        <w:pStyle w:val="HPTableTitle"/>
        <w:widowControl w:val="0"/>
        <w:ind w:left="1476" w:hanging="1476"/>
        <w:jc w:val="both"/>
        <w:rPr>
          <w:rFonts w:ascii="Arial" w:hAnsi="Arial" w:cs="Arial"/>
          <w:sz w:val="21"/>
          <w:szCs w:val="21"/>
          <w:lang w:eastAsia="zh-CN"/>
        </w:rPr>
      </w:pPr>
      <w:r w:rsidRPr="009416BA">
        <w:rPr>
          <w:rFonts w:ascii="Arial" w:hAnsi="宋体" w:cs="Arial" w:hint="eastAsia"/>
          <w:sz w:val="21"/>
          <w:szCs w:val="21"/>
          <w:lang w:eastAsia="zh-CN"/>
        </w:rPr>
        <w:t>修改记录</w:t>
      </w:r>
    </w:p>
    <w:tbl>
      <w:tblPr>
        <w:tblW w:w="8080" w:type="dxa"/>
        <w:tblInd w:w="8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484"/>
        <w:gridCol w:w="1440"/>
        <w:gridCol w:w="900"/>
        <w:gridCol w:w="4256"/>
      </w:tblGrid>
      <w:tr w:rsidR="006F5C39" w:rsidRPr="00020DA6" w14:paraId="02B48FF2" w14:textId="77777777" w:rsidTr="006F5C39">
        <w:trPr>
          <w:cantSplit/>
          <w:trHeight w:val="422"/>
          <w:tblHeader/>
        </w:trPr>
        <w:tc>
          <w:tcPr>
            <w:tcW w:w="1484" w:type="dxa"/>
            <w:tcBorders>
              <w:top w:val="single" w:sz="12" w:space="0" w:color="auto"/>
              <w:right w:val="single" w:sz="8" w:space="0" w:color="auto"/>
            </w:tcBorders>
            <w:shd w:val="pct10" w:color="auto" w:fill="auto"/>
          </w:tcPr>
          <w:p w14:paraId="45B9204A" w14:textId="77777777" w:rsidR="006F5C39" w:rsidRPr="009416BA" w:rsidRDefault="006F5C39" w:rsidP="006F5C39">
            <w:pPr>
              <w:pStyle w:val="TableHeading"/>
              <w:widowControl w:val="0"/>
              <w:ind w:left="1476" w:hanging="1476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9416BA">
              <w:rPr>
                <w:rFonts w:ascii="Arial" w:hAnsi="宋体" w:cs="Arial" w:hint="eastAsia"/>
                <w:sz w:val="21"/>
                <w:szCs w:val="21"/>
              </w:rPr>
              <w:t>日期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pct10" w:color="auto" w:fill="auto"/>
          </w:tcPr>
          <w:p w14:paraId="6A1896DD" w14:textId="77777777" w:rsidR="006F5C39" w:rsidRPr="009416BA" w:rsidRDefault="006F5C39" w:rsidP="006F5C39">
            <w:pPr>
              <w:pStyle w:val="TableHeading"/>
              <w:widowControl w:val="0"/>
              <w:ind w:left="1476" w:hanging="1476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9416BA">
              <w:rPr>
                <w:rFonts w:ascii="Arial" w:hAnsi="宋体" w:cs="Arial" w:hint="eastAsia"/>
                <w:sz w:val="21"/>
                <w:szCs w:val="21"/>
              </w:rPr>
              <w:t>撰写人员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pct10" w:color="auto" w:fill="auto"/>
          </w:tcPr>
          <w:p w14:paraId="4C609DE9" w14:textId="77777777" w:rsidR="006F5C39" w:rsidRPr="009416BA" w:rsidRDefault="006F5C39" w:rsidP="006F5C39">
            <w:pPr>
              <w:pStyle w:val="TableHeading"/>
              <w:widowControl w:val="0"/>
              <w:ind w:left="1476" w:hanging="1476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9416BA">
              <w:rPr>
                <w:rFonts w:ascii="Arial" w:hAnsi="宋体" w:cs="Arial" w:hint="eastAsia"/>
                <w:sz w:val="21"/>
                <w:szCs w:val="21"/>
              </w:rPr>
              <w:t>版本</w:t>
            </w:r>
          </w:p>
        </w:tc>
        <w:tc>
          <w:tcPr>
            <w:tcW w:w="4256" w:type="dxa"/>
            <w:tcBorders>
              <w:top w:val="single" w:sz="12" w:space="0" w:color="auto"/>
              <w:left w:val="single" w:sz="8" w:space="0" w:color="auto"/>
            </w:tcBorders>
            <w:shd w:val="pct10" w:color="auto" w:fill="auto"/>
          </w:tcPr>
          <w:p w14:paraId="3196D6A0" w14:textId="77777777" w:rsidR="006F5C39" w:rsidRPr="009416BA" w:rsidRDefault="006F5C39" w:rsidP="006F5C39">
            <w:pPr>
              <w:pStyle w:val="TableHeading"/>
              <w:widowControl w:val="0"/>
              <w:ind w:left="1476" w:hanging="1476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9416BA">
              <w:rPr>
                <w:rFonts w:ascii="Arial" w:hAnsi="宋体" w:cs="Arial" w:hint="eastAsia"/>
                <w:sz w:val="21"/>
                <w:szCs w:val="21"/>
              </w:rPr>
              <w:t>备注</w:t>
            </w:r>
          </w:p>
        </w:tc>
      </w:tr>
      <w:tr w:rsidR="006F5C39" w:rsidRPr="00020DA6" w14:paraId="024268B6" w14:textId="77777777" w:rsidTr="006F5C39">
        <w:trPr>
          <w:cantSplit/>
          <w:trHeight w:hRule="exact" w:val="95"/>
          <w:tblHeader/>
        </w:trPr>
        <w:tc>
          <w:tcPr>
            <w:tcW w:w="1484" w:type="dxa"/>
            <w:tcBorders>
              <w:left w:val="nil"/>
              <w:right w:val="nil"/>
            </w:tcBorders>
            <w:shd w:val="pct50" w:color="auto" w:fill="auto"/>
          </w:tcPr>
          <w:p w14:paraId="6402E5E4" w14:textId="77777777" w:rsidR="006F5C39" w:rsidRPr="009416BA" w:rsidRDefault="006F5C39" w:rsidP="006F5C39">
            <w:pPr>
              <w:pStyle w:val="TableText"/>
              <w:widowControl w:val="0"/>
              <w:ind w:left="1470" w:hanging="147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  <w:shd w:val="pct50" w:color="auto" w:fill="auto"/>
          </w:tcPr>
          <w:p w14:paraId="5E3A57C3" w14:textId="77777777" w:rsidR="006F5C39" w:rsidRPr="009416BA" w:rsidRDefault="006F5C39" w:rsidP="006F5C39">
            <w:pPr>
              <w:pStyle w:val="TableText"/>
              <w:widowControl w:val="0"/>
              <w:ind w:left="1470" w:hanging="147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7F45AEF3" w14:textId="77777777" w:rsidR="006F5C39" w:rsidRPr="009416BA" w:rsidRDefault="006F5C39" w:rsidP="006F5C39">
            <w:pPr>
              <w:pStyle w:val="TableText"/>
              <w:widowControl w:val="0"/>
              <w:ind w:left="1470" w:hanging="147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56" w:type="dxa"/>
            <w:tcBorders>
              <w:left w:val="nil"/>
              <w:right w:val="nil"/>
            </w:tcBorders>
            <w:shd w:val="pct50" w:color="auto" w:fill="auto"/>
          </w:tcPr>
          <w:p w14:paraId="2F559BB0" w14:textId="77777777" w:rsidR="006F5C39" w:rsidRPr="009416BA" w:rsidRDefault="006F5C39" w:rsidP="006F5C39">
            <w:pPr>
              <w:pStyle w:val="TableText"/>
              <w:widowControl w:val="0"/>
              <w:ind w:left="1470" w:hanging="147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F5C39" w:rsidRPr="00020DA6" w14:paraId="0321D9B7" w14:textId="77777777" w:rsidTr="006F5C39">
        <w:trPr>
          <w:cantSplit/>
          <w:trHeight w:val="559"/>
        </w:trPr>
        <w:tc>
          <w:tcPr>
            <w:tcW w:w="1484" w:type="dxa"/>
            <w:tcBorders>
              <w:top w:val="nil"/>
            </w:tcBorders>
          </w:tcPr>
          <w:p w14:paraId="48B7C351" w14:textId="339CAA25" w:rsidR="006F5C39" w:rsidRPr="009416BA" w:rsidRDefault="006F5C39" w:rsidP="00574B01">
            <w:pPr>
              <w:pStyle w:val="TableText"/>
              <w:widowControl w:val="0"/>
              <w:ind w:left="1470" w:hanging="147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</w:t>
            </w:r>
            <w:r w:rsidR="00FB278E" w:rsidRPr="00185E20">
              <w:rPr>
                <w:rFonts w:ascii="Arial" w:hAnsi="Arial" w:cs="Arial" w:hint="eastAsia"/>
                <w:sz w:val="21"/>
                <w:szCs w:val="21"/>
                <w:u w:val="single"/>
              </w:rPr>
              <w:t>1</w:t>
            </w:r>
            <w:r w:rsidR="00FB278E">
              <w:rPr>
                <w:rFonts w:ascii="Arial" w:hAnsi="Arial" w:cs="Arial"/>
                <w:sz w:val="21"/>
                <w:szCs w:val="21"/>
                <w:u w:val="single"/>
              </w:rPr>
              <w:t>7</w:t>
            </w:r>
            <w:r w:rsidR="00FB278E" w:rsidRPr="00185E20">
              <w:rPr>
                <w:rFonts w:ascii="Arial" w:hAnsi="Arial" w:cs="Arial" w:hint="eastAsia"/>
                <w:sz w:val="21"/>
                <w:szCs w:val="21"/>
                <w:u w:val="single"/>
              </w:rPr>
              <w:t>-</w:t>
            </w:r>
            <w:r w:rsidR="00FB278E">
              <w:rPr>
                <w:rFonts w:ascii="Arial" w:hAnsi="Arial" w:cs="Arial"/>
                <w:sz w:val="21"/>
                <w:szCs w:val="21"/>
                <w:u w:val="single"/>
              </w:rPr>
              <w:t>0</w:t>
            </w:r>
            <w:r w:rsidR="004418CC">
              <w:rPr>
                <w:rFonts w:ascii="Arial" w:hAnsi="Arial" w:cs="Arial"/>
                <w:sz w:val="21"/>
                <w:szCs w:val="21"/>
                <w:u w:val="single"/>
              </w:rPr>
              <w:t>7</w:t>
            </w:r>
            <w:r w:rsidR="00FB278E" w:rsidRPr="00185E20">
              <w:rPr>
                <w:rFonts w:ascii="Arial" w:hAnsi="Arial" w:cs="Arial"/>
                <w:sz w:val="21"/>
                <w:szCs w:val="21"/>
                <w:u w:val="single"/>
              </w:rPr>
              <w:t>-</w:t>
            </w:r>
            <w:r w:rsidR="00574B01">
              <w:rPr>
                <w:rFonts w:ascii="Arial" w:hAnsi="Arial" w:cs="Arial"/>
                <w:sz w:val="21"/>
                <w:szCs w:val="21"/>
                <w:u w:val="single"/>
              </w:rPr>
              <w:t>10</w:t>
            </w:r>
          </w:p>
        </w:tc>
        <w:tc>
          <w:tcPr>
            <w:tcW w:w="1440" w:type="dxa"/>
            <w:tcBorders>
              <w:top w:val="nil"/>
            </w:tcBorders>
          </w:tcPr>
          <w:p w14:paraId="4CCCD2EB" w14:textId="2BC451A1" w:rsidR="006F5C39" w:rsidRPr="009416BA" w:rsidRDefault="002F0159" w:rsidP="006F5C39">
            <w:pPr>
              <w:pStyle w:val="TableText"/>
              <w:widowControl w:val="0"/>
              <w:ind w:left="1470" w:hanging="147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王松</w:t>
            </w:r>
          </w:p>
        </w:tc>
        <w:tc>
          <w:tcPr>
            <w:tcW w:w="900" w:type="dxa"/>
            <w:tcBorders>
              <w:top w:val="nil"/>
            </w:tcBorders>
          </w:tcPr>
          <w:p w14:paraId="68C45FB4" w14:textId="77777777" w:rsidR="006F5C39" w:rsidRPr="009416BA" w:rsidRDefault="006F5C39" w:rsidP="006F5C39">
            <w:pPr>
              <w:pStyle w:val="TableText"/>
              <w:widowControl w:val="0"/>
              <w:ind w:left="1470" w:hanging="147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V1.0</w:t>
            </w:r>
          </w:p>
        </w:tc>
        <w:tc>
          <w:tcPr>
            <w:tcW w:w="4256" w:type="dxa"/>
            <w:tcBorders>
              <w:top w:val="nil"/>
            </w:tcBorders>
          </w:tcPr>
          <w:p w14:paraId="50987087" w14:textId="1363169F" w:rsidR="006F5C39" w:rsidRPr="009416BA" w:rsidRDefault="006F5C39" w:rsidP="006F5C39">
            <w:pPr>
              <w:pStyle w:val="TableText"/>
              <w:widowControl w:val="0"/>
              <w:ind w:left="1470" w:hanging="147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初次撰写</w:t>
            </w:r>
            <w:r w:rsidR="000974C2">
              <w:rPr>
                <w:rFonts w:ascii="Arial" w:hAnsi="Arial" w:cs="Arial" w:hint="eastAsia"/>
                <w:sz w:val="21"/>
                <w:szCs w:val="21"/>
              </w:rPr>
              <w:t>；</w:t>
            </w:r>
          </w:p>
        </w:tc>
      </w:tr>
      <w:tr w:rsidR="00CA62AA" w:rsidRPr="006762D2" w14:paraId="214ED6A8" w14:textId="77777777" w:rsidTr="006F5C39">
        <w:trPr>
          <w:cantSplit/>
        </w:trPr>
        <w:tc>
          <w:tcPr>
            <w:tcW w:w="1484" w:type="dxa"/>
          </w:tcPr>
          <w:p w14:paraId="44A9FFD2" w14:textId="20E0550A" w:rsidR="00CA62AA" w:rsidRDefault="007D55CD" w:rsidP="00821C3C">
            <w:pPr>
              <w:pStyle w:val="TableText"/>
              <w:widowControl w:val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</w:t>
            </w:r>
            <w:r w:rsidRPr="00185E20">
              <w:rPr>
                <w:rFonts w:ascii="Arial" w:hAnsi="Arial" w:cs="Arial" w:hint="eastAsia"/>
                <w:sz w:val="21"/>
                <w:szCs w:val="21"/>
                <w:u w:val="single"/>
              </w:rPr>
              <w:t>1</w:t>
            </w:r>
            <w:r>
              <w:rPr>
                <w:rFonts w:ascii="Arial" w:hAnsi="Arial" w:cs="Arial"/>
                <w:sz w:val="21"/>
                <w:szCs w:val="21"/>
                <w:u w:val="single"/>
              </w:rPr>
              <w:t>7</w:t>
            </w:r>
            <w:r w:rsidRPr="00185E20">
              <w:rPr>
                <w:rFonts w:ascii="Arial" w:hAnsi="Arial" w:cs="Arial" w:hint="eastAsia"/>
                <w:sz w:val="21"/>
                <w:szCs w:val="21"/>
                <w:u w:val="single"/>
              </w:rPr>
              <w:t>-</w:t>
            </w:r>
            <w:r>
              <w:rPr>
                <w:rFonts w:ascii="Arial" w:hAnsi="Arial" w:cs="Arial"/>
                <w:sz w:val="21"/>
                <w:szCs w:val="21"/>
                <w:u w:val="single"/>
              </w:rPr>
              <w:t>07</w:t>
            </w:r>
            <w:r w:rsidRPr="00185E20">
              <w:rPr>
                <w:rFonts w:ascii="Arial" w:hAnsi="Arial" w:cs="Arial"/>
                <w:sz w:val="21"/>
                <w:szCs w:val="21"/>
                <w:u w:val="single"/>
              </w:rPr>
              <w:t>-</w:t>
            </w:r>
            <w:r>
              <w:rPr>
                <w:rFonts w:ascii="Arial" w:hAnsi="Arial" w:cs="Arial"/>
                <w:sz w:val="21"/>
                <w:szCs w:val="21"/>
                <w:u w:val="single"/>
              </w:rPr>
              <w:t>10</w:t>
            </w:r>
          </w:p>
        </w:tc>
        <w:tc>
          <w:tcPr>
            <w:tcW w:w="1440" w:type="dxa"/>
          </w:tcPr>
          <w:p w14:paraId="48C7F9ED" w14:textId="3EAE3E23" w:rsidR="00CA62AA" w:rsidRDefault="007D55CD" w:rsidP="00821C3C">
            <w:pPr>
              <w:pStyle w:val="TableText"/>
              <w:widowControl w:val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王松</w:t>
            </w:r>
          </w:p>
        </w:tc>
        <w:tc>
          <w:tcPr>
            <w:tcW w:w="900" w:type="dxa"/>
          </w:tcPr>
          <w:p w14:paraId="3ACBD363" w14:textId="63E24718" w:rsidR="00CA62AA" w:rsidRDefault="007D55CD" w:rsidP="00821C3C">
            <w:pPr>
              <w:pStyle w:val="TableText"/>
              <w:widowControl w:val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V1.1</w:t>
            </w:r>
          </w:p>
        </w:tc>
        <w:tc>
          <w:tcPr>
            <w:tcW w:w="4256" w:type="dxa"/>
          </w:tcPr>
          <w:p w14:paraId="38795216" w14:textId="7ACE4738" w:rsidR="00CA62AA" w:rsidRDefault="007D55CD" w:rsidP="00821C3C">
            <w:pPr>
              <w:pStyle w:val="TableText"/>
              <w:widowControl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修改</w:t>
            </w:r>
          </w:p>
        </w:tc>
      </w:tr>
      <w:tr w:rsidR="00CA62AA" w:rsidRPr="006762D2" w14:paraId="7224490A" w14:textId="77777777" w:rsidTr="006F5C39">
        <w:trPr>
          <w:cantSplit/>
        </w:trPr>
        <w:tc>
          <w:tcPr>
            <w:tcW w:w="1484" w:type="dxa"/>
          </w:tcPr>
          <w:p w14:paraId="59D53005" w14:textId="77777777" w:rsidR="00CA62AA" w:rsidRDefault="00CA62AA" w:rsidP="00CA62AA">
            <w:pPr>
              <w:pStyle w:val="TableText"/>
              <w:widowControl w:val="0"/>
              <w:ind w:left="1470" w:hanging="147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62A0089B" w14:textId="77777777" w:rsidR="00CA62AA" w:rsidRDefault="00CA62AA" w:rsidP="00CA62AA">
            <w:pPr>
              <w:pStyle w:val="TableText"/>
              <w:widowControl w:val="0"/>
              <w:ind w:left="1470" w:hanging="147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30770584" w14:textId="77777777" w:rsidR="00CA62AA" w:rsidRDefault="00CA62AA" w:rsidP="00CA62AA">
            <w:pPr>
              <w:pStyle w:val="TableText"/>
              <w:widowControl w:val="0"/>
              <w:ind w:left="1470" w:hanging="147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56" w:type="dxa"/>
          </w:tcPr>
          <w:p w14:paraId="611B5F4F" w14:textId="77777777" w:rsidR="00CA62AA" w:rsidRDefault="00CA62AA" w:rsidP="00CA62AA">
            <w:pPr>
              <w:pStyle w:val="TableText"/>
              <w:widowControl w:val="0"/>
              <w:ind w:left="-93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0A24F489" w14:textId="47E340FA" w:rsidR="00414CBF" w:rsidRDefault="0079080C" w:rsidP="003135DD">
      <w:pPr>
        <w:pStyle w:val="1"/>
      </w:pPr>
      <w:r>
        <w:rPr>
          <w:rFonts w:hint="eastAsia"/>
        </w:rPr>
        <w:lastRenderedPageBreak/>
        <w:t>加载结算</w:t>
      </w:r>
      <w:r>
        <w:t>数据</w:t>
      </w:r>
    </w:p>
    <w:p w14:paraId="0A318BD5" w14:textId="5672EE9D" w:rsidR="009F0EA7" w:rsidRDefault="00FB34F8" w:rsidP="009F0EA7">
      <w:pPr>
        <w:pStyle w:val="2"/>
      </w:pPr>
      <w:r>
        <w:rPr>
          <w:rFonts w:hint="eastAsia"/>
        </w:rPr>
        <w:t>弹框</w:t>
      </w:r>
      <w:r>
        <w:t>显示可结算数据</w:t>
      </w:r>
    </w:p>
    <w:p w14:paraId="6BAB858C" w14:textId="122E7264" w:rsidR="009775A4" w:rsidRDefault="00FB34F8" w:rsidP="00CE44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结算单页面，输入供应商</w:t>
      </w:r>
      <w:r>
        <w:rPr>
          <w:rFonts w:hint="eastAsia"/>
        </w:rPr>
        <w:t>、结算</w:t>
      </w:r>
      <w:r>
        <w:t>开始日期</w:t>
      </w:r>
      <w:r>
        <w:rPr>
          <w:rFonts w:hint="eastAsia"/>
        </w:rPr>
        <w:t>、</w:t>
      </w:r>
      <w:r>
        <w:t>结算结束日期后，点</w:t>
      </w:r>
      <w:r w:rsidR="00861264">
        <w:rPr>
          <w:rFonts w:hint="eastAsia"/>
        </w:rPr>
        <w:t>加载</w:t>
      </w:r>
      <w:r w:rsidR="00861264">
        <w:t>结算数据</w:t>
      </w:r>
      <w:r w:rsidR="00861264">
        <w:rPr>
          <w:rFonts w:hint="eastAsia"/>
        </w:rPr>
        <w:t>，弹框</w:t>
      </w:r>
      <w:r w:rsidR="007B2F21">
        <w:rPr>
          <w:rFonts w:hint="eastAsia"/>
        </w:rPr>
        <w:t>中</w:t>
      </w:r>
      <w:r w:rsidR="00861264">
        <w:t>显示</w:t>
      </w:r>
      <w:r w:rsidR="00861264">
        <w:rPr>
          <w:rFonts w:hint="eastAsia"/>
        </w:rPr>
        <w:t>所有可</w:t>
      </w:r>
      <w:r w:rsidR="00861264">
        <w:t>结算</w:t>
      </w:r>
      <w:r w:rsidR="00861264" w:rsidRPr="005E0753">
        <w:t>数据</w:t>
      </w:r>
      <w:r w:rsidR="007B2F21" w:rsidRPr="005E0753">
        <w:rPr>
          <w:rFonts w:hint="eastAsia"/>
        </w:rPr>
        <w:t>，数据</w:t>
      </w:r>
      <w:r w:rsidR="007B2F21" w:rsidRPr="005E0753">
        <w:t>不分页</w:t>
      </w:r>
      <w:r w:rsidR="00CE446B" w:rsidRPr="005E0753">
        <w:rPr>
          <w:rFonts w:hint="eastAsia"/>
        </w:rPr>
        <w:t>。</w:t>
      </w:r>
    </w:p>
    <w:p w14:paraId="1238F1B4" w14:textId="3A2739A5" w:rsidR="00FB34F8" w:rsidRDefault="009775A4" w:rsidP="00CE44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列信息：</w:t>
      </w:r>
      <w:r>
        <w:t>去掉</w:t>
      </w:r>
      <w:r w:rsidR="00467180">
        <w:rPr>
          <w:rFonts w:hint="eastAsia"/>
        </w:rPr>
        <w:t>结算</w:t>
      </w:r>
      <w:r w:rsidR="00467180">
        <w:t>类型、</w:t>
      </w:r>
      <w:r w:rsidR="00467180">
        <w:rPr>
          <w:rFonts w:hint="eastAsia"/>
        </w:rPr>
        <w:t>是否免费</w:t>
      </w:r>
      <w:r w:rsidR="00467180">
        <w:t>农产品、</w:t>
      </w:r>
      <w:r w:rsidR="00467180">
        <w:rPr>
          <w:rFonts w:hint="eastAsia"/>
        </w:rPr>
        <w:t>合同号</w:t>
      </w:r>
      <w:r w:rsidR="00467180">
        <w:t>、</w:t>
      </w:r>
      <w:r w:rsidR="00467180">
        <w:rPr>
          <w:rFonts w:hint="eastAsia"/>
        </w:rPr>
        <w:t>外币</w:t>
      </w:r>
      <w:r w:rsidR="00467180">
        <w:t>金额</w:t>
      </w:r>
      <w:r>
        <w:rPr>
          <w:rFonts w:hint="eastAsia"/>
        </w:rPr>
        <w:t>，其余</w:t>
      </w:r>
      <w:r>
        <w:t>与现有</w:t>
      </w:r>
      <w:r w:rsidR="005C1476">
        <w:rPr>
          <w:rFonts w:hint="eastAsia"/>
        </w:rPr>
        <w:t>入库</w:t>
      </w:r>
      <w:r w:rsidR="005C1476">
        <w:t>明细中</w:t>
      </w:r>
      <w:r>
        <w:rPr>
          <w:rFonts w:hint="eastAsia"/>
        </w:rPr>
        <w:t>一致</w:t>
      </w:r>
      <w:r>
        <w:t>。</w:t>
      </w:r>
    </w:p>
    <w:p w14:paraId="754A1948" w14:textId="342D5D29" w:rsidR="00BE4C56" w:rsidRDefault="00BE4C56" w:rsidP="00CE446B">
      <w:pPr>
        <w:pStyle w:val="a3"/>
        <w:numPr>
          <w:ilvl w:val="0"/>
          <w:numId w:val="10"/>
        </w:numPr>
        <w:ind w:firstLineChars="0"/>
      </w:pPr>
      <w:r w:rsidRPr="00110198">
        <w:rPr>
          <w:rFonts w:hint="eastAsia"/>
          <w:highlight w:val="yellow"/>
        </w:rPr>
        <w:t>默认</w:t>
      </w:r>
      <w:r w:rsidR="00BA002E">
        <w:rPr>
          <w:rFonts w:hint="eastAsia"/>
          <w:highlight w:val="yellow"/>
        </w:rPr>
        <w:t>不</w:t>
      </w:r>
      <w:r w:rsidRPr="00110198">
        <w:rPr>
          <w:highlight w:val="yellow"/>
        </w:rPr>
        <w:t>勾选</w:t>
      </w:r>
      <w:r>
        <w:rPr>
          <w:rFonts w:hint="eastAsia"/>
        </w:rPr>
        <w:t>，弹框</w:t>
      </w:r>
      <w:r>
        <w:t>中带有全部勾选功能。</w:t>
      </w:r>
    </w:p>
    <w:p w14:paraId="14B38C49" w14:textId="40B36FAF" w:rsidR="007B2F21" w:rsidRDefault="007B2F21" w:rsidP="00CE44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弹框</w:t>
      </w:r>
      <w:r>
        <w:t>中</w:t>
      </w:r>
      <w:r w:rsidR="00787FAD">
        <w:rPr>
          <w:rFonts w:hint="eastAsia"/>
        </w:rPr>
        <w:t>，带有</w:t>
      </w:r>
      <w:r w:rsidR="00787FAD">
        <w:t>搜索功能，搜索项：</w:t>
      </w:r>
      <w:r w:rsidR="00787FAD">
        <w:rPr>
          <w:rFonts w:hint="eastAsia"/>
        </w:rPr>
        <w:t>仓库</w:t>
      </w:r>
      <w:r w:rsidR="00787FAD">
        <w:t>、仓库验收单号、</w:t>
      </w:r>
      <w:r w:rsidR="00787FAD">
        <w:rPr>
          <w:rFonts w:hint="eastAsia"/>
        </w:rPr>
        <w:t>单据</w:t>
      </w:r>
      <w:r w:rsidR="00787FAD">
        <w:t>名称</w:t>
      </w:r>
      <w:r w:rsidR="00787FAD">
        <w:rPr>
          <w:rFonts w:hint="eastAsia"/>
        </w:rPr>
        <w:t>、</w:t>
      </w:r>
      <w:r w:rsidR="00787FAD">
        <w:t>单据编号。</w:t>
      </w:r>
    </w:p>
    <w:p w14:paraId="472C106D" w14:textId="77777777" w:rsidR="00467180" w:rsidRDefault="000208C6" w:rsidP="000208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数据</w:t>
      </w:r>
      <w:r>
        <w:t>排序</w:t>
      </w:r>
      <w:r w:rsidR="00467180">
        <w:rPr>
          <w:rFonts w:hint="eastAsia"/>
        </w:rPr>
        <w:t>：</w:t>
      </w:r>
    </w:p>
    <w:p w14:paraId="229EA2EC" w14:textId="0D0AE120" w:rsidR="00467180" w:rsidRDefault="00467180" w:rsidP="00467180">
      <w:pPr>
        <w:pStyle w:val="a3"/>
        <w:numPr>
          <w:ilvl w:val="0"/>
          <w:numId w:val="15"/>
        </w:numPr>
        <w:ind w:firstLineChars="0"/>
      </w:pPr>
      <w:r>
        <w:t>单据类型：</w:t>
      </w:r>
      <w:r w:rsidR="009775A4">
        <w:t>采购</w:t>
      </w:r>
      <w:r w:rsidR="009775A4">
        <w:rPr>
          <w:rFonts w:hint="eastAsia"/>
        </w:rPr>
        <w:t>收货</w:t>
      </w:r>
      <w:r w:rsidR="009775A4">
        <w:t>单、采购退货出库单、</w:t>
      </w:r>
      <w:r w:rsidR="009775A4">
        <w:rPr>
          <w:rFonts w:hint="eastAsia"/>
        </w:rPr>
        <w:t>手工</w:t>
      </w:r>
      <w:r w:rsidR="009775A4">
        <w:t>往来调整</w:t>
      </w:r>
      <w:r w:rsidR="009775A4">
        <w:rPr>
          <w:rFonts w:hint="eastAsia"/>
        </w:rPr>
        <w:t>数单数据</w:t>
      </w:r>
    </w:p>
    <w:p w14:paraId="46A05C39" w14:textId="3A3C5D86" w:rsidR="00467180" w:rsidRDefault="00467180" w:rsidP="0046718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结算</w:t>
      </w:r>
      <w:r>
        <w:t>日期</w:t>
      </w:r>
      <w:r>
        <w:rPr>
          <w:rFonts w:hint="eastAsia"/>
        </w:rPr>
        <w:t>：</w:t>
      </w:r>
      <w:r>
        <w:t>正序</w:t>
      </w:r>
    </w:p>
    <w:p w14:paraId="4AE49641" w14:textId="07A42D8B" w:rsidR="000208C6" w:rsidRDefault="00467180" w:rsidP="0046718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仓库</w:t>
      </w:r>
      <w:r>
        <w:t>验收单号</w:t>
      </w:r>
      <w:r>
        <w:rPr>
          <w:rFonts w:hint="eastAsia"/>
        </w:rPr>
        <w:t>：</w:t>
      </w:r>
      <w:r>
        <w:t>正序</w:t>
      </w:r>
    </w:p>
    <w:p w14:paraId="2B8C3DB1" w14:textId="42E1ADD3" w:rsidR="00044CCA" w:rsidRDefault="00CE446B" w:rsidP="00CE07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>
        <w:t>结算单结算明细中</w:t>
      </w:r>
      <w:r>
        <w:rPr>
          <w:rFonts w:hint="eastAsia"/>
        </w:rPr>
        <w:t>有</w:t>
      </w:r>
      <w:r>
        <w:t>数据时，再点</w:t>
      </w:r>
      <w:r>
        <w:rPr>
          <w:rFonts w:hint="eastAsia"/>
        </w:rPr>
        <w:t>加载</w:t>
      </w:r>
      <w:r>
        <w:t>结算数据，则弹框中</w:t>
      </w:r>
      <w:r>
        <w:rPr>
          <w:rFonts w:hint="eastAsia"/>
        </w:rPr>
        <w:t>剔除这</w:t>
      </w:r>
      <w:r>
        <w:t>部分数据。</w:t>
      </w:r>
    </w:p>
    <w:p w14:paraId="66448983" w14:textId="15821FA4" w:rsidR="004B6447" w:rsidRDefault="004D7491" w:rsidP="004B6447">
      <w:pPr>
        <w:pStyle w:val="2"/>
      </w:pPr>
      <w:r>
        <w:rPr>
          <w:rFonts w:hint="eastAsia"/>
        </w:rPr>
        <w:t>结算数据</w:t>
      </w:r>
      <w:r>
        <w:t>的</w:t>
      </w:r>
      <w:r>
        <w:rPr>
          <w:rFonts w:hint="eastAsia"/>
        </w:rPr>
        <w:t>选择</w:t>
      </w:r>
    </w:p>
    <w:p w14:paraId="69394721" w14:textId="64FC5469" w:rsidR="00B51189" w:rsidRDefault="004D7491" w:rsidP="004D7491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弹框中</w:t>
      </w:r>
      <w:r>
        <w:rPr>
          <w:rFonts w:ascii="微软雅黑" w:hAnsi="微软雅黑"/>
        </w:rPr>
        <w:t>勾选数据，点确定，</w:t>
      </w:r>
      <w:r w:rsidR="00B21D77">
        <w:rPr>
          <w:rFonts w:ascii="微软雅黑" w:hAnsi="微软雅黑" w:hint="eastAsia"/>
        </w:rPr>
        <w:t>则</w:t>
      </w:r>
      <w:r w:rsidR="008F1E7F">
        <w:rPr>
          <w:rFonts w:ascii="微软雅黑" w:hAnsi="微软雅黑" w:hint="eastAsia"/>
        </w:rPr>
        <w:t>勾选</w:t>
      </w:r>
      <w:r w:rsidR="008F1E7F">
        <w:rPr>
          <w:rFonts w:ascii="微软雅黑" w:hAnsi="微软雅黑"/>
        </w:rPr>
        <w:t>的数据被带入</w:t>
      </w:r>
      <w:r w:rsidR="008F1E7F">
        <w:rPr>
          <w:rFonts w:ascii="微软雅黑" w:hAnsi="微软雅黑" w:hint="eastAsia"/>
        </w:rPr>
        <w:t>到</w:t>
      </w:r>
      <w:r w:rsidR="008F1E7F">
        <w:rPr>
          <w:rFonts w:ascii="微软雅黑" w:hAnsi="微软雅黑"/>
        </w:rPr>
        <w:t>结算单</w:t>
      </w:r>
      <w:r w:rsidR="008E6A0E">
        <w:rPr>
          <w:rFonts w:ascii="微软雅黑" w:hAnsi="微软雅黑" w:hint="eastAsia"/>
        </w:rPr>
        <w:t>，被</w:t>
      </w:r>
      <w:r w:rsidR="008E6A0E">
        <w:rPr>
          <w:rFonts w:ascii="微软雅黑" w:hAnsi="微软雅黑"/>
        </w:rPr>
        <w:t>带入</w:t>
      </w:r>
      <w:r w:rsidR="008E6A0E">
        <w:rPr>
          <w:rFonts w:ascii="微软雅黑" w:hAnsi="微软雅黑" w:hint="eastAsia"/>
        </w:rPr>
        <w:t>到</w:t>
      </w:r>
      <w:r w:rsidR="008E6A0E">
        <w:rPr>
          <w:rFonts w:ascii="微软雅黑" w:hAnsi="微软雅黑"/>
        </w:rPr>
        <w:t>结算单中的数据，</w:t>
      </w:r>
      <w:r w:rsidR="008E6A0E">
        <w:rPr>
          <w:rFonts w:ascii="微软雅黑" w:hAnsi="微软雅黑" w:hint="eastAsia"/>
        </w:rPr>
        <w:t>为</w:t>
      </w:r>
      <w:r w:rsidR="008E6A0E">
        <w:rPr>
          <w:rFonts w:ascii="微软雅黑" w:hAnsi="微软雅黑"/>
        </w:rPr>
        <w:t>勾选状态。</w:t>
      </w:r>
    </w:p>
    <w:p w14:paraId="4E0BDA53" w14:textId="77777777" w:rsidR="00DB2870" w:rsidRDefault="008E6A0E" w:rsidP="004D7491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当</w:t>
      </w:r>
      <w:r>
        <w:rPr>
          <w:rFonts w:ascii="微软雅黑" w:hAnsi="微软雅黑"/>
        </w:rPr>
        <w:t>结算明细中有数据，再次</w:t>
      </w:r>
      <w:r w:rsidR="00CE446B">
        <w:rPr>
          <w:rFonts w:ascii="微软雅黑" w:hAnsi="微软雅黑" w:hint="eastAsia"/>
        </w:rPr>
        <w:t>从弹框</w:t>
      </w:r>
      <w:r w:rsidR="00CE446B">
        <w:rPr>
          <w:rFonts w:ascii="微软雅黑" w:hAnsi="微软雅黑"/>
        </w:rPr>
        <w:t>中</w:t>
      </w:r>
      <w:r w:rsidR="003C44B2">
        <w:rPr>
          <w:rFonts w:ascii="微软雅黑" w:hAnsi="微软雅黑"/>
        </w:rPr>
        <w:t>选</w:t>
      </w:r>
      <w:r w:rsidR="00CE446B">
        <w:rPr>
          <w:rFonts w:ascii="微软雅黑" w:hAnsi="微软雅黑"/>
        </w:rPr>
        <w:t>数据</w:t>
      </w:r>
      <w:r w:rsidR="003C44B2">
        <w:rPr>
          <w:rFonts w:ascii="微软雅黑" w:hAnsi="微软雅黑" w:hint="eastAsia"/>
        </w:rPr>
        <w:t>带入</w:t>
      </w:r>
      <w:r w:rsidR="003C44B2">
        <w:rPr>
          <w:rFonts w:ascii="微软雅黑" w:hAnsi="微软雅黑"/>
        </w:rPr>
        <w:t>到结算单中</w:t>
      </w:r>
    </w:p>
    <w:p w14:paraId="3D0770DC" w14:textId="58695F25" w:rsidR="004D7491" w:rsidRDefault="00DB2870" w:rsidP="00DB2870">
      <w:pPr>
        <w:pStyle w:val="a3"/>
        <w:numPr>
          <w:ilvl w:val="0"/>
          <w:numId w:val="16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新</w:t>
      </w:r>
      <w:r w:rsidR="008D3EF1">
        <w:rPr>
          <w:rFonts w:ascii="微软雅黑" w:hAnsi="微软雅黑" w:hint="eastAsia"/>
        </w:rPr>
        <w:t>加载</w:t>
      </w:r>
      <w:r w:rsidR="008D3EF1">
        <w:rPr>
          <w:rFonts w:ascii="微软雅黑" w:hAnsi="微软雅黑"/>
        </w:rPr>
        <w:t>的</w:t>
      </w:r>
      <w:r>
        <w:rPr>
          <w:rFonts w:ascii="微软雅黑" w:hAnsi="微软雅黑"/>
        </w:rPr>
        <w:t>数据在</w:t>
      </w:r>
      <w:r>
        <w:rPr>
          <w:rFonts w:ascii="微软雅黑" w:hAnsi="微软雅黑" w:hint="eastAsia"/>
        </w:rPr>
        <w:t>下方</w:t>
      </w:r>
      <w:r w:rsidR="003C44B2">
        <w:rPr>
          <w:rFonts w:ascii="微软雅黑" w:hAnsi="微软雅黑"/>
        </w:rPr>
        <w:t>。</w:t>
      </w:r>
    </w:p>
    <w:p w14:paraId="3A399888" w14:textId="42E220FC" w:rsidR="00DB2870" w:rsidRDefault="00DB2870" w:rsidP="00DB2870">
      <w:pPr>
        <w:pStyle w:val="a3"/>
        <w:numPr>
          <w:ilvl w:val="0"/>
          <w:numId w:val="16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原有</w:t>
      </w:r>
      <w:r>
        <w:rPr>
          <w:rFonts w:ascii="微软雅黑" w:hAnsi="微软雅黑"/>
        </w:rPr>
        <w:t>数据不勾选，新</w:t>
      </w:r>
      <w:r w:rsidR="008D3EF1">
        <w:rPr>
          <w:rFonts w:ascii="微软雅黑" w:hAnsi="微软雅黑" w:hint="eastAsia"/>
        </w:rPr>
        <w:t>加载</w:t>
      </w:r>
      <w:r>
        <w:rPr>
          <w:rFonts w:ascii="微软雅黑" w:hAnsi="微软雅黑"/>
        </w:rPr>
        <w:t>数据</w:t>
      </w:r>
      <w:r>
        <w:rPr>
          <w:rFonts w:ascii="微软雅黑" w:hAnsi="微软雅黑" w:hint="eastAsia"/>
        </w:rPr>
        <w:t>勾选</w:t>
      </w:r>
      <w:r>
        <w:rPr>
          <w:rFonts w:ascii="微软雅黑" w:hAnsi="微软雅黑"/>
        </w:rPr>
        <w:t>。</w:t>
      </w:r>
    </w:p>
    <w:p w14:paraId="0A9B0D39" w14:textId="037532A8" w:rsidR="002158D4" w:rsidRDefault="002158D4" w:rsidP="00DB2870">
      <w:pPr>
        <w:pStyle w:val="a3"/>
        <w:numPr>
          <w:ilvl w:val="0"/>
          <w:numId w:val="16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每次加载</w:t>
      </w:r>
      <w:r>
        <w:rPr>
          <w:rFonts w:ascii="微软雅黑" w:hAnsi="微软雅黑"/>
        </w:rPr>
        <w:t>进来的数据，按</w:t>
      </w:r>
      <w:r>
        <w:rPr>
          <w:rFonts w:ascii="微软雅黑" w:hAnsi="微软雅黑" w:hint="eastAsia"/>
        </w:rPr>
        <w:t>1.1中5的规则</w:t>
      </w:r>
      <w:r>
        <w:rPr>
          <w:rFonts w:ascii="微软雅黑" w:hAnsi="微软雅黑"/>
        </w:rPr>
        <w:t>排序。</w:t>
      </w:r>
    </w:p>
    <w:p w14:paraId="491B6870" w14:textId="4D23FABE" w:rsidR="00DB2870" w:rsidRPr="007E2EB6" w:rsidRDefault="00DB2870" w:rsidP="00DB2870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结算单</w:t>
      </w:r>
      <w:r>
        <w:rPr>
          <w:rFonts w:ascii="微软雅黑" w:hAnsi="微软雅黑"/>
        </w:rPr>
        <w:t>保存后，按照</w:t>
      </w:r>
      <w:r>
        <w:rPr>
          <w:rFonts w:ascii="微软雅黑" w:hAnsi="微软雅黑" w:hint="eastAsia"/>
        </w:rPr>
        <w:t>1.1中</w:t>
      </w:r>
      <w:r w:rsidR="007D55CD">
        <w:rPr>
          <w:rFonts w:ascii="微软雅黑" w:hAnsi="微软雅黑"/>
        </w:rPr>
        <w:t>5</w:t>
      </w:r>
      <w:r w:rsidR="008A01EE">
        <w:rPr>
          <w:rFonts w:ascii="微软雅黑" w:hAnsi="微软雅黑" w:hint="eastAsia"/>
        </w:rPr>
        <w:t>的</w:t>
      </w:r>
      <w:r w:rsidR="008A01EE">
        <w:rPr>
          <w:rFonts w:ascii="微软雅黑" w:hAnsi="微软雅黑"/>
        </w:rPr>
        <w:t>规则</w:t>
      </w:r>
      <w:r>
        <w:rPr>
          <w:rFonts w:ascii="微软雅黑" w:hAnsi="微软雅黑" w:hint="eastAsia"/>
        </w:rPr>
        <w:t>排序</w:t>
      </w:r>
      <w:r>
        <w:rPr>
          <w:rFonts w:ascii="微软雅黑" w:hAnsi="微软雅黑"/>
        </w:rPr>
        <w:t>。</w:t>
      </w:r>
    </w:p>
    <w:p w14:paraId="3B053C85" w14:textId="4DBA2131" w:rsidR="003C44B2" w:rsidRDefault="003C44B2" w:rsidP="003C44B2">
      <w:pPr>
        <w:pStyle w:val="2"/>
      </w:pPr>
      <w:r>
        <w:rPr>
          <w:rFonts w:hint="eastAsia"/>
        </w:rPr>
        <w:t>结算数据</w:t>
      </w:r>
      <w:r>
        <w:t>的</w:t>
      </w:r>
      <w:r>
        <w:rPr>
          <w:rFonts w:hint="eastAsia"/>
        </w:rPr>
        <w:t>删除</w:t>
      </w:r>
    </w:p>
    <w:p w14:paraId="450063AA" w14:textId="1F4325D0" w:rsidR="003668B5" w:rsidRDefault="003668B5" w:rsidP="008D3EF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与现有</w:t>
      </w:r>
      <w:r w:rsidR="008D3EF1">
        <w:t>逻辑一致</w:t>
      </w:r>
      <w:r w:rsidR="008D3EF1">
        <w:rPr>
          <w:rFonts w:hint="eastAsia"/>
        </w:rPr>
        <w:t>：</w:t>
      </w:r>
      <w:r>
        <w:rPr>
          <w:rFonts w:hint="eastAsia"/>
        </w:rPr>
        <w:t>勾选</w:t>
      </w:r>
      <w:r>
        <w:t>的结算单，点</w:t>
      </w:r>
      <w:r>
        <w:rPr>
          <w:rFonts w:hint="eastAsia"/>
        </w:rPr>
        <w:t>删除</w:t>
      </w:r>
      <w:r>
        <w:t>行，数据被删除。</w:t>
      </w:r>
    </w:p>
    <w:p w14:paraId="74779428" w14:textId="25B781EC" w:rsidR="003C44B2" w:rsidRDefault="003668B5" w:rsidP="003C44B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结算</w:t>
      </w:r>
      <w:r>
        <w:t>明细中，所有数据都被结算，不受是否勾选影响。</w:t>
      </w:r>
    </w:p>
    <w:p w14:paraId="10A5D2C8" w14:textId="78182EFF" w:rsidR="005C1476" w:rsidRPr="003C44B2" w:rsidRDefault="008D3EF1" w:rsidP="005C1476">
      <w:pPr>
        <w:pStyle w:val="1"/>
        <w:rPr>
          <w:rFonts w:ascii="微软雅黑" w:hAnsi="微软雅黑"/>
        </w:rPr>
      </w:pPr>
      <w:r>
        <w:rPr>
          <w:rFonts w:hint="eastAsia"/>
        </w:rPr>
        <w:t>预付款余额</w:t>
      </w:r>
    </w:p>
    <w:p w14:paraId="4493EF8A" w14:textId="6F11F006" w:rsidR="005C1476" w:rsidRDefault="008D3EF1" w:rsidP="005C1476">
      <w:pPr>
        <w:pStyle w:val="2"/>
      </w:pPr>
      <w:r>
        <w:rPr>
          <w:rFonts w:hint="eastAsia"/>
        </w:rPr>
        <w:t>结算</w:t>
      </w:r>
      <w:r>
        <w:t>单中</w:t>
      </w:r>
      <w:r w:rsidR="005C1476">
        <w:rPr>
          <w:rFonts w:hint="eastAsia"/>
        </w:rPr>
        <w:t>预付款余额</w:t>
      </w:r>
    </w:p>
    <w:p w14:paraId="7A595367" w14:textId="6CB24E43" w:rsidR="005C1476" w:rsidRDefault="00852627" w:rsidP="005C147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新建</w:t>
      </w:r>
      <w:r>
        <w:t>结算单，</w:t>
      </w:r>
      <w:r w:rsidR="005C1476">
        <w:rPr>
          <w:rFonts w:hint="eastAsia"/>
        </w:rPr>
        <w:t>输入</w:t>
      </w:r>
      <w:r w:rsidR="005C1476">
        <w:t>供应商编码</w:t>
      </w:r>
      <w:r w:rsidR="005C1476">
        <w:rPr>
          <w:rFonts w:hint="eastAsia"/>
        </w:rPr>
        <w:t>后</w:t>
      </w:r>
      <w:r w:rsidR="005C1476">
        <w:t>，自动带出该供应商预付款余额。</w:t>
      </w:r>
    </w:p>
    <w:p w14:paraId="7EDC9328" w14:textId="66B68885" w:rsidR="00852627" w:rsidRDefault="00852627" w:rsidP="005C147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已有的</w:t>
      </w:r>
      <w:r>
        <w:t>结算</w:t>
      </w:r>
      <w:r>
        <w:rPr>
          <w:rFonts w:hint="eastAsia"/>
        </w:rPr>
        <w:t>单</w:t>
      </w:r>
      <w:r>
        <w:t>，</w:t>
      </w:r>
      <w:r w:rsidR="00AC19D4">
        <w:rPr>
          <w:rFonts w:hint="eastAsia"/>
        </w:rPr>
        <w:t>打开</w:t>
      </w:r>
      <w:r w:rsidR="00AC19D4">
        <w:t>单据时，</w:t>
      </w:r>
      <w:r>
        <w:t>根据结算单状态，</w:t>
      </w:r>
      <w:r>
        <w:rPr>
          <w:rFonts w:hint="eastAsia"/>
        </w:rPr>
        <w:t>判断</w:t>
      </w:r>
      <w:r>
        <w:t>预付款余额</w:t>
      </w:r>
      <w:r w:rsidR="00AC19D4">
        <w:rPr>
          <w:rFonts w:hint="eastAsia"/>
        </w:rPr>
        <w:t>的</w:t>
      </w:r>
      <w:r w:rsidR="00AC19D4">
        <w:t>取值</w:t>
      </w:r>
      <w:r>
        <w:t>：</w:t>
      </w:r>
    </w:p>
    <w:p w14:paraId="1BF6FD46" w14:textId="5A2D77A5" w:rsidR="00852627" w:rsidRDefault="00852627" w:rsidP="00852627">
      <w:pPr>
        <w:pStyle w:val="a3"/>
        <w:numPr>
          <w:ilvl w:val="0"/>
          <w:numId w:val="25"/>
        </w:numPr>
        <w:ind w:firstLineChars="0"/>
      </w:pPr>
      <w:r>
        <w:t>结算单未送审</w:t>
      </w:r>
      <w:r w:rsidR="00A17145">
        <w:rPr>
          <w:rFonts w:hint="eastAsia"/>
        </w:rPr>
        <w:t>、</w:t>
      </w:r>
      <w:r w:rsidR="00A17145">
        <w:t>审批拒绝</w:t>
      </w:r>
      <w:r>
        <w:t>，取</w:t>
      </w:r>
      <w:r>
        <w:rPr>
          <w:rFonts w:hint="eastAsia"/>
        </w:rPr>
        <w:t>供应商</w:t>
      </w:r>
      <w:r w:rsidR="00A17145">
        <w:rPr>
          <w:rFonts w:hint="eastAsia"/>
        </w:rPr>
        <w:t>实时</w:t>
      </w:r>
      <w:r>
        <w:t>预付款余额。</w:t>
      </w:r>
    </w:p>
    <w:p w14:paraId="3A0B8543" w14:textId="255EE263" w:rsidR="00852627" w:rsidRDefault="00852627" w:rsidP="0085262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结算单</w:t>
      </w:r>
      <w:r>
        <w:t>已送审，取送审时，供应商的预付款余额（</w:t>
      </w:r>
      <w:r>
        <w:rPr>
          <w:rFonts w:hint="eastAsia"/>
        </w:rPr>
        <w:t>扣除</w:t>
      </w:r>
      <w:r>
        <w:t>本单中的</w:t>
      </w:r>
      <w:r w:rsidR="00AC19D4">
        <w:rPr>
          <w:rFonts w:hint="eastAsia"/>
        </w:rPr>
        <w:t>本次</w:t>
      </w:r>
      <w:r w:rsidR="00AC19D4">
        <w:t>预付</w:t>
      </w:r>
      <w:r>
        <w:t>）</w:t>
      </w:r>
      <w:r w:rsidR="00AC19D4">
        <w:rPr>
          <w:rFonts w:hint="eastAsia"/>
        </w:rPr>
        <w:t>。</w:t>
      </w:r>
    </w:p>
    <w:p w14:paraId="7EAC50D8" w14:textId="31C7B482" w:rsidR="008D3EF1" w:rsidRDefault="008D3EF1" w:rsidP="008D3EF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结算单中，预付款余额，根据本次预付的填写，做联动变化。</w:t>
      </w:r>
    </w:p>
    <w:p w14:paraId="33A674AB" w14:textId="77777777" w:rsidR="008D3EF1" w:rsidRDefault="008D3EF1" w:rsidP="008D3EF1">
      <w:pPr>
        <w:pStyle w:val="a3"/>
        <w:ind w:left="780" w:firstLineChars="0" w:firstLine="0"/>
      </w:pPr>
      <w:r>
        <w:rPr>
          <w:rFonts w:hint="eastAsia"/>
        </w:rPr>
        <w:t>例如：</w:t>
      </w:r>
    </w:p>
    <w:p w14:paraId="20A4AA2F" w14:textId="77777777" w:rsidR="008D3EF1" w:rsidRDefault="008D3EF1" w:rsidP="008D3EF1">
      <w:pPr>
        <w:pStyle w:val="a3"/>
        <w:ind w:left="780" w:firstLineChars="0" w:firstLine="0"/>
      </w:pPr>
      <w:r>
        <w:rPr>
          <w:rFonts w:hint="eastAsia"/>
        </w:rPr>
        <w:t>做结算单前，预付款余额</w:t>
      </w:r>
      <w:r>
        <w:rPr>
          <w:rFonts w:hint="eastAsia"/>
        </w:rPr>
        <w:t>100</w:t>
      </w:r>
      <w:r>
        <w:rPr>
          <w:rFonts w:hint="eastAsia"/>
        </w:rPr>
        <w:t>元。则</w:t>
      </w:r>
      <w:r>
        <w:t>在</w:t>
      </w:r>
      <w:r>
        <w:rPr>
          <w:rFonts w:hint="eastAsia"/>
        </w:rPr>
        <w:t>结算单中，</w:t>
      </w:r>
    </w:p>
    <w:p w14:paraId="724F42DA" w14:textId="77777777" w:rsidR="008D3EF1" w:rsidRDefault="008D3EF1" w:rsidP="008D3EF1">
      <w:pPr>
        <w:pStyle w:val="a3"/>
        <w:ind w:left="780" w:firstLineChars="0" w:firstLine="0"/>
      </w:pPr>
      <w:r>
        <w:t>1</w:t>
      </w:r>
      <w:r>
        <w:rPr>
          <w:rFonts w:hint="eastAsia"/>
        </w:rPr>
        <w:t>）本次预付填写</w:t>
      </w:r>
      <w:r>
        <w:rPr>
          <w:rFonts w:hint="eastAsia"/>
        </w:rPr>
        <w:t>0</w:t>
      </w:r>
      <w:r>
        <w:rPr>
          <w:rFonts w:hint="eastAsia"/>
        </w:rPr>
        <w:t>，则预付款余额为</w:t>
      </w:r>
      <w:r>
        <w:rPr>
          <w:rFonts w:hint="eastAsia"/>
        </w:rPr>
        <w:t xml:space="preserve">100 </w:t>
      </w:r>
      <w:r>
        <w:rPr>
          <w:rFonts w:hint="eastAsia"/>
        </w:rPr>
        <w:t>。</w:t>
      </w:r>
    </w:p>
    <w:p w14:paraId="23614DCF" w14:textId="4D0CCB35" w:rsidR="00852627" w:rsidRDefault="008D3EF1" w:rsidP="00852627">
      <w:pPr>
        <w:pStyle w:val="a3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）本次预付填写</w:t>
      </w:r>
      <w:r>
        <w:rPr>
          <w:rFonts w:hint="eastAsia"/>
        </w:rPr>
        <w:t>10</w:t>
      </w:r>
      <w:r>
        <w:rPr>
          <w:rFonts w:hint="eastAsia"/>
        </w:rPr>
        <w:t>，则预付款余额为</w:t>
      </w:r>
      <w:r>
        <w:rPr>
          <w:rFonts w:hint="eastAsia"/>
        </w:rPr>
        <w:t xml:space="preserve">90 </w:t>
      </w:r>
      <w:r>
        <w:rPr>
          <w:rFonts w:hint="eastAsia"/>
        </w:rPr>
        <w:t>。</w:t>
      </w:r>
    </w:p>
    <w:p w14:paraId="44BFDFF8" w14:textId="223EFD86" w:rsidR="000874CC" w:rsidRDefault="000874CC" w:rsidP="000874CC">
      <w:pPr>
        <w:pStyle w:val="2"/>
      </w:pPr>
      <w:r>
        <w:rPr>
          <w:rFonts w:hint="eastAsia"/>
        </w:rPr>
        <w:t>预付款余额</w:t>
      </w:r>
      <w:r>
        <w:t>扣减</w:t>
      </w:r>
    </w:p>
    <w:p w14:paraId="5F7038AD" w14:textId="279EA0D2" w:rsidR="00AC19D4" w:rsidRDefault="008D3EF1" w:rsidP="00AC19D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结算单保存时，</w:t>
      </w:r>
      <w:r w:rsidR="000874CC">
        <w:rPr>
          <w:rFonts w:hint="eastAsia"/>
        </w:rPr>
        <w:t>扣减</w:t>
      </w:r>
      <w:r w:rsidR="000874CC">
        <w:t>预付款</w:t>
      </w:r>
      <w:r w:rsidR="000874CC">
        <w:rPr>
          <w:rFonts w:hint="eastAsia"/>
        </w:rPr>
        <w:t>。</w:t>
      </w:r>
      <w:r w:rsidR="00AC19D4">
        <w:rPr>
          <w:rFonts w:hint="eastAsia"/>
        </w:rPr>
        <w:t>注意要</w:t>
      </w:r>
      <w:r w:rsidR="00AC19D4">
        <w:t>重新验证下预付款</w:t>
      </w:r>
      <w:r w:rsidR="00AC19D4">
        <w:rPr>
          <w:rFonts w:hint="eastAsia"/>
        </w:rPr>
        <w:t>额</w:t>
      </w:r>
      <w:r w:rsidR="00AC19D4">
        <w:t>，防止做</w:t>
      </w:r>
      <w:r w:rsidR="00AC19D4">
        <w:rPr>
          <w:rFonts w:hint="eastAsia"/>
        </w:rPr>
        <w:t>结算单</w:t>
      </w:r>
      <w:r w:rsidR="00AC19D4">
        <w:t>过程中，预付款余额发生变化，使得预付款余额不足。</w:t>
      </w:r>
    </w:p>
    <w:p w14:paraId="0494898D" w14:textId="60B31A31" w:rsidR="00EA299B" w:rsidRDefault="00EA299B" w:rsidP="000874C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结算单</w:t>
      </w:r>
      <w:r>
        <w:t>删除时，</w:t>
      </w:r>
      <w:r>
        <w:rPr>
          <w:rFonts w:hint="eastAsia"/>
        </w:rPr>
        <w:t>释放</w:t>
      </w:r>
      <w:r>
        <w:t>被占用的预付款。</w:t>
      </w:r>
    </w:p>
    <w:p w14:paraId="03A03E52" w14:textId="532C240F" w:rsidR="00AC19D4" w:rsidRDefault="00EA299B" w:rsidP="00AC19D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结算单</w:t>
      </w:r>
      <w:r>
        <w:t>保存后，</w:t>
      </w:r>
      <w:r w:rsidR="00852627">
        <w:rPr>
          <w:rFonts w:hint="eastAsia"/>
        </w:rPr>
        <w:t>再次</w:t>
      </w:r>
      <w:r>
        <w:t>修改</w:t>
      </w:r>
      <w:r w:rsidR="00852627">
        <w:rPr>
          <w:rFonts w:hint="eastAsia"/>
        </w:rPr>
        <w:t>、</w:t>
      </w:r>
      <w:r>
        <w:t>保存</w:t>
      </w:r>
      <w:r>
        <w:rPr>
          <w:rFonts w:hint="eastAsia"/>
        </w:rPr>
        <w:t>结算单</w:t>
      </w:r>
      <w:r>
        <w:t>，预付款做一次释放、占用。</w:t>
      </w:r>
    </w:p>
    <w:p w14:paraId="4FE18131" w14:textId="77777777" w:rsidR="005C1476" w:rsidRDefault="005C1476" w:rsidP="000874C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结算单</w:t>
      </w:r>
      <w:r>
        <w:t>中，实际应付金额</w:t>
      </w:r>
      <w:r>
        <w:rPr>
          <w:rFonts w:hint="eastAsia"/>
        </w:rPr>
        <w:t>、</w:t>
      </w:r>
      <w:r>
        <w:t>应付金额</w:t>
      </w:r>
      <w:r>
        <w:rPr>
          <w:rFonts w:hint="eastAsia"/>
        </w:rPr>
        <w:t>，</w:t>
      </w:r>
      <w:r>
        <w:t>位置调一下。</w:t>
      </w:r>
      <w:r>
        <w:rPr>
          <w:rFonts w:hint="eastAsia"/>
        </w:rPr>
        <w:t>如</w:t>
      </w:r>
      <w:r>
        <w:t>下图</w:t>
      </w:r>
    </w:p>
    <w:p w14:paraId="19260880" w14:textId="77777777" w:rsidR="005C1476" w:rsidRPr="00C41CA6" w:rsidRDefault="005C1476" w:rsidP="005C147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215F42D" wp14:editId="5F45427B">
            <wp:extent cx="4295238" cy="2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6DEB" w14:textId="5B4AD608" w:rsidR="00690F76" w:rsidRPr="003C44B2" w:rsidRDefault="003C44B2" w:rsidP="003C44B2">
      <w:pPr>
        <w:pStyle w:val="1"/>
        <w:rPr>
          <w:rFonts w:ascii="微软雅黑" w:hAnsi="微软雅黑"/>
        </w:rPr>
      </w:pPr>
      <w:r w:rsidRPr="003C44B2">
        <w:rPr>
          <w:rFonts w:hint="eastAsia"/>
        </w:rPr>
        <w:t>自动加载</w:t>
      </w:r>
    </w:p>
    <w:p w14:paraId="02159BD9" w14:textId="77777777" w:rsidR="00EA299B" w:rsidRPr="009F0EA7" w:rsidRDefault="00EA299B" w:rsidP="00EA299B">
      <w:pPr>
        <w:pStyle w:val="2"/>
      </w:pPr>
      <w:r w:rsidRPr="003C44B2">
        <w:rPr>
          <w:rFonts w:hint="eastAsia"/>
        </w:rPr>
        <w:t>自动加载固定扣项和金额</w:t>
      </w:r>
    </w:p>
    <w:p w14:paraId="15B33C8A" w14:textId="6F50708A" w:rsidR="00E822C2" w:rsidRDefault="00945224" w:rsidP="00EA299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结算单</w:t>
      </w:r>
      <w:r>
        <w:t>保存时，系统自动加载</w:t>
      </w:r>
      <w:r>
        <w:rPr>
          <w:rFonts w:hint="eastAsia"/>
        </w:rPr>
        <w:t>一次</w:t>
      </w:r>
      <w:r>
        <w:t>固定扣项</w:t>
      </w:r>
      <w:r>
        <w:rPr>
          <w:rFonts w:hint="eastAsia"/>
        </w:rPr>
        <w:t>和</w:t>
      </w:r>
      <w:r w:rsidR="009A1D28">
        <w:rPr>
          <w:rFonts w:hint="eastAsia"/>
        </w:rPr>
        <w:t>金额</w:t>
      </w:r>
      <w:r w:rsidR="00E822C2">
        <w:rPr>
          <w:rFonts w:hint="eastAsia"/>
        </w:rPr>
        <w:t>。</w:t>
      </w:r>
    </w:p>
    <w:p w14:paraId="389B8C3A" w14:textId="24AA3D2E" w:rsidR="00EA299B" w:rsidRPr="00E822C2" w:rsidRDefault="00EA299B" w:rsidP="00EA299B">
      <w:pPr>
        <w:pStyle w:val="a3"/>
        <w:ind w:left="780" w:firstLineChars="0" w:firstLine="0"/>
      </w:pPr>
      <w:r>
        <w:rPr>
          <w:rFonts w:hint="eastAsia"/>
        </w:rPr>
        <w:t>注意：</w:t>
      </w:r>
      <w:r>
        <w:t>自动加载固定</w:t>
      </w:r>
      <w:r>
        <w:rPr>
          <w:rFonts w:hint="eastAsia"/>
        </w:rPr>
        <w:t>扣项</w:t>
      </w:r>
      <w:r>
        <w:t>，原有临时扣项不要</w:t>
      </w:r>
      <w:r w:rsidR="00AC19D4">
        <w:rPr>
          <w:rFonts w:hint="eastAsia"/>
        </w:rPr>
        <w:t>变化</w:t>
      </w:r>
      <w:r>
        <w:t>。</w:t>
      </w:r>
    </w:p>
    <w:p w14:paraId="768FFAD7" w14:textId="77777777" w:rsidR="00F4289E" w:rsidRPr="000261F4" w:rsidRDefault="00F4289E" w:rsidP="00F4289E">
      <w:pPr>
        <w:pStyle w:val="1"/>
      </w:pPr>
      <w:bookmarkStart w:id="0" w:name="_GoBack"/>
      <w:bookmarkEnd w:id="0"/>
      <w:r>
        <w:t>scm</w:t>
      </w:r>
      <w:r>
        <w:t>申请的结算单，</w:t>
      </w:r>
      <w:r>
        <w:rPr>
          <w:rFonts w:hint="eastAsia"/>
        </w:rPr>
        <w:t>自动</w:t>
      </w:r>
      <w:r>
        <w:t>冲减预付款</w:t>
      </w:r>
    </w:p>
    <w:p w14:paraId="0C9703CB" w14:textId="77777777" w:rsidR="00F4289E" w:rsidRDefault="00F4289E" w:rsidP="00F4289E">
      <w:pPr>
        <w:pStyle w:val="2"/>
      </w:pPr>
      <w:r>
        <w:rPr>
          <w:rFonts w:hint="eastAsia"/>
        </w:rPr>
        <w:t>本次预付</w:t>
      </w:r>
      <w:r>
        <w:rPr>
          <w:rFonts w:hint="eastAsia"/>
        </w:rPr>
        <w:t>-</w:t>
      </w:r>
      <w:r>
        <w:rPr>
          <w:rFonts w:hint="eastAsia"/>
        </w:rPr>
        <w:t>赋值</w:t>
      </w:r>
      <w:r>
        <w:t>逻辑</w:t>
      </w:r>
    </w:p>
    <w:p w14:paraId="187935A0" w14:textId="77777777" w:rsidR="00F4289E" w:rsidRDefault="00F4289E" w:rsidP="00F4289E">
      <w:pPr>
        <w:pStyle w:val="a3"/>
        <w:numPr>
          <w:ilvl w:val="0"/>
          <w:numId w:val="18"/>
        </w:numPr>
        <w:ind w:firstLineChars="0"/>
      </w:pPr>
      <w:r>
        <w:t>scm</w:t>
      </w:r>
      <w:r>
        <w:rPr>
          <w:rFonts w:hint="eastAsia"/>
        </w:rPr>
        <w:t>申请</w:t>
      </w:r>
      <w:r>
        <w:t>的结算单，结算单生成、修改，都自动</w:t>
      </w:r>
      <w:r>
        <w:rPr>
          <w:rFonts w:hint="eastAsia"/>
        </w:rPr>
        <w:t>赋值</w:t>
      </w:r>
      <w:r>
        <w:t>本次预付。</w:t>
      </w:r>
    </w:p>
    <w:p w14:paraId="7D0AFB69" w14:textId="63333DED" w:rsidR="00F4289E" w:rsidRDefault="00E822C2" w:rsidP="00F4289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应付金额</w:t>
      </w:r>
      <w:r>
        <w:t>&lt;=</w:t>
      </w:r>
      <w:r w:rsidR="00F4289E">
        <w:rPr>
          <w:rFonts w:hint="eastAsia"/>
        </w:rPr>
        <w:t>预付款</w:t>
      </w:r>
      <w:r w:rsidR="00F4289E">
        <w:t>余额</w:t>
      </w:r>
      <w:r>
        <w:rPr>
          <w:rFonts w:hint="eastAsia"/>
        </w:rPr>
        <w:t>时</w:t>
      </w:r>
      <w:r>
        <w:t>，本次预付</w:t>
      </w:r>
      <w:r>
        <w:t>=</w:t>
      </w:r>
      <w:r>
        <w:t>应付金额</w:t>
      </w:r>
      <w:r w:rsidR="00F4289E">
        <w:t>。</w:t>
      </w:r>
    </w:p>
    <w:p w14:paraId="4EE124F3" w14:textId="422693BB" w:rsidR="00687B08" w:rsidRDefault="00E822C2" w:rsidP="00A5251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应付</w:t>
      </w:r>
      <w:r>
        <w:t>金额</w:t>
      </w:r>
      <w:r>
        <w:rPr>
          <w:rFonts w:hint="eastAsia"/>
        </w:rPr>
        <w:t>&gt;</w:t>
      </w:r>
      <w:r>
        <w:rPr>
          <w:rFonts w:hint="eastAsia"/>
        </w:rPr>
        <w:t>预付款</w:t>
      </w:r>
      <w:r>
        <w:t>余额时，本次预付</w:t>
      </w:r>
      <w:r>
        <w:t>=</w:t>
      </w:r>
      <w:r>
        <w:t>预付款余额。</w:t>
      </w:r>
    </w:p>
    <w:p w14:paraId="2F6272D4" w14:textId="53A466D4" w:rsidR="002E7DF0" w:rsidRDefault="002E7DF0" w:rsidP="002E7DF0">
      <w:pPr>
        <w:pStyle w:val="2"/>
      </w:pPr>
      <w:r>
        <w:t>scm</w:t>
      </w:r>
      <w:r>
        <w:t>申请的结算单，审批中，可以修改本次预付</w:t>
      </w:r>
    </w:p>
    <w:p w14:paraId="3EA0C616" w14:textId="4C5BA7C5" w:rsidR="002E7DF0" w:rsidRDefault="002E7DF0" w:rsidP="002E7DF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本次预付</w:t>
      </w:r>
      <w:r>
        <w:t>，做权限控制。</w:t>
      </w:r>
    </w:p>
    <w:p w14:paraId="57510F05" w14:textId="3F3E8E9E" w:rsidR="002E7DF0" w:rsidRPr="008C5A1F" w:rsidRDefault="002E7DF0" w:rsidP="002E7DF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审批流</w:t>
      </w:r>
      <w:r>
        <w:t>中配置</w:t>
      </w:r>
      <w:r w:rsidR="007074D6">
        <w:rPr>
          <w:rFonts w:hint="eastAsia"/>
        </w:rPr>
        <w:t>，</w:t>
      </w:r>
      <w:r w:rsidR="00020998">
        <w:rPr>
          <w:rFonts w:hint="eastAsia"/>
        </w:rPr>
        <w:t>使</w:t>
      </w:r>
      <w:r w:rsidR="007074D6">
        <w:t>结算单审批中，可以修改本次预付</w:t>
      </w:r>
      <w:r>
        <w:t>。</w:t>
      </w:r>
    </w:p>
    <w:p w14:paraId="44753A8C" w14:textId="79E642A5" w:rsidR="00960BFF" w:rsidRDefault="00960BFF" w:rsidP="00960BFF">
      <w:pPr>
        <w:pStyle w:val="1"/>
      </w:pPr>
      <w:r>
        <w:rPr>
          <w:rFonts w:hint="eastAsia"/>
        </w:rPr>
        <w:t>打印结算单</w:t>
      </w:r>
    </w:p>
    <w:p w14:paraId="2E73B89C" w14:textId="0B9274F8" w:rsidR="00C466C2" w:rsidRDefault="00C466C2" w:rsidP="00C466C2">
      <w:pPr>
        <w:pStyle w:val="2"/>
      </w:pPr>
      <w:r>
        <w:rPr>
          <w:rFonts w:hint="eastAsia"/>
        </w:rPr>
        <w:t>点</w:t>
      </w:r>
      <w:r>
        <w:t>打印后，显示弹框</w:t>
      </w:r>
    </w:p>
    <w:p w14:paraId="7E5308E8" w14:textId="5F2002E6" w:rsidR="00C466C2" w:rsidRDefault="00C466C2" w:rsidP="00E0036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在结算</w:t>
      </w:r>
      <w:r>
        <w:t>单中，点打印后，显示弹框</w:t>
      </w:r>
      <w:r w:rsidR="00E00367">
        <w:rPr>
          <w:rFonts w:hint="eastAsia"/>
        </w:rPr>
        <w:t>。</w:t>
      </w:r>
    </w:p>
    <w:p w14:paraId="7EC82AFC" w14:textId="77777777" w:rsidR="00A0010D" w:rsidRDefault="00E00367" w:rsidP="004E3F5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弹框</w:t>
      </w:r>
      <w:r w:rsidR="004E3F52">
        <w:rPr>
          <w:rFonts w:hint="eastAsia"/>
        </w:rPr>
        <w:t>中显示</w:t>
      </w:r>
    </w:p>
    <w:p w14:paraId="526235B9" w14:textId="77777777" w:rsidR="00A0010D" w:rsidRDefault="004E3F52" w:rsidP="00A0010D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4E3F52">
        <w:rPr>
          <w:rFonts w:hint="eastAsia"/>
        </w:rPr>
        <w:t>对外付款申请单</w:t>
      </w:r>
    </w:p>
    <w:p w14:paraId="7DA230BC" w14:textId="77777777" w:rsidR="00A0010D" w:rsidRDefault="004E3F52" w:rsidP="00A0010D">
      <w:pPr>
        <w:pStyle w:val="a3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4E3F52">
        <w:rPr>
          <w:rFonts w:hint="eastAsia"/>
        </w:rPr>
        <w:t>本期应付明细及本期扣项明细</w:t>
      </w:r>
    </w:p>
    <w:p w14:paraId="46DD9240" w14:textId="77777777" w:rsidR="00A0010D" w:rsidRDefault="004E3F52" w:rsidP="00A0010D">
      <w:pPr>
        <w:pStyle w:val="a3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4E3F52">
        <w:rPr>
          <w:rFonts w:hint="eastAsia"/>
        </w:rPr>
        <w:t>供应商发票接收单</w:t>
      </w:r>
      <w:r>
        <w:rPr>
          <w:rFonts w:hint="eastAsia"/>
        </w:rPr>
        <w:t>。</w:t>
      </w:r>
    </w:p>
    <w:p w14:paraId="07114780" w14:textId="3D407C83" w:rsidR="00E00367" w:rsidRDefault="004E3F52" w:rsidP="00A0010D">
      <w:pPr>
        <w:pStyle w:val="a3"/>
        <w:ind w:left="780" w:firstLineChars="0" w:firstLine="0"/>
      </w:pPr>
      <w:r>
        <w:t>复选框</w:t>
      </w:r>
      <w:r>
        <w:rPr>
          <w:rFonts w:hint="eastAsia"/>
        </w:rPr>
        <w:t>，</w:t>
      </w:r>
      <w:r>
        <w:t>默认全部勾选。</w:t>
      </w:r>
    </w:p>
    <w:p w14:paraId="0ABDFD77" w14:textId="772BBEBB" w:rsidR="004E3F52" w:rsidRDefault="004E3F52" w:rsidP="004E3F52">
      <w:pPr>
        <w:pStyle w:val="2"/>
      </w:pPr>
      <w:r>
        <w:rPr>
          <w:rFonts w:hint="eastAsia"/>
        </w:rPr>
        <w:t>打印</w:t>
      </w:r>
      <w:r>
        <w:t>模板优化</w:t>
      </w:r>
    </w:p>
    <w:p w14:paraId="644103F8" w14:textId="24AD9A13" w:rsidR="004E3F52" w:rsidRDefault="004E3F52" w:rsidP="004E3F5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现有</w:t>
      </w:r>
      <w:r>
        <w:t>打印模板</w:t>
      </w:r>
      <w:r>
        <w:rPr>
          <w:rFonts w:hint="eastAsia"/>
        </w:rPr>
        <w:t>分</w:t>
      </w:r>
      <w:r>
        <w:t>开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t>，每张</w:t>
      </w:r>
      <w:r>
        <w:rPr>
          <w:rFonts w:hint="eastAsia"/>
        </w:rPr>
        <w:t>分开</w:t>
      </w:r>
      <w:r>
        <w:t>打印。</w:t>
      </w:r>
    </w:p>
    <w:p w14:paraId="32FCA425" w14:textId="7408AB58" w:rsidR="004E3F52" w:rsidRDefault="004E3F52" w:rsidP="004E3F5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r>
        <w:t>勾选，打印对应结算单。</w:t>
      </w:r>
    </w:p>
    <w:p w14:paraId="4037AF52" w14:textId="7AB5EB5C" w:rsidR="00506C4E" w:rsidRDefault="00506C4E" w:rsidP="00506C4E">
      <w:pPr>
        <w:pStyle w:val="2"/>
      </w:pPr>
      <w:r>
        <w:rPr>
          <w:rFonts w:hint="eastAsia"/>
        </w:rPr>
        <w:t>打印</w:t>
      </w:r>
      <w:r>
        <w:t>模板</w:t>
      </w:r>
      <w:r>
        <w:rPr>
          <w:rFonts w:hint="eastAsia"/>
        </w:rPr>
        <w:t>中</w:t>
      </w:r>
      <w:r>
        <w:rPr>
          <w:rFonts w:hint="eastAsia"/>
        </w:rPr>
        <w:t>bug</w:t>
      </w:r>
      <w:r>
        <w:t>修改</w:t>
      </w:r>
    </w:p>
    <w:p w14:paraId="301319CA" w14:textId="07E8B3C1" w:rsidR="00506C4E" w:rsidRDefault="00506C4E" w:rsidP="00506C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对外</w:t>
      </w:r>
      <w:r>
        <w:t>付款申请单中，</w:t>
      </w:r>
      <w:r>
        <w:rPr>
          <w:rFonts w:hint="eastAsia"/>
        </w:rPr>
        <w:t>付款</w:t>
      </w:r>
      <w:r>
        <w:t>金额为负数时，</w:t>
      </w:r>
      <w:r>
        <w:rPr>
          <w:rFonts w:hint="eastAsia"/>
        </w:rPr>
        <w:t>大写</w:t>
      </w:r>
      <w:r>
        <w:t>中缺少</w:t>
      </w:r>
      <w:r>
        <w:t>“</w:t>
      </w:r>
      <w:r>
        <w:rPr>
          <w:rFonts w:hint="eastAsia"/>
        </w:rPr>
        <w:t>负</w:t>
      </w:r>
      <w:r>
        <w:t>”</w:t>
      </w:r>
    </w:p>
    <w:p w14:paraId="0544AA31" w14:textId="22A12FC9" w:rsidR="00506C4E" w:rsidRPr="00506C4E" w:rsidRDefault="00506C4E" w:rsidP="00506C4E">
      <w:r>
        <w:rPr>
          <w:noProof/>
        </w:rPr>
        <w:lastRenderedPageBreak/>
        <w:drawing>
          <wp:inline distT="0" distB="0" distL="0" distR="0" wp14:anchorId="1CB2E4D3" wp14:editId="24703210">
            <wp:extent cx="5274310" cy="2947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1755" w14:textId="27E2BB49" w:rsidR="004B6447" w:rsidRPr="00960BFF" w:rsidRDefault="004B6447" w:rsidP="00506C4E"/>
    <w:sectPr w:rsidR="004B6447" w:rsidRPr="00960BF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57124" w14:textId="77777777" w:rsidR="007B35C3" w:rsidRDefault="007B35C3" w:rsidP="00507BFE">
      <w:r>
        <w:separator/>
      </w:r>
    </w:p>
  </w:endnote>
  <w:endnote w:type="continuationSeparator" w:id="0">
    <w:p w14:paraId="01C1EFE1" w14:textId="77777777" w:rsidR="007B35C3" w:rsidRDefault="007B35C3" w:rsidP="00507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1077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23C305" w14:textId="77777777" w:rsidR="00300713" w:rsidRDefault="0030071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691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691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FD7D06" w14:textId="77777777" w:rsidR="00300713" w:rsidRDefault="003007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20C9F" w14:textId="77777777" w:rsidR="007B35C3" w:rsidRDefault="007B35C3" w:rsidP="00507BFE">
      <w:r>
        <w:separator/>
      </w:r>
    </w:p>
  </w:footnote>
  <w:footnote w:type="continuationSeparator" w:id="0">
    <w:p w14:paraId="6A730879" w14:textId="77777777" w:rsidR="007B35C3" w:rsidRDefault="007B35C3" w:rsidP="00507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39659" w14:textId="16B112C6" w:rsidR="00300713" w:rsidRPr="00507BFE" w:rsidRDefault="00300713" w:rsidP="00507BFE">
    <w:pPr>
      <w:pStyle w:val="a4"/>
      <w:jc w:val="left"/>
      <w:rPr>
        <w:b/>
        <w:u w:val="single"/>
      </w:rPr>
    </w:pPr>
    <w:r w:rsidRPr="00A96C60">
      <w:rPr>
        <w:rFonts w:hint="eastAsia"/>
        <w:b/>
        <w:noProof/>
      </w:rPr>
      <w:drawing>
        <wp:anchor distT="0" distB="0" distL="114300" distR="114300" simplePos="0" relativeHeight="251659264" behindDoc="1" locked="0" layoutInCell="1" allowOverlap="1" wp14:anchorId="53CB6056" wp14:editId="3C3BAFBD">
          <wp:simplePos x="0" y="0"/>
          <wp:positionH relativeFrom="margin">
            <wp:align>right</wp:align>
          </wp:positionH>
          <wp:positionV relativeFrom="paragraph">
            <wp:posOffset>-409575</wp:posOffset>
          </wp:positionV>
          <wp:extent cx="1602105" cy="545465"/>
          <wp:effectExtent l="0" t="0" r="0" b="698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105" cy="545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96C60">
      <w:rPr>
        <w:rFonts w:hint="eastAsia"/>
        <w:b/>
      </w:rPr>
      <w:t>中粮</w:t>
    </w:r>
    <w:r w:rsidRPr="00A96C60">
      <w:rPr>
        <w:rFonts w:hint="eastAsia"/>
        <w:b/>
      </w:rPr>
      <w:t>ERP_</w:t>
    </w:r>
    <w:r w:rsidRPr="00A96C60">
      <w:rPr>
        <w:rFonts w:hint="eastAsia"/>
        <w:b/>
      </w:rPr>
      <w:t>业务</w:t>
    </w:r>
    <w:r w:rsidRPr="00A96C60">
      <w:rPr>
        <w:b/>
      </w:rPr>
      <w:t>需求</w:t>
    </w:r>
    <w:r>
      <w:rPr>
        <w:b/>
      </w:rPr>
      <w:t>–</w:t>
    </w:r>
    <w:r w:rsidR="00A00D59">
      <w:rPr>
        <w:rFonts w:ascii="Arial" w:hAnsi="Arial" w:cs="Arial" w:hint="eastAsia"/>
        <w:b/>
        <w:szCs w:val="21"/>
        <w:u w:val="single"/>
      </w:rPr>
      <w:t>结算单优化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97642"/>
    <w:multiLevelType w:val="hybridMultilevel"/>
    <w:tmpl w:val="C86C64C8"/>
    <w:lvl w:ilvl="0" w:tplc="9F10D7C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84940"/>
    <w:multiLevelType w:val="hybridMultilevel"/>
    <w:tmpl w:val="3B2C6C0A"/>
    <w:lvl w:ilvl="0" w:tplc="058ACDB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4193925"/>
    <w:multiLevelType w:val="hybridMultilevel"/>
    <w:tmpl w:val="E6E21C12"/>
    <w:lvl w:ilvl="0" w:tplc="50F8AD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6A5C35"/>
    <w:multiLevelType w:val="hybridMultilevel"/>
    <w:tmpl w:val="75A82A66"/>
    <w:lvl w:ilvl="0" w:tplc="24008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E16576"/>
    <w:multiLevelType w:val="hybridMultilevel"/>
    <w:tmpl w:val="255220BE"/>
    <w:lvl w:ilvl="0" w:tplc="354C2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A961FE"/>
    <w:multiLevelType w:val="hybridMultilevel"/>
    <w:tmpl w:val="D7822B1E"/>
    <w:lvl w:ilvl="0" w:tplc="6FD228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0E13BC"/>
    <w:multiLevelType w:val="hybridMultilevel"/>
    <w:tmpl w:val="457646AA"/>
    <w:lvl w:ilvl="0" w:tplc="948E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BA788F"/>
    <w:multiLevelType w:val="hybridMultilevel"/>
    <w:tmpl w:val="767E31BC"/>
    <w:lvl w:ilvl="0" w:tplc="F874211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B7D1AB1"/>
    <w:multiLevelType w:val="hybridMultilevel"/>
    <w:tmpl w:val="8302656E"/>
    <w:lvl w:ilvl="0" w:tplc="30CC79A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36D5374D"/>
    <w:multiLevelType w:val="hybridMultilevel"/>
    <w:tmpl w:val="2FF414F2"/>
    <w:lvl w:ilvl="0" w:tplc="A60211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977587A"/>
    <w:multiLevelType w:val="hybridMultilevel"/>
    <w:tmpl w:val="CF129784"/>
    <w:lvl w:ilvl="0" w:tplc="D0DE83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ADF38B7"/>
    <w:multiLevelType w:val="hybridMultilevel"/>
    <w:tmpl w:val="69767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D83E55"/>
    <w:multiLevelType w:val="hybridMultilevel"/>
    <w:tmpl w:val="781EB268"/>
    <w:lvl w:ilvl="0" w:tplc="A3A6A904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3">
    <w:nsid w:val="4C97021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D091C1C"/>
    <w:multiLevelType w:val="hybridMultilevel"/>
    <w:tmpl w:val="F2F8A666"/>
    <w:lvl w:ilvl="0" w:tplc="A9665D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80924E9"/>
    <w:multiLevelType w:val="hybridMultilevel"/>
    <w:tmpl w:val="62BC3B6E"/>
    <w:lvl w:ilvl="0" w:tplc="BC688E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5C34F4"/>
    <w:multiLevelType w:val="hybridMultilevel"/>
    <w:tmpl w:val="69767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6C7552"/>
    <w:multiLevelType w:val="hybridMultilevel"/>
    <w:tmpl w:val="69767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122AEC"/>
    <w:multiLevelType w:val="hybridMultilevel"/>
    <w:tmpl w:val="98D253D2"/>
    <w:lvl w:ilvl="0" w:tplc="ECAC2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7127066"/>
    <w:multiLevelType w:val="hybridMultilevel"/>
    <w:tmpl w:val="A49201A4"/>
    <w:lvl w:ilvl="0" w:tplc="7F902C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A1B5362"/>
    <w:multiLevelType w:val="hybridMultilevel"/>
    <w:tmpl w:val="08169752"/>
    <w:lvl w:ilvl="0" w:tplc="990C0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36E18D8"/>
    <w:multiLevelType w:val="hybridMultilevel"/>
    <w:tmpl w:val="69767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4C5107"/>
    <w:multiLevelType w:val="hybridMultilevel"/>
    <w:tmpl w:val="94621DBA"/>
    <w:lvl w:ilvl="0" w:tplc="100AD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F94E35"/>
    <w:multiLevelType w:val="hybridMultilevel"/>
    <w:tmpl w:val="FE0A6E76"/>
    <w:lvl w:ilvl="0" w:tplc="6234C9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E6B15FD"/>
    <w:multiLevelType w:val="hybridMultilevel"/>
    <w:tmpl w:val="5C22DDDE"/>
    <w:lvl w:ilvl="0" w:tplc="A7423EAA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21"/>
  </w:num>
  <w:num w:numId="5">
    <w:abstractNumId w:val="19"/>
  </w:num>
  <w:num w:numId="6">
    <w:abstractNumId w:val="17"/>
  </w:num>
  <w:num w:numId="7">
    <w:abstractNumId w:val="0"/>
  </w:num>
  <w:num w:numId="8">
    <w:abstractNumId w:val="24"/>
  </w:num>
  <w:num w:numId="9">
    <w:abstractNumId w:val="12"/>
  </w:num>
  <w:num w:numId="10">
    <w:abstractNumId w:val="2"/>
  </w:num>
  <w:num w:numId="11">
    <w:abstractNumId w:val="18"/>
  </w:num>
  <w:num w:numId="12">
    <w:abstractNumId w:val="15"/>
  </w:num>
  <w:num w:numId="13">
    <w:abstractNumId w:val="20"/>
  </w:num>
  <w:num w:numId="14">
    <w:abstractNumId w:val="9"/>
  </w:num>
  <w:num w:numId="15">
    <w:abstractNumId w:val="8"/>
  </w:num>
  <w:num w:numId="16">
    <w:abstractNumId w:val="1"/>
  </w:num>
  <w:num w:numId="17">
    <w:abstractNumId w:val="22"/>
  </w:num>
  <w:num w:numId="18">
    <w:abstractNumId w:val="6"/>
  </w:num>
  <w:num w:numId="19">
    <w:abstractNumId w:val="14"/>
  </w:num>
  <w:num w:numId="20">
    <w:abstractNumId w:val="10"/>
  </w:num>
  <w:num w:numId="21">
    <w:abstractNumId w:val="5"/>
  </w:num>
  <w:num w:numId="22">
    <w:abstractNumId w:val="23"/>
  </w:num>
  <w:num w:numId="23">
    <w:abstractNumId w:val="3"/>
  </w:num>
  <w:num w:numId="24">
    <w:abstractNumId w:val="4"/>
  </w:num>
  <w:num w:numId="2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B4"/>
    <w:rsid w:val="000029CC"/>
    <w:rsid w:val="0000635C"/>
    <w:rsid w:val="00011999"/>
    <w:rsid w:val="0002080D"/>
    <w:rsid w:val="000208C6"/>
    <w:rsid w:val="00020998"/>
    <w:rsid w:val="000254BB"/>
    <w:rsid w:val="000261F4"/>
    <w:rsid w:val="00031DEF"/>
    <w:rsid w:val="00033E31"/>
    <w:rsid w:val="0003446E"/>
    <w:rsid w:val="00043638"/>
    <w:rsid w:val="00044CCA"/>
    <w:rsid w:val="00047954"/>
    <w:rsid w:val="00063945"/>
    <w:rsid w:val="00070A0A"/>
    <w:rsid w:val="0008248D"/>
    <w:rsid w:val="00082EF7"/>
    <w:rsid w:val="000874CC"/>
    <w:rsid w:val="0009028F"/>
    <w:rsid w:val="0009057B"/>
    <w:rsid w:val="00094BCA"/>
    <w:rsid w:val="000974C2"/>
    <w:rsid w:val="000A7D69"/>
    <w:rsid w:val="000B54A6"/>
    <w:rsid w:val="000C219A"/>
    <w:rsid w:val="000D2657"/>
    <w:rsid w:val="000D70AC"/>
    <w:rsid w:val="000F3322"/>
    <w:rsid w:val="000F7F65"/>
    <w:rsid w:val="001038CC"/>
    <w:rsid w:val="00110198"/>
    <w:rsid w:val="0013145E"/>
    <w:rsid w:val="00132D44"/>
    <w:rsid w:val="001334E4"/>
    <w:rsid w:val="00133945"/>
    <w:rsid w:val="00140E35"/>
    <w:rsid w:val="001458E0"/>
    <w:rsid w:val="00146745"/>
    <w:rsid w:val="0015459C"/>
    <w:rsid w:val="00160323"/>
    <w:rsid w:val="001609DF"/>
    <w:rsid w:val="00162C27"/>
    <w:rsid w:val="00166836"/>
    <w:rsid w:val="00171B22"/>
    <w:rsid w:val="00174402"/>
    <w:rsid w:val="00180D52"/>
    <w:rsid w:val="00182424"/>
    <w:rsid w:val="001853E8"/>
    <w:rsid w:val="00196D08"/>
    <w:rsid w:val="001A0FA0"/>
    <w:rsid w:val="001B287D"/>
    <w:rsid w:val="001B491D"/>
    <w:rsid w:val="001C671D"/>
    <w:rsid w:val="001C781A"/>
    <w:rsid w:val="001D391F"/>
    <w:rsid w:val="001D460B"/>
    <w:rsid w:val="001D5B0C"/>
    <w:rsid w:val="001D5EBC"/>
    <w:rsid w:val="001D7C80"/>
    <w:rsid w:val="001F7E42"/>
    <w:rsid w:val="00202784"/>
    <w:rsid w:val="002061CE"/>
    <w:rsid w:val="00214859"/>
    <w:rsid w:val="00214E75"/>
    <w:rsid w:val="002157C3"/>
    <w:rsid w:val="002158D4"/>
    <w:rsid w:val="002214D0"/>
    <w:rsid w:val="00222624"/>
    <w:rsid w:val="00222D21"/>
    <w:rsid w:val="00237C66"/>
    <w:rsid w:val="002417AA"/>
    <w:rsid w:val="00243AE4"/>
    <w:rsid w:val="00247D47"/>
    <w:rsid w:val="0025446A"/>
    <w:rsid w:val="00256C22"/>
    <w:rsid w:val="00256E5B"/>
    <w:rsid w:val="00264174"/>
    <w:rsid w:val="00266ADB"/>
    <w:rsid w:val="002676CB"/>
    <w:rsid w:val="0027272E"/>
    <w:rsid w:val="00281C33"/>
    <w:rsid w:val="00283436"/>
    <w:rsid w:val="00286F90"/>
    <w:rsid w:val="0029059C"/>
    <w:rsid w:val="0029211B"/>
    <w:rsid w:val="00293047"/>
    <w:rsid w:val="002931D0"/>
    <w:rsid w:val="00296644"/>
    <w:rsid w:val="002A7264"/>
    <w:rsid w:val="002B1341"/>
    <w:rsid w:val="002B6DBA"/>
    <w:rsid w:val="002C12A2"/>
    <w:rsid w:val="002C4484"/>
    <w:rsid w:val="002D2959"/>
    <w:rsid w:val="002D3FAD"/>
    <w:rsid w:val="002D5D3D"/>
    <w:rsid w:val="002E0961"/>
    <w:rsid w:val="002E0D71"/>
    <w:rsid w:val="002E4BBC"/>
    <w:rsid w:val="002E78EB"/>
    <w:rsid w:val="002E7DF0"/>
    <w:rsid w:val="002F0159"/>
    <w:rsid w:val="002F1E51"/>
    <w:rsid w:val="002F5113"/>
    <w:rsid w:val="002F5437"/>
    <w:rsid w:val="00300577"/>
    <w:rsid w:val="00300713"/>
    <w:rsid w:val="00305C51"/>
    <w:rsid w:val="003070F4"/>
    <w:rsid w:val="003073AB"/>
    <w:rsid w:val="00312A67"/>
    <w:rsid w:val="003135DD"/>
    <w:rsid w:val="003160A1"/>
    <w:rsid w:val="00316B5E"/>
    <w:rsid w:val="00317993"/>
    <w:rsid w:val="00323013"/>
    <w:rsid w:val="003262BC"/>
    <w:rsid w:val="003545A2"/>
    <w:rsid w:val="00355624"/>
    <w:rsid w:val="00366409"/>
    <w:rsid w:val="003668B5"/>
    <w:rsid w:val="003709BC"/>
    <w:rsid w:val="0037506D"/>
    <w:rsid w:val="003756E0"/>
    <w:rsid w:val="0038095B"/>
    <w:rsid w:val="00382DB8"/>
    <w:rsid w:val="003A0464"/>
    <w:rsid w:val="003A68BA"/>
    <w:rsid w:val="003B1179"/>
    <w:rsid w:val="003B74B8"/>
    <w:rsid w:val="003C44B2"/>
    <w:rsid w:val="003C51DB"/>
    <w:rsid w:val="003D3FEF"/>
    <w:rsid w:val="003E05FD"/>
    <w:rsid w:val="003E2971"/>
    <w:rsid w:val="003E67FE"/>
    <w:rsid w:val="00400805"/>
    <w:rsid w:val="0040241B"/>
    <w:rsid w:val="00402D2D"/>
    <w:rsid w:val="00404C47"/>
    <w:rsid w:val="00406998"/>
    <w:rsid w:val="00414CBF"/>
    <w:rsid w:val="00415E53"/>
    <w:rsid w:val="0041657A"/>
    <w:rsid w:val="004178DA"/>
    <w:rsid w:val="00417DD7"/>
    <w:rsid w:val="00420D70"/>
    <w:rsid w:val="00422FDD"/>
    <w:rsid w:val="00430195"/>
    <w:rsid w:val="00430859"/>
    <w:rsid w:val="004418CC"/>
    <w:rsid w:val="00447F83"/>
    <w:rsid w:val="004520B3"/>
    <w:rsid w:val="00462972"/>
    <w:rsid w:val="00467180"/>
    <w:rsid w:val="0048040B"/>
    <w:rsid w:val="0048369E"/>
    <w:rsid w:val="0048544B"/>
    <w:rsid w:val="0048648B"/>
    <w:rsid w:val="004A40BC"/>
    <w:rsid w:val="004A4157"/>
    <w:rsid w:val="004A47FF"/>
    <w:rsid w:val="004A67C6"/>
    <w:rsid w:val="004A7D8F"/>
    <w:rsid w:val="004B5187"/>
    <w:rsid w:val="004B6447"/>
    <w:rsid w:val="004C0813"/>
    <w:rsid w:val="004D042F"/>
    <w:rsid w:val="004D18BE"/>
    <w:rsid w:val="004D28EF"/>
    <w:rsid w:val="004D4E38"/>
    <w:rsid w:val="004D5BA1"/>
    <w:rsid w:val="004D7491"/>
    <w:rsid w:val="004D7961"/>
    <w:rsid w:val="004E1A18"/>
    <w:rsid w:val="004E3F52"/>
    <w:rsid w:val="004F0A33"/>
    <w:rsid w:val="00504703"/>
    <w:rsid w:val="00506286"/>
    <w:rsid w:val="00506C4E"/>
    <w:rsid w:val="00507BFE"/>
    <w:rsid w:val="0051088B"/>
    <w:rsid w:val="00511624"/>
    <w:rsid w:val="0051513A"/>
    <w:rsid w:val="00515350"/>
    <w:rsid w:val="0053690B"/>
    <w:rsid w:val="00556A07"/>
    <w:rsid w:val="00560EEC"/>
    <w:rsid w:val="005629A1"/>
    <w:rsid w:val="00563CBF"/>
    <w:rsid w:val="00564632"/>
    <w:rsid w:val="00574B01"/>
    <w:rsid w:val="00577A1E"/>
    <w:rsid w:val="00580324"/>
    <w:rsid w:val="005A007D"/>
    <w:rsid w:val="005A0092"/>
    <w:rsid w:val="005A3BBC"/>
    <w:rsid w:val="005A4238"/>
    <w:rsid w:val="005A4F6E"/>
    <w:rsid w:val="005B22C8"/>
    <w:rsid w:val="005C1476"/>
    <w:rsid w:val="005C3CAD"/>
    <w:rsid w:val="005C58DC"/>
    <w:rsid w:val="005C5EF7"/>
    <w:rsid w:val="005D0D69"/>
    <w:rsid w:val="005D55B7"/>
    <w:rsid w:val="005E0753"/>
    <w:rsid w:val="005E2932"/>
    <w:rsid w:val="005E4807"/>
    <w:rsid w:val="005E78F2"/>
    <w:rsid w:val="005F34AD"/>
    <w:rsid w:val="006031FF"/>
    <w:rsid w:val="00604F9E"/>
    <w:rsid w:val="006131B4"/>
    <w:rsid w:val="00627A76"/>
    <w:rsid w:val="00641B64"/>
    <w:rsid w:val="00644F11"/>
    <w:rsid w:val="00645CF8"/>
    <w:rsid w:val="00647387"/>
    <w:rsid w:val="006520F7"/>
    <w:rsid w:val="0066397B"/>
    <w:rsid w:val="00667BEA"/>
    <w:rsid w:val="0068290B"/>
    <w:rsid w:val="0068399F"/>
    <w:rsid w:val="0068625D"/>
    <w:rsid w:val="00687B08"/>
    <w:rsid w:val="00690F76"/>
    <w:rsid w:val="0069440D"/>
    <w:rsid w:val="00695931"/>
    <w:rsid w:val="00697E61"/>
    <w:rsid w:val="006A638E"/>
    <w:rsid w:val="006A7672"/>
    <w:rsid w:val="006A7BB8"/>
    <w:rsid w:val="006B07EF"/>
    <w:rsid w:val="006B5F6D"/>
    <w:rsid w:val="006B6E12"/>
    <w:rsid w:val="006B6EAE"/>
    <w:rsid w:val="006C2780"/>
    <w:rsid w:val="006C3C99"/>
    <w:rsid w:val="006D239E"/>
    <w:rsid w:val="006D3649"/>
    <w:rsid w:val="006E1E09"/>
    <w:rsid w:val="006F21B2"/>
    <w:rsid w:val="006F5C39"/>
    <w:rsid w:val="006F7770"/>
    <w:rsid w:val="00701223"/>
    <w:rsid w:val="00703061"/>
    <w:rsid w:val="007042DF"/>
    <w:rsid w:val="007074D6"/>
    <w:rsid w:val="00714AEC"/>
    <w:rsid w:val="00722F1E"/>
    <w:rsid w:val="00724770"/>
    <w:rsid w:val="0072519F"/>
    <w:rsid w:val="00733EE1"/>
    <w:rsid w:val="0073749C"/>
    <w:rsid w:val="007444B4"/>
    <w:rsid w:val="007536BA"/>
    <w:rsid w:val="0075464D"/>
    <w:rsid w:val="00755C00"/>
    <w:rsid w:val="0076676C"/>
    <w:rsid w:val="00771BB2"/>
    <w:rsid w:val="00771DD2"/>
    <w:rsid w:val="00781DED"/>
    <w:rsid w:val="00787FAD"/>
    <w:rsid w:val="0079080C"/>
    <w:rsid w:val="00790F1E"/>
    <w:rsid w:val="00795971"/>
    <w:rsid w:val="00796A03"/>
    <w:rsid w:val="00797EE4"/>
    <w:rsid w:val="007A329A"/>
    <w:rsid w:val="007B2F21"/>
    <w:rsid w:val="007B3480"/>
    <w:rsid w:val="007B35C3"/>
    <w:rsid w:val="007B5BBB"/>
    <w:rsid w:val="007B753C"/>
    <w:rsid w:val="007D1D45"/>
    <w:rsid w:val="007D55CD"/>
    <w:rsid w:val="007E13DB"/>
    <w:rsid w:val="007E2BBE"/>
    <w:rsid w:val="007E2EB6"/>
    <w:rsid w:val="007E4160"/>
    <w:rsid w:val="007E5CF2"/>
    <w:rsid w:val="007F479B"/>
    <w:rsid w:val="00800F39"/>
    <w:rsid w:val="00806CE4"/>
    <w:rsid w:val="00810725"/>
    <w:rsid w:val="00810BB3"/>
    <w:rsid w:val="008111B4"/>
    <w:rsid w:val="008161CE"/>
    <w:rsid w:val="00820A65"/>
    <w:rsid w:val="00821C3C"/>
    <w:rsid w:val="0082320A"/>
    <w:rsid w:val="00833F05"/>
    <w:rsid w:val="00836A07"/>
    <w:rsid w:val="0084044C"/>
    <w:rsid w:val="00843382"/>
    <w:rsid w:val="00843EBD"/>
    <w:rsid w:val="008442CC"/>
    <w:rsid w:val="00845BB4"/>
    <w:rsid w:val="00847D63"/>
    <w:rsid w:val="00847E15"/>
    <w:rsid w:val="00851845"/>
    <w:rsid w:val="00852627"/>
    <w:rsid w:val="00861264"/>
    <w:rsid w:val="00861837"/>
    <w:rsid w:val="0086411A"/>
    <w:rsid w:val="00866DAF"/>
    <w:rsid w:val="00871D34"/>
    <w:rsid w:val="00875B6B"/>
    <w:rsid w:val="00876834"/>
    <w:rsid w:val="008855F5"/>
    <w:rsid w:val="00886784"/>
    <w:rsid w:val="0088718E"/>
    <w:rsid w:val="0089358C"/>
    <w:rsid w:val="00895435"/>
    <w:rsid w:val="00897042"/>
    <w:rsid w:val="008A01EE"/>
    <w:rsid w:val="008A1087"/>
    <w:rsid w:val="008B138A"/>
    <w:rsid w:val="008B19DA"/>
    <w:rsid w:val="008B46BE"/>
    <w:rsid w:val="008B6A49"/>
    <w:rsid w:val="008B6F24"/>
    <w:rsid w:val="008B7791"/>
    <w:rsid w:val="008C5A1F"/>
    <w:rsid w:val="008D3EF1"/>
    <w:rsid w:val="008D656B"/>
    <w:rsid w:val="008E6A0E"/>
    <w:rsid w:val="008F1E7F"/>
    <w:rsid w:val="008F4F41"/>
    <w:rsid w:val="008F5FEE"/>
    <w:rsid w:val="00903C57"/>
    <w:rsid w:val="009055AE"/>
    <w:rsid w:val="009127D4"/>
    <w:rsid w:val="00927B2F"/>
    <w:rsid w:val="00931102"/>
    <w:rsid w:val="00931930"/>
    <w:rsid w:val="0093461F"/>
    <w:rsid w:val="009369B7"/>
    <w:rsid w:val="0094448C"/>
    <w:rsid w:val="00945224"/>
    <w:rsid w:val="009514EB"/>
    <w:rsid w:val="00955A59"/>
    <w:rsid w:val="009562F4"/>
    <w:rsid w:val="009565DF"/>
    <w:rsid w:val="00960BFF"/>
    <w:rsid w:val="00966886"/>
    <w:rsid w:val="009669DF"/>
    <w:rsid w:val="00967687"/>
    <w:rsid w:val="0097484B"/>
    <w:rsid w:val="00976A2A"/>
    <w:rsid w:val="009775A4"/>
    <w:rsid w:val="009837DB"/>
    <w:rsid w:val="00990E8C"/>
    <w:rsid w:val="009A1D28"/>
    <w:rsid w:val="009A4F39"/>
    <w:rsid w:val="009A6D4B"/>
    <w:rsid w:val="009B0D1F"/>
    <w:rsid w:val="009B39ED"/>
    <w:rsid w:val="009B4A80"/>
    <w:rsid w:val="009B57EE"/>
    <w:rsid w:val="009C5C75"/>
    <w:rsid w:val="009C5EE0"/>
    <w:rsid w:val="009C66A5"/>
    <w:rsid w:val="009C7710"/>
    <w:rsid w:val="009D0141"/>
    <w:rsid w:val="009D6F21"/>
    <w:rsid w:val="009E319C"/>
    <w:rsid w:val="009E37F8"/>
    <w:rsid w:val="009E5AAE"/>
    <w:rsid w:val="009E73D4"/>
    <w:rsid w:val="009F0EA7"/>
    <w:rsid w:val="009F2F0F"/>
    <w:rsid w:val="009F335D"/>
    <w:rsid w:val="009F4309"/>
    <w:rsid w:val="009F5F44"/>
    <w:rsid w:val="009F7435"/>
    <w:rsid w:val="00A0010D"/>
    <w:rsid w:val="00A00D59"/>
    <w:rsid w:val="00A028EC"/>
    <w:rsid w:val="00A035DB"/>
    <w:rsid w:val="00A070EB"/>
    <w:rsid w:val="00A125E6"/>
    <w:rsid w:val="00A15AA8"/>
    <w:rsid w:val="00A17145"/>
    <w:rsid w:val="00A25943"/>
    <w:rsid w:val="00A25FD7"/>
    <w:rsid w:val="00A273F7"/>
    <w:rsid w:val="00A32B45"/>
    <w:rsid w:val="00A36A6B"/>
    <w:rsid w:val="00A36F43"/>
    <w:rsid w:val="00A477A8"/>
    <w:rsid w:val="00A50959"/>
    <w:rsid w:val="00A5251D"/>
    <w:rsid w:val="00A5691D"/>
    <w:rsid w:val="00A57811"/>
    <w:rsid w:val="00A633B6"/>
    <w:rsid w:val="00A63F98"/>
    <w:rsid w:val="00A65457"/>
    <w:rsid w:val="00A65A0D"/>
    <w:rsid w:val="00A7414F"/>
    <w:rsid w:val="00A74B32"/>
    <w:rsid w:val="00A75949"/>
    <w:rsid w:val="00A80822"/>
    <w:rsid w:val="00A90D05"/>
    <w:rsid w:val="00A9762C"/>
    <w:rsid w:val="00AA7C42"/>
    <w:rsid w:val="00AB4FE0"/>
    <w:rsid w:val="00AB5354"/>
    <w:rsid w:val="00AB7657"/>
    <w:rsid w:val="00AB781F"/>
    <w:rsid w:val="00AC19D4"/>
    <w:rsid w:val="00AC34AC"/>
    <w:rsid w:val="00AC3B83"/>
    <w:rsid w:val="00AC4DC1"/>
    <w:rsid w:val="00AC572D"/>
    <w:rsid w:val="00AD03E3"/>
    <w:rsid w:val="00AD19C3"/>
    <w:rsid w:val="00AD77B2"/>
    <w:rsid w:val="00AE28D0"/>
    <w:rsid w:val="00AF04C2"/>
    <w:rsid w:val="00AF1CD8"/>
    <w:rsid w:val="00AF3D60"/>
    <w:rsid w:val="00AF3E86"/>
    <w:rsid w:val="00AF6FC3"/>
    <w:rsid w:val="00AF765B"/>
    <w:rsid w:val="00B01013"/>
    <w:rsid w:val="00B07265"/>
    <w:rsid w:val="00B21D77"/>
    <w:rsid w:val="00B21E45"/>
    <w:rsid w:val="00B366F9"/>
    <w:rsid w:val="00B379ED"/>
    <w:rsid w:val="00B43458"/>
    <w:rsid w:val="00B46E4B"/>
    <w:rsid w:val="00B47065"/>
    <w:rsid w:val="00B51189"/>
    <w:rsid w:val="00B52E57"/>
    <w:rsid w:val="00B56508"/>
    <w:rsid w:val="00B57232"/>
    <w:rsid w:val="00B60961"/>
    <w:rsid w:val="00B62519"/>
    <w:rsid w:val="00B767E5"/>
    <w:rsid w:val="00B77895"/>
    <w:rsid w:val="00B814D2"/>
    <w:rsid w:val="00B964E2"/>
    <w:rsid w:val="00B97405"/>
    <w:rsid w:val="00BA002E"/>
    <w:rsid w:val="00BA30DC"/>
    <w:rsid w:val="00BB16A4"/>
    <w:rsid w:val="00BB49DE"/>
    <w:rsid w:val="00BC4475"/>
    <w:rsid w:val="00BC4AEA"/>
    <w:rsid w:val="00BC649B"/>
    <w:rsid w:val="00BD1D0B"/>
    <w:rsid w:val="00BE0B74"/>
    <w:rsid w:val="00BE13B0"/>
    <w:rsid w:val="00BE4C56"/>
    <w:rsid w:val="00BF5901"/>
    <w:rsid w:val="00BF5EBB"/>
    <w:rsid w:val="00C026BE"/>
    <w:rsid w:val="00C03B65"/>
    <w:rsid w:val="00C03D45"/>
    <w:rsid w:val="00C126AE"/>
    <w:rsid w:val="00C166D1"/>
    <w:rsid w:val="00C23F9D"/>
    <w:rsid w:val="00C333CE"/>
    <w:rsid w:val="00C37790"/>
    <w:rsid w:val="00C416E2"/>
    <w:rsid w:val="00C41CA6"/>
    <w:rsid w:val="00C466C2"/>
    <w:rsid w:val="00C54319"/>
    <w:rsid w:val="00C60714"/>
    <w:rsid w:val="00C60B8E"/>
    <w:rsid w:val="00C60C41"/>
    <w:rsid w:val="00C610E6"/>
    <w:rsid w:val="00C6713A"/>
    <w:rsid w:val="00C82776"/>
    <w:rsid w:val="00C840BB"/>
    <w:rsid w:val="00C91DF5"/>
    <w:rsid w:val="00C93D1C"/>
    <w:rsid w:val="00C96C22"/>
    <w:rsid w:val="00C97EBC"/>
    <w:rsid w:val="00CA62AA"/>
    <w:rsid w:val="00CB1F63"/>
    <w:rsid w:val="00CB243E"/>
    <w:rsid w:val="00CB32D8"/>
    <w:rsid w:val="00CC01EE"/>
    <w:rsid w:val="00CD5271"/>
    <w:rsid w:val="00CD66BF"/>
    <w:rsid w:val="00CE0717"/>
    <w:rsid w:val="00CE446B"/>
    <w:rsid w:val="00CF3968"/>
    <w:rsid w:val="00D03CF2"/>
    <w:rsid w:val="00D04D00"/>
    <w:rsid w:val="00D0603E"/>
    <w:rsid w:val="00D07B69"/>
    <w:rsid w:val="00D12EE7"/>
    <w:rsid w:val="00D21E07"/>
    <w:rsid w:val="00D24349"/>
    <w:rsid w:val="00D321D3"/>
    <w:rsid w:val="00D32A57"/>
    <w:rsid w:val="00D341D8"/>
    <w:rsid w:val="00D41B11"/>
    <w:rsid w:val="00D47AAE"/>
    <w:rsid w:val="00D5133F"/>
    <w:rsid w:val="00D5786E"/>
    <w:rsid w:val="00D64447"/>
    <w:rsid w:val="00D6447F"/>
    <w:rsid w:val="00D650EA"/>
    <w:rsid w:val="00D66C87"/>
    <w:rsid w:val="00D700ED"/>
    <w:rsid w:val="00D70FD8"/>
    <w:rsid w:val="00D76052"/>
    <w:rsid w:val="00D76829"/>
    <w:rsid w:val="00D777B2"/>
    <w:rsid w:val="00D80789"/>
    <w:rsid w:val="00D8148B"/>
    <w:rsid w:val="00D8582C"/>
    <w:rsid w:val="00D86EB2"/>
    <w:rsid w:val="00D8717C"/>
    <w:rsid w:val="00D87EEC"/>
    <w:rsid w:val="00D90ECF"/>
    <w:rsid w:val="00D95421"/>
    <w:rsid w:val="00D9563C"/>
    <w:rsid w:val="00D95EA3"/>
    <w:rsid w:val="00D97812"/>
    <w:rsid w:val="00DB2870"/>
    <w:rsid w:val="00DC328F"/>
    <w:rsid w:val="00DC65C9"/>
    <w:rsid w:val="00DD6AF2"/>
    <w:rsid w:val="00DD79E0"/>
    <w:rsid w:val="00DE18D4"/>
    <w:rsid w:val="00DE26BF"/>
    <w:rsid w:val="00DE479F"/>
    <w:rsid w:val="00DE5693"/>
    <w:rsid w:val="00DE65EC"/>
    <w:rsid w:val="00DF4996"/>
    <w:rsid w:val="00E00367"/>
    <w:rsid w:val="00E00690"/>
    <w:rsid w:val="00E00A56"/>
    <w:rsid w:val="00E00AA2"/>
    <w:rsid w:val="00E0549A"/>
    <w:rsid w:val="00E063F3"/>
    <w:rsid w:val="00E11008"/>
    <w:rsid w:val="00E112FB"/>
    <w:rsid w:val="00E253E2"/>
    <w:rsid w:val="00E27D09"/>
    <w:rsid w:val="00E31E4E"/>
    <w:rsid w:val="00E357B4"/>
    <w:rsid w:val="00E37619"/>
    <w:rsid w:val="00E458A2"/>
    <w:rsid w:val="00E45C42"/>
    <w:rsid w:val="00E5382E"/>
    <w:rsid w:val="00E669ED"/>
    <w:rsid w:val="00E677A5"/>
    <w:rsid w:val="00E76C7C"/>
    <w:rsid w:val="00E822C2"/>
    <w:rsid w:val="00E979CA"/>
    <w:rsid w:val="00EA1297"/>
    <w:rsid w:val="00EA299B"/>
    <w:rsid w:val="00EA531B"/>
    <w:rsid w:val="00EA7621"/>
    <w:rsid w:val="00EB1968"/>
    <w:rsid w:val="00EC0612"/>
    <w:rsid w:val="00EC3860"/>
    <w:rsid w:val="00EC43EB"/>
    <w:rsid w:val="00EC4EC0"/>
    <w:rsid w:val="00EC62CD"/>
    <w:rsid w:val="00EE0AC9"/>
    <w:rsid w:val="00EF2CCA"/>
    <w:rsid w:val="00F00550"/>
    <w:rsid w:val="00F07FA3"/>
    <w:rsid w:val="00F143CF"/>
    <w:rsid w:val="00F1495E"/>
    <w:rsid w:val="00F154D3"/>
    <w:rsid w:val="00F2101A"/>
    <w:rsid w:val="00F212EC"/>
    <w:rsid w:val="00F225FB"/>
    <w:rsid w:val="00F22F77"/>
    <w:rsid w:val="00F30792"/>
    <w:rsid w:val="00F35746"/>
    <w:rsid w:val="00F35DF1"/>
    <w:rsid w:val="00F4289E"/>
    <w:rsid w:val="00F43556"/>
    <w:rsid w:val="00F43DB8"/>
    <w:rsid w:val="00F538C2"/>
    <w:rsid w:val="00F60884"/>
    <w:rsid w:val="00F659B5"/>
    <w:rsid w:val="00F72D77"/>
    <w:rsid w:val="00F73A8F"/>
    <w:rsid w:val="00F74FFF"/>
    <w:rsid w:val="00F754D0"/>
    <w:rsid w:val="00F77485"/>
    <w:rsid w:val="00F84A0C"/>
    <w:rsid w:val="00F91CA0"/>
    <w:rsid w:val="00FA5321"/>
    <w:rsid w:val="00FB278E"/>
    <w:rsid w:val="00FB34F8"/>
    <w:rsid w:val="00FB59D1"/>
    <w:rsid w:val="00FC2B4D"/>
    <w:rsid w:val="00FD0FFB"/>
    <w:rsid w:val="00FD19CA"/>
    <w:rsid w:val="00FD4F32"/>
    <w:rsid w:val="00FD50C2"/>
    <w:rsid w:val="00FE4447"/>
    <w:rsid w:val="00F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4F826"/>
  <w15:docId w15:val="{58E631B7-6CC5-45BC-9C98-2CCD1766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1B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6131B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1B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1B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31B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1B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1B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1B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1B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1B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31B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31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31B4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131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131B4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131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131B4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131B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131B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aliases w:val="正文一级小标题,列出段落1,3+级标题,H 正文,Bullet List,FooterText,numbered,List Paragraph1CxSpLast,List Paragraph1,Paragraphe de liste1,lp1,List1,普通编号"/>
    <w:basedOn w:val="a"/>
    <w:link w:val="Char"/>
    <w:uiPriority w:val="34"/>
    <w:qFormat/>
    <w:rsid w:val="006131B4"/>
    <w:pPr>
      <w:ind w:firstLineChars="200" w:firstLine="420"/>
    </w:pPr>
  </w:style>
  <w:style w:type="paragraph" w:customStyle="1" w:styleId="HPTableTitle">
    <w:name w:val="HP_Table_Title"/>
    <w:basedOn w:val="a"/>
    <w:next w:val="a"/>
    <w:uiPriority w:val="99"/>
    <w:rsid w:val="006F5C39"/>
    <w:pPr>
      <w:keepNext/>
      <w:keepLines/>
      <w:widowControl/>
      <w:spacing w:before="240" w:after="60" w:line="360" w:lineRule="auto"/>
      <w:jc w:val="left"/>
    </w:pPr>
    <w:rPr>
      <w:rFonts w:ascii="Futura Bk" w:hAnsi="Futura Bk" w:cs="Times New Roman"/>
      <w:b/>
      <w:kern w:val="0"/>
      <w:sz w:val="18"/>
      <w:szCs w:val="20"/>
      <w:lang w:val="en-GB" w:eastAsia="en-US"/>
    </w:rPr>
  </w:style>
  <w:style w:type="paragraph" w:customStyle="1" w:styleId="TableSmHeadingRight">
    <w:name w:val="Table_Sm_Heading_Right"/>
    <w:basedOn w:val="a"/>
    <w:rsid w:val="006F5C39"/>
    <w:pPr>
      <w:keepNext/>
      <w:keepLines/>
      <w:widowControl/>
      <w:spacing w:before="60" w:after="40" w:line="360" w:lineRule="auto"/>
      <w:jc w:val="right"/>
    </w:pPr>
    <w:rPr>
      <w:rFonts w:ascii="Futura Bk" w:hAnsi="Futura Bk" w:cs="Times New Roman"/>
      <w:b/>
      <w:kern w:val="0"/>
      <w:sz w:val="16"/>
      <w:szCs w:val="20"/>
      <w:lang w:val="en-GB" w:eastAsia="en-US"/>
    </w:rPr>
  </w:style>
  <w:style w:type="paragraph" w:customStyle="1" w:styleId="TableMedium">
    <w:name w:val="Table_Medium"/>
    <w:basedOn w:val="a"/>
    <w:rsid w:val="006F5C39"/>
    <w:pPr>
      <w:widowControl/>
      <w:spacing w:before="40" w:after="40" w:line="360" w:lineRule="auto"/>
      <w:jc w:val="left"/>
    </w:pPr>
    <w:rPr>
      <w:rFonts w:ascii="Futura Bk" w:hAnsi="Futura Bk" w:cs="Times New Roman"/>
      <w:kern w:val="0"/>
      <w:sz w:val="18"/>
      <w:szCs w:val="20"/>
      <w:lang w:val="en-GB" w:eastAsia="en-US"/>
    </w:rPr>
  </w:style>
  <w:style w:type="paragraph" w:customStyle="1" w:styleId="TableHeading">
    <w:name w:val="Table Heading"/>
    <w:basedOn w:val="TableText"/>
    <w:uiPriority w:val="99"/>
    <w:rsid w:val="006F5C39"/>
    <w:pPr>
      <w:spacing w:before="120" w:after="120"/>
    </w:pPr>
    <w:rPr>
      <w:b/>
    </w:rPr>
  </w:style>
  <w:style w:type="paragraph" w:customStyle="1" w:styleId="TableText">
    <w:name w:val="Table Text"/>
    <w:basedOn w:val="a"/>
    <w:uiPriority w:val="99"/>
    <w:rsid w:val="006F5C39"/>
    <w:pPr>
      <w:keepLines/>
      <w:widowControl/>
      <w:spacing w:line="360" w:lineRule="auto"/>
      <w:jc w:val="left"/>
    </w:pPr>
    <w:rPr>
      <w:rFonts w:ascii="Book Antiqua" w:hAnsi="Book Antiqua" w:cs="Times New Roman"/>
      <w:kern w:val="0"/>
      <w:sz w:val="16"/>
      <w:szCs w:val="20"/>
    </w:rPr>
  </w:style>
  <w:style w:type="paragraph" w:styleId="a4">
    <w:name w:val="header"/>
    <w:basedOn w:val="a"/>
    <w:link w:val="Char0"/>
    <w:uiPriority w:val="99"/>
    <w:unhideWhenUsed/>
    <w:rsid w:val="00507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7BFE"/>
    <w:rPr>
      <w:rFonts w:eastAsia="微软雅黑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7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7BFE"/>
    <w:rPr>
      <w:rFonts w:eastAsia="微软雅黑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2101A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F2101A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F2101A"/>
    <w:rPr>
      <w:rFonts w:eastAsia="微软雅黑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F2101A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F2101A"/>
    <w:rPr>
      <w:rFonts w:eastAsia="微软雅黑"/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F2101A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F2101A"/>
    <w:rPr>
      <w:rFonts w:eastAsia="微软雅黑"/>
      <w:sz w:val="18"/>
      <w:szCs w:val="18"/>
    </w:rPr>
  </w:style>
  <w:style w:type="character" w:customStyle="1" w:styleId="Char">
    <w:name w:val="列出段落 Char"/>
    <w:aliases w:val="正文一级小标题 Char,列出段落1 Char,3+级标题 Char,H 正文 Char,Bullet List Char,FooterText Char,numbered Char,List Paragraph1CxSpLast Char,List Paragraph1 Char,Paragraphe de liste1 Char,lp1 Char,List1 Char,普通编号 Char"/>
    <w:basedOn w:val="a0"/>
    <w:link w:val="a3"/>
    <w:uiPriority w:val="34"/>
    <w:locked/>
    <w:rsid w:val="001038CC"/>
    <w:rPr>
      <w:rFonts w:eastAsia="微软雅黑"/>
    </w:rPr>
  </w:style>
  <w:style w:type="character" w:styleId="aa">
    <w:name w:val="Strong"/>
    <w:basedOn w:val="a0"/>
    <w:uiPriority w:val="22"/>
    <w:qFormat/>
    <w:rsid w:val="00EC4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1</Pages>
  <Words>215</Words>
  <Characters>1227</Characters>
  <Application>Microsoft Office Word</Application>
  <DocSecurity>0</DocSecurity>
  <Lines>10</Lines>
  <Paragraphs>2</Paragraphs>
  <ScaleCrop>false</ScaleCrop>
  <Company>womai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by_dp</dc:creator>
  <cp:keywords/>
  <dc:description/>
  <cp:lastModifiedBy>cofco</cp:lastModifiedBy>
  <cp:revision>2</cp:revision>
  <dcterms:created xsi:type="dcterms:W3CDTF">2017-07-10T02:28:00Z</dcterms:created>
  <dcterms:modified xsi:type="dcterms:W3CDTF">2017-07-19T10:18:00Z</dcterms:modified>
</cp:coreProperties>
</file>