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1F5E" w14:textId="6F10AA82" w:rsidR="00CF25EE" w:rsidRDefault="007667A8">
      <w:pPr>
        <w:rPr>
          <w:b/>
          <w:bCs/>
        </w:rPr>
      </w:pPr>
      <w:r w:rsidRPr="007667A8">
        <w:rPr>
          <w:b/>
          <w:bCs/>
        </w:rPr>
        <w:t xml:space="preserve">Chart </w:t>
      </w:r>
      <w:proofErr w:type="spellStart"/>
      <w:r>
        <w:rPr>
          <w:b/>
          <w:bCs/>
        </w:rPr>
        <w:t>In</w:t>
      </w:r>
      <w:r w:rsidRPr="007667A8">
        <w:rPr>
          <w:b/>
          <w:bCs/>
        </w:rPr>
        <w:t>spo</w:t>
      </w:r>
      <w:proofErr w:type="spellEnd"/>
      <w:r w:rsidRPr="007667A8">
        <w:rPr>
          <w:b/>
          <w:bCs/>
        </w:rPr>
        <w:t xml:space="preserve"> </w:t>
      </w:r>
    </w:p>
    <w:p w14:paraId="6D6A1FFB" w14:textId="2E3A9571" w:rsidR="00BB5B6F" w:rsidRDefault="00BB5B6F" w:rsidP="00BB5B6F">
      <w:pPr>
        <w:pStyle w:val="ListParagraph"/>
        <w:numPr>
          <w:ilvl w:val="0"/>
          <w:numId w:val="1"/>
        </w:numPr>
        <w:rPr>
          <w:b/>
          <w:bCs/>
        </w:rPr>
      </w:pPr>
      <w:r>
        <w:rPr>
          <w:b/>
          <w:bCs/>
        </w:rPr>
        <w:t>Rapid charts</w:t>
      </w:r>
    </w:p>
    <w:p w14:paraId="1883D4FD" w14:textId="2095274B" w:rsidR="00BB5B6F" w:rsidRDefault="00BB5B6F" w:rsidP="00BB5B6F">
      <w:pPr>
        <w:pStyle w:val="ListParagraph"/>
        <w:numPr>
          <w:ilvl w:val="0"/>
          <w:numId w:val="1"/>
        </w:numPr>
        <w:rPr>
          <w:b/>
          <w:bCs/>
        </w:rPr>
      </w:pPr>
      <w:r>
        <w:rPr>
          <w:b/>
          <w:bCs/>
        </w:rPr>
        <w:t>Data Science last year</w:t>
      </w:r>
    </w:p>
    <w:p w14:paraId="15112FE1" w14:textId="05D44CD1" w:rsidR="00BB5B6F" w:rsidRDefault="00BB5B6F" w:rsidP="00BB5B6F">
      <w:pPr>
        <w:pStyle w:val="ListParagraph"/>
        <w:numPr>
          <w:ilvl w:val="0"/>
          <w:numId w:val="1"/>
        </w:numPr>
        <w:rPr>
          <w:b/>
          <w:bCs/>
        </w:rPr>
      </w:pPr>
      <w:r>
        <w:rPr>
          <w:b/>
          <w:bCs/>
        </w:rPr>
        <w:t>Project winners</w:t>
      </w:r>
    </w:p>
    <w:p w14:paraId="3C93963D" w14:textId="2F93E593" w:rsidR="00BB5B6F" w:rsidRDefault="00BB5B6F" w:rsidP="00BB5B6F">
      <w:pPr>
        <w:pStyle w:val="ListParagraph"/>
        <w:numPr>
          <w:ilvl w:val="0"/>
          <w:numId w:val="1"/>
        </w:numPr>
        <w:rPr>
          <w:b/>
          <w:bCs/>
        </w:rPr>
      </w:pPr>
      <w:r>
        <w:rPr>
          <w:b/>
          <w:bCs/>
        </w:rPr>
        <w:t>Econ Observatory</w:t>
      </w:r>
    </w:p>
    <w:p w14:paraId="57DB06ED" w14:textId="0802D8FB" w:rsidR="00BB5B6F" w:rsidRDefault="00BB5B6F" w:rsidP="00BB5B6F">
      <w:pPr>
        <w:rPr>
          <w:b/>
          <w:bCs/>
        </w:rPr>
      </w:pPr>
    </w:p>
    <w:p w14:paraId="00F801F3" w14:textId="21DD39C3" w:rsidR="00BB5B6F" w:rsidRDefault="00161F19" w:rsidP="00BB5B6F">
      <w:pPr>
        <w:rPr>
          <w:rFonts w:cstheme="minorHAnsi"/>
          <w:sz w:val="16"/>
          <w:szCs w:val="16"/>
        </w:rPr>
      </w:pPr>
      <w:r>
        <w:rPr>
          <w:rFonts w:cstheme="minorHAnsi"/>
          <w:sz w:val="16"/>
          <w:szCs w:val="16"/>
        </w:rPr>
        <w:t xml:space="preserve">7/8 </w:t>
      </w:r>
      <w:r w:rsidR="00BB5B6F" w:rsidRPr="00DD5FBD">
        <w:rPr>
          <w:rFonts w:cstheme="minorHAnsi"/>
          <w:sz w:val="16"/>
          <w:szCs w:val="16"/>
        </w:rPr>
        <w:t>Graphs:</w:t>
      </w:r>
    </w:p>
    <w:p w14:paraId="24913230" w14:textId="20E03F92" w:rsidR="00121FD7" w:rsidRPr="004C196A" w:rsidRDefault="00121FD7" w:rsidP="00121FD7">
      <w:pPr>
        <w:pStyle w:val="ListParagraph"/>
        <w:numPr>
          <w:ilvl w:val="0"/>
          <w:numId w:val="1"/>
        </w:numPr>
        <w:rPr>
          <w:rStyle w:val="webprefix-num"/>
          <w:rFonts w:cstheme="minorHAnsi"/>
          <w:color w:val="000000" w:themeColor="text1"/>
          <w:sz w:val="16"/>
          <w:szCs w:val="16"/>
          <w:shd w:val="clear" w:color="auto" w:fill="FFFFFF"/>
        </w:rPr>
      </w:pPr>
      <w:r>
        <w:rPr>
          <w:rStyle w:val="webprefix-num"/>
          <w:rFonts w:cstheme="minorHAnsi"/>
          <w:color w:val="000000" w:themeColor="text1"/>
          <w:sz w:val="16"/>
          <w:szCs w:val="16"/>
          <w:shd w:val="clear" w:color="auto" w:fill="FFFFFF"/>
        </w:rPr>
        <w:t xml:space="preserve">Map (global and then US states zoomed in) </w:t>
      </w:r>
    </w:p>
    <w:p w14:paraId="713F14C1" w14:textId="01D59145" w:rsidR="00121FD7" w:rsidRPr="00DD5FBD" w:rsidRDefault="00121FD7" w:rsidP="00121FD7">
      <w:pPr>
        <w:pStyle w:val="ListParagraph"/>
        <w:numPr>
          <w:ilvl w:val="0"/>
          <w:numId w:val="1"/>
        </w:numPr>
        <w:rPr>
          <w:rStyle w:val="webprefix-num"/>
          <w:rFonts w:cstheme="minorHAnsi"/>
          <w:color w:val="000000" w:themeColor="text1"/>
          <w:sz w:val="16"/>
          <w:szCs w:val="16"/>
          <w:shd w:val="clear" w:color="auto" w:fill="FFFFFF"/>
        </w:rPr>
      </w:pPr>
      <w:r w:rsidRPr="00DD5FBD">
        <w:rPr>
          <w:rStyle w:val="webprefix-num"/>
          <w:rFonts w:cstheme="minorHAnsi"/>
          <w:color w:val="000000" w:themeColor="text1"/>
          <w:sz w:val="16"/>
          <w:szCs w:val="16"/>
          <w:shd w:val="clear" w:color="auto" w:fill="FFFFFF"/>
        </w:rPr>
        <w:t xml:space="preserve">Trellis charts. Show correlation between </w:t>
      </w:r>
      <w:r w:rsidR="004C196A">
        <w:rPr>
          <w:rStyle w:val="webprefix-num"/>
          <w:rFonts w:cstheme="minorHAnsi"/>
          <w:color w:val="000000" w:themeColor="text1"/>
          <w:sz w:val="16"/>
          <w:szCs w:val="16"/>
          <w:shd w:val="clear" w:color="auto" w:fill="FFFFFF"/>
        </w:rPr>
        <w:t>a range of indicators.</w:t>
      </w:r>
    </w:p>
    <w:p w14:paraId="1C0C2E98" w14:textId="24933061" w:rsidR="00121FD7" w:rsidRPr="00DD5FBD" w:rsidRDefault="00121FD7" w:rsidP="00121FD7">
      <w:pPr>
        <w:pStyle w:val="ListParagraph"/>
        <w:numPr>
          <w:ilvl w:val="0"/>
          <w:numId w:val="1"/>
        </w:numPr>
        <w:rPr>
          <w:rStyle w:val="webprefix-num"/>
          <w:rFonts w:cstheme="minorHAnsi"/>
          <w:color w:val="000000" w:themeColor="text1"/>
          <w:sz w:val="16"/>
          <w:szCs w:val="16"/>
          <w:shd w:val="clear" w:color="auto" w:fill="FFFFFF"/>
        </w:rPr>
      </w:pPr>
      <w:r w:rsidRPr="00DD5FBD">
        <w:rPr>
          <w:rStyle w:val="webprefix-num"/>
          <w:rFonts w:cstheme="minorHAnsi"/>
          <w:color w:val="000000" w:themeColor="text1"/>
          <w:sz w:val="16"/>
          <w:szCs w:val="16"/>
          <w:shd w:val="clear" w:color="auto" w:fill="FFFFFF"/>
        </w:rPr>
        <w:t>Sideways bar with gender</w:t>
      </w:r>
      <w:r w:rsidR="004C196A">
        <w:rPr>
          <w:rStyle w:val="webprefix-num"/>
          <w:rFonts w:cstheme="minorHAnsi"/>
          <w:color w:val="000000" w:themeColor="text1"/>
          <w:sz w:val="16"/>
          <w:szCs w:val="16"/>
          <w:shd w:val="clear" w:color="auto" w:fill="FFFFFF"/>
        </w:rPr>
        <w:t xml:space="preserve"> or i</w:t>
      </w:r>
      <w:r w:rsidRPr="00DD5FBD">
        <w:rPr>
          <w:rStyle w:val="webprefix-num"/>
          <w:rFonts w:cstheme="minorHAnsi"/>
          <w:color w:val="000000" w:themeColor="text1"/>
          <w:sz w:val="16"/>
          <w:szCs w:val="16"/>
          <w:shd w:val="clear" w:color="auto" w:fill="FFFFFF"/>
        </w:rPr>
        <w:t>nsured</w:t>
      </w:r>
      <w:r w:rsidR="004C196A">
        <w:rPr>
          <w:rStyle w:val="webprefix-num"/>
          <w:rFonts w:cstheme="minorHAnsi"/>
          <w:color w:val="000000" w:themeColor="text1"/>
          <w:sz w:val="16"/>
          <w:szCs w:val="16"/>
          <w:shd w:val="clear" w:color="auto" w:fill="FFFFFF"/>
        </w:rPr>
        <w:t xml:space="preserve"> Vs </w:t>
      </w:r>
      <w:proofErr w:type="spellStart"/>
      <w:r w:rsidR="004C196A">
        <w:rPr>
          <w:rStyle w:val="webprefix-num"/>
          <w:rFonts w:cstheme="minorHAnsi"/>
          <w:color w:val="000000" w:themeColor="text1"/>
          <w:sz w:val="16"/>
          <w:szCs w:val="16"/>
          <w:shd w:val="clear" w:color="auto" w:fill="FFFFFF"/>
        </w:rPr>
        <w:t xml:space="preserve">non </w:t>
      </w:r>
      <w:proofErr w:type="gramStart"/>
      <w:r w:rsidR="004C196A">
        <w:rPr>
          <w:rStyle w:val="webprefix-num"/>
          <w:rFonts w:cstheme="minorHAnsi"/>
          <w:color w:val="000000" w:themeColor="text1"/>
          <w:sz w:val="16"/>
          <w:szCs w:val="16"/>
          <w:shd w:val="clear" w:color="auto" w:fill="FFFFFF"/>
        </w:rPr>
        <w:t>insured</w:t>
      </w:r>
      <w:proofErr w:type="spellEnd"/>
      <w:r w:rsidR="004C196A">
        <w:rPr>
          <w:rStyle w:val="webprefix-num"/>
          <w:rFonts w:cstheme="minorHAnsi"/>
          <w:color w:val="000000" w:themeColor="text1"/>
          <w:sz w:val="16"/>
          <w:szCs w:val="16"/>
          <w:shd w:val="clear" w:color="auto" w:fill="FFFFFF"/>
        </w:rPr>
        <w:t xml:space="preserve"> </w:t>
      </w:r>
      <w:r w:rsidRPr="00DD5FBD">
        <w:rPr>
          <w:rStyle w:val="webprefix-num"/>
          <w:rFonts w:cstheme="minorHAnsi"/>
          <w:color w:val="000000" w:themeColor="text1"/>
          <w:sz w:val="16"/>
          <w:szCs w:val="16"/>
          <w:shd w:val="clear" w:color="auto" w:fill="FFFFFF"/>
        </w:rPr>
        <w:t>?</w:t>
      </w:r>
      <w:proofErr w:type="gramEnd"/>
      <w:r w:rsidRPr="00DD5FBD">
        <w:rPr>
          <w:rStyle w:val="webprefix-num"/>
          <w:rFonts w:cstheme="minorHAnsi"/>
          <w:color w:val="000000" w:themeColor="text1"/>
          <w:sz w:val="16"/>
          <w:szCs w:val="16"/>
          <w:shd w:val="clear" w:color="auto" w:fill="FFFFFF"/>
        </w:rPr>
        <w:t xml:space="preserve"> </w:t>
      </w:r>
    </w:p>
    <w:p w14:paraId="1A644813" w14:textId="77777777" w:rsidR="00121FD7" w:rsidRPr="00DD5FBD" w:rsidRDefault="00121FD7" w:rsidP="00121FD7">
      <w:pPr>
        <w:pStyle w:val="ListParagraph"/>
        <w:numPr>
          <w:ilvl w:val="0"/>
          <w:numId w:val="1"/>
        </w:numPr>
        <w:rPr>
          <w:rStyle w:val="webprefix-num"/>
          <w:rFonts w:cstheme="minorHAnsi"/>
          <w:color w:val="000000" w:themeColor="text1"/>
          <w:sz w:val="16"/>
          <w:szCs w:val="16"/>
          <w:shd w:val="clear" w:color="auto" w:fill="FFFFFF"/>
        </w:rPr>
      </w:pPr>
      <w:r w:rsidRPr="00DD5FBD">
        <w:rPr>
          <w:rStyle w:val="webprefix-num"/>
          <w:rFonts w:cstheme="minorHAnsi"/>
          <w:color w:val="000000" w:themeColor="text1"/>
          <w:sz w:val="16"/>
          <w:szCs w:val="16"/>
          <w:shd w:val="clear" w:color="auto" w:fill="FFFFFF"/>
        </w:rPr>
        <w:t xml:space="preserve">2 distributions to show gender </w:t>
      </w:r>
      <w:proofErr w:type="spellStart"/>
      <w:r w:rsidRPr="00DD5FBD">
        <w:rPr>
          <w:rStyle w:val="webprefix-num"/>
          <w:rFonts w:cstheme="minorHAnsi"/>
          <w:color w:val="000000" w:themeColor="text1"/>
          <w:sz w:val="16"/>
          <w:szCs w:val="16"/>
          <w:shd w:val="clear" w:color="auto" w:fill="FFFFFF"/>
        </w:rPr>
        <w:t>specialsts</w:t>
      </w:r>
      <w:proofErr w:type="spellEnd"/>
      <w:r w:rsidRPr="00DD5FBD">
        <w:rPr>
          <w:rStyle w:val="webprefix-num"/>
          <w:rFonts w:cstheme="minorHAnsi"/>
          <w:color w:val="000000" w:themeColor="text1"/>
          <w:sz w:val="16"/>
          <w:szCs w:val="16"/>
          <w:shd w:val="clear" w:color="auto" w:fill="FFFFFF"/>
        </w:rPr>
        <w:t xml:space="preserve">/research more for men? </w:t>
      </w:r>
    </w:p>
    <w:p w14:paraId="142DC5FD" w14:textId="77777777" w:rsidR="00121FD7" w:rsidRPr="00DD5FBD" w:rsidRDefault="00121FD7" w:rsidP="00121FD7">
      <w:pPr>
        <w:pStyle w:val="ListParagraph"/>
        <w:numPr>
          <w:ilvl w:val="0"/>
          <w:numId w:val="1"/>
        </w:numPr>
        <w:rPr>
          <w:rFonts w:cstheme="minorHAnsi"/>
          <w:color w:val="000000" w:themeColor="text1"/>
          <w:sz w:val="16"/>
          <w:szCs w:val="16"/>
        </w:rPr>
      </w:pPr>
      <w:r w:rsidRPr="00DD5FBD">
        <w:rPr>
          <w:rFonts w:cstheme="minorHAnsi"/>
          <w:color w:val="000000" w:themeColor="text1"/>
          <w:sz w:val="16"/>
          <w:szCs w:val="16"/>
        </w:rPr>
        <w:t xml:space="preserve">Scatter plot or bubble plot years in education/waiting times </w:t>
      </w:r>
      <w:proofErr w:type="gramStart"/>
      <w:r w:rsidRPr="00DD5FBD">
        <w:rPr>
          <w:rFonts w:cstheme="minorHAnsi"/>
          <w:color w:val="000000" w:themeColor="text1"/>
          <w:sz w:val="16"/>
          <w:szCs w:val="16"/>
        </w:rPr>
        <w:t>-  men</w:t>
      </w:r>
      <w:proofErr w:type="gramEnd"/>
      <w:r w:rsidRPr="00DD5FBD">
        <w:rPr>
          <w:rFonts w:cstheme="minorHAnsi"/>
          <w:color w:val="000000" w:themeColor="text1"/>
          <w:sz w:val="16"/>
          <w:szCs w:val="16"/>
        </w:rPr>
        <w:t xml:space="preserve"> vs women or age </w:t>
      </w:r>
    </w:p>
    <w:p w14:paraId="3B114085" w14:textId="77777777" w:rsidR="00121FD7" w:rsidRPr="00DD5FBD" w:rsidRDefault="00121FD7" w:rsidP="00121FD7">
      <w:pPr>
        <w:rPr>
          <w:rFonts w:cstheme="minorHAnsi"/>
          <w:color w:val="000000" w:themeColor="text1"/>
          <w:sz w:val="16"/>
          <w:szCs w:val="16"/>
        </w:rPr>
      </w:pPr>
      <w:r w:rsidRPr="00DD5FBD">
        <w:rPr>
          <w:rFonts w:cstheme="minorHAnsi"/>
          <w:color w:val="000000" w:themeColor="text1"/>
          <w:sz w:val="16"/>
          <w:szCs w:val="16"/>
        </w:rPr>
        <w:t xml:space="preserve">Richard </w:t>
      </w:r>
      <w:proofErr w:type="spellStart"/>
      <w:r w:rsidRPr="00DD5FBD">
        <w:rPr>
          <w:rFonts w:cstheme="minorHAnsi"/>
          <w:color w:val="000000" w:themeColor="text1"/>
          <w:sz w:val="16"/>
          <w:szCs w:val="16"/>
        </w:rPr>
        <w:t>github</w:t>
      </w:r>
      <w:proofErr w:type="spellEnd"/>
      <w:r w:rsidRPr="00DD5FBD">
        <w:rPr>
          <w:rFonts w:cstheme="minorHAnsi"/>
          <w:color w:val="000000" w:themeColor="text1"/>
          <w:sz w:val="16"/>
          <w:szCs w:val="16"/>
        </w:rPr>
        <w:t xml:space="preserve"> American states. </w:t>
      </w:r>
    </w:p>
    <w:p w14:paraId="1FE4FE58" w14:textId="77777777" w:rsidR="00121FD7" w:rsidRPr="00DD5FBD" w:rsidRDefault="00121FD7" w:rsidP="00121FD7">
      <w:pPr>
        <w:ind w:left="360"/>
        <w:rPr>
          <w:rFonts w:cstheme="minorHAnsi"/>
          <w:color w:val="000000" w:themeColor="text1"/>
          <w:sz w:val="16"/>
          <w:szCs w:val="16"/>
        </w:rPr>
      </w:pPr>
      <w:r w:rsidRPr="00DD5FBD">
        <w:rPr>
          <w:rFonts w:cstheme="minorHAnsi"/>
          <w:noProof/>
          <w:color w:val="000000" w:themeColor="text1"/>
          <w:sz w:val="16"/>
          <w:szCs w:val="16"/>
        </w:rPr>
        <w:drawing>
          <wp:inline distT="0" distB="0" distL="0" distR="0" wp14:anchorId="4CF099D2" wp14:editId="4549DA04">
            <wp:extent cx="1419726" cy="1250988"/>
            <wp:effectExtent l="0" t="0" r="317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5840" cy="1256375"/>
                    </a:xfrm>
                    <a:prstGeom prst="rect">
                      <a:avLst/>
                    </a:prstGeom>
                  </pic:spPr>
                </pic:pic>
              </a:graphicData>
            </a:graphic>
          </wp:inline>
        </w:drawing>
      </w:r>
    </w:p>
    <w:p w14:paraId="2EFE2925" w14:textId="77777777" w:rsidR="00121FD7" w:rsidRPr="00DD5FBD" w:rsidRDefault="00121FD7" w:rsidP="00121FD7">
      <w:pPr>
        <w:rPr>
          <w:rFonts w:cstheme="minorHAnsi"/>
          <w:color w:val="000000" w:themeColor="text1"/>
          <w:sz w:val="16"/>
          <w:szCs w:val="16"/>
        </w:rPr>
      </w:pPr>
      <w:r w:rsidRPr="00DD5FBD">
        <w:rPr>
          <w:rFonts w:cstheme="minorHAnsi"/>
          <w:color w:val="000000" w:themeColor="text1"/>
          <w:sz w:val="16"/>
          <w:szCs w:val="16"/>
        </w:rPr>
        <w:t xml:space="preserve">Causation (3): </w:t>
      </w:r>
    </w:p>
    <w:p w14:paraId="677D4C9A" w14:textId="77777777" w:rsidR="00121FD7" w:rsidRPr="00DD5FBD" w:rsidRDefault="00121FD7" w:rsidP="00121FD7">
      <w:pPr>
        <w:pStyle w:val="ListParagraph"/>
        <w:numPr>
          <w:ilvl w:val="0"/>
          <w:numId w:val="1"/>
        </w:numPr>
        <w:rPr>
          <w:rFonts w:cstheme="minorHAnsi"/>
          <w:color w:val="000000" w:themeColor="text1"/>
          <w:sz w:val="16"/>
          <w:szCs w:val="16"/>
        </w:rPr>
      </w:pPr>
      <w:r w:rsidRPr="00DD5FBD">
        <w:rPr>
          <w:rFonts w:cstheme="minorHAnsi"/>
          <w:color w:val="000000" w:themeColor="text1"/>
          <w:sz w:val="16"/>
          <w:szCs w:val="16"/>
        </w:rPr>
        <w:t xml:space="preserve">Regression income on life expectancy </w:t>
      </w:r>
    </w:p>
    <w:p w14:paraId="0449795F" w14:textId="77777777" w:rsidR="00161F19" w:rsidRPr="00161F19" w:rsidRDefault="00161F19" w:rsidP="00161F19">
      <w:pPr>
        <w:pStyle w:val="ListParagraph"/>
        <w:numPr>
          <w:ilvl w:val="0"/>
          <w:numId w:val="1"/>
        </w:numPr>
        <w:rPr>
          <w:rFonts w:cstheme="minorHAnsi"/>
          <w:sz w:val="16"/>
          <w:szCs w:val="16"/>
        </w:rPr>
      </w:pPr>
    </w:p>
    <w:p w14:paraId="456F712A" w14:textId="77777777" w:rsidR="00BB5B6F" w:rsidRPr="00DD5FBD" w:rsidRDefault="00BB5B6F" w:rsidP="00BB5B6F">
      <w:pPr>
        <w:rPr>
          <w:rFonts w:cstheme="minorHAnsi"/>
          <w:sz w:val="16"/>
          <w:szCs w:val="16"/>
        </w:rPr>
      </w:pPr>
      <w:r w:rsidRPr="00DD5FBD">
        <w:rPr>
          <w:rFonts w:cstheme="minorHAnsi"/>
          <w:noProof/>
          <w:sz w:val="16"/>
          <w:szCs w:val="16"/>
        </w:rPr>
        <w:drawing>
          <wp:inline distT="0" distB="0" distL="0" distR="0" wp14:anchorId="04F2F94D" wp14:editId="7852AD46">
            <wp:extent cx="1751306" cy="1237129"/>
            <wp:effectExtent l="0" t="0" r="190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8014" cy="1263060"/>
                    </a:xfrm>
                    <a:prstGeom prst="rect">
                      <a:avLst/>
                    </a:prstGeom>
                  </pic:spPr>
                </pic:pic>
              </a:graphicData>
            </a:graphic>
          </wp:inline>
        </w:drawing>
      </w:r>
      <w:r w:rsidRPr="00DD5FBD">
        <w:rPr>
          <w:rFonts w:cstheme="minorHAnsi"/>
          <w:noProof/>
          <w:sz w:val="16"/>
          <w:szCs w:val="16"/>
        </w:rPr>
        <w:drawing>
          <wp:inline distT="0" distB="0" distL="0" distR="0" wp14:anchorId="16CE6060" wp14:editId="065405CA">
            <wp:extent cx="1667436" cy="1262494"/>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4017" cy="1290191"/>
                    </a:xfrm>
                    <a:prstGeom prst="rect">
                      <a:avLst/>
                    </a:prstGeom>
                  </pic:spPr>
                </pic:pic>
              </a:graphicData>
            </a:graphic>
          </wp:inline>
        </w:drawing>
      </w:r>
      <w:r w:rsidRPr="00DD5FBD">
        <w:rPr>
          <w:rFonts w:cstheme="minorHAnsi"/>
          <w:noProof/>
          <w:sz w:val="16"/>
          <w:szCs w:val="16"/>
        </w:rPr>
        <w:drawing>
          <wp:inline distT="0" distB="0" distL="0" distR="0" wp14:anchorId="606ED1B9" wp14:editId="1670A104">
            <wp:extent cx="1672489" cy="1272989"/>
            <wp:effectExtent l="0" t="0" r="444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5735" cy="1290682"/>
                    </a:xfrm>
                    <a:prstGeom prst="rect">
                      <a:avLst/>
                    </a:prstGeom>
                  </pic:spPr>
                </pic:pic>
              </a:graphicData>
            </a:graphic>
          </wp:inline>
        </w:drawing>
      </w:r>
      <w:r w:rsidRPr="00DD5FBD">
        <w:rPr>
          <w:rFonts w:cstheme="minorHAnsi"/>
          <w:noProof/>
          <w:sz w:val="16"/>
          <w:szCs w:val="16"/>
        </w:rPr>
        <w:drawing>
          <wp:inline distT="0" distB="0" distL="0" distR="0" wp14:anchorId="79DDE520" wp14:editId="50ABF230">
            <wp:extent cx="1899424" cy="1434353"/>
            <wp:effectExtent l="0" t="0" r="5715" b="127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2579" cy="1451838"/>
                    </a:xfrm>
                    <a:prstGeom prst="rect">
                      <a:avLst/>
                    </a:prstGeom>
                  </pic:spPr>
                </pic:pic>
              </a:graphicData>
            </a:graphic>
          </wp:inline>
        </w:drawing>
      </w:r>
      <w:r w:rsidRPr="00DD5FBD">
        <w:rPr>
          <w:rFonts w:cstheme="minorHAnsi"/>
          <w:noProof/>
          <w:sz w:val="16"/>
          <w:szCs w:val="16"/>
        </w:rPr>
        <w:drawing>
          <wp:inline distT="0" distB="0" distL="0" distR="0" wp14:anchorId="6F76F520" wp14:editId="41A6B6B9">
            <wp:extent cx="1900517" cy="1441285"/>
            <wp:effectExtent l="0" t="0" r="508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4250" cy="1474451"/>
                    </a:xfrm>
                    <a:prstGeom prst="rect">
                      <a:avLst/>
                    </a:prstGeom>
                  </pic:spPr>
                </pic:pic>
              </a:graphicData>
            </a:graphic>
          </wp:inline>
        </w:drawing>
      </w:r>
    </w:p>
    <w:p w14:paraId="5F552057" w14:textId="77777777" w:rsidR="00BB5B6F" w:rsidRPr="00DD5FBD" w:rsidRDefault="00BB5B6F" w:rsidP="00BB5B6F">
      <w:pPr>
        <w:rPr>
          <w:rFonts w:cstheme="minorHAnsi"/>
          <w:sz w:val="16"/>
          <w:szCs w:val="16"/>
        </w:rPr>
      </w:pPr>
    </w:p>
    <w:p w14:paraId="5FC684DE" w14:textId="77777777" w:rsidR="00BB5B6F" w:rsidRPr="00DD5FBD" w:rsidRDefault="00BB5B6F" w:rsidP="00BB5B6F">
      <w:pPr>
        <w:rPr>
          <w:rFonts w:cstheme="minorHAnsi"/>
          <w:sz w:val="16"/>
          <w:szCs w:val="16"/>
        </w:rPr>
      </w:pPr>
    </w:p>
    <w:p w14:paraId="5DE41BA1" w14:textId="77777777" w:rsidR="00BB5B6F" w:rsidRPr="00DD5FBD" w:rsidRDefault="00BB5B6F" w:rsidP="00BB5B6F">
      <w:pPr>
        <w:rPr>
          <w:rFonts w:cstheme="minorHAnsi"/>
          <w:sz w:val="16"/>
          <w:szCs w:val="16"/>
        </w:rPr>
      </w:pPr>
      <w:hyperlink r:id="rId11" w:history="1">
        <w:r w:rsidRPr="00DD5FBD">
          <w:rPr>
            <w:rStyle w:val="Hyperlink"/>
            <w:rFonts w:cstheme="minorHAnsi"/>
            <w:sz w:val="16"/>
            <w:szCs w:val="16"/>
          </w:rPr>
          <w:t>https://ldi.upenn.edu/wp-content/uploads/2021/06/Penn-LDI-Health-Inequity-in-the-United-States-Report_5.pdf</w:t>
        </w:r>
      </w:hyperlink>
      <w:r w:rsidRPr="00DD5FBD">
        <w:rPr>
          <w:rFonts w:cstheme="minorHAnsi"/>
          <w:sz w:val="16"/>
          <w:szCs w:val="16"/>
        </w:rPr>
        <w:t xml:space="preserve"> </w:t>
      </w:r>
    </w:p>
    <w:p w14:paraId="1304C74F" w14:textId="77777777" w:rsidR="00BB5B6F" w:rsidRPr="00DD5FBD" w:rsidRDefault="00BB5B6F" w:rsidP="00BB5B6F">
      <w:pPr>
        <w:rPr>
          <w:rFonts w:cstheme="minorHAnsi"/>
          <w:sz w:val="16"/>
          <w:szCs w:val="16"/>
        </w:rPr>
      </w:pPr>
      <w:r w:rsidRPr="00DD5FBD">
        <w:rPr>
          <w:rFonts w:cstheme="minorHAnsi"/>
          <w:noProof/>
          <w:sz w:val="16"/>
          <w:szCs w:val="16"/>
        </w:rPr>
        <w:drawing>
          <wp:inline distT="0" distB="0" distL="0" distR="0" wp14:anchorId="33BCB8D7" wp14:editId="6A0BDD94">
            <wp:extent cx="4480560" cy="1929530"/>
            <wp:effectExtent l="0" t="0" r="2540" b="1270"/>
            <wp:docPr id="7" name="Picture 7" descr="Graphical user interface, chart, application,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application,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95970" cy="1936166"/>
                    </a:xfrm>
                    <a:prstGeom prst="rect">
                      <a:avLst/>
                    </a:prstGeom>
                  </pic:spPr>
                </pic:pic>
              </a:graphicData>
            </a:graphic>
          </wp:inline>
        </w:drawing>
      </w:r>
    </w:p>
    <w:p w14:paraId="395ED0AE" w14:textId="77777777" w:rsidR="00BB5B6F" w:rsidRPr="00DD5FBD" w:rsidRDefault="00BB5B6F" w:rsidP="00BB5B6F">
      <w:pPr>
        <w:jc w:val="both"/>
        <w:rPr>
          <w:rFonts w:cstheme="minorHAnsi"/>
          <w:sz w:val="16"/>
          <w:szCs w:val="16"/>
        </w:rPr>
      </w:pPr>
      <w:r w:rsidRPr="00DD5FBD">
        <w:rPr>
          <w:rFonts w:cstheme="minorHAnsi"/>
          <w:sz w:val="16"/>
          <w:szCs w:val="16"/>
        </w:rPr>
        <w:t>The U.S. ranks poorly among OECD countries in life expectancy and infant mortality. There’s a high, and growing,</w:t>
      </w:r>
    </w:p>
    <w:p w14:paraId="057878C8" w14:textId="77777777" w:rsidR="00BB5B6F" w:rsidRPr="00DD5FBD" w:rsidRDefault="00BB5B6F" w:rsidP="00BB5B6F">
      <w:pPr>
        <w:jc w:val="both"/>
        <w:rPr>
          <w:rFonts w:cstheme="minorHAnsi"/>
          <w:sz w:val="16"/>
          <w:szCs w:val="16"/>
        </w:rPr>
      </w:pPr>
      <w:r w:rsidRPr="00DD5FBD">
        <w:rPr>
          <w:rFonts w:cstheme="minorHAnsi"/>
          <w:sz w:val="16"/>
          <w:szCs w:val="16"/>
        </w:rPr>
        <w:lastRenderedPageBreak/>
        <w:t>income inequality and we outspend our peer nations on health care. Not surprisingly, there are inequities in health, based on income, educational attainment, race, and place.</w:t>
      </w:r>
    </w:p>
    <w:p w14:paraId="79BE54C3" w14:textId="77777777" w:rsidR="00BB5B6F" w:rsidRPr="00DD5FBD" w:rsidRDefault="00BB5B6F" w:rsidP="00BB5B6F">
      <w:pPr>
        <w:jc w:val="both"/>
        <w:rPr>
          <w:rFonts w:cstheme="minorHAnsi"/>
          <w:sz w:val="16"/>
          <w:szCs w:val="16"/>
        </w:rPr>
      </w:pPr>
    </w:p>
    <w:p w14:paraId="15C6C151" w14:textId="77777777" w:rsidR="00BB5B6F" w:rsidRPr="00DD5FBD" w:rsidRDefault="00BB5B6F" w:rsidP="00BB5B6F">
      <w:pPr>
        <w:jc w:val="both"/>
        <w:rPr>
          <w:rFonts w:cstheme="minorHAnsi"/>
          <w:sz w:val="16"/>
          <w:szCs w:val="16"/>
        </w:rPr>
      </w:pPr>
      <w:r w:rsidRPr="00DD5FBD">
        <w:rPr>
          <w:rFonts w:cstheme="minorHAnsi"/>
          <w:sz w:val="16"/>
          <w:szCs w:val="16"/>
        </w:rPr>
        <w:t>These inequities, or at least the ones based on income and education, appear to be growing over time. Policies to improve material resources for the poor, support parents and especially children, early in life, and extend health insurance coverage have shown promise in reducing health inequities. In the big picture, however, fundamental structural issues in our society that shape people’s opportunities are by far the most important. It’s likely that the only way to achieve health equity, rather than simply reduce inequities, is to tackle and solve these structural issues.</w:t>
      </w:r>
    </w:p>
    <w:p w14:paraId="704ACF1A" w14:textId="5AE01339" w:rsidR="00BB5B6F" w:rsidRDefault="00BB5B6F" w:rsidP="00BB5B6F">
      <w:pPr>
        <w:rPr>
          <w:b/>
          <w:bCs/>
        </w:rPr>
      </w:pPr>
    </w:p>
    <w:p w14:paraId="614E4999" w14:textId="60F5C77B" w:rsidR="002531B2" w:rsidRDefault="002531B2" w:rsidP="00BB5B6F">
      <w:pPr>
        <w:rPr>
          <w:b/>
          <w:bCs/>
        </w:rPr>
      </w:pPr>
      <w:r w:rsidRPr="009E0F22">
        <w:rPr>
          <w:rFonts w:cstheme="minorHAnsi"/>
          <w:b/>
          <w:bCs/>
          <w:noProof/>
          <w:sz w:val="16"/>
          <w:szCs w:val="16"/>
        </w:rPr>
        <w:drawing>
          <wp:inline distT="0" distB="0" distL="0" distR="0" wp14:anchorId="706178A3" wp14:editId="665DF010">
            <wp:extent cx="2314759" cy="1326383"/>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4890" cy="1332188"/>
                    </a:xfrm>
                    <a:prstGeom prst="rect">
                      <a:avLst/>
                    </a:prstGeom>
                  </pic:spPr>
                </pic:pic>
              </a:graphicData>
            </a:graphic>
          </wp:inline>
        </w:drawing>
      </w:r>
    </w:p>
    <w:p w14:paraId="4FF2B264" w14:textId="2CB29812" w:rsidR="002531B2" w:rsidRDefault="002531B2" w:rsidP="00BB5B6F">
      <w:pPr>
        <w:pBdr>
          <w:bottom w:val="single" w:sz="6" w:space="1" w:color="auto"/>
        </w:pBdr>
        <w:rPr>
          <w:b/>
          <w:bCs/>
        </w:rPr>
      </w:pPr>
    </w:p>
    <w:p w14:paraId="3A775427" w14:textId="0EE42E4B" w:rsidR="002531B2" w:rsidRDefault="002531B2" w:rsidP="00BB5B6F">
      <w:pPr>
        <w:rPr>
          <w:b/>
          <w:bCs/>
        </w:rPr>
      </w:pPr>
    </w:p>
    <w:p w14:paraId="62D0A9B8" w14:textId="1E000598" w:rsidR="002531B2" w:rsidRDefault="002531B2" w:rsidP="00BB5B6F">
      <w:pPr>
        <w:rPr>
          <w:b/>
          <w:bCs/>
        </w:rPr>
      </w:pPr>
      <w:r>
        <w:rPr>
          <w:b/>
          <w:bCs/>
        </w:rPr>
        <w:t>CHART IDEAS:</w:t>
      </w:r>
    </w:p>
    <w:p w14:paraId="01E347E1" w14:textId="074923EF" w:rsidR="002531B2" w:rsidRDefault="002531B2" w:rsidP="00BB5B6F">
      <w:pPr>
        <w:rPr>
          <w:b/>
          <w:bCs/>
        </w:rPr>
      </w:pPr>
    </w:p>
    <w:p w14:paraId="1BF44D36" w14:textId="77777777" w:rsidR="002531B2" w:rsidRPr="00BB5B6F" w:rsidRDefault="002531B2" w:rsidP="00BB5B6F">
      <w:pPr>
        <w:rPr>
          <w:b/>
          <w:bCs/>
        </w:rPr>
      </w:pPr>
    </w:p>
    <w:sectPr w:rsidR="002531B2" w:rsidRPr="00BB5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5971"/>
    <w:multiLevelType w:val="hybridMultilevel"/>
    <w:tmpl w:val="28884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7B4828"/>
    <w:multiLevelType w:val="hybridMultilevel"/>
    <w:tmpl w:val="B6A20F10"/>
    <w:lvl w:ilvl="0" w:tplc="C630D2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5038861">
    <w:abstractNumId w:val="1"/>
  </w:num>
  <w:num w:numId="2" w16cid:durableId="200443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7A8"/>
    <w:rsid w:val="00121FD7"/>
    <w:rsid w:val="00161F19"/>
    <w:rsid w:val="002531B2"/>
    <w:rsid w:val="004538C9"/>
    <w:rsid w:val="004C196A"/>
    <w:rsid w:val="007667A8"/>
    <w:rsid w:val="00BB5B6F"/>
    <w:rsid w:val="00F16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67885B"/>
  <w15:chartTrackingRefBased/>
  <w15:docId w15:val="{D78A2BBE-F808-C749-BC53-4D744AE5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B6F"/>
    <w:pPr>
      <w:ind w:left="720"/>
      <w:contextualSpacing/>
    </w:pPr>
  </w:style>
  <w:style w:type="character" w:styleId="Hyperlink">
    <w:name w:val="Hyperlink"/>
    <w:basedOn w:val="DefaultParagraphFont"/>
    <w:uiPriority w:val="99"/>
    <w:unhideWhenUsed/>
    <w:rsid w:val="00BB5B6F"/>
    <w:rPr>
      <w:color w:val="0563C1" w:themeColor="hyperlink"/>
      <w:u w:val="single"/>
    </w:rPr>
  </w:style>
  <w:style w:type="character" w:customStyle="1" w:styleId="webprefix-num">
    <w:name w:val="web_prefix-num"/>
    <w:basedOn w:val="DefaultParagraphFont"/>
    <w:rsid w:val="00121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di.upenn.edu/wp-content/uploads/2021/06/Penn-LDI-Health-Inequity-in-the-United-States-Report_5.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Lizzie Alliott</dc:creator>
  <cp:keywords/>
  <dc:description/>
  <cp:lastModifiedBy>Lizzie Alliott</cp:lastModifiedBy>
  <cp:revision>5</cp:revision>
  <dcterms:created xsi:type="dcterms:W3CDTF">2022-12-01T16:29:00Z</dcterms:created>
  <dcterms:modified xsi:type="dcterms:W3CDTF">2022-12-04T12:27:00Z</dcterms:modified>
</cp:coreProperties>
</file>