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6EF47693" w:rsidR="000746A9" w:rsidRDefault="000746A9">
      <w:pPr>
        <w:rPr>
          <w:rFonts w:ascii="Calibri" w:hAnsi="Calibri"/>
        </w:rPr>
      </w:pPr>
    </w:p>
    <w:p w14:paraId="088350B7" w14:textId="5FEB0DB4"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(10%: F(1,20)=0.4324, p=0.5183; 50%: F(1,15)=0.4987, p=0.4909).</w:t>
      </w:r>
      <w:r w:rsidR="009A706E">
        <w:rPr>
          <w:rFonts w:ascii="Calibri" w:hAnsi="Calibri"/>
        </w:rPr>
        <w:t xml:space="preserve">  </w:t>
      </w:r>
      <w:r w:rsidR="00327673">
        <w:rPr>
          <w:rFonts w:ascii="Calibri" w:hAnsi="Calibri"/>
        </w:rPr>
        <w:t xml:space="preserve">Soil moisture in the chambers </w:t>
      </w:r>
      <w:ins w:id="0" w:author="Elizabeth Wolkovich" w:date="2018-05-13T16:16:00Z">
        <w:r w:rsidR="00E71D46">
          <w:rPr>
            <w:rFonts w:ascii="Calibri" w:hAnsi="Calibri"/>
          </w:rPr>
          <w:t xml:space="preserve">varied by chamber temperature </w:t>
        </w:r>
      </w:ins>
      <w:ins w:id="1" w:author="Elizabeth Wolkovich" w:date="2018-05-13T16:17:00Z">
        <w:r w:rsidR="00E71D46">
          <w:rPr>
            <w:rFonts w:ascii="Calibri" w:hAnsi="Calibri"/>
          </w:rPr>
          <w:t>(F(1,24)=8.05, p=0.009)</w:t>
        </w:r>
        <w:r w:rsidR="00E71D46">
          <w:rPr>
            <w:rFonts w:ascii="Calibri" w:hAnsi="Calibri"/>
          </w:rPr>
          <w:t xml:space="preserve">, </w:t>
        </w:r>
      </w:ins>
      <w:r w:rsidR="00327673">
        <w:rPr>
          <w:rFonts w:ascii="Calibri" w:hAnsi="Calibri"/>
        </w:rPr>
        <w:t>rang</w:t>
      </w:r>
      <w:ins w:id="2" w:author="Elizabeth Wolkovich" w:date="2018-05-13T16:17:00Z">
        <w:r w:rsidR="00E71D46">
          <w:rPr>
            <w:rFonts w:ascii="Calibri" w:hAnsi="Calibri"/>
          </w:rPr>
          <w:t xml:space="preserve">ing </w:t>
        </w:r>
      </w:ins>
      <w:del w:id="3" w:author="Elizabeth Wolkovich" w:date="2018-05-13T16:17:00Z">
        <w:r w:rsidR="00327673" w:rsidDel="00E71D46">
          <w:rPr>
            <w:rFonts w:ascii="Calibri" w:hAnsi="Calibri"/>
          </w:rPr>
          <w:delText xml:space="preserve">ed </w:delText>
        </w:r>
      </w:del>
      <w:r w:rsidR="00327673">
        <w:rPr>
          <w:rFonts w:ascii="Calibri" w:hAnsi="Calibri"/>
        </w:rPr>
        <w:t>from 69% to 76%</w:t>
      </w:r>
      <w:ins w:id="4" w:author="Elizabeth Wolkovich" w:date="2018-05-13T16:17:00Z">
        <w:r w:rsidR="00E71D46">
          <w:rPr>
            <w:rFonts w:ascii="Calibri" w:hAnsi="Calibri"/>
          </w:rPr>
          <w:t xml:space="preserve"> over time</w:t>
        </w:r>
      </w:ins>
      <w:ins w:id="5" w:author="Elizabeth Wolkovich" w:date="2018-05-13T16:18:00Z">
        <w:r w:rsidR="00E71D46">
          <w:rPr>
            <w:rFonts w:ascii="Calibri" w:hAnsi="Calibri"/>
          </w:rPr>
          <w:t xml:space="preserve">. </w:t>
        </w:r>
      </w:ins>
      <w:del w:id="6" w:author="Elizabeth Wolkovich" w:date="2018-05-13T16:18:00Z">
        <w:r w:rsidR="00327673" w:rsidDel="00E71D46">
          <w:rPr>
            <w:rFonts w:ascii="Calibri" w:hAnsi="Calibri"/>
          </w:rPr>
          <w:delText xml:space="preserve">, with </w:delText>
        </w:r>
      </w:del>
      <w:del w:id="7" w:author="Elizabeth Wolkovich" w:date="2018-05-13T16:17:00Z">
        <w:r w:rsidR="00327673" w:rsidDel="00E71D46">
          <w:rPr>
            <w:rFonts w:ascii="Calibri" w:hAnsi="Calibri"/>
          </w:rPr>
          <w:delText>means for each chamber ranging from 71% to 74%, but</w:delText>
        </w:r>
      </w:del>
      <w:del w:id="8" w:author="Elizabeth Wolkovich" w:date="2018-05-13T16:18:00Z">
        <w:r w:rsidR="00327673" w:rsidDel="00E71D46">
          <w:rPr>
            <w:rFonts w:ascii="Calibri" w:hAnsi="Calibri"/>
          </w:rPr>
          <w:delText xml:space="preserve"> </w:delText>
        </w:r>
      </w:del>
      <w:ins w:id="9" w:author="Elizabeth Wolkovich" w:date="2018-05-13T16:18:00Z">
        <w:r w:rsidR="00E71D46">
          <w:rPr>
            <w:rFonts w:ascii="Calibri" w:hAnsi="Calibri"/>
          </w:rPr>
          <w:t>T</w:t>
        </w:r>
      </w:ins>
      <w:del w:id="10" w:author="Elizabeth Wolkovich" w:date="2018-05-13T16:18:00Z">
        <w:r w:rsidR="00327673" w:rsidDel="00E71D46">
          <w:rPr>
            <w:rFonts w:ascii="Calibri" w:hAnsi="Calibri"/>
          </w:rPr>
          <w:delText>t</w:delText>
        </w:r>
      </w:del>
      <w:r w:rsidR="00327673">
        <w:rPr>
          <w:rFonts w:ascii="Calibri" w:hAnsi="Calibri"/>
        </w:rPr>
        <w:t>here was no directional relationship between the moisture levels and the chamber temperature</w:t>
      </w:r>
      <w:ins w:id="11" w:author="Elizabeth Wolkovich" w:date="2018-05-13T16:18:00Z">
        <w:r w:rsidR="00E71D46">
          <w:rPr>
            <w:rFonts w:ascii="Calibri" w:hAnsi="Calibri"/>
          </w:rPr>
          <w:t xml:space="preserve"> (i.e., the warmest chambers were not the driest) and means were similar across treatments, ranging from 71% to 74%.</w:t>
        </w:r>
        <w:r w:rsidR="00E71D46">
          <w:rPr>
            <w:rFonts w:ascii="Calibri" w:hAnsi="Calibri"/>
          </w:rPr>
          <w:t xml:space="preserve"> </w:t>
        </w:r>
      </w:ins>
      <w:del w:id="12" w:author="Elizabeth Wolkovich" w:date="2018-05-13T16:18:00Z">
        <w:r w:rsidR="00327673" w:rsidDel="00E71D46">
          <w:rPr>
            <w:rFonts w:ascii="Calibri" w:hAnsi="Calibri"/>
          </w:rPr>
          <w:delText xml:space="preserve"> </w:delText>
        </w:r>
      </w:del>
      <w:del w:id="13" w:author="Elizabeth Wolkovich" w:date="2018-05-13T16:17:00Z">
        <w:r w:rsidR="00327673" w:rsidDel="00E71D46">
          <w:rPr>
            <w:rFonts w:ascii="Calibri" w:hAnsi="Calibri"/>
          </w:rPr>
          <w:delText>(F(1,24)=8.05, p=0.009).</w:delText>
        </w:r>
      </w:del>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14"/>
      <w:r>
        <w:rPr>
          <w:rFonts w:ascii="Calibri" w:hAnsi="Calibri"/>
        </w:rPr>
        <w:lastRenderedPageBreak/>
        <w:t>Introduction</w:t>
      </w:r>
      <w:commentRangeEnd w:id="14"/>
      <w:r w:rsidR="00956F8E">
        <w:rPr>
          <w:rStyle w:val="CommentReference"/>
        </w:rPr>
        <w:commentReference w:id="14"/>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5"/>
      <w:r w:rsidR="003F146A">
        <w:rPr>
          <w:rFonts w:ascii="Calibri" w:hAnsi="Calibri"/>
        </w:rPr>
        <w:t>6000 genetically distinct varieties</w:t>
      </w:r>
      <w:commentRangeEnd w:id="15"/>
      <w:r w:rsidR="002C1678">
        <w:rPr>
          <w:rFonts w:ascii="Calibri" w:hAnsi="Calibri"/>
        </w:rPr>
        <w:t xml:space="preserve"> grown for many purposes</w:t>
      </w:r>
      <w:r w:rsidR="003F146A">
        <w:rPr>
          <w:rStyle w:val="CommentReference"/>
        </w:rPr>
        <w:commentReference w:id="15"/>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#36}{Chuine,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per°C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16"/>
      <w:r w:rsidR="004F5C1C">
        <w:rPr>
          <w:rFonts w:ascii="Calibri" w:hAnsi="Calibri"/>
        </w:rPr>
        <w:t>Benjamin, 2016 #31</w:t>
      </w:r>
      <w:commentRangeEnd w:id="16"/>
      <w:r w:rsidR="005D0309">
        <w:rPr>
          <w:rStyle w:val="CommentReference"/>
        </w:rPr>
        <w:commentReference w:id="16"/>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17"/>
      <w:r w:rsidR="00B05C38">
        <w:rPr>
          <w:rFonts w:ascii="Calibri" w:hAnsi="Calibri"/>
        </w:rPr>
        <w:t>Wolkovich, 2017 #32</w:t>
      </w:r>
      <w:commentRangeEnd w:id="17"/>
      <w:r w:rsidR="00351E75">
        <w:rPr>
          <w:rStyle w:val="CommentReference"/>
        </w:rPr>
        <w:commentReference w:id="17"/>
      </w:r>
      <w:r w:rsidR="00B05C38">
        <w:rPr>
          <w:rFonts w:ascii="Calibri" w:hAnsi="Calibri"/>
        </w:rPr>
        <w:t>}</w:t>
      </w:r>
      <w:r w:rsidR="001212C6">
        <w:rPr>
          <w:rFonts w:ascii="Calibri" w:hAnsi="Calibri"/>
        </w:rPr>
        <w:t>{Boursiuot,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18"/>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{Zaka, 2017 #61;Zaka, 2016 #60}.  It is possible that flowering will follow a similar bell-shaped response curve.</w:t>
      </w:r>
      <w:commentRangeEnd w:id="18"/>
      <w:r w:rsidR="002B5525">
        <w:rPr>
          <w:rStyle w:val="CommentReference"/>
        </w:rPr>
        <w:commentReference w:id="18"/>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19"/>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19"/>
    <w:p w14:paraId="6DAFE95D" w14:textId="2BEEF2AD" w:rsidR="00102AE5" w:rsidRDefault="005255D9" w:rsidP="00327673">
      <w:pPr>
        <w:outlineLvl w:val="0"/>
        <w:rPr>
          <w:rFonts w:ascii="Calibri" w:hAnsi="Calibri"/>
        </w:rPr>
      </w:pPr>
      <w:r>
        <w:rPr>
          <w:rStyle w:val="CommentReference"/>
        </w:rPr>
        <w:lastRenderedPageBreak/>
        <w:commentReference w:id="19"/>
      </w:r>
      <w:commentRangeStart w:id="20"/>
      <w:r w:rsidR="009A706E">
        <w:rPr>
          <w:rFonts w:ascii="Calibri" w:hAnsi="Calibri"/>
        </w:rPr>
        <w:t>Discussion</w:t>
      </w:r>
      <w:commentRangeEnd w:id="20"/>
      <w:r w:rsidR="00146126">
        <w:rPr>
          <w:rStyle w:val="CommentReference"/>
        </w:rPr>
        <w:commentReference w:id="20"/>
      </w:r>
    </w:p>
    <w:p w14:paraId="08E0A2FA" w14:textId="2CD91947" w:rsidR="009A706E" w:rsidRDefault="009A706E">
      <w:pPr>
        <w:rPr>
          <w:rFonts w:ascii="Calibri" w:hAnsi="Calibri"/>
        </w:rPr>
      </w:pPr>
    </w:p>
    <w:p w14:paraId="21D3CAB9" w14:textId="28F2C882" w:rsidR="00B37980" w:rsidRDefault="00B37980" w:rsidP="00327673">
      <w:pPr>
        <w:outlineLvl w:val="0"/>
        <w:rPr>
          <w:rFonts w:ascii="Calibri" w:hAnsi="Calibri"/>
        </w:rPr>
      </w:pPr>
      <w:r>
        <w:rPr>
          <w:rFonts w:ascii="Calibri" w:hAnsi="Calibri"/>
        </w:rPr>
        <w:t>Overall, we studied the eff</w:t>
      </w:r>
      <w:r w:rsidR="001212C6">
        <w:rPr>
          <w:rFonts w:ascii="Calibri" w:hAnsi="Calibri"/>
        </w:rPr>
        <w:t>ects of temperatures between 20 and 37 °C on 26</w:t>
      </w:r>
      <w:r>
        <w:rPr>
          <w:rFonts w:ascii="Calibri" w:hAnsi="Calibri"/>
        </w:rPr>
        <w:t xml:space="preserve"> winegrape plants.</w:t>
      </w:r>
    </w:p>
    <w:p w14:paraId="1B3596A5" w14:textId="77777777" w:rsidR="00B37980" w:rsidRDefault="00B37980">
      <w:pPr>
        <w:rPr>
          <w:rFonts w:ascii="Calibri" w:hAnsi="Calibri"/>
        </w:rPr>
      </w:pPr>
    </w:p>
    <w:p w14:paraId="1FAB8513" w14:textId="3199B7FA" w:rsidR="009A706E" w:rsidRDefault="00AC5BE5">
      <w:pPr>
        <w:rPr>
          <w:rFonts w:ascii="Calibri" w:hAnsi="Calibri"/>
        </w:rPr>
      </w:pPr>
      <w:r>
        <w:rPr>
          <w:rFonts w:ascii="Calibri" w:hAnsi="Calibri"/>
        </w:rPr>
        <w:t xml:space="preserve">Contrary to expectations of most phenological models, we found that phenology </w:t>
      </w:r>
      <w:r w:rsidR="00EA6ABA">
        <w:rPr>
          <w:rFonts w:ascii="Calibri" w:hAnsi="Calibri"/>
        </w:rPr>
        <w:t xml:space="preserve">was not delayed in either the coldest or warmest chambers.  </w:t>
      </w:r>
      <w:moveToRangeStart w:id="22" w:author="Elizabeth Wolkovich" w:date="2018-05-13T16:22:00Z" w:name="move387847905"/>
      <w:moveTo w:id="23" w:author="Elizabeth Wolkovich" w:date="2018-05-13T16:22:00Z">
        <w:r w:rsidR="00F67D6F">
          <w:rPr>
            <w:rFonts w:ascii="Calibri" w:hAnsi="Calibri"/>
          </w:rPr>
          <w:t xml:space="preserve">Neither the duration of flowering nor the time it took for plants to reach 10% or 50% flowering varied significantly between the chambers (FIGURE #).  </w:t>
        </w:r>
      </w:moveTo>
      <w:moveToRangeEnd w:id="22"/>
      <w:r w:rsidR="003C38DC">
        <w:rPr>
          <w:rFonts w:ascii="Calibri" w:hAnsi="Calibri"/>
        </w:rPr>
        <w:t xml:space="preserve">Within treatments, the number of days it took </w:t>
      </w:r>
      <w:del w:id="24" w:author="Elizabeth Wolkovich" w:date="2018-05-13T16:22:00Z">
        <w:r w:rsidR="003C38DC" w:rsidDel="002018DA">
          <w:rPr>
            <w:rFonts w:ascii="Calibri" w:hAnsi="Calibri"/>
          </w:rPr>
          <w:delText xml:space="preserve">the </w:delText>
        </w:r>
      </w:del>
      <w:r w:rsidR="003C38DC">
        <w:rPr>
          <w:rFonts w:ascii="Calibri" w:hAnsi="Calibri"/>
        </w:rPr>
        <w:t>plant</w:t>
      </w:r>
      <w:ins w:id="25" w:author="Elizabeth Wolkovich" w:date="2018-05-13T16:22:00Z">
        <w:r w:rsidR="002018DA">
          <w:rPr>
            <w:rFonts w:ascii="Calibri" w:hAnsi="Calibri"/>
          </w:rPr>
          <w:t>s</w:t>
        </w:r>
      </w:ins>
      <w:r w:rsidR="003C38DC">
        <w:rPr>
          <w:rFonts w:ascii="Calibri" w:hAnsi="Calibri"/>
        </w:rPr>
        <w:t xml:space="preserve"> to reach 10% flowering ranged from 34 to 51</w:t>
      </w:r>
      <w:ins w:id="26" w:author="Elizabeth Wolkovich" w:date="2018-05-13T16:21:00Z">
        <w:r w:rsidR="002018DA">
          <w:rPr>
            <w:rFonts w:ascii="Calibri" w:hAnsi="Calibri"/>
          </w:rPr>
          <w:t xml:space="preserve"> d</w:t>
        </w:r>
      </w:ins>
      <w:r w:rsidR="003C38DC">
        <w:rPr>
          <w:rFonts w:ascii="Calibri" w:hAnsi="Calibri"/>
        </w:rPr>
        <w:t xml:space="preserve">, </w:t>
      </w:r>
      <w:commentRangeStart w:id="27"/>
      <w:r w:rsidR="003C38DC">
        <w:rPr>
          <w:rFonts w:ascii="Calibri" w:hAnsi="Calibri"/>
        </w:rPr>
        <w:t>with ranges varying from 4 to 15 days</w:t>
      </w:r>
      <w:commentRangeEnd w:id="27"/>
      <w:r w:rsidR="002018DA">
        <w:rPr>
          <w:rStyle w:val="CommentReference"/>
        </w:rPr>
        <w:commentReference w:id="27"/>
      </w:r>
      <w:r w:rsidR="003C38DC">
        <w:rPr>
          <w:rFonts w:ascii="Calibri" w:hAnsi="Calibri"/>
        </w:rPr>
        <w:t xml:space="preserve">.  The means for each chamber ranged from 40 days to 45 days from the start of the growing season to 10% flowering (THIS SECTION IS PROBABLY A LITTLE CLUNKY AND NEEDS TO BE REWORDED). </w:t>
      </w:r>
      <w:moveFromRangeStart w:id="28" w:author="Elizabeth Wolkovich" w:date="2018-05-13T16:22:00Z" w:name="move387847905"/>
      <w:moveFrom w:id="29" w:author="Elizabeth Wolkovich" w:date="2018-05-13T16:22:00Z">
        <w:r w:rsidR="00327673" w:rsidDel="00F67D6F">
          <w:rPr>
            <w:rFonts w:ascii="Calibri" w:hAnsi="Calibri"/>
          </w:rPr>
          <w:t>N</w:t>
        </w:r>
        <w:r w:rsidR="00EA6ABA" w:rsidDel="00F67D6F">
          <w:rPr>
            <w:rFonts w:ascii="Calibri" w:hAnsi="Calibri"/>
          </w:rPr>
          <w:t xml:space="preserve">either the duration of flowering nor the time it took for plants to reach 10% or 50% flowering varied significantly between the chambers (FIGURE #).  </w:t>
        </w:r>
      </w:moveFrom>
      <w:moveFromRangeEnd w:id="28"/>
      <w:r w:rsidR="00EA6ABA">
        <w:rPr>
          <w:rFonts w:ascii="Calibri" w:hAnsi="Calibri"/>
        </w:rPr>
        <w:t xml:space="preserve">It is possible that the prolonged exposure to the heat allowed the plants to acclimate to the extremes, so their phenology was not affected.  While phenological timing was not affected, the plants in the two warmest chambers showed signs of stress, because plants in those chambers aborted a significantly higher number of buds.  The plants sacrificed their reproduction for the growing season in order to ensure they were able to survive the elevated temperatures.  </w:t>
      </w:r>
    </w:p>
    <w:p w14:paraId="555F620C" w14:textId="2CD89B3F" w:rsidR="00853AF2" w:rsidRDefault="00853AF2">
      <w:pPr>
        <w:rPr>
          <w:rFonts w:ascii="Calibri" w:hAnsi="Calibri"/>
        </w:rPr>
      </w:pPr>
    </w:p>
    <w:p w14:paraId="30F851B9" w14:textId="77777777" w:rsidR="00055A9E" w:rsidRDefault="003C38DC">
      <w:pPr>
        <w:rPr>
          <w:ins w:id="30" w:author="Elizabeth Wolkovich" w:date="2018-05-13T16:25:00Z"/>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del w:id="31" w:author="Elizabeth Wolkovich" w:date="2018-05-13T16:23:00Z">
        <w:r w:rsidDel="00F67D6F">
          <w:rPr>
            <w:rFonts w:ascii="Calibri" w:hAnsi="Calibri"/>
          </w:rPr>
          <w:delText>chamber</w:delText>
        </w:r>
      </w:del>
      <w:ins w:id="32" w:author="Elizabeth Wolkovich" w:date="2018-05-13T16:23:00Z">
        <w:r w:rsidR="00F67D6F">
          <w:rPr>
            <w:rFonts w:ascii="Calibri" w:hAnsi="Calibri"/>
          </w:rPr>
          <w:t>treatment</w:t>
        </w:r>
      </w:ins>
      <w:r>
        <w:rPr>
          <w:rFonts w:ascii="Calibri" w:hAnsi="Calibri"/>
        </w:rPr>
        <w:t xml:space="preserve">.  </w:t>
      </w:r>
    </w:p>
    <w:p w14:paraId="333D6B39" w14:textId="77777777" w:rsidR="00055A9E" w:rsidRDefault="00055A9E">
      <w:pPr>
        <w:rPr>
          <w:ins w:id="33" w:author="Elizabeth Wolkovich" w:date="2018-05-13T16:25:00Z"/>
          <w:rFonts w:ascii="Calibri" w:hAnsi="Calibri"/>
        </w:rPr>
      </w:pPr>
    </w:p>
    <w:p w14:paraId="0CC87A2F" w14:textId="4163F867" w:rsidR="00853AF2" w:rsidRPr="00B039A3" w:rsidRDefault="003C38DC">
      <w:pPr>
        <w:rPr>
          <w:rFonts w:ascii="Calibri" w:hAnsi="Calibri"/>
        </w:rPr>
      </w:pPr>
      <w:r>
        <w:rPr>
          <w:rFonts w:ascii="Calibri" w:hAnsi="Calibri"/>
        </w:rPr>
        <w:t>Also, plants behave differently when grown in a l</w:t>
      </w:r>
      <w:r w:rsidR="001212C6">
        <w:rPr>
          <w:rFonts w:ascii="Calibri" w:hAnsi="Calibri"/>
        </w:rPr>
        <w:t>ab than when grown in the field (</w:t>
      </w:r>
      <w:commentRangeStart w:id="34"/>
      <w:r w:rsidR="001212C6">
        <w:rPr>
          <w:rFonts w:ascii="Calibri" w:hAnsi="Calibri"/>
        </w:rPr>
        <w:t>DO I NEED TO MENTION THAT THE FIELD IS WHERE THEY ARE GROWN FOR WINEMAKING?)</w:t>
      </w:r>
      <w:r>
        <w:rPr>
          <w:rFonts w:ascii="Calibri" w:hAnsi="Calibri"/>
        </w:rPr>
        <w:t xml:space="preserve">.  </w:t>
      </w:r>
      <w:commentRangeEnd w:id="34"/>
      <w:r w:rsidR="00F67D6F">
        <w:rPr>
          <w:rStyle w:val="CommentReference"/>
        </w:rPr>
        <w:commentReference w:id="34"/>
      </w:r>
      <w:r>
        <w:rPr>
          <w:rFonts w:ascii="Calibri" w:hAnsi="Calibri"/>
        </w:rPr>
        <w:t>Generally, phenology is accelerated when pl</w:t>
      </w:r>
      <w:r w:rsidR="000B7546">
        <w:rPr>
          <w:rFonts w:ascii="Calibri" w:hAnsi="Calibri"/>
        </w:rPr>
        <w:t xml:space="preserve">ants develop in a controlled setting like a chamber or greenhouse (SOURCE).  However, the rate of development seen in the plants grown in the greenhouse was significantly correlated with that seen in the winegrapes grown in the Robert Mondavi Institute Vineyard, from which the cuttings in this experiment were taken (FIGURE #).  This suggests that, while the rate of phenological development may be greater in the greenhouse plants, it can be used in models along with field data to better predict winegrape response to climate change.  </w:t>
      </w:r>
    </w:p>
    <w:sectPr w:rsidR="00853AF2"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Elizabeth Wolkovich" w:date="2018-04-02T13:20:00Z" w:initials="EW">
    <w:p w14:paraId="63316B08" w14:textId="74D00105" w:rsidR="00B37980" w:rsidRDefault="00B37980">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B37980" w:rsidRDefault="00B37980">
      <w:pPr>
        <w:pStyle w:val="CommentText"/>
      </w:pPr>
    </w:p>
    <w:p w14:paraId="6AC424BC" w14:textId="01C22D52" w:rsidR="00B37980" w:rsidRDefault="00B37980">
      <w:pPr>
        <w:pStyle w:val="CommentText"/>
      </w:pPr>
      <w:r>
        <w:t xml:space="preserve">I just added my comments to this document, so please accept changes on all that you are happy with. </w:t>
      </w:r>
    </w:p>
  </w:comment>
  <w:comment w:id="15" w:author="Elizabeth Wolkovich" w:date="2018-04-02T13:17:00Z" w:initials="EW">
    <w:p w14:paraId="4CE1F523" w14:textId="19363DC8" w:rsidR="00B37980" w:rsidRDefault="00B37980">
      <w:pPr>
        <w:pStyle w:val="CommentText"/>
      </w:pPr>
      <w:r>
        <w:rPr>
          <w:rStyle w:val="CommentReference"/>
        </w:rPr>
        <w:annotationRef/>
      </w:r>
      <w:r>
        <w:t>We should check if this refers to pure vinifera or includes hybrids!</w:t>
      </w:r>
    </w:p>
  </w:comment>
  <w:comment w:id="16" w:author="Elizabeth Wolkovich" w:date="2018-04-02T13:22:00Z" w:initials="EW">
    <w:p w14:paraId="3F97A98F" w14:textId="0B352538" w:rsidR="00B37980" w:rsidRDefault="00B37980">
      <w:pPr>
        <w:pStyle w:val="CommentText"/>
      </w:pPr>
      <w:r>
        <w:rPr>
          <w:rStyle w:val="CommentReference"/>
        </w:rPr>
        <w:annotationRef/>
      </w:r>
      <w:r>
        <w:t>Nice!</w:t>
      </w:r>
    </w:p>
  </w:comment>
  <w:comment w:id="17" w:author="Elizabeth Wolkovich" w:date="2018-04-02T13:15:00Z" w:initials="EW">
    <w:p w14:paraId="5F9DBE9E" w14:textId="4A549536" w:rsidR="00B37980" w:rsidRDefault="00B37980">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18" w:author="Elizabeth Wolkovich" w:date="2018-04-02T13:13:00Z" w:initials="EW">
    <w:p w14:paraId="6B4E41CF" w14:textId="057A5B72" w:rsidR="00B37980" w:rsidRDefault="00B37980">
      <w:pPr>
        <w:pStyle w:val="CommentText"/>
      </w:pPr>
      <w:r>
        <w:rPr>
          <w:rStyle w:val="CommentReference"/>
        </w:rPr>
        <w:annotationRef/>
      </w:r>
      <w:r>
        <w:t>Great!</w:t>
      </w:r>
    </w:p>
  </w:comment>
  <w:comment w:id="19" w:author="Elizabeth Wolkovich" w:date="2018-04-02T13:24:00Z" w:initials="EW">
    <w:p w14:paraId="4FFDB01D" w14:textId="46233D2B" w:rsidR="00B37980" w:rsidRDefault="00B37980">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20" w:author="Elizabeth Wolkovich" w:date="2018-05-13T16:27:00Z" w:initials="EW">
    <w:p w14:paraId="498B84AC" w14:textId="1BF29ECB" w:rsidR="00146126" w:rsidRDefault="00146126" w:rsidP="007C6C4A">
      <w:pPr>
        <w:pStyle w:val="CommentText"/>
      </w:pPr>
      <w:r>
        <w:rPr>
          <w:rStyle w:val="CommentReference"/>
        </w:rPr>
        <w:annotationRef/>
      </w:r>
      <w:r>
        <w:t xml:space="preserve">To discuss: </w:t>
      </w:r>
      <w:bookmarkStart w:id="21" w:name="_GoBack"/>
      <w:bookmarkEnd w:id="21"/>
    </w:p>
    <w:p w14:paraId="24950CA5" w14:textId="3F01EF51" w:rsidR="009742E2" w:rsidRDefault="009742E2" w:rsidP="009742E2">
      <w:pPr>
        <w:pStyle w:val="CommentText"/>
        <w:numPr>
          <w:ilvl w:val="0"/>
          <w:numId w:val="1"/>
        </w:numPr>
      </w:pPr>
      <w:r>
        <w:t>- Outline</w:t>
      </w:r>
    </w:p>
    <w:p w14:paraId="753C004D" w14:textId="206A6347" w:rsidR="009742E2" w:rsidRDefault="009742E2" w:rsidP="009742E2">
      <w:pPr>
        <w:pStyle w:val="CommentText"/>
        <w:numPr>
          <w:ilvl w:val="0"/>
          <w:numId w:val="1"/>
        </w:numPr>
      </w:pPr>
      <w:r>
        <w:t xml:space="preserve">- </w:t>
      </w:r>
      <w:r>
        <w:t>Ot</w:t>
      </w:r>
      <w:r>
        <w:t>her literature and soil moisture.</w:t>
      </w:r>
    </w:p>
  </w:comment>
  <w:comment w:id="27" w:author="Elizabeth Wolkovich" w:date="2018-05-13T16:22:00Z" w:initials="EW">
    <w:p w14:paraId="03022123" w14:textId="46D745CF" w:rsidR="002018DA" w:rsidRDefault="002018DA">
      <w:pPr>
        <w:pStyle w:val="CommentText"/>
      </w:pPr>
      <w:r>
        <w:rPr>
          <w:rStyle w:val="CommentReference"/>
        </w:rPr>
        <w:annotationRef/>
      </w:r>
      <w:r>
        <w:t>Now that I am reading this I think we can switch to SE. To discuss Monday!</w:t>
      </w:r>
    </w:p>
  </w:comment>
  <w:comment w:id="34" w:author="Elizabeth Wolkovich" w:date="2018-05-13T16:25:00Z" w:initials="EW">
    <w:p w14:paraId="2B62B510" w14:textId="2A2E6641" w:rsidR="00F67D6F" w:rsidRDefault="00F67D6F">
      <w:pPr>
        <w:pStyle w:val="CommentText"/>
      </w:pPr>
      <w:r>
        <w:rPr>
          <w:rStyle w:val="CommentReference"/>
        </w:rPr>
        <w:annotationRef/>
      </w:r>
      <w:r>
        <w:t xml:space="preserve">No, this is fine.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A548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A5484EE" w16cid:durableId="1E9DBC8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2EA85" w14:textId="77777777" w:rsidR="00B71A79" w:rsidRDefault="00B71A79" w:rsidP="004656B4">
      <w:r>
        <w:separator/>
      </w:r>
    </w:p>
  </w:endnote>
  <w:endnote w:type="continuationSeparator" w:id="0">
    <w:p w14:paraId="4F5CA554" w14:textId="77777777" w:rsidR="00B71A79" w:rsidRDefault="00B71A79"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CB78F" w14:textId="77777777" w:rsidR="00B71A79" w:rsidRDefault="00B71A79" w:rsidP="004656B4">
      <w:r>
        <w:separator/>
      </w:r>
    </w:p>
  </w:footnote>
  <w:footnote w:type="continuationSeparator" w:id="0">
    <w:p w14:paraId="63F7C4D7" w14:textId="77777777" w:rsidR="00B71A79" w:rsidRDefault="00B71A79"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52745"/>
    <w:rsid w:val="00055A9E"/>
    <w:rsid w:val="00056EAE"/>
    <w:rsid w:val="000746A9"/>
    <w:rsid w:val="00087062"/>
    <w:rsid w:val="000A4C01"/>
    <w:rsid w:val="000B3811"/>
    <w:rsid w:val="000B5A79"/>
    <w:rsid w:val="000B7546"/>
    <w:rsid w:val="000C7781"/>
    <w:rsid w:val="000E1BAF"/>
    <w:rsid w:val="000F42CB"/>
    <w:rsid w:val="00102727"/>
    <w:rsid w:val="00102AE5"/>
    <w:rsid w:val="001212C6"/>
    <w:rsid w:val="00123CB5"/>
    <w:rsid w:val="00132441"/>
    <w:rsid w:val="0013265F"/>
    <w:rsid w:val="0014264D"/>
    <w:rsid w:val="00146126"/>
    <w:rsid w:val="00150296"/>
    <w:rsid w:val="0015634D"/>
    <w:rsid w:val="001B0707"/>
    <w:rsid w:val="001E0C39"/>
    <w:rsid w:val="001F2F91"/>
    <w:rsid w:val="001F5E1A"/>
    <w:rsid w:val="00200A6B"/>
    <w:rsid w:val="002018DA"/>
    <w:rsid w:val="0020514D"/>
    <w:rsid w:val="00222471"/>
    <w:rsid w:val="002332A7"/>
    <w:rsid w:val="00235BDB"/>
    <w:rsid w:val="002379E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70C2B"/>
    <w:rsid w:val="00394385"/>
    <w:rsid w:val="003965B0"/>
    <w:rsid w:val="003A62DF"/>
    <w:rsid w:val="003A650D"/>
    <w:rsid w:val="003B6B09"/>
    <w:rsid w:val="003C2817"/>
    <w:rsid w:val="003C38DC"/>
    <w:rsid w:val="003F1288"/>
    <w:rsid w:val="003F146A"/>
    <w:rsid w:val="003F4302"/>
    <w:rsid w:val="003F7FE2"/>
    <w:rsid w:val="00407B6C"/>
    <w:rsid w:val="00461311"/>
    <w:rsid w:val="004656B4"/>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80156"/>
    <w:rsid w:val="005A1CF5"/>
    <w:rsid w:val="005A7767"/>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C6C4A"/>
    <w:rsid w:val="007E1066"/>
    <w:rsid w:val="007E4E3D"/>
    <w:rsid w:val="00810ABF"/>
    <w:rsid w:val="008256AF"/>
    <w:rsid w:val="0083421C"/>
    <w:rsid w:val="00841F28"/>
    <w:rsid w:val="00853AF2"/>
    <w:rsid w:val="00863635"/>
    <w:rsid w:val="008649D6"/>
    <w:rsid w:val="008867E9"/>
    <w:rsid w:val="008914C6"/>
    <w:rsid w:val="00895618"/>
    <w:rsid w:val="00895D32"/>
    <w:rsid w:val="008A2C02"/>
    <w:rsid w:val="008B7DC2"/>
    <w:rsid w:val="00904D13"/>
    <w:rsid w:val="00910E9F"/>
    <w:rsid w:val="009456AE"/>
    <w:rsid w:val="00956F8E"/>
    <w:rsid w:val="009742E2"/>
    <w:rsid w:val="009A706E"/>
    <w:rsid w:val="009B03A2"/>
    <w:rsid w:val="009B1F7A"/>
    <w:rsid w:val="009B5E34"/>
    <w:rsid w:val="009D31F5"/>
    <w:rsid w:val="009D5BE6"/>
    <w:rsid w:val="009E74AE"/>
    <w:rsid w:val="009F399C"/>
    <w:rsid w:val="00A35D56"/>
    <w:rsid w:val="00A401ED"/>
    <w:rsid w:val="00A41645"/>
    <w:rsid w:val="00A453DE"/>
    <w:rsid w:val="00A56952"/>
    <w:rsid w:val="00A761EF"/>
    <w:rsid w:val="00A8053F"/>
    <w:rsid w:val="00A80849"/>
    <w:rsid w:val="00A879C9"/>
    <w:rsid w:val="00A943BB"/>
    <w:rsid w:val="00AA2A6E"/>
    <w:rsid w:val="00AC5BE5"/>
    <w:rsid w:val="00AD7B0E"/>
    <w:rsid w:val="00AE056A"/>
    <w:rsid w:val="00AE0626"/>
    <w:rsid w:val="00AE0BBB"/>
    <w:rsid w:val="00B039A3"/>
    <w:rsid w:val="00B05529"/>
    <w:rsid w:val="00B05BDD"/>
    <w:rsid w:val="00B05C38"/>
    <w:rsid w:val="00B07284"/>
    <w:rsid w:val="00B10496"/>
    <w:rsid w:val="00B24A4B"/>
    <w:rsid w:val="00B255A8"/>
    <w:rsid w:val="00B26BAA"/>
    <w:rsid w:val="00B37980"/>
    <w:rsid w:val="00B51014"/>
    <w:rsid w:val="00B5534C"/>
    <w:rsid w:val="00B62EE3"/>
    <w:rsid w:val="00B71A79"/>
    <w:rsid w:val="00B77E2A"/>
    <w:rsid w:val="00B80E46"/>
    <w:rsid w:val="00B95954"/>
    <w:rsid w:val="00B97C34"/>
    <w:rsid w:val="00BC090B"/>
    <w:rsid w:val="00BE1DAF"/>
    <w:rsid w:val="00BF3903"/>
    <w:rsid w:val="00BF4BC4"/>
    <w:rsid w:val="00C449D4"/>
    <w:rsid w:val="00C5360C"/>
    <w:rsid w:val="00CD4DB8"/>
    <w:rsid w:val="00D14799"/>
    <w:rsid w:val="00D626C0"/>
    <w:rsid w:val="00D70FE0"/>
    <w:rsid w:val="00D7655C"/>
    <w:rsid w:val="00D77F66"/>
    <w:rsid w:val="00D80EBC"/>
    <w:rsid w:val="00D93B48"/>
    <w:rsid w:val="00DB2112"/>
    <w:rsid w:val="00DD21F2"/>
    <w:rsid w:val="00DD3DF8"/>
    <w:rsid w:val="00DD4C48"/>
    <w:rsid w:val="00DE4E79"/>
    <w:rsid w:val="00DF25F9"/>
    <w:rsid w:val="00DF5E40"/>
    <w:rsid w:val="00DF677F"/>
    <w:rsid w:val="00E11437"/>
    <w:rsid w:val="00E1411A"/>
    <w:rsid w:val="00E17BFB"/>
    <w:rsid w:val="00E25A73"/>
    <w:rsid w:val="00E25B89"/>
    <w:rsid w:val="00E31B23"/>
    <w:rsid w:val="00E40269"/>
    <w:rsid w:val="00E507ED"/>
    <w:rsid w:val="00E60CF5"/>
    <w:rsid w:val="00E71D46"/>
    <w:rsid w:val="00E867DF"/>
    <w:rsid w:val="00EA0E17"/>
    <w:rsid w:val="00EA6ABA"/>
    <w:rsid w:val="00EA7080"/>
    <w:rsid w:val="00EA7E3A"/>
    <w:rsid w:val="00EB2486"/>
    <w:rsid w:val="00EC1BE1"/>
    <w:rsid w:val="00EC4385"/>
    <w:rsid w:val="00EE77BF"/>
    <w:rsid w:val="00EF4FEE"/>
    <w:rsid w:val="00F10299"/>
    <w:rsid w:val="00F37CD0"/>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BA6C08C-FA7E-C048-89F3-38F6C3D2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2102</Words>
  <Characters>10827</Characters>
  <Application>Microsoft Macintosh Word</Application>
  <DocSecurity>0</DocSecurity>
  <Lines>180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46</cp:revision>
  <dcterms:created xsi:type="dcterms:W3CDTF">2017-10-26T00:57:00Z</dcterms:created>
  <dcterms:modified xsi:type="dcterms:W3CDTF">2018-05-13T23:27:00Z</dcterms:modified>
</cp:coreProperties>
</file>