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72"/>
        <w:rPr>
          <w:rFonts w:ascii="Times New Roman"/>
          <w:sz w:val="34"/>
        </w:rPr>
      </w:pPr>
    </w:p>
    <w:p>
      <w:pPr>
        <w:pStyle w:val="Title"/>
      </w:pPr>
      <w:r>
        <w:rPr/>
        <w:t>Early</w:t>
      </w:r>
      <w:r>
        <w:rPr>
          <w:spacing w:val="-8"/>
        </w:rPr>
        <w:t> </w:t>
      </w:r>
      <w:r>
        <w:rPr/>
        <w:t>leafout</w:t>
      </w:r>
      <w:r>
        <w:rPr>
          <w:spacing w:val="-6"/>
        </w:rPr>
        <w:t> </w:t>
      </w:r>
      <w:r>
        <w:rPr/>
        <w:t>leads</w:t>
      </w:r>
      <w:r>
        <w:rPr>
          <w:spacing w:val="-7"/>
        </w:rPr>
        <w:t> </w:t>
      </w:r>
      <w:r>
        <w:rPr/>
        <w:t>to</w:t>
      </w:r>
      <w:r>
        <w:rPr>
          <w:spacing w:val="-7"/>
        </w:rPr>
        <w:t> </w:t>
      </w:r>
      <w:r>
        <w:rPr/>
        <w:t>cooler</w:t>
      </w:r>
      <w:r>
        <w:rPr>
          <w:spacing w:val="-6"/>
        </w:rPr>
        <w:t> </w:t>
      </w:r>
      <w:r>
        <w:rPr/>
        <w:t>growing</w:t>
      </w:r>
      <w:r>
        <w:rPr>
          <w:spacing w:val="-6"/>
        </w:rPr>
        <w:t> </w:t>
      </w:r>
      <w:r>
        <w:rPr/>
        <w:t>seasons</w:t>
      </w:r>
      <w:r>
        <w:rPr>
          <w:spacing w:val="-7"/>
        </w:rPr>
        <w:t> </w:t>
      </w:r>
      <w:r>
        <w:rPr/>
        <w:t>in</w:t>
      </w:r>
      <w:r>
        <w:rPr>
          <w:spacing w:val="-7"/>
        </w:rPr>
        <w:t> </w:t>
      </w:r>
      <w:r>
        <w:rPr/>
        <w:t>woody</w:t>
      </w:r>
      <w:r>
        <w:rPr>
          <w:spacing w:val="-7"/>
        </w:rPr>
        <w:t> </w:t>
      </w:r>
      <w:r>
        <w:rPr>
          <w:spacing w:val="-2"/>
        </w:rPr>
        <w:t>species</w:t>
      </w:r>
    </w:p>
    <w:p>
      <w:pPr>
        <w:pStyle w:val="BodyText"/>
        <w:spacing w:before="311"/>
        <w:rPr>
          <w:rFonts w:ascii="Times New Roman"/>
          <w:sz w:val="34"/>
        </w:rPr>
      </w:pPr>
    </w:p>
    <w:p>
      <w:pPr>
        <w:spacing w:line="712" w:lineRule="auto" w:before="0"/>
        <w:ind w:left="4132" w:right="0" w:hanging="3447"/>
        <w:jc w:val="left"/>
        <w:rPr>
          <w:rFonts w:ascii="Times New Roman"/>
          <w:sz w:val="24"/>
        </w:rPr>
      </w:pPr>
      <w:r>
        <w:rPr>
          <w:rFonts w:ascii="Times New Roman"/>
          <w:w w:val="105"/>
          <w:sz w:val="24"/>
        </w:rPr>
        <w:t>D.M. Buonaiuto </w:t>
      </w:r>
      <w:r>
        <w:rPr>
          <w:rFonts w:ascii="Times New Roman"/>
          <w:w w:val="105"/>
          <w:sz w:val="24"/>
          <w:vertAlign w:val="superscript"/>
        </w:rPr>
        <w:t>1</w:t>
      </w:r>
      <w:r>
        <w:rPr>
          <w:rFonts w:ascii="Times New Roman"/>
          <w:i/>
          <w:w w:val="105"/>
          <w:sz w:val="24"/>
          <w:vertAlign w:val="superscript"/>
        </w:rPr>
        <w:t>,</w:t>
      </w:r>
      <w:r>
        <w:rPr>
          <w:rFonts w:ascii="Times New Roman"/>
          <w:w w:val="105"/>
          <w:sz w:val="24"/>
          <w:vertAlign w:val="superscript"/>
        </w:rPr>
        <w:t>2</w:t>
      </w:r>
      <w:r>
        <w:rPr>
          <w:rFonts w:ascii="Times New Roman"/>
          <w:i/>
          <w:w w:val="105"/>
          <w:sz w:val="24"/>
          <w:vertAlign w:val="superscript"/>
        </w:rPr>
        <w:t>,</w:t>
      </w:r>
      <w:r>
        <w:rPr>
          <w:rFonts w:ascii="Times New Roman"/>
          <w:w w:val="105"/>
          <w:sz w:val="24"/>
          <w:vertAlign w:val="superscript"/>
        </w:rPr>
        <w:t>3</w:t>
      </w:r>
      <w:r>
        <w:rPr>
          <w:rFonts w:ascii="Times New Roman"/>
          <w:w w:val="105"/>
          <w:sz w:val="24"/>
          <w:vertAlign w:val="baseline"/>
        </w:rPr>
        <w:t>, C.J. Chamberlain </w:t>
      </w:r>
      <w:r>
        <w:rPr>
          <w:rFonts w:ascii="Times New Roman"/>
          <w:w w:val="105"/>
          <w:sz w:val="24"/>
          <w:vertAlign w:val="superscript"/>
        </w:rPr>
        <w:t>2</w:t>
      </w:r>
      <w:r>
        <w:rPr>
          <w:rFonts w:ascii="Times New Roman"/>
          <w:i/>
          <w:w w:val="105"/>
          <w:sz w:val="24"/>
          <w:vertAlign w:val="superscript"/>
        </w:rPr>
        <w:t>,</w:t>
      </w:r>
      <w:r>
        <w:rPr>
          <w:rFonts w:ascii="Times New Roman"/>
          <w:w w:val="105"/>
          <w:sz w:val="24"/>
          <w:vertAlign w:val="superscript"/>
        </w:rPr>
        <w:t>3</w:t>
      </w:r>
      <w:r>
        <w:rPr>
          <w:rFonts w:ascii="Times New Roman"/>
          <w:i/>
          <w:w w:val="105"/>
          <w:sz w:val="24"/>
          <w:vertAlign w:val="superscript"/>
        </w:rPr>
        <w:t>,</w:t>
      </w:r>
      <w:r>
        <w:rPr>
          <w:rFonts w:ascii="Times New Roman"/>
          <w:w w:val="105"/>
          <w:sz w:val="24"/>
          <w:vertAlign w:val="superscript"/>
        </w:rPr>
        <w:t>4</w:t>
      </w:r>
      <w:r>
        <w:rPr>
          <w:rFonts w:ascii="Times New Roman"/>
          <w:w w:val="105"/>
          <w:sz w:val="24"/>
          <w:vertAlign w:val="baseline"/>
        </w:rPr>
        <w:t>, Deirdre Loughnan</w:t>
      </w:r>
      <w:r>
        <w:rPr>
          <w:rFonts w:ascii="Times New Roman"/>
          <w:w w:val="105"/>
          <w:sz w:val="24"/>
          <w:vertAlign w:val="superscript"/>
        </w:rPr>
        <w:t>5</w:t>
      </w:r>
      <w:r>
        <w:rPr>
          <w:rFonts w:ascii="Times New Roman"/>
          <w:w w:val="105"/>
          <w:sz w:val="24"/>
          <w:vertAlign w:val="baseline"/>
        </w:rPr>
        <w:t>, E.M. Wolkovich</w:t>
      </w:r>
      <w:r>
        <w:rPr>
          <w:rFonts w:ascii="Times New Roman"/>
          <w:w w:val="105"/>
          <w:sz w:val="24"/>
          <w:vertAlign w:val="superscript"/>
        </w:rPr>
        <w:t>2</w:t>
      </w:r>
      <w:r>
        <w:rPr>
          <w:rFonts w:ascii="Times New Roman"/>
          <w:i/>
          <w:w w:val="105"/>
          <w:sz w:val="24"/>
          <w:vertAlign w:val="superscript"/>
        </w:rPr>
        <w:t>,</w:t>
      </w:r>
      <w:r>
        <w:rPr>
          <w:rFonts w:ascii="Times New Roman"/>
          <w:w w:val="105"/>
          <w:sz w:val="24"/>
          <w:vertAlign w:val="superscript"/>
        </w:rPr>
        <w:t>3</w:t>
      </w:r>
      <w:r>
        <w:rPr>
          <w:rFonts w:ascii="Times New Roman"/>
          <w:i/>
          <w:w w:val="105"/>
          <w:sz w:val="24"/>
          <w:vertAlign w:val="superscript"/>
        </w:rPr>
        <w:t>,</w:t>
      </w:r>
      <w:r>
        <w:rPr>
          <w:rFonts w:ascii="Times New Roman"/>
          <w:w w:val="105"/>
          <w:sz w:val="24"/>
          <w:vertAlign w:val="superscript"/>
        </w:rPr>
        <w:t>5</w:t>
      </w:r>
      <w:r>
        <w:rPr>
          <w:rFonts w:ascii="Times New Roman"/>
          <w:w w:val="105"/>
          <w:sz w:val="24"/>
          <w:vertAlign w:val="baseline"/>
        </w:rPr>
        <w:t> December 2, 2025</w:t>
      </w:r>
    </w:p>
    <w:p>
      <w:pPr>
        <w:pStyle w:val="BodyText"/>
        <w:spacing w:before="66"/>
        <w:rPr>
          <w:rFonts w:ascii="Times New Roman"/>
          <w:sz w:val="24"/>
        </w:rPr>
      </w:pPr>
    </w:p>
    <w:p>
      <w:pPr>
        <w:spacing w:before="0"/>
        <w:ind w:left="337" w:right="0" w:firstLine="0"/>
        <w:jc w:val="left"/>
        <w:rPr>
          <w:i/>
          <w:sz w:val="20"/>
        </w:rPr>
      </w:pPr>
      <w:r>
        <w:rPr>
          <w:i/>
          <w:spacing w:val="-2"/>
          <w:sz w:val="20"/>
        </w:rPr>
        <w:t>Author</w:t>
      </w:r>
      <w:r>
        <w:rPr>
          <w:i/>
          <w:spacing w:val="3"/>
          <w:sz w:val="20"/>
        </w:rPr>
        <w:t> </w:t>
      </w:r>
      <w:r>
        <w:rPr>
          <w:i/>
          <w:spacing w:val="-2"/>
          <w:sz w:val="20"/>
        </w:rPr>
        <w:t>aﬃliations:</w:t>
      </w:r>
    </w:p>
    <w:p>
      <w:pPr>
        <w:pStyle w:val="BodyText"/>
        <w:spacing w:before="21"/>
        <w:rPr>
          <w:i/>
          <w:sz w:val="20"/>
        </w:rPr>
      </w:pPr>
    </w:p>
    <w:p>
      <w:pPr>
        <w:spacing w:line="501" w:lineRule="auto" w:before="0"/>
        <w:ind w:left="337" w:right="0" w:firstLine="0"/>
        <w:jc w:val="left"/>
        <w:rPr>
          <w:sz w:val="20"/>
        </w:rPr>
      </w:pPr>
      <w:r>
        <w:rPr>
          <w:rFonts w:ascii="Times New Roman"/>
          <w:sz w:val="20"/>
          <w:vertAlign w:val="superscript"/>
        </w:rPr>
        <w:t>1</w:t>
      </w:r>
      <w:r>
        <w:rPr>
          <w:sz w:val="20"/>
          <w:vertAlign w:val="baseline"/>
        </w:rPr>
        <w:t>Department</w:t>
      </w:r>
      <w:r>
        <w:rPr>
          <w:spacing w:val="-11"/>
          <w:sz w:val="20"/>
          <w:vertAlign w:val="baseline"/>
        </w:rPr>
        <w:t> </w:t>
      </w:r>
      <w:r>
        <w:rPr>
          <w:sz w:val="20"/>
          <w:vertAlign w:val="baseline"/>
        </w:rPr>
        <w:t>of</w:t>
      </w:r>
      <w:r>
        <w:rPr>
          <w:spacing w:val="-11"/>
          <w:sz w:val="20"/>
          <w:vertAlign w:val="baseline"/>
        </w:rPr>
        <w:t> </w:t>
      </w:r>
      <w:r>
        <w:rPr>
          <w:sz w:val="20"/>
          <w:vertAlign w:val="baseline"/>
        </w:rPr>
        <w:t>Plant</w:t>
      </w:r>
      <w:r>
        <w:rPr>
          <w:spacing w:val="-11"/>
          <w:sz w:val="20"/>
          <w:vertAlign w:val="baseline"/>
        </w:rPr>
        <w:t> </w:t>
      </w:r>
      <w:r>
        <w:rPr>
          <w:sz w:val="20"/>
          <w:vertAlign w:val="baseline"/>
        </w:rPr>
        <w:t>Science</w:t>
      </w:r>
      <w:r>
        <w:rPr>
          <w:spacing w:val="-11"/>
          <w:sz w:val="20"/>
          <w:vertAlign w:val="baseline"/>
        </w:rPr>
        <w:t> </w:t>
      </w:r>
      <w:r>
        <w:rPr>
          <w:sz w:val="20"/>
          <w:vertAlign w:val="baseline"/>
        </w:rPr>
        <w:t>and</w:t>
      </w:r>
      <w:r>
        <w:rPr>
          <w:spacing w:val="-11"/>
          <w:sz w:val="20"/>
          <w:vertAlign w:val="baseline"/>
        </w:rPr>
        <w:t> </w:t>
      </w:r>
      <w:r>
        <w:rPr>
          <w:sz w:val="20"/>
          <w:vertAlign w:val="baseline"/>
        </w:rPr>
        <w:t>Landscape</w:t>
      </w:r>
      <w:r>
        <w:rPr>
          <w:spacing w:val="-11"/>
          <w:sz w:val="20"/>
          <w:vertAlign w:val="baseline"/>
        </w:rPr>
        <w:t> </w:t>
      </w:r>
      <w:r>
        <w:rPr>
          <w:sz w:val="20"/>
          <w:vertAlign w:val="baseline"/>
        </w:rPr>
        <w:t>Architecture,</w:t>
      </w:r>
      <w:r>
        <w:rPr>
          <w:spacing w:val="-9"/>
          <w:sz w:val="20"/>
          <w:vertAlign w:val="baseline"/>
        </w:rPr>
        <w:t> </w:t>
      </w:r>
      <w:r>
        <w:rPr>
          <w:sz w:val="20"/>
          <w:vertAlign w:val="baseline"/>
        </w:rPr>
        <w:t>University</w:t>
      </w:r>
      <w:r>
        <w:rPr>
          <w:spacing w:val="-11"/>
          <w:sz w:val="20"/>
          <w:vertAlign w:val="baseline"/>
        </w:rPr>
        <w:t> </w:t>
      </w:r>
      <w:r>
        <w:rPr>
          <w:sz w:val="20"/>
          <w:vertAlign w:val="baseline"/>
        </w:rPr>
        <w:t>of</w:t>
      </w:r>
      <w:r>
        <w:rPr>
          <w:spacing w:val="-11"/>
          <w:sz w:val="20"/>
          <w:vertAlign w:val="baseline"/>
        </w:rPr>
        <w:t> </w:t>
      </w:r>
      <w:r>
        <w:rPr>
          <w:sz w:val="20"/>
          <w:vertAlign w:val="baseline"/>
        </w:rPr>
        <w:t>Maryland,</w:t>
      </w:r>
      <w:r>
        <w:rPr>
          <w:spacing w:val="-9"/>
          <w:sz w:val="20"/>
          <w:vertAlign w:val="baseline"/>
        </w:rPr>
        <w:t> </w:t>
      </w:r>
      <w:r>
        <w:rPr>
          <w:sz w:val="20"/>
          <w:vertAlign w:val="baseline"/>
        </w:rPr>
        <w:t>College</w:t>
      </w:r>
      <w:r>
        <w:rPr>
          <w:spacing w:val="-11"/>
          <w:sz w:val="20"/>
          <w:vertAlign w:val="baseline"/>
        </w:rPr>
        <w:t> </w:t>
      </w:r>
      <w:r>
        <w:rPr>
          <w:sz w:val="20"/>
          <w:vertAlign w:val="baseline"/>
        </w:rPr>
        <w:t>Park,</w:t>
      </w:r>
      <w:r>
        <w:rPr>
          <w:spacing w:val="-9"/>
          <w:sz w:val="20"/>
          <w:vertAlign w:val="baseline"/>
        </w:rPr>
        <w:t> </w:t>
      </w:r>
      <w:r>
        <w:rPr>
          <w:sz w:val="20"/>
          <w:vertAlign w:val="baseline"/>
        </w:rPr>
        <w:t>Maryland, </w:t>
      </w:r>
      <w:r>
        <w:rPr>
          <w:spacing w:val="-2"/>
          <w:sz w:val="20"/>
          <w:vertAlign w:val="baseline"/>
        </w:rPr>
        <w:t>USA. ORCID: 0000-0003-4022-2591</w:t>
      </w:r>
    </w:p>
    <w:p>
      <w:pPr>
        <w:spacing w:before="0"/>
        <w:ind w:left="337" w:right="0" w:firstLine="0"/>
        <w:jc w:val="left"/>
        <w:rPr>
          <w:sz w:val="20"/>
        </w:rPr>
      </w:pPr>
      <w:r>
        <w:rPr>
          <w:rFonts w:ascii="Times New Roman"/>
          <w:spacing w:val="-2"/>
          <w:sz w:val="20"/>
          <w:vertAlign w:val="superscript"/>
        </w:rPr>
        <w:t>2</w:t>
      </w:r>
      <w:r>
        <w:rPr>
          <w:spacing w:val="-2"/>
          <w:sz w:val="20"/>
          <w:vertAlign w:val="baseline"/>
        </w:rPr>
        <w:t>Arnold</w:t>
      </w:r>
      <w:r>
        <w:rPr>
          <w:spacing w:val="6"/>
          <w:sz w:val="20"/>
          <w:vertAlign w:val="baseline"/>
        </w:rPr>
        <w:t> </w:t>
      </w:r>
      <w:r>
        <w:rPr>
          <w:spacing w:val="-2"/>
          <w:sz w:val="20"/>
          <w:vertAlign w:val="baseline"/>
        </w:rPr>
        <w:t>Arboretum</w:t>
      </w:r>
      <w:r>
        <w:rPr>
          <w:spacing w:val="6"/>
          <w:sz w:val="20"/>
          <w:vertAlign w:val="baseline"/>
        </w:rPr>
        <w:t> </w:t>
      </w:r>
      <w:r>
        <w:rPr>
          <w:spacing w:val="-2"/>
          <w:sz w:val="20"/>
          <w:vertAlign w:val="baseline"/>
        </w:rPr>
        <w:t>of</w:t>
      </w:r>
      <w:r>
        <w:rPr>
          <w:spacing w:val="6"/>
          <w:sz w:val="20"/>
          <w:vertAlign w:val="baseline"/>
        </w:rPr>
        <w:t> </w:t>
      </w:r>
      <w:r>
        <w:rPr>
          <w:spacing w:val="-2"/>
          <w:sz w:val="20"/>
          <w:vertAlign w:val="baseline"/>
        </w:rPr>
        <w:t>Harvard</w:t>
      </w:r>
      <w:r>
        <w:rPr>
          <w:spacing w:val="6"/>
          <w:sz w:val="20"/>
          <w:vertAlign w:val="baseline"/>
        </w:rPr>
        <w:t> </w:t>
      </w:r>
      <w:r>
        <w:rPr>
          <w:spacing w:val="-2"/>
          <w:sz w:val="20"/>
          <w:vertAlign w:val="baseline"/>
        </w:rPr>
        <w:t>University,</w:t>
      </w:r>
      <w:r>
        <w:rPr>
          <w:spacing w:val="6"/>
          <w:sz w:val="20"/>
          <w:vertAlign w:val="baseline"/>
        </w:rPr>
        <w:t> </w:t>
      </w:r>
      <w:r>
        <w:rPr>
          <w:spacing w:val="-2"/>
          <w:sz w:val="20"/>
          <w:vertAlign w:val="baseline"/>
        </w:rPr>
        <w:t>Boston,</w:t>
      </w:r>
      <w:r>
        <w:rPr>
          <w:spacing w:val="6"/>
          <w:sz w:val="20"/>
          <w:vertAlign w:val="baseline"/>
        </w:rPr>
        <w:t> </w:t>
      </w:r>
      <w:r>
        <w:rPr>
          <w:spacing w:val="-2"/>
          <w:sz w:val="20"/>
          <w:vertAlign w:val="baseline"/>
        </w:rPr>
        <w:t>Massachusetts,</w:t>
      </w:r>
      <w:r>
        <w:rPr>
          <w:spacing w:val="6"/>
          <w:sz w:val="20"/>
          <w:vertAlign w:val="baseline"/>
        </w:rPr>
        <w:t> </w:t>
      </w:r>
      <w:r>
        <w:rPr>
          <w:spacing w:val="-4"/>
          <w:sz w:val="20"/>
          <w:vertAlign w:val="baseline"/>
        </w:rPr>
        <w:t>USA.</w:t>
      </w:r>
    </w:p>
    <w:p>
      <w:pPr>
        <w:pStyle w:val="BodyText"/>
        <w:spacing w:before="20"/>
        <w:rPr>
          <w:sz w:val="20"/>
        </w:rPr>
      </w:pPr>
    </w:p>
    <w:p>
      <w:pPr>
        <w:spacing w:before="0"/>
        <w:ind w:left="337" w:right="0" w:firstLine="0"/>
        <w:jc w:val="left"/>
        <w:rPr>
          <w:sz w:val="20"/>
        </w:rPr>
      </w:pPr>
      <w:r>
        <w:rPr>
          <w:rFonts w:ascii="Times New Roman"/>
          <w:spacing w:val="-2"/>
          <w:sz w:val="20"/>
          <w:vertAlign w:val="superscript"/>
        </w:rPr>
        <w:t>3</w:t>
      </w:r>
      <w:r>
        <w:rPr>
          <w:spacing w:val="-2"/>
          <w:sz w:val="20"/>
          <w:vertAlign w:val="baseline"/>
        </w:rPr>
        <w:t>Department</w:t>
      </w:r>
      <w:r>
        <w:rPr>
          <w:sz w:val="20"/>
          <w:vertAlign w:val="baseline"/>
        </w:rPr>
        <w:t> </w:t>
      </w:r>
      <w:r>
        <w:rPr>
          <w:spacing w:val="-2"/>
          <w:sz w:val="20"/>
          <w:vertAlign w:val="baseline"/>
        </w:rPr>
        <w:t>of</w:t>
      </w:r>
      <w:r>
        <w:rPr>
          <w:spacing w:val="1"/>
          <w:sz w:val="20"/>
          <w:vertAlign w:val="baseline"/>
        </w:rPr>
        <w:t> </w:t>
      </w:r>
      <w:r>
        <w:rPr>
          <w:spacing w:val="-2"/>
          <w:sz w:val="20"/>
          <w:vertAlign w:val="baseline"/>
        </w:rPr>
        <w:t>Organismic</w:t>
      </w:r>
      <w:r>
        <w:rPr>
          <w:sz w:val="20"/>
          <w:vertAlign w:val="baseline"/>
        </w:rPr>
        <w:t> </w:t>
      </w:r>
      <w:r>
        <w:rPr>
          <w:spacing w:val="-2"/>
          <w:sz w:val="20"/>
          <w:vertAlign w:val="baseline"/>
        </w:rPr>
        <w:t>and</w:t>
      </w:r>
      <w:r>
        <w:rPr>
          <w:spacing w:val="1"/>
          <w:sz w:val="20"/>
          <w:vertAlign w:val="baseline"/>
        </w:rPr>
        <w:t> </w:t>
      </w:r>
      <w:r>
        <w:rPr>
          <w:spacing w:val="-2"/>
          <w:sz w:val="20"/>
          <w:vertAlign w:val="baseline"/>
        </w:rPr>
        <w:t>Evolutionary</w:t>
      </w:r>
      <w:r>
        <w:rPr>
          <w:spacing w:val="1"/>
          <w:sz w:val="20"/>
          <w:vertAlign w:val="baseline"/>
        </w:rPr>
        <w:t> </w:t>
      </w:r>
      <w:r>
        <w:rPr>
          <w:spacing w:val="-2"/>
          <w:sz w:val="20"/>
          <w:vertAlign w:val="baseline"/>
        </w:rPr>
        <w:t>Biology,</w:t>
      </w:r>
      <w:r>
        <w:rPr>
          <w:sz w:val="20"/>
          <w:vertAlign w:val="baseline"/>
        </w:rPr>
        <w:t> </w:t>
      </w:r>
      <w:r>
        <w:rPr>
          <w:spacing w:val="-2"/>
          <w:sz w:val="20"/>
          <w:vertAlign w:val="baseline"/>
        </w:rPr>
        <w:t>Harvard</w:t>
      </w:r>
      <w:r>
        <w:rPr>
          <w:spacing w:val="1"/>
          <w:sz w:val="20"/>
          <w:vertAlign w:val="baseline"/>
        </w:rPr>
        <w:t> </w:t>
      </w:r>
      <w:r>
        <w:rPr>
          <w:spacing w:val="-2"/>
          <w:sz w:val="20"/>
          <w:vertAlign w:val="baseline"/>
        </w:rPr>
        <w:t>University,</w:t>
      </w:r>
      <w:r>
        <w:rPr>
          <w:spacing w:val="1"/>
          <w:sz w:val="20"/>
          <w:vertAlign w:val="baseline"/>
        </w:rPr>
        <w:t> </w:t>
      </w:r>
      <w:r>
        <w:rPr>
          <w:spacing w:val="-2"/>
          <w:sz w:val="20"/>
          <w:vertAlign w:val="baseline"/>
        </w:rPr>
        <w:t>Cambridge,</w:t>
      </w:r>
      <w:r>
        <w:rPr>
          <w:sz w:val="20"/>
          <w:vertAlign w:val="baseline"/>
        </w:rPr>
        <w:t> </w:t>
      </w:r>
      <w:r>
        <w:rPr>
          <w:spacing w:val="-2"/>
          <w:sz w:val="20"/>
          <w:vertAlign w:val="baseline"/>
        </w:rPr>
        <w:t>Massachusetts,</w:t>
      </w:r>
      <w:r>
        <w:rPr>
          <w:spacing w:val="1"/>
          <w:sz w:val="20"/>
          <w:vertAlign w:val="baseline"/>
        </w:rPr>
        <w:t> </w:t>
      </w:r>
      <w:r>
        <w:rPr>
          <w:spacing w:val="-5"/>
          <w:sz w:val="20"/>
          <w:vertAlign w:val="baseline"/>
        </w:rPr>
        <w:t>USA</w:t>
      </w:r>
    </w:p>
    <w:p>
      <w:pPr>
        <w:pStyle w:val="BodyText"/>
        <w:spacing w:before="21"/>
        <w:rPr>
          <w:sz w:val="20"/>
        </w:rPr>
      </w:pPr>
    </w:p>
    <w:p>
      <w:pPr>
        <w:spacing w:before="0"/>
        <w:ind w:left="337" w:right="0" w:firstLine="0"/>
        <w:jc w:val="left"/>
        <w:rPr>
          <w:sz w:val="20"/>
        </w:rPr>
      </w:pPr>
      <w:r>
        <w:rPr>
          <w:rFonts w:ascii="Times New Roman"/>
          <w:sz w:val="20"/>
          <w:vertAlign w:val="superscript"/>
        </w:rPr>
        <w:t>4</w:t>
      </w:r>
      <w:r>
        <w:rPr>
          <w:sz w:val="20"/>
          <w:vertAlign w:val="baseline"/>
        </w:rPr>
        <w:t>The</w:t>
      </w:r>
      <w:r>
        <w:rPr>
          <w:spacing w:val="4"/>
          <w:sz w:val="20"/>
          <w:vertAlign w:val="baseline"/>
        </w:rPr>
        <w:t> </w:t>
      </w:r>
      <w:r>
        <w:rPr>
          <w:sz w:val="20"/>
          <w:vertAlign w:val="baseline"/>
        </w:rPr>
        <w:t>Nature</w:t>
      </w:r>
      <w:r>
        <w:rPr>
          <w:spacing w:val="4"/>
          <w:sz w:val="20"/>
          <w:vertAlign w:val="baseline"/>
        </w:rPr>
        <w:t> </w:t>
      </w:r>
      <w:r>
        <w:rPr>
          <w:sz w:val="20"/>
          <w:vertAlign w:val="baseline"/>
        </w:rPr>
        <w:t>Conservancy,</w:t>
      </w:r>
      <w:r>
        <w:rPr>
          <w:spacing w:val="4"/>
          <w:sz w:val="20"/>
          <w:vertAlign w:val="baseline"/>
        </w:rPr>
        <w:t> </w:t>
      </w:r>
      <w:r>
        <w:rPr>
          <w:sz w:val="20"/>
          <w:vertAlign w:val="baseline"/>
        </w:rPr>
        <w:t>Cat</w:t>
      </w:r>
      <w:r>
        <w:rPr>
          <w:spacing w:val="5"/>
          <w:sz w:val="20"/>
          <w:vertAlign w:val="baseline"/>
        </w:rPr>
        <w:t> </w:t>
      </w:r>
      <w:r>
        <w:rPr>
          <w:sz w:val="20"/>
          <w:vertAlign w:val="baseline"/>
        </w:rPr>
        <w:t>should</w:t>
      </w:r>
      <w:r>
        <w:rPr>
          <w:spacing w:val="4"/>
          <w:sz w:val="20"/>
          <w:vertAlign w:val="baseline"/>
        </w:rPr>
        <w:t> </w:t>
      </w:r>
      <w:r>
        <w:rPr>
          <w:sz w:val="20"/>
          <w:vertAlign w:val="baseline"/>
        </w:rPr>
        <w:t>add,</w:t>
      </w:r>
      <w:r>
        <w:rPr>
          <w:spacing w:val="4"/>
          <w:sz w:val="20"/>
          <w:vertAlign w:val="baseline"/>
        </w:rPr>
        <w:t> </w:t>
      </w:r>
      <w:r>
        <w:rPr>
          <w:spacing w:val="-5"/>
          <w:sz w:val="20"/>
          <w:vertAlign w:val="baseline"/>
        </w:rPr>
        <w:t>USA</w:t>
      </w:r>
    </w:p>
    <w:p>
      <w:pPr>
        <w:pStyle w:val="BodyText"/>
        <w:spacing w:before="20"/>
        <w:rPr>
          <w:sz w:val="20"/>
        </w:rPr>
      </w:pPr>
    </w:p>
    <w:p>
      <w:pPr>
        <w:spacing w:line="501" w:lineRule="auto" w:before="0"/>
        <w:ind w:left="337" w:right="0" w:firstLine="0"/>
        <w:jc w:val="left"/>
        <w:rPr>
          <w:sz w:val="20"/>
        </w:rPr>
      </w:pPr>
      <w:r>
        <w:rPr>
          <w:rFonts w:ascii="Times New Roman"/>
          <w:sz w:val="20"/>
          <w:vertAlign w:val="superscript"/>
        </w:rPr>
        <w:t>5</w:t>
      </w:r>
      <w:r>
        <w:rPr>
          <w:sz w:val="20"/>
          <w:vertAlign w:val="baseline"/>
        </w:rPr>
        <w:t>Forest</w:t>
      </w:r>
      <w:r>
        <w:rPr>
          <w:spacing w:val="16"/>
          <w:sz w:val="20"/>
          <w:vertAlign w:val="baseline"/>
        </w:rPr>
        <w:t> </w:t>
      </w:r>
      <w:r>
        <w:rPr>
          <w:sz w:val="20"/>
          <w:vertAlign w:val="baseline"/>
        </w:rPr>
        <w:t>&amp;</w:t>
      </w:r>
      <w:r>
        <w:rPr>
          <w:spacing w:val="16"/>
          <w:sz w:val="20"/>
          <w:vertAlign w:val="baseline"/>
        </w:rPr>
        <w:t> </w:t>
      </w:r>
      <w:r>
        <w:rPr>
          <w:sz w:val="20"/>
          <w:vertAlign w:val="baseline"/>
        </w:rPr>
        <w:t>Conservation</w:t>
      </w:r>
      <w:r>
        <w:rPr>
          <w:spacing w:val="16"/>
          <w:sz w:val="20"/>
          <w:vertAlign w:val="baseline"/>
        </w:rPr>
        <w:t> </w:t>
      </w:r>
      <w:r>
        <w:rPr>
          <w:sz w:val="20"/>
          <w:vertAlign w:val="baseline"/>
        </w:rPr>
        <w:t>Sciences,</w:t>
      </w:r>
      <w:r>
        <w:rPr>
          <w:spacing w:val="20"/>
          <w:sz w:val="20"/>
          <w:vertAlign w:val="baseline"/>
        </w:rPr>
        <w:t> </w:t>
      </w:r>
      <w:r>
        <w:rPr>
          <w:sz w:val="20"/>
          <w:vertAlign w:val="baseline"/>
        </w:rPr>
        <w:t>Faculty</w:t>
      </w:r>
      <w:r>
        <w:rPr>
          <w:spacing w:val="16"/>
          <w:sz w:val="20"/>
          <w:vertAlign w:val="baseline"/>
        </w:rPr>
        <w:t> </w:t>
      </w:r>
      <w:r>
        <w:rPr>
          <w:sz w:val="20"/>
          <w:vertAlign w:val="baseline"/>
        </w:rPr>
        <w:t>of</w:t>
      </w:r>
      <w:r>
        <w:rPr>
          <w:spacing w:val="16"/>
          <w:sz w:val="20"/>
          <w:vertAlign w:val="baseline"/>
        </w:rPr>
        <w:t> </w:t>
      </w:r>
      <w:r>
        <w:rPr>
          <w:sz w:val="20"/>
          <w:vertAlign w:val="baseline"/>
        </w:rPr>
        <w:t>Forestry,</w:t>
      </w:r>
      <w:r>
        <w:rPr>
          <w:spacing w:val="20"/>
          <w:sz w:val="20"/>
          <w:vertAlign w:val="baseline"/>
        </w:rPr>
        <w:t> </w:t>
      </w:r>
      <w:r>
        <w:rPr>
          <w:sz w:val="20"/>
          <w:vertAlign w:val="baseline"/>
        </w:rPr>
        <w:t>University</w:t>
      </w:r>
      <w:r>
        <w:rPr>
          <w:spacing w:val="16"/>
          <w:sz w:val="20"/>
          <w:vertAlign w:val="baseline"/>
        </w:rPr>
        <w:t> </w:t>
      </w:r>
      <w:r>
        <w:rPr>
          <w:sz w:val="20"/>
          <w:vertAlign w:val="baseline"/>
        </w:rPr>
        <w:t>of</w:t>
      </w:r>
      <w:r>
        <w:rPr>
          <w:spacing w:val="16"/>
          <w:sz w:val="20"/>
          <w:vertAlign w:val="baseline"/>
        </w:rPr>
        <w:t> </w:t>
      </w:r>
      <w:r>
        <w:rPr>
          <w:sz w:val="20"/>
          <w:vertAlign w:val="baseline"/>
        </w:rPr>
        <w:t>British</w:t>
      </w:r>
      <w:r>
        <w:rPr>
          <w:spacing w:val="16"/>
          <w:sz w:val="20"/>
          <w:vertAlign w:val="baseline"/>
        </w:rPr>
        <w:t> </w:t>
      </w:r>
      <w:r>
        <w:rPr>
          <w:sz w:val="20"/>
          <w:vertAlign w:val="baseline"/>
        </w:rPr>
        <w:t>Columbia,</w:t>
      </w:r>
      <w:r>
        <w:rPr>
          <w:spacing w:val="20"/>
          <w:sz w:val="20"/>
          <w:vertAlign w:val="baseline"/>
        </w:rPr>
        <w:t> </w:t>
      </w:r>
      <w:r>
        <w:rPr>
          <w:sz w:val="20"/>
          <w:vertAlign w:val="baseline"/>
        </w:rPr>
        <w:t>Vancouver,</w:t>
      </w:r>
      <w:r>
        <w:rPr>
          <w:spacing w:val="20"/>
          <w:sz w:val="20"/>
          <w:vertAlign w:val="baseline"/>
        </w:rPr>
        <w:t> </w:t>
      </w:r>
      <w:r>
        <w:rPr>
          <w:sz w:val="20"/>
          <w:vertAlign w:val="baseline"/>
        </w:rPr>
        <w:t>British Columbia, Canada</w:t>
      </w:r>
    </w:p>
    <w:p>
      <w:pPr>
        <w:spacing w:before="0"/>
        <w:ind w:left="337" w:right="0" w:firstLine="0"/>
        <w:jc w:val="left"/>
        <w:rPr>
          <w:sz w:val="20"/>
        </w:rPr>
      </w:pPr>
      <w:r>
        <w:rPr>
          <w:rFonts w:ascii="Times New Roman"/>
          <w:i/>
          <w:spacing w:val="-2"/>
          <w:sz w:val="20"/>
          <w:vertAlign w:val="superscript"/>
        </w:rPr>
        <w:t>a</w:t>
      </w:r>
      <w:r>
        <w:rPr>
          <w:spacing w:val="-2"/>
          <w:sz w:val="20"/>
          <w:vertAlign w:val="baseline"/>
        </w:rPr>
        <w:t>Corresponding</w:t>
      </w:r>
      <w:r>
        <w:rPr>
          <w:spacing w:val="-6"/>
          <w:sz w:val="20"/>
          <w:vertAlign w:val="baseline"/>
        </w:rPr>
        <w:t> </w:t>
      </w:r>
      <w:r>
        <w:rPr>
          <w:spacing w:val="-2"/>
          <w:sz w:val="20"/>
          <w:vertAlign w:val="baseline"/>
        </w:rPr>
        <w:t>author:</w:t>
      </w:r>
      <w:r>
        <w:rPr>
          <w:spacing w:val="10"/>
          <w:sz w:val="20"/>
          <w:vertAlign w:val="baseline"/>
        </w:rPr>
        <w:t> </w:t>
      </w:r>
      <w:r>
        <w:rPr>
          <w:spacing w:val="-2"/>
          <w:sz w:val="20"/>
          <w:vertAlign w:val="baseline"/>
        </w:rPr>
        <w:t>301.405.1061;</w:t>
      </w:r>
      <w:r>
        <w:rPr>
          <w:spacing w:val="-5"/>
          <w:sz w:val="20"/>
          <w:vertAlign w:val="baseline"/>
        </w:rPr>
        <w:t> </w:t>
      </w:r>
      <w:hyperlink r:id="rId6">
        <w:r>
          <w:rPr>
            <w:spacing w:val="-2"/>
            <w:sz w:val="20"/>
            <w:vertAlign w:val="baseline"/>
          </w:rPr>
          <w:t>dbuona@umd.edu</w:t>
        </w:r>
      </w:hyperlink>
    </w:p>
    <w:p>
      <w:pPr>
        <w:pStyle w:val="BodyText"/>
        <w:rPr>
          <w:sz w:val="20"/>
        </w:rPr>
      </w:pPr>
    </w:p>
    <w:p>
      <w:pPr>
        <w:pStyle w:val="BodyText"/>
        <w:rPr>
          <w:sz w:val="20"/>
        </w:rPr>
      </w:pPr>
    </w:p>
    <w:p>
      <w:pPr>
        <w:pStyle w:val="BodyText"/>
        <w:rPr>
          <w:sz w:val="20"/>
        </w:rPr>
      </w:pPr>
    </w:p>
    <w:p>
      <w:pPr>
        <w:pStyle w:val="BodyText"/>
        <w:spacing w:before="139"/>
        <w:rPr>
          <w:sz w:val="20"/>
        </w:rPr>
      </w:pPr>
    </w:p>
    <w:p>
      <w:pPr>
        <w:spacing w:before="0"/>
        <w:ind w:left="7" w:right="7" w:firstLine="0"/>
        <w:jc w:val="center"/>
        <w:rPr>
          <w:rFonts w:ascii="Times New Roman"/>
          <w:b/>
          <w:sz w:val="18"/>
        </w:rPr>
      </w:pPr>
      <w:r>
        <w:rPr>
          <w:rFonts w:ascii="Times New Roman"/>
          <w:b/>
          <w:spacing w:val="-2"/>
          <w:w w:val="105"/>
          <w:sz w:val="18"/>
        </w:rPr>
        <w:t>Abstract</w:t>
      </w:r>
    </w:p>
    <w:p>
      <w:pPr>
        <w:pStyle w:val="BodyText"/>
        <w:spacing w:before="200"/>
        <w:rPr>
          <w:rFonts w:ascii="Times New Roman"/>
          <w:b/>
        </w:rPr>
      </w:pPr>
    </w:p>
    <w:p>
      <w:pPr>
        <w:pStyle w:val="BodyText"/>
        <w:spacing w:line="513" w:lineRule="auto" w:before="1"/>
        <w:ind w:left="835" w:right="842" w:firstLine="276"/>
        <w:jc w:val="both"/>
      </w:pPr>
      <w:r>
        <w:rPr/>
        <w:t>Recent results suggest earlier leafout does not always increase plant growth, but have struggled to explain why.</w:t>
      </w:r>
      <w:r>
        <w:rPr>
          <w:spacing w:val="40"/>
        </w:rPr>
        <w:t> </w:t>
      </w:r>
      <w:r>
        <w:rPr/>
        <w:t>Here, using rarely available plant-level phenology from a common garden of 13 woody species, we show that earlier leafout leads to earlier growth cessation (budset), and thus longer but cooler growing seasons, especially for early-leaﬁng species.</w:t>
      </w:r>
      <w:r>
        <w:rPr>
          <w:spacing w:val="40"/>
        </w:rPr>
        <w:t> </w:t>
      </w:r>
      <w:r>
        <w:rPr/>
        <w:t>These results challenge fundamental assumptions about calendar versus thermal growing seasons with implications for carbon models.</w:t>
      </w:r>
    </w:p>
    <w:p>
      <w:pPr>
        <w:pStyle w:val="BodyText"/>
        <w:spacing w:after="0" w:line="513" w:lineRule="auto"/>
        <w:jc w:val="both"/>
        <w:sectPr>
          <w:footerReference w:type="default" r:id="rId5"/>
          <w:type w:val="continuous"/>
          <w:pgSz w:w="12240" w:h="15840"/>
          <w:pgMar w:header="0" w:footer="1426" w:top="1820" w:bottom="1620" w:left="1080" w:right="1080"/>
          <w:pgNumType w:start="1"/>
        </w:sectPr>
      </w:pPr>
    </w:p>
    <w:p>
      <w:pPr>
        <w:pStyle w:val="BodyText"/>
        <w:spacing w:line="513" w:lineRule="auto" w:before="41"/>
        <w:ind w:left="835" w:right="837" w:firstLine="276"/>
        <w:jc w:val="both"/>
      </w:pPr>
      <w:r>
        <w:rPr/>
        <w:t>Terrestrial</w:t>
      </w:r>
      <w:r>
        <w:rPr>
          <w:spacing w:val="-2"/>
        </w:rPr>
        <w:t> </w:t>
      </w:r>
      <w:r>
        <w:rPr/>
        <w:t>forests</w:t>
      </w:r>
      <w:r>
        <w:rPr>
          <w:spacing w:val="-2"/>
        </w:rPr>
        <w:t> </w:t>
      </w:r>
      <w:r>
        <w:rPr/>
        <w:t>are</w:t>
      </w:r>
      <w:r>
        <w:rPr>
          <w:spacing w:val="-3"/>
        </w:rPr>
        <w:t> </w:t>
      </w:r>
      <w:r>
        <w:rPr/>
        <w:t>a</w:t>
      </w:r>
      <w:r>
        <w:rPr>
          <w:spacing w:val="-2"/>
        </w:rPr>
        <w:t> </w:t>
      </w:r>
      <w:r>
        <w:rPr/>
        <w:t>major</w:t>
      </w:r>
      <w:r>
        <w:rPr>
          <w:spacing w:val="-2"/>
        </w:rPr>
        <w:t> </w:t>
      </w:r>
      <w:r>
        <w:rPr/>
        <w:t>mitigation</w:t>
      </w:r>
      <w:r>
        <w:rPr>
          <w:spacing w:val="-3"/>
        </w:rPr>
        <w:t> </w:t>
      </w:r>
      <w:r>
        <w:rPr/>
        <w:t>pathway</w:t>
      </w:r>
      <w:r>
        <w:rPr>
          <w:spacing w:val="-3"/>
        </w:rPr>
        <w:t> </w:t>
      </w:r>
      <w:r>
        <w:rPr/>
        <w:t>for</w:t>
      </w:r>
      <w:r>
        <w:rPr>
          <w:spacing w:val="-2"/>
        </w:rPr>
        <w:t> </w:t>
      </w:r>
      <w:r>
        <w:rPr/>
        <w:t>climate</w:t>
      </w:r>
      <w:r>
        <w:rPr>
          <w:spacing w:val="-2"/>
        </w:rPr>
        <w:t> </w:t>
      </w:r>
      <w:r>
        <w:rPr/>
        <w:t>change,</w:t>
      </w:r>
      <w:r>
        <w:rPr>
          <w:spacing w:val="-1"/>
        </w:rPr>
        <w:t> </w:t>
      </w:r>
      <w:r>
        <w:rPr/>
        <w:t>sequestering</w:t>
      </w:r>
      <w:r>
        <w:rPr>
          <w:spacing w:val="-3"/>
        </w:rPr>
        <w:t> </w:t>
      </w:r>
      <w:r>
        <w:rPr/>
        <w:t>20%</w:t>
      </w:r>
      <w:r>
        <w:rPr>
          <w:spacing w:val="-3"/>
        </w:rPr>
        <w:t> </w:t>
      </w:r>
      <w:r>
        <w:rPr/>
        <w:t>of</w:t>
      </w:r>
      <w:r>
        <w:rPr>
          <w:spacing w:val="-2"/>
        </w:rPr>
        <w:t> </w:t>
      </w:r>
      <w:r>
        <w:rPr/>
        <w:t>greenhouse gas emissions (</w:t>
      </w:r>
      <w:hyperlink w:history="true" w:anchor="_bookmark2">
        <w:r>
          <w:rPr/>
          <w:t>1</w:t>
        </w:r>
      </w:hyperlink>
      <w:r>
        <w:rPr/>
        <w:t>).</w:t>
      </w:r>
      <w:r>
        <w:rPr>
          <w:spacing w:val="40"/>
        </w:rPr>
        <w:t> </w:t>
      </w:r>
      <w:r>
        <w:rPr/>
        <w:t>Most models of climate change assume warming will drive longer seasons, more tree growth and, thus, more carbon storage (Figure </w:t>
      </w:r>
      <w:hyperlink w:history="true" w:anchor="_bookmark0">
        <w:r>
          <w:rPr/>
          <w:t>1</w:t>
        </w:r>
      </w:hyperlink>
      <w:r>
        <w:rPr/>
        <w:t>a), following decades of evidence from ecosystem-scale studies (</w:t>
      </w:r>
      <w:hyperlink w:history="true" w:anchor="_bookmark3">
        <w:r>
          <w:rPr/>
          <w:t>2</w:t>
        </w:r>
      </w:hyperlink>
      <w:r>
        <w:rPr/>
        <w:t>; </w:t>
      </w:r>
      <w:hyperlink w:history="true" w:anchor="_bookmark4">
        <w:r>
          <w:rPr/>
          <w:t>3</w:t>
        </w:r>
      </w:hyperlink>
      <w:r>
        <w:rPr/>
        <w:t>).</w:t>
      </w:r>
      <w:r>
        <w:rPr>
          <w:spacing w:val="40"/>
        </w:rPr>
        <w:t> </w:t>
      </w:r>
      <w:r>
        <w:rPr/>
        <w:t>However, recent ﬁndings from observations of individual trees have questioned this as-sumption (</w:t>
      </w:r>
      <w:hyperlink w:history="true" w:anchor="_bookmark5">
        <w:r>
          <w:rPr/>
          <w:t>4</w:t>
        </w:r>
      </w:hyperlink>
      <w:r>
        <w:rPr/>
        <w:t>; </w:t>
      </w:r>
      <w:hyperlink w:history="true" w:anchor="_bookmark6">
        <w:r>
          <w:rPr/>
          <w:t>5</w:t>
        </w:r>
      </w:hyperlink>
      <w:r>
        <w:rPr/>
        <w:t>).</w:t>
      </w:r>
      <w:r>
        <w:rPr>
          <w:spacing w:val="40"/>
        </w:rPr>
        <w:t> </w:t>
      </w:r>
      <w:r>
        <w:rPr/>
        <w:t>At the same time new experiments on saplings have suggested that plants may adjust their end of season timing dynamically such that longer seasons do not increase total productivity (Figure </w:t>
      </w:r>
      <w:hyperlink w:history="true" w:anchor="_bookmark0">
        <w:r>
          <w:rPr/>
          <w:t>1</w:t>
        </w:r>
      </w:hyperlink>
      <w:r>
        <w:rPr/>
        <w:t>b), though the mechanism—and prevalence—of this eﬀect is unclear (</w:t>
      </w:r>
      <w:hyperlink w:history="true" w:anchor="_bookmark7">
        <w:r>
          <w:rPr/>
          <w:t>6</w:t>
        </w:r>
      </w:hyperlink>
      <w:r>
        <w:rPr/>
        <w:t>; </w:t>
      </w:r>
      <w:hyperlink w:history="true" w:anchor="_bookmark8">
        <w:r>
          <w:rPr/>
          <w:t>7</w:t>
        </w:r>
      </w:hyperlink>
      <w:r>
        <w:rPr/>
        <w:t>; </w:t>
      </w:r>
      <w:hyperlink w:history="true" w:anchor="_bookmark9">
        <w:r>
          <w:rPr/>
          <w:t>8</w:t>
        </w:r>
      </w:hyperlink>
      <w:r>
        <w:rPr/>
        <w:t>),</w:t>
      </w:r>
    </w:p>
    <w:p>
      <w:pPr>
        <w:pStyle w:val="BodyText"/>
        <w:spacing w:line="513" w:lineRule="auto" w:before="4"/>
        <w:ind w:left="835" w:right="833" w:firstLine="276"/>
        <w:jc w:val="right"/>
      </w:pPr>
      <w:r>
        <w:rPr/>
        <w:t>These</w:t>
      </w:r>
      <w:r>
        <w:rPr>
          <w:spacing w:val="31"/>
        </w:rPr>
        <w:t> </w:t>
      </w:r>
      <w:r>
        <w:rPr/>
        <w:t>results</w:t>
      </w:r>
      <w:r>
        <w:rPr>
          <w:spacing w:val="31"/>
        </w:rPr>
        <w:t> </w:t>
      </w:r>
      <w:r>
        <w:rPr/>
        <w:t>suggest</w:t>
      </w:r>
      <w:r>
        <w:rPr>
          <w:spacing w:val="31"/>
        </w:rPr>
        <w:t> </w:t>
      </w:r>
      <w:r>
        <w:rPr/>
        <w:t>fundamental</w:t>
      </w:r>
      <w:r>
        <w:rPr>
          <w:spacing w:val="31"/>
        </w:rPr>
        <w:t> </w:t>
      </w:r>
      <w:r>
        <w:rPr/>
        <w:t>gaps</w:t>
      </w:r>
      <w:r>
        <w:rPr>
          <w:spacing w:val="31"/>
        </w:rPr>
        <w:t> </w:t>
      </w:r>
      <w:r>
        <w:rPr/>
        <w:t>in</w:t>
      </w:r>
      <w:r>
        <w:rPr>
          <w:spacing w:val="31"/>
        </w:rPr>
        <w:t> </w:t>
      </w:r>
      <w:r>
        <w:rPr/>
        <w:t>our</w:t>
      </w:r>
      <w:r>
        <w:rPr>
          <w:spacing w:val="31"/>
        </w:rPr>
        <w:t> </w:t>
      </w:r>
      <w:r>
        <w:rPr/>
        <w:t>understanding</w:t>
      </w:r>
      <w:r>
        <w:rPr>
          <w:spacing w:val="31"/>
        </w:rPr>
        <w:t> </w:t>
      </w:r>
      <w:r>
        <w:rPr/>
        <w:t>of</w:t>
      </w:r>
      <w:r>
        <w:rPr>
          <w:spacing w:val="31"/>
        </w:rPr>
        <w:t> </w:t>
      </w:r>
      <w:r>
        <w:rPr/>
        <w:t>how</w:t>
      </w:r>
      <w:r>
        <w:rPr>
          <w:spacing w:val="31"/>
        </w:rPr>
        <w:t> </w:t>
      </w:r>
      <w:r>
        <w:rPr/>
        <w:t>early-season</w:t>
      </w:r>
      <w:r>
        <w:rPr>
          <w:spacing w:val="31"/>
        </w:rPr>
        <w:t> </w:t>
      </w:r>
      <w:r>
        <w:rPr/>
        <w:t>events</w:t>
      </w:r>
      <w:r>
        <w:rPr>
          <w:spacing w:val="31"/>
        </w:rPr>
        <w:t> </w:t>
      </w:r>
      <w:r>
        <w:rPr/>
        <w:t>and</w:t>
      </w:r>
      <w:r>
        <w:rPr>
          <w:spacing w:val="31"/>
        </w:rPr>
        <w:t> </w:t>
      </w:r>
      <w:r>
        <w:rPr/>
        <w:t>the </w:t>
      </w:r>
      <w:r>
        <w:rPr>
          <w:spacing w:val="-2"/>
        </w:rPr>
        <w:t>environment of the growing season shape end-of-season events, but addressing these gaps requires working </w:t>
      </w:r>
      <w:r>
        <w:rPr/>
        <w:t>across</w:t>
      </w:r>
      <w:r>
        <w:rPr>
          <w:spacing w:val="23"/>
        </w:rPr>
        <w:t> </w:t>
      </w:r>
      <w:r>
        <w:rPr/>
        <w:t>plant</w:t>
      </w:r>
      <w:r>
        <w:rPr>
          <w:spacing w:val="23"/>
        </w:rPr>
        <w:t> </w:t>
      </w:r>
      <w:r>
        <w:rPr/>
        <w:t>strategies</w:t>
      </w:r>
      <w:r>
        <w:rPr>
          <w:spacing w:val="23"/>
        </w:rPr>
        <w:t> </w:t>
      </w:r>
      <w:r>
        <w:rPr/>
        <w:t>and</w:t>
      </w:r>
      <w:r>
        <w:rPr>
          <w:spacing w:val="23"/>
        </w:rPr>
        <w:t> </w:t>
      </w:r>
      <w:r>
        <w:rPr/>
        <w:t>varying</w:t>
      </w:r>
      <w:r>
        <w:rPr>
          <w:spacing w:val="23"/>
        </w:rPr>
        <w:t> </w:t>
      </w:r>
      <w:r>
        <w:rPr/>
        <w:t>deﬁnitions</w:t>
      </w:r>
      <w:r>
        <w:rPr>
          <w:spacing w:val="23"/>
        </w:rPr>
        <w:t> </w:t>
      </w:r>
      <w:r>
        <w:rPr/>
        <w:t>of</w:t>
      </w:r>
      <w:r>
        <w:rPr>
          <w:spacing w:val="23"/>
        </w:rPr>
        <w:t> </w:t>
      </w:r>
      <w:r>
        <w:rPr/>
        <w:t>a</w:t>
      </w:r>
      <w:r>
        <w:rPr>
          <w:spacing w:val="23"/>
        </w:rPr>
        <w:t> </w:t>
      </w:r>
      <w:r>
        <w:rPr/>
        <w:t>growing</w:t>
      </w:r>
      <w:r>
        <w:rPr>
          <w:spacing w:val="23"/>
        </w:rPr>
        <w:t> </w:t>
      </w:r>
      <w:r>
        <w:rPr/>
        <w:t>season.</w:t>
      </w:r>
      <w:r>
        <w:rPr>
          <w:spacing w:val="40"/>
        </w:rPr>
        <w:t> </w:t>
      </w:r>
      <w:r>
        <w:rPr/>
        <w:t>Because</w:t>
      </w:r>
      <w:r>
        <w:rPr>
          <w:spacing w:val="23"/>
        </w:rPr>
        <w:t> </w:t>
      </w:r>
      <w:r>
        <w:rPr/>
        <w:t>the</w:t>
      </w:r>
      <w:r>
        <w:rPr>
          <w:spacing w:val="23"/>
        </w:rPr>
        <w:t> </w:t>
      </w:r>
      <w:r>
        <w:rPr/>
        <w:t>timing</w:t>
      </w:r>
      <w:r>
        <w:rPr>
          <w:spacing w:val="23"/>
        </w:rPr>
        <w:t> </w:t>
      </w:r>
      <w:r>
        <w:rPr/>
        <w:t>of</w:t>
      </w:r>
      <w:r>
        <w:rPr>
          <w:spacing w:val="23"/>
        </w:rPr>
        <w:t> </w:t>
      </w:r>
      <w:r>
        <w:rPr/>
        <w:t>leafout</w:t>
      </w:r>
      <w:r>
        <w:rPr>
          <w:spacing w:val="23"/>
        </w:rPr>
        <w:t> </w:t>
      </w:r>
      <w:r>
        <w:rPr/>
        <w:t>and senescence</w:t>
      </w:r>
      <w:r>
        <w:rPr>
          <w:spacing w:val="21"/>
        </w:rPr>
        <w:t> </w:t>
      </w:r>
      <w:r>
        <w:rPr/>
        <w:t>are</w:t>
      </w:r>
      <w:r>
        <w:rPr>
          <w:spacing w:val="21"/>
        </w:rPr>
        <w:t> </w:t>
      </w:r>
      <w:r>
        <w:rPr/>
        <w:t>critical</w:t>
      </w:r>
      <w:r>
        <w:rPr>
          <w:spacing w:val="21"/>
        </w:rPr>
        <w:t> </w:t>
      </w:r>
      <w:r>
        <w:rPr/>
        <w:t>to</w:t>
      </w:r>
      <w:r>
        <w:rPr>
          <w:spacing w:val="21"/>
        </w:rPr>
        <w:t> </w:t>
      </w:r>
      <w:r>
        <w:rPr/>
        <w:t>plant</w:t>
      </w:r>
      <w:r>
        <w:rPr>
          <w:spacing w:val="21"/>
        </w:rPr>
        <w:t> </w:t>
      </w:r>
      <w:r>
        <w:rPr/>
        <w:t>growth</w:t>
      </w:r>
      <w:r>
        <w:rPr>
          <w:spacing w:val="21"/>
        </w:rPr>
        <w:t> </w:t>
      </w:r>
      <w:r>
        <w:rPr/>
        <w:t>strategies</w:t>
      </w:r>
      <w:r>
        <w:rPr>
          <w:spacing w:val="21"/>
        </w:rPr>
        <w:t> </w:t>
      </w:r>
      <w:r>
        <w:rPr/>
        <w:t>they</w:t>
      </w:r>
      <w:r>
        <w:rPr>
          <w:spacing w:val="21"/>
        </w:rPr>
        <w:t> </w:t>
      </w:r>
      <w:r>
        <w:rPr/>
        <w:t>vary</w:t>
      </w:r>
      <w:r>
        <w:rPr>
          <w:spacing w:val="21"/>
        </w:rPr>
        <w:t> </w:t>
      </w:r>
      <w:r>
        <w:rPr/>
        <w:t>strongly</w:t>
      </w:r>
      <w:r>
        <w:rPr>
          <w:spacing w:val="21"/>
        </w:rPr>
        <w:t> </w:t>
      </w:r>
      <w:r>
        <w:rPr/>
        <w:t>across</w:t>
      </w:r>
      <w:r>
        <w:rPr>
          <w:spacing w:val="21"/>
        </w:rPr>
        <w:t> </w:t>
      </w:r>
      <w:r>
        <w:rPr/>
        <w:t>species</w:t>
      </w:r>
      <w:r>
        <w:rPr>
          <w:spacing w:val="21"/>
        </w:rPr>
        <w:t> </w:t>
      </w:r>
      <w:r>
        <w:rPr/>
        <w:t>(</w:t>
      </w:r>
      <w:hyperlink w:history="true" w:anchor="_bookmark10">
        <w:r>
          <w:rPr/>
          <w:t>9</w:t>
        </w:r>
      </w:hyperlink>
      <w:r>
        <w:rPr/>
        <w:t>).</w:t>
      </w:r>
      <w:r>
        <w:rPr>
          <w:spacing w:val="40"/>
        </w:rPr>
        <w:t> </w:t>
      </w:r>
      <w:r>
        <w:rPr/>
        <w:t>Within</w:t>
      </w:r>
      <w:r>
        <w:rPr>
          <w:spacing w:val="21"/>
        </w:rPr>
        <w:t> </w:t>
      </w:r>
      <w:r>
        <w:rPr/>
        <w:t>species, populations</w:t>
      </w:r>
      <w:r>
        <w:rPr>
          <w:spacing w:val="-7"/>
        </w:rPr>
        <w:t> </w:t>
      </w:r>
      <w:r>
        <w:rPr/>
        <w:t>also</w:t>
      </w:r>
      <w:r>
        <w:rPr>
          <w:spacing w:val="-7"/>
        </w:rPr>
        <w:t> </w:t>
      </w:r>
      <w:r>
        <w:rPr/>
        <w:t>vary</w:t>
      </w:r>
      <w:r>
        <w:rPr>
          <w:spacing w:val="-7"/>
        </w:rPr>
        <w:t> </w:t>
      </w:r>
      <w:r>
        <w:rPr/>
        <w:t>(</w:t>
      </w:r>
      <w:hyperlink w:history="true" w:anchor="_bookmark11">
        <w:r>
          <w:rPr/>
          <w:t>10</w:t>
        </w:r>
      </w:hyperlink>
      <w:r>
        <w:rPr/>
        <w:t>),</w:t>
      </w:r>
      <w:r>
        <w:rPr>
          <w:spacing w:val="-4"/>
        </w:rPr>
        <w:t> </w:t>
      </w:r>
      <w:r>
        <w:rPr/>
        <w:t>especially</w:t>
      </w:r>
      <w:r>
        <w:rPr>
          <w:spacing w:val="-7"/>
        </w:rPr>
        <w:t> </w:t>
      </w:r>
      <w:r>
        <w:rPr/>
        <w:t>because</w:t>
      </w:r>
      <w:r>
        <w:rPr>
          <w:spacing w:val="-7"/>
        </w:rPr>
        <w:t> </w:t>
      </w:r>
      <w:r>
        <w:rPr/>
        <w:t>end-of-season</w:t>
      </w:r>
      <w:r>
        <w:rPr>
          <w:spacing w:val="-7"/>
        </w:rPr>
        <w:t> </w:t>
      </w:r>
      <w:r>
        <w:rPr/>
        <w:t>events</w:t>
      </w:r>
      <w:r>
        <w:rPr>
          <w:spacing w:val="-7"/>
        </w:rPr>
        <w:t> </w:t>
      </w:r>
      <w:r>
        <w:rPr/>
        <w:t>are</w:t>
      </w:r>
      <w:r>
        <w:rPr>
          <w:spacing w:val="-7"/>
        </w:rPr>
        <w:t> </w:t>
      </w:r>
      <w:r>
        <w:rPr/>
        <w:t>usually</w:t>
      </w:r>
      <w:r>
        <w:rPr>
          <w:spacing w:val="-7"/>
        </w:rPr>
        <w:t> </w:t>
      </w:r>
      <w:r>
        <w:rPr/>
        <w:t>locally</w:t>
      </w:r>
      <w:r>
        <w:rPr>
          <w:spacing w:val="-7"/>
        </w:rPr>
        <w:t> </w:t>
      </w:r>
      <w:r>
        <w:rPr/>
        <w:t>adapted</w:t>
      </w:r>
      <w:r>
        <w:rPr>
          <w:spacing w:val="-7"/>
        </w:rPr>
        <w:t> </w:t>
      </w:r>
      <w:r>
        <w:rPr/>
        <w:t>(e.g.</w:t>
      </w:r>
      <w:r>
        <w:rPr>
          <w:spacing w:val="20"/>
        </w:rPr>
        <w:t> </w:t>
      </w:r>
      <w:r>
        <w:rPr/>
        <w:t>budset </w:t>
      </w:r>
      <w:hyperlink w:history="true" w:anchor="_bookmark12">
        <w:r>
          <w:rPr/>
          <w:t>11</w:t>
        </w:r>
      </w:hyperlink>
      <w:r>
        <w:rPr/>
        <w:t>;</w:t>
      </w:r>
      <w:r>
        <w:rPr>
          <w:spacing w:val="20"/>
        </w:rPr>
        <w:t> </w:t>
      </w:r>
      <w:hyperlink w:history="true" w:anchor="_bookmark13">
        <w:r>
          <w:rPr/>
          <w:t>12</w:t>
        </w:r>
      </w:hyperlink>
      <w:r>
        <w:rPr/>
        <w:t>).</w:t>
      </w:r>
      <w:r>
        <w:rPr>
          <w:spacing w:val="40"/>
        </w:rPr>
        <w:t> </w:t>
      </w:r>
      <w:r>
        <w:rPr/>
        <w:t>Increasing</w:t>
      </w:r>
      <w:r>
        <w:rPr>
          <w:spacing w:val="20"/>
        </w:rPr>
        <w:t> </w:t>
      </w:r>
      <w:r>
        <w:rPr/>
        <w:t>evidence</w:t>
      </w:r>
      <w:r>
        <w:rPr>
          <w:spacing w:val="20"/>
        </w:rPr>
        <w:t> </w:t>
      </w:r>
      <w:r>
        <w:rPr/>
        <w:t>also</w:t>
      </w:r>
      <w:r>
        <w:rPr>
          <w:spacing w:val="20"/>
        </w:rPr>
        <w:t> </w:t>
      </w:r>
      <w:r>
        <w:rPr/>
        <w:t>suggests</w:t>
      </w:r>
      <w:r>
        <w:rPr>
          <w:spacing w:val="20"/>
        </w:rPr>
        <w:t> </w:t>
      </w:r>
      <w:r>
        <w:rPr/>
        <w:t>local</w:t>
      </w:r>
      <w:r>
        <w:rPr>
          <w:spacing w:val="20"/>
        </w:rPr>
        <w:t> </w:t>
      </w:r>
      <w:r>
        <w:rPr/>
        <w:t>climate</w:t>
      </w:r>
      <w:r>
        <w:rPr>
          <w:spacing w:val="20"/>
        </w:rPr>
        <w:t> </w:t>
      </w:r>
      <w:r>
        <w:rPr/>
        <w:t>may</w:t>
      </w:r>
      <w:r>
        <w:rPr>
          <w:spacing w:val="20"/>
        </w:rPr>
        <w:t> </w:t>
      </w:r>
      <w:r>
        <w:rPr/>
        <w:t>deﬁne</w:t>
      </w:r>
      <w:r>
        <w:rPr>
          <w:spacing w:val="20"/>
        </w:rPr>
        <w:t> </w:t>
      </w:r>
      <w:r>
        <w:rPr/>
        <w:t>narrow</w:t>
      </w:r>
      <w:r>
        <w:rPr>
          <w:spacing w:val="20"/>
        </w:rPr>
        <w:t> </w:t>
      </w:r>
      <w:r>
        <w:rPr/>
        <w:t>periods</w:t>
      </w:r>
      <w:r>
        <w:rPr>
          <w:spacing w:val="20"/>
        </w:rPr>
        <w:t> </w:t>
      </w:r>
      <w:r>
        <w:rPr/>
        <w:t>of</w:t>
      </w:r>
      <w:r>
        <w:rPr>
          <w:spacing w:val="20"/>
        </w:rPr>
        <w:t> </w:t>
      </w:r>
      <w:r>
        <w:rPr/>
        <w:t>growth</w:t>
      </w:r>
      <w:r>
        <w:rPr>
          <w:spacing w:val="20"/>
        </w:rPr>
        <w:t> </w:t>
      </w:r>
      <w:r>
        <w:rPr/>
        <w:t>for</w:t>
      </w:r>
      <w:r>
        <w:rPr>
          <w:spacing w:val="20"/>
        </w:rPr>
        <w:t> </w:t>
      </w:r>
      <w:r>
        <w:rPr/>
        <w:t>many species, with most signiﬁcant growth earlier in the growing season (</w:t>
      </w:r>
      <w:hyperlink w:history="true" w:anchor="_bookmark9">
        <w:r>
          <w:rPr/>
          <w:t>8</w:t>
        </w:r>
      </w:hyperlink>
      <w:r>
        <w:rPr/>
        <w:t>).</w:t>
      </w:r>
      <w:r>
        <w:rPr>
          <w:spacing w:val="21"/>
        </w:rPr>
        <w:t> </w:t>
      </w:r>
      <w:r>
        <w:rPr/>
        <w:t>These results suggest the calendar growing</w:t>
      </w:r>
      <w:r>
        <w:rPr>
          <w:spacing w:val="15"/>
        </w:rPr>
        <w:t> </w:t>
      </w:r>
      <w:r>
        <w:rPr/>
        <w:t>season</w:t>
      </w:r>
      <w:r>
        <w:rPr>
          <w:spacing w:val="15"/>
        </w:rPr>
        <w:t> </w:t>
      </w:r>
      <w:r>
        <w:rPr/>
        <w:t>(i.e.,</w:t>
      </w:r>
      <w:r>
        <w:rPr>
          <w:spacing w:val="17"/>
        </w:rPr>
        <w:t> </w:t>
      </w:r>
      <w:r>
        <w:rPr/>
        <w:t>the</w:t>
      </w:r>
      <w:r>
        <w:rPr>
          <w:spacing w:val="16"/>
        </w:rPr>
        <w:t> </w:t>
      </w:r>
      <w:r>
        <w:rPr/>
        <w:t>number</w:t>
      </w:r>
      <w:r>
        <w:rPr>
          <w:spacing w:val="16"/>
        </w:rPr>
        <w:t> </w:t>
      </w:r>
      <w:r>
        <w:rPr/>
        <w:t>of</w:t>
      </w:r>
      <w:r>
        <w:rPr>
          <w:spacing w:val="16"/>
        </w:rPr>
        <w:t> </w:t>
      </w:r>
      <w:r>
        <w:rPr/>
        <w:t>days</w:t>
      </w:r>
      <w:r>
        <w:rPr>
          <w:spacing w:val="15"/>
        </w:rPr>
        <w:t> </w:t>
      </w:r>
      <w:r>
        <w:rPr/>
        <w:t>between</w:t>
      </w:r>
      <w:r>
        <w:rPr>
          <w:spacing w:val="15"/>
        </w:rPr>
        <w:t> </w:t>
      </w:r>
      <w:r>
        <w:rPr/>
        <w:t>the</w:t>
      </w:r>
      <w:r>
        <w:rPr>
          <w:spacing w:val="16"/>
        </w:rPr>
        <w:t> </w:t>
      </w:r>
      <w:r>
        <w:rPr/>
        <w:t>start</w:t>
      </w:r>
      <w:r>
        <w:rPr>
          <w:spacing w:val="15"/>
        </w:rPr>
        <w:t> </w:t>
      </w:r>
      <w:r>
        <w:rPr/>
        <w:t>and</w:t>
      </w:r>
      <w:r>
        <w:rPr>
          <w:spacing w:val="15"/>
        </w:rPr>
        <w:t> </w:t>
      </w:r>
      <w:r>
        <w:rPr/>
        <w:t>end</w:t>
      </w:r>
      <w:r>
        <w:rPr>
          <w:spacing w:val="15"/>
        </w:rPr>
        <w:t> </w:t>
      </w:r>
      <w:r>
        <w:rPr/>
        <w:t>of</w:t>
      </w:r>
      <w:r>
        <w:rPr>
          <w:spacing w:val="16"/>
        </w:rPr>
        <w:t> </w:t>
      </w:r>
      <w:r>
        <w:rPr/>
        <w:t>the</w:t>
      </w:r>
      <w:r>
        <w:rPr>
          <w:spacing w:val="16"/>
        </w:rPr>
        <w:t> </w:t>
      </w:r>
      <w:r>
        <w:rPr/>
        <w:t>growing</w:t>
      </w:r>
      <w:r>
        <w:rPr>
          <w:spacing w:val="15"/>
        </w:rPr>
        <w:t> </w:t>
      </w:r>
      <w:r>
        <w:rPr/>
        <w:t>season)</w:t>
      </w:r>
      <w:r>
        <w:rPr>
          <w:spacing w:val="16"/>
        </w:rPr>
        <w:t> </w:t>
      </w:r>
      <w:r>
        <w:rPr/>
        <w:t>may</w:t>
      </w:r>
      <w:r>
        <w:rPr>
          <w:spacing w:val="16"/>
        </w:rPr>
        <w:t> </w:t>
      </w:r>
      <w:r>
        <w:rPr/>
        <w:t>be</w:t>
      </w:r>
      <w:r>
        <w:rPr>
          <w:spacing w:val="16"/>
        </w:rPr>
        <w:t> </w:t>
      </w:r>
      <w:r>
        <w:rPr/>
        <w:t>less informative to predicting growth than estimates that directly incorporate environmental conditions (</w:t>
      </w:r>
      <w:hyperlink w:history="true" w:anchor="_bookmark14">
        <w:r>
          <w:rPr/>
          <w:t>13</w:t>
        </w:r>
      </w:hyperlink>
      <w:r>
        <w:rPr/>
        <w:t>). The thermal growing season—a period of favorable meteorological conditions for plant growth (</w:t>
      </w:r>
      <w:hyperlink w:history="true" w:anchor="_bookmark14">
        <w:r>
          <w:rPr/>
          <w:t>13</w:t>
        </w:r>
      </w:hyperlink>
      <w:r>
        <w:rPr/>
        <w:t>)—oﬀers an alternative to the calendar growing season.</w:t>
      </w:r>
      <w:r>
        <w:rPr>
          <w:spacing w:val="40"/>
        </w:rPr>
        <w:t> </w:t>
      </w:r>
      <w:r>
        <w:rPr/>
        <w:t>It is widely used,</w:t>
      </w:r>
      <w:r>
        <w:rPr>
          <w:spacing w:val="16"/>
        </w:rPr>
        <w:t> </w:t>
      </w:r>
      <w:r>
        <w:rPr/>
        <w:t>most commonly in the metric of</w:t>
      </w:r>
      <w:r>
        <w:rPr>
          <w:spacing w:val="40"/>
        </w:rPr>
        <w:t> </w:t>
      </w:r>
      <w:r>
        <w:rPr/>
        <w:t>growing degree days, as a temperature-derived measure of time that accumulates when temperatures are above</w:t>
      </w:r>
      <w:r>
        <w:rPr>
          <w:spacing w:val="-3"/>
        </w:rPr>
        <w:t> </w:t>
      </w:r>
      <w:r>
        <w:rPr/>
        <w:t>a</w:t>
      </w:r>
      <w:r>
        <w:rPr>
          <w:spacing w:val="-1"/>
        </w:rPr>
        <w:t> </w:t>
      </w:r>
      <w:r>
        <w:rPr/>
        <w:t>certain</w:t>
      </w:r>
      <w:r>
        <w:rPr>
          <w:spacing w:val="-2"/>
        </w:rPr>
        <w:t> </w:t>
      </w:r>
      <w:r>
        <w:rPr/>
        <w:t>minimal</w:t>
      </w:r>
      <w:r>
        <w:rPr>
          <w:spacing w:val="-2"/>
        </w:rPr>
        <w:t> </w:t>
      </w:r>
      <w:r>
        <w:rPr/>
        <w:t>threshold</w:t>
      </w:r>
      <w:r>
        <w:rPr>
          <w:spacing w:val="-3"/>
        </w:rPr>
        <w:t> </w:t>
      </w:r>
      <w:r>
        <w:rPr/>
        <w:t>(</w:t>
      </w:r>
      <w:hyperlink w:history="true" w:anchor="_bookmark15">
        <w:r>
          <w:rPr/>
          <w:t>14</w:t>
        </w:r>
      </w:hyperlink>
      <w:r>
        <w:rPr/>
        <w:t>;</w:t>
      </w:r>
      <w:r>
        <w:rPr>
          <w:spacing w:val="-1"/>
        </w:rPr>
        <w:t> </w:t>
      </w:r>
      <w:hyperlink w:history="true" w:anchor="_bookmark16">
        <w:r>
          <w:rPr/>
          <w:t>15</w:t>
        </w:r>
      </w:hyperlink>
      <w:r>
        <w:rPr/>
        <w:t>).</w:t>
      </w:r>
      <w:r>
        <w:rPr>
          <w:spacing w:val="22"/>
        </w:rPr>
        <w:t> </w:t>
      </w:r>
      <w:r>
        <w:rPr/>
        <w:t>Because</w:t>
      </w:r>
      <w:r>
        <w:rPr>
          <w:spacing w:val="-2"/>
        </w:rPr>
        <w:t> </w:t>
      </w:r>
      <w:r>
        <w:rPr/>
        <w:t>plant</w:t>
      </w:r>
      <w:r>
        <w:rPr>
          <w:spacing w:val="-3"/>
        </w:rPr>
        <w:t> </w:t>
      </w:r>
      <w:r>
        <w:rPr/>
        <w:t>photosynthetic</w:t>
      </w:r>
      <w:r>
        <w:rPr>
          <w:spacing w:val="-2"/>
        </w:rPr>
        <w:t> </w:t>
      </w:r>
      <w:r>
        <w:rPr/>
        <w:t>rates</w:t>
      </w:r>
      <w:r>
        <w:rPr>
          <w:spacing w:val="-2"/>
        </w:rPr>
        <w:t> </w:t>
      </w:r>
      <w:r>
        <w:rPr/>
        <w:t>increase</w:t>
      </w:r>
      <w:r>
        <w:rPr>
          <w:spacing w:val="-2"/>
        </w:rPr>
        <w:t> </w:t>
      </w:r>
      <w:r>
        <w:rPr/>
        <w:t>with</w:t>
      </w:r>
      <w:r>
        <w:rPr>
          <w:spacing w:val="-2"/>
        </w:rPr>
        <w:t> temperature</w:t>
      </w:r>
    </w:p>
    <w:p>
      <w:pPr>
        <w:pStyle w:val="BodyText"/>
        <w:spacing w:line="513" w:lineRule="auto" w:before="9"/>
        <w:ind w:left="835" w:right="842"/>
        <w:jc w:val="both"/>
      </w:pPr>
      <w:r>
        <w:rPr/>
        <w:t>(</w:t>
      </w:r>
      <w:hyperlink w:history="true" w:anchor="_bookmark17">
        <w:r>
          <w:rPr/>
          <w:t>16</w:t>
        </w:r>
      </w:hyperlink>
      <w:r>
        <w:rPr/>
        <w:t>) the thermal growing season is mechanistically related to primary productivity, and thus may be a better proxy than calendar time for relating growing season length to carbon gain. Yet we generally lack plant-level phenological data for the start and end of season to examine how the calendar and thermal seasons of species and populations compare across years.</w:t>
      </w:r>
    </w:p>
    <w:p>
      <w:pPr>
        <w:pStyle w:val="BodyText"/>
        <w:spacing w:line="513" w:lineRule="auto" w:before="3"/>
        <w:ind w:left="835" w:right="841" w:firstLine="276"/>
        <w:jc w:val="both"/>
      </w:pPr>
      <w:r>
        <w:rPr/>
        <w:t>Here, we use rarely available plant-level data from three years of a multi-species, multi-population common garden to test how variation in start and end of season events drive shifts in calendar and thermal growing seasons.</w:t>
      </w:r>
      <w:r>
        <w:rPr>
          <w:spacing w:val="23"/>
        </w:rPr>
        <w:t> </w:t>
      </w:r>
      <w:r>
        <w:rPr/>
        <w:t>Our results leverage phenological observations of leafout and growth cessation (budset) at the individual tree-level to understand how growing seasons scale across populations, species</w:t>
      </w:r>
    </w:p>
    <w:p>
      <w:pPr>
        <w:pStyle w:val="BodyText"/>
        <w:spacing w:after="0" w:line="513" w:lineRule="auto"/>
        <w:jc w:val="both"/>
        <w:sectPr>
          <w:pgSz w:w="12240" w:h="15840"/>
          <w:pgMar w:header="0" w:footer="1426" w:top="1320" w:bottom="1620" w:left="1080" w:right="1080"/>
        </w:sectPr>
      </w:pPr>
    </w:p>
    <w:p>
      <w:pPr>
        <w:pStyle w:val="BodyText"/>
        <w:spacing w:line="513" w:lineRule="auto" w:before="41"/>
        <w:ind w:left="1111" w:right="837" w:hanging="277"/>
        <w:jc w:val="both"/>
      </w:pPr>
      <w:r>
        <w:rPr/>
        <w:t>and</w:t>
      </w:r>
      <w:r>
        <w:rPr>
          <w:spacing w:val="-11"/>
        </w:rPr>
        <w:t> </w:t>
      </w:r>
      <w:r>
        <w:rPr/>
        <w:t>communities,</w:t>
      </w:r>
      <w:r>
        <w:rPr>
          <w:spacing w:val="-11"/>
        </w:rPr>
        <w:t> </w:t>
      </w:r>
      <w:r>
        <w:rPr/>
        <w:t>and</w:t>
      </w:r>
      <w:r>
        <w:rPr>
          <w:spacing w:val="-11"/>
        </w:rPr>
        <w:t> </w:t>
      </w:r>
      <w:r>
        <w:rPr/>
        <w:t>may</w:t>
      </w:r>
      <w:r>
        <w:rPr>
          <w:spacing w:val="-11"/>
        </w:rPr>
        <w:t> </w:t>
      </w:r>
      <w:r>
        <w:rPr/>
        <w:t>thus</w:t>
      </w:r>
      <w:r>
        <w:rPr>
          <w:spacing w:val="-11"/>
        </w:rPr>
        <w:t> </w:t>
      </w:r>
      <w:r>
        <w:rPr/>
        <w:t>improve</w:t>
      </w:r>
      <w:r>
        <w:rPr>
          <w:spacing w:val="-11"/>
        </w:rPr>
        <w:t> </w:t>
      </w:r>
      <w:r>
        <w:rPr/>
        <w:t>our</w:t>
      </w:r>
      <w:r>
        <w:rPr>
          <w:spacing w:val="-10"/>
        </w:rPr>
        <w:t> </w:t>
      </w:r>
      <w:r>
        <w:rPr/>
        <w:t>understanding</w:t>
      </w:r>
      <w:r>
        <w:rPr>
          <w:spacing w:val="-11"/>
        </w:rPr>
        <w:t> </w:t>
      </w:r>
      <w:r>
        <w:rPr/>
        <w:t>of</w:t>
      </w:r>
      <w:r>
        <w:rPr>
          <w:spacing w:val="-11"/>
        </w:rPr>
        <w:t> </w:t>
      </w:r>
      <w:r>
        <w:rPr/>
        <w:t>ecosystem</w:t>
      </w:r>
      <w:r>
        <w:rPr>
          <w:spacing w:val="-11"/>
        </w:rPr>
        <w:t> </w:t>
      </w:r>
      <w:r>
        <w:rPr/>
        <w:t>measures</w:t>
      </w:r>
      <w:r>
        <w:rPr>
          <w:spacing w:val="-11"/>
        </w:rPr>
        <w:t> </w:t>
      </w:r>
      <w:r>
        <w:rPr/>
        <w:t>to</w:t>
      </w:r>
      <w:r>
        <w:rPr>
          <w:spacing w:val="-11"/>
        </w:rPr>
        <w:t> </w:t>
      </w:r>
      <w:r>
        <w:rPr/>
        <w:t>improve</w:t>
      </w:r>
      <w:r>
        <w:rPr>
          <w:spacing w:val="-11"/>
        </w:rPr>
        <w:t> </w:t>
      </w:r>
      <w:r>
        <w:rPr/>
        <w:t>forecasting. Across</w:t>
      </w:r>
      <w:r>
        <w:rPr>
          <w:spacing w:val="32"/>
        </w:rPr>
        <w:t> </w:t>
      </w:r>
      <w:r>
        <w:rPr/>
        <w:t>three</w:t>
      </w:r>
      <w:r>
        <w:rPr>
          <w:spacing w:val="33"/>
        </w:rPr>
        <w:t> </w:t>
      </w:r>
      <w:r>
        <w:rPr/>
        <w:t>years</w:t>
      </w:r>
      <w:r>
        <w:rPr>
          <w:spacing w:val="33"/>
        </w:rPr>
        <w:t> </w:t>
      </w:r>
      <w:r>
        <w:rPr/>
        <w:t>and</w:t>
      </w:r>
      <w:r>
        <w:rPr>
          <w:spacing w:val="33"/>
        </w:rPr>
        <w:t> </w:t>
      </w:r>
      <w:r>
        <w:rPr/>
        <w:t>13</w:t>
      </w:r>
      <w:r>
        <w:rPr>
          <w:spacing w:val="32"/>
        </w:rPr>
        <w:t> </w:t>
      </w:r>
      <w:r>
        <w:rPr/>
        <w:t>co-occurring</w:t>
      </w:r>
      <w:r>
        <w:rPr>
          <w:spacing w:val="33"/>
        </w:rPr>
        <w:t> </w:t>
      </w:r>
      <w:r>
        <w:rPr/>
        <w:t>species</w:t>
      </w:r>
      <w:r>
        <w:rPr>
          <w:spacing w:val="33"/>
        </w:rPr>
        <w:t> </w:t>
      </w:r>
      <w:r>
        <w:rPr/>
        <w:t>(Tab:</w:t>
      </w:r>
      <w:r>
        <w:rPr>
          <w:spacing w:val="78"/>
        </w:rPr>
        <w:t> </w:t>
      </w:r>
      <w:r>
        <w:rPr/>
        <w:t>1)</w:t>
      </w:r>
      <w:r>
        <w:rPr>
          <w:spacing w:val="33"/>
        </w:rPr>
        <w:t> </w:t>
      </w:r>
      <w:r>
        <w:rPr/>
        <w:t>collected</w:t>
      </w:r>
      <w:r>
        <w:rPr>
          <w:spacing w:val="33"/>
        </w:rPr>
        <w:t> </w:t>
      </w:r>
      <w:r>
        <w:rPr/>
        <w:t>from</w:t>
      </w:r>
      <w:r>
        <w:rPr>
          <w:spacing w:val="33"/>
        </w:rPr>
        <w:t> </w:t>
      </w:r>
      <w:r>
        <w:rPr/>
        <w:t>four</w:t>
      </w:r>
      <w:r>
        <w:rPr>
          <w:spacing w:val="32"/>
        </w:rPr>
        <w:t> </w:t>
      </w:r>
      <w:r>
        <w:rPr/>
        <w:t>populations</w:t>
      </w:r>
      <w:r>
        <w:rPr>
          <w:spacing w:val="33"/>
        </w:rPr>
        <w:t> </w:t>
      </w:r>
      <w:r>
        <w:rPr/>
        <w:t>across</w:t>
      </w:r>
      <w:r>
        <w:rPr>
          <w:spacing w:val="33"/>
        </w:rPr>
        <w:t> </w:t>
      </w:r>
      <w:r>
        <w:rPr>
          <w:spacing w:val="-10"/>
        </w:rPr>
        <w:t>a</w:t>
      </w:r>
    </w:p>
    <w:p>
      <w:pPr>
        <w:pStyle w:val="BodyText"/>
        <w:spacing w:line="513" w:lineRule="auto"/>
        <w:ind w:left="835" w:right="833"/>
        <w:jc w:val="both"/>
      </w:pPr>
      <w:r>
        <w:rPr/>
        <w:t>3.5</w:t>
      </w:r>
      <w:r>
        <w:rPr>
          <w:rFonts w:ascii="Times New Roman" w:hAnsi="Times New Roman"/>
          <w:i/>
          <w:vertAlign w:val="superscript"/>
        </w:rPr>
        <w:t>◦</w:t>
      </w:r>
      <w:r>
        <w:rPr>
          <w:rFonts w:ascii="Times New Roman" w:hAnsi="Times New Roman"/>
          <w:i/>
          <w:vertAlign w:val="baseline"/>
        </w:rPr>
        <w:t> </w:t>
      </w:r>
      <w:r>
        <w:rPr>
          <w:vertAlign w:val="baseline"/>
        </w:rPr>
        <w:t>latitudinal gradient (Figure S1), our common garden (located in Boston, Massachusetts) captured</w:t>
      </w:r>
      <w:r>
        <w:rPr>
          <w:spacing w:val="40"/>
          <w:vertAlign w:val="baseline"/>
        </w:rPr>
        <w:t> </w:t>
      </w:r>
      <w:r>
        <w:rPr>
          <w:vertAlign w:val="baseline"/>
        </w:rPr>
        <w:t>high variation in the timing of both start (leafout) and end of season (budset) events (Figure </w:t>
      </w:r>
      <w:hyperlink w:history="true" w:anchor="_bookmark1">
        <w:r>
          <w:rPr>
            <w:vertAlign w:val="baseline"/>
          </w:rPr>
          <w:t>2</w:t>
        </w:r>
      </w:hyperlink>
      <w:r>
        <w:rPr>
          <w:vertAlign w:val="baseline"/>
        </w:rPr>
        <w:t>a,b). Resulting</w:t>
      </w:r>
      <w:r>
        <w:rPr>
          <w:spacing w:val="36"/>
          <w:vertAlign w:val="baseline"/>
        </w:rPr>
        <w:t> </w:t>
      </w:r>
      <w:r>
        <w:rPr>
          <w:vertAlign w:val="baseline"/>
        </w:rPr>
        <w:t>calendar</w:t>
      </w:r>
      <w:r>
        <w:rPr>
          <w:spacing w:val="36"/>
          <w:vertAlign w:val="baseline"/>
        </w:rPr>
        <w:t> </w:t>
      </w:r>
      <w:r>
        <w:rPr>
          <w:vertAlign w:val="baseline"/>
        </w:rPr>
        <w:t>and</w:t>
      </w:r>
      <w:r>
        <w:rPr>
          <w:spacing w:val="36"/>
          <w:vertAlign w:val="baseline"/>
        </w:rPr>
        <w:t> </w:t>
      </w:r>
      <w:r>
        <w:rPr>
          <w:vertAlign w:val="baseline"/>
        </w:rPr>
        <w:t>thermal</w:t>
      </w:r>
      <w:r>
        <w:rPr>
          <w:spacing w:val="36"/>
          <w:vertAlign w:val="baseline"/>
        </w:rPr>
        <w:t> </w:t>
      </w:r>
      <w:r>
        <w:rPr>
          <w:vertAlign w:val="baseline"/>
        </w:rPr>
        <w:t>growing</w:t>
      </w:r>
      <w:r>
        <w:rPr>
          <w:spacing w:val="36"/>
          <w:vertAlign w:val="baseline"/>
        </w:rPr>
        <w:t> </w:t>
      </w:r>
      <w:r>
        <w:rPr>
          <w:vertAlign w:val="baseline"/>
        </w:rPr>
        <w:t>seasons</w:t>
      </w:r>
      <w:r>
        <w:rPr>
          <w:spacing w:val="36"/>
          <w:vertAlign w:val="baseline"/>
        </w:rPr>
        <w:t> </w:t>
      </w:r>
      <w:r>
        <w:rPr>
          <w:vertAlign w:val="baseline"/>
        </w:rPr>
        <w:t>varied</w:t>
      </w:r>
      <w:r>
        <w:rPr>
          <w:spacing w:val="36"/>
          <w:vertAlign w:val="baseline"/>
        </w:rPr>
        <w:t> </w:t>
      </w:r>
      <w:r>
        <w:rPr>
          <w:vertAlign w:val="baseline"/>
        </w:rPr>
        <w:t>almost</w:t>
      </w:r>
      <w:r>
        <w:rPr>
          <w:spacing w:val="36"/>
          <w:vertAlign w:val="baseline"/>
        </w:rPr>
        <w:t> </w:t>
      </w:r>
      <w:r>
        <w:rPr>
          <w:vertAlign w:val="baseline"/>
        </w:rPr>
        <w:t>two-fold</w:t>
      </w:r>
      <w:r>
        <w:rPr>
          <w:spacing w:val="36"/>
          <w:vertAlign w:val="baseline"/>
        </w:rPr>
        <w:t> </w:t>
      </w:r>
      <w:r>
        <w:rPr>
          <w:vertAlign w:val="baseline"/>
        </w:rPr>
        <w:t>across</w:t>
      </w:r>
      <w:r>
        <w:rPr>
          <w:spacing w:val="36"/>
          <w:vertAlign w:val="baseline"/>
        </w:rPr>
        <w:t> </w:t>
      </w:r>
      <w:r>
        <w:rPr>
          <w:vertAlign w:val="baseline"/>
        </w:rPr>
        <w:t>individual</w:t>
      </w:r>
      <w:r>
        <w:rPr>
          <w:spacing w:val="36"/>
          <w:vertAlign w:val="baseline"/>
        </w:rPr>
        <w:t> </w:t>
      </w:r>
      <w:r>
        <w:rPr>
          <w:vertAlign w:val="baseline"/>
        </w:rPr>
        <w:t>trees</w:t>
      </w:r>
      <w:r>
        <w:rPr>
          <w:spacing w:val="36"/>
          <w:vertAlign w:val="baseline"/>
        </w:rPr>
        <w:t> </w:t>
      </w:r>
      <w:r>
        <w:rPr>
          <w:vertAlign w:val="baseline"/>
        </w:rPr>
        <w:t>(2.1x and 1.8x respectively), with earlier leafout leading to longer calendar growing seasons (Figure </w:t>
      </w:r>
      <w:hyperlink w:history="true" w:anchor="_bookmark0">
        <w:r>
          <w:rPr>
            <w:vertAlign w:val="baseline"/>
          </w:rPr>
          <w:t>1</w:t>
        </w:r>
      </w:hyperlink>
      <w:r>
        <w:rPr>
          <w:vertAlign w:val="baseline"/>
        </w:rPr>
        <w:t>c,d), as routinely seen with anthropogenic climate change (</w:t>
      </w:r>
      <w:hyperlink w:history="true" w:anchor="_bookmark18">
        <w:r>
          <w:rPr>
            <w:vertAlign w:val="baseline"/>
          </w:rPr>
          <w:t>17</w:t>
        </w:r>
      </w:hyperlink>
      <w:r>
        <w:rPr>
          <w:vertAlign w:val="baseline"/>
        </w:rPr>
        <w:t>; </w:t>
      </w:r>
      <w:hyperlink w:history="true" w:anchor="_bookmark19">
        <w:r>
          <w:rPr>
            <w:vertAlign w:val="baseline"/>
          </w:rPr>
          <w:t>18</w:t>
        </w:r>
      </w:hyperlink>
      <w:r>
        <w:rPr>
          <w:vertAlign w:val="baseline"/>
        </w:rPr>
        <w:t>).</w:t>
      </w:r>
    </w:p>
    <w:p>
      <w:pPr>
        <w:pStyle w:val="BodyText"/>
        <w:spacing w:line="513" w:lineRule="auto"/>
        <w:ind w:left="835" w:right="834" w:firstLine="276"/>
        <w:jc w:val="both"/>
      </w:pPr>
      <w:r>
        <w:rPr/>
        <w:t>Longer</w:t>
      </w:r>
      <w:r>
        <w:rPr>
          <w:spacing w:val="-11"/>
        </w:rPr>
        <w:t> </w:t>
      </w:r>
      <w:r>
        <w:rPr/>
        <w:t>calendar</w:t>
      </w:r>
      <w:r>
        <w:rPr>
          <w:spacing w:val="-11"/>
        </w:rPr>
        <w:t> </w:t>
      </w:r>
      <w:r>
        <w:rPr/>
        <w:t>growing</w:t>
      </w:r>
      <w:r>
        <w:rPr>
          <w:spacing w:val="-11"/>
        </w:rPr>
        <w:t> </w:t>
      </w:r>
      <w:r>
        <w:rPr/>
        <w:t>seasons</w:t>
      </w:r>
      <w:r>
        <w:rPr>
          <w:spacing w:val="-10"/>
        </w:rPr>
        <w:t> </w:t>
      </w:r>
      <w:r>
        <w:rPr/>
        <w:t>did</w:t>
      </w:r>
      <w:r>
        <w:rPr>
          <w:spacing w:val="-11"/>
        </w:rPr>
        <w:t> </w:t>
      </w:r>
      <w:r>
        <w:rPr/>
        <w:t>not</w:t>
      </w:r>
      <w:r>
        <w:rPr>
          <w:spacing w:val="-11"/>
        </w:rPr>
        <w:t> </w:t>
      </w:r>
      <w:r>
        <w:rPr/>
        <w:t>lead</w:t>
      </w:r>
      <w:r>
        <w:rPr>
          <w:spacing w:val="-11"/>
        </w:rPr>
        <w:t> </w:t>
      </w:r>
      <w:r>
        <w:rPr/>
        <w:t>to</w:t>
      </w:r>
      <w:r>
        <w:rPr>
          <w:spacing w:val="-10"/>
        </w:rPr>
        <w:t> </w:t>
      </w:r>
      <w:r>
        <w:rPr/>
        <w:t>higher</w:t>
      </w:r>
      <w:r>
        <w:rPr>
          <w:spacing w:val="-11"/>
        </w:rPr>
        <w:t> </w:t>
      </w:r>
      <w:r>
        <w:rPr/>
        <w:t>thermal</w:t>
      </w:r>
      <w:r>
        <w:rPr>
          <w:spacing w:val="-11"/>
        </w:rPr>
        <w:t> </w:t>
      </w:r>
      <w:r>
        <w:rPr/>
        <w:t>growing</w:t>
      </w:r>
      <w:r>
        <w:rPr>
          <w:spacing w:val="-11"/>
        </w:rPr>
        <w:t> </w:t>
      </w:r>
      <w:r>
        <w:rPr/>
        <w:t>seasons,</w:t>
      </w:r>
      <w:r>
        <w:rPr>
          <w:spacing w:val="-8"/>
        </w:rPr>
        <w:t> </w:t>
      </w:r>
      <w:r>
        <w:rPr/>
        <w:t>as</w:t>
      </w:r>
      <w:r>
        <w:rPr>
          <w:spacing w:val="-11"/>
        </w:rPr>
        <w:t> </w:t>
      </w:r>
      <w:r>
        <w:rPr/>
        <w:t>generally</w:t>
      </w:r>
      <w:r>
        <w:rPr>
          <w:spacing w:val="-11"/>
        </w:rPr>
        <w:t> </w:t>
      </w:r>
      <w:r>
        <w:rPr/>
        <w:t>assumed; instead early calendar growing seasons led to lower—cooler—thermal growing seasons (Figure </w:t>
      </w:r>
      <w:hyperlink w:history="true" w:anchor="_bookmark0">
        <w:r>
          <w:rPr/>
          <w:t>1</w:t>
        </w:r>
      </w:hyperlink>
      <w:r>
        <w:rPr/>
        <w:t>c,d, this and</w:t>
      </w:r>
      <w:r>
        <w:rPr>
          <w:spacing w:val="-2"/>
        </w:rPr>
        <w:t> </w:t>
      </w:r>
      <w:r>
        <w:rPr/>
        <w:t>other</w:t>
      </w:r>
      <w:r>
        <w:rPr>
          <w:spacing w:val="-1"/>
        </w:rPr>
        <w:t> </w:t>
      </w:r>
      <w:r>
        <w:rPr/>
        <w:t>results</w:t>
      </w:r>
      <w:r>
        <w:rPr>
          <w:spacing w:val="-1"/>
        </w:rPr>
        <w:t> </w:t>
      </w:r>
      <w:r>
        <w:rPr/>
        <w:t>were</w:t>
      </w:r>
      <w:r>
        <w:rPr>
          <w:spacing w:val="-1"/>
        </w:rPr>
        <w:t> </w:t>
      </w:r>
      <w:r>
        <w:rPr/>
        <w:t>similar</w:t>
      </w:r>
      <w:r>
        <w:rPr>
          <w:spacing w:val="-1"/>
        </w:rPr>
        <w:t> </w:t>
      </w:r>
      <w:r>
        <w:rPr/>
        <w:t>when</w:t>
      </w:r>
      <w:r>
        <w:rPr>
          <w:spacing w:val="-2"/>
        </w:rPr>
        <w:t> </w:t>
      </w:r>
      <w:r>
        <w:rPr/>
        <w:t>we</w:t>
      </w:r>
      <w:r>
        <w:rPr>
          <w:spacing w:val="-1"/>
        </w:rPr>
        <w:t> </w:t>
      </w:r>
      <w:r>
        <w:rPr/>
        <w:t>determined</w:t>
      </w:r>
      <w:r>
        <w:rPr>
          <w:spacing w:val="-2"/>
        </w:rPr>
        <w:t> </w:t>
      </w:r>
      <w:r>
        <w:rPr/>
        <w:t>the</w:t>
      </w:r>
      <w:r>
        <w:rPr>
          <w:spacing w:val="-1"/>
        </w:rPr>
        <w:t> </w:t>
      </w:r>
      <w:r>
        <w:rPr/>
        <w:t>growing</w:t>
      </w:r>
      <w:r>
        <w:rPr>
          <w:spacing w:val="-2"/>
        </w:rPr>
        <w:t> </w:t>
      </w:r>
      <w:r>
        <w:rPr/>
        <w:t>season</w:t>
      </w:r>
      <w:r>
        <w:rPr>
          <w:spacing w:val="-2"/>
        </w:rPr>
        <w:t> </w:t>
      </w:r>
      <w:r>
        <w:rPr/>
        <w:t>length</w:t>
      </w:r>
      <w:r>
        <w:rPr>
          <w:spacing w:val="-2"/>
        </w:rPr>
        <w:t> </w:t>
      </w:r>
      <w:r>
        <w:rPr/>
        <w:t>with</w:t>
      </w:r>
      <w:r>
        <w:rPr>
          <w:spacing w:val="-2"/>
        </w:rPr>
        <w:t> </w:t>
      </w:r>
      <w:r>
        <w:rPr/>
        <w:t>leaf</w:t>
      </w:r>
      <w:r>
        <w:rPr>
          <w:spacing w:val="-1"/>
        </w:rPr>
        <w:t> </w:t>
      </w:r>
      <w:r>
        <w:rPr/>
        <w:t>coloration</w:t>
      </w:r>
      <w:r>
        <w:rPr>
          <w:spacing w:val="-2"/>
        </w:rPr>
        <w:t> </w:t>
      </w:r>
      <w:r>
        <w:rPr/>
        <w:t>instead of</w:t>
      </w:r>
      <w:r>
        <w:rPr>
          <w:spacing w:val="-1"/>
        </w:rPr>
        <w:t> </w:t>
      </w:r>
      <w:r>
        <w:rPr/>
        <w:t>budset, Figure S4).</w:t>
      </w:r>
      <w:r>
        <w:rPr>
          <w:spacing w:val="26"/>
        </w:rPr>
        <w:t> </w:t>
      </w:r>
      <w:r>
        <w:rPr/>
        <w:t>This</w:t>
      </w:r>
      <w:r>
        <w:rPr>
          <w:spacing w:val="-1"/>
        </w:rPr>
        <w:t> </w:t>
      </w:r>
      <w:r>
        <w:rPr/>
        <w:t>was</w:t>
      </w:r>
      <w:r>
        <w:rPr>
          <w:spacing w:val="-1"/>
        </w:rPr>
        <w:t> </w:t>
      </w:r>
      <w:r>
        <w:rPr/>
        <w:t>driven</w:t>
      </w:r>
      <w:r>
        <w:rPr>
          <w:spacing w:val="-1"/>
        </w:rPr>
        <w:t> </w:t>
      </w:r>
      <w:r>
        <w:rPr/>
        <w:t>by</w:t>
      </w:r>
      <w:r>
        <w:rPr>
          <w:spacing w:val="-1"/>
        </w:rPr>
        <w:t> </w:t>
      </w:r>
      <w:r>
        <w:rPr/>
        <w:t>a</w:t>
      </w:r>
      <w:r>
        <w:rPr>
          <w:spacing w:val="-1"/>
        </w:rPr>
        <w:t> </w:t>
      </w:r>
      <w:r>
        <w:rPr/>
        <w:t>relationship</w:t>
      </w:r>
      <w:r>
        <w:rPr>
          <w:spacing w:val="-1"/>
        </w:rPr>
        <w:t> </w:t>
      </w:r>
      <w:r>
        <w:rPr/>
        <w:t>between</w:t>
      </w:r>
      <w:r>
        <w:rPr>
          <w:spacing w:val="-1"/>
        </w:rPr>
        <w:t> </w:t>
      </w:r>
      <w:r>
        <w:rPr/>
        <w:t>leafout</w:t>
      </w:r>
      <w:r>
        <w:rPr>
          <w:spacing w:val="-1"/>
        </w:rPr>
        <w:t> </w:t>
      </w:r>
      <w:r>
        <w:rPr/>
        <w:t>and</w:t>
      </w:r>
      <w:r>
        <w:rPr>
          <w:spacing w:val="-1"/>
        </w:rPr>
        <w:t> </w:t>
      </w:r>
      <w:r>
        <w:rPr/>
        <w:t>budset</w:t>
      </w:r>
      <w:r>
        <w:rPr>
          <w:spacing w:val="-1"/>
        </w:rPr>
        <w:t> </w:t>
      </w:r>
      <w:r>
        <w:rPr/>
        <w:t>at</w:t>
      </w:r>
      <w:r>
        <w:rPr>
          <w:spacing w:val="-1"/>
        </w:rPr>
        <w:t> </w:t>
      </w:r>
      <w:r>
        <w:rPr/>
        <w:t>the</w:t>
      </w:r>
      <w:r>
        <w:rPr>
          <w:spacing w:val="-1"/>
        </w:rPr>
        <w:t> </w:t>
      </w:r>
      <w:r>
        <w:rPr/>
        <w:t>individual</w:t>
      </w:r>
      <w:r>
        <w:rPr>
          <w:spacing w:val="-1"/>
        </w:rPr>
        <w:t> </w:t>
      </w:r>
      <w:r>
        <w:rPr/>
        <w:t>level combined</w:t>
      </w:r>
      <w:r>
        <w:rPr>
          <w:spacing w:val="-1"/>
        </w:rPr>
        <w:t> </w:t>
      </w:r>
      <w:r>
        <w:rPr/>
        <w:t>with</w:t>
      </w:r>
      <w:r>
        <w:rPr>
          <w:spacing w:val="-1"/>
        </w:rPr>
        <w:t> </w:t>
      </w:r>
      <w:r>
        <w:rPr/>
        <w:t>diﬀerences</w:t>
      </w:r>
      <w:r>
        <w:rPr>
          <w:spacing w:val="-1"/>
        </w:rPr>
        <w:t> </w:t>
      </w:r>
      <w:r>
        <w:rPr/>
        <w:t>in</w:t>
      </w:r>
      <w:r>
        <w:rPr>
          <w:spacing w:val="-1"/>
        </w:rPr>
        <w:t> </w:t>
      </w:r>
      <w:r>
        <w:rPr/>
        <w:t>thermal conditions of the early season</w:t>
      </w:r>
      <w:r>
        <w:rPr>
          <w:spacing w:val="-1"/>
        </w:rPr>
        <w:t> </w:t>
      </w:r>
      <w:r>
        <w:rPr/>
        <w:t>during</w:t>
      </w:r>
      <w:r>
        <w:rPr>
          <w:spacing w:val="-1"/>
        </w:rPr>
        <w:t> </w:t>
      </w:r>
      <w:r>
        <w:rPr/>
        <w:t>leafout</w:t>
      </w:r>
      <w:r>
        <w:rPr>
          <w:spacing w:val="-1"/>
        </w:rPr>
        <w:t> </w:t>
      </w:r>
      <w:r>
        <w:rPr/>
        <w:t>and</w:t>
      </w:r>
      <w:r>
        <w:rPr>
          <w:spacing w:val="-1"/>
        </w:rPr>
        <w:t> </w:t>
      </w:r>
      <w:r>
        <w:rPr/>
        <w:t>later</w:t>
      </w:r>
      <w:r>
        <w:rPr>
          <w:spacing w:val="-1"/>
        </w:rPr>
        <w:t> </w:t>
      </w:r>
      <w:r>
        <w:rPr/>
        <w:t>in the season during</w:t>
      </w:r>
      <w:r>
        <w:rPr>
          <w:spacing w:val="24"/>
        </w:rPr>
        <w:t> </w:t>
      </w:r>
      <w:r>
        <w:rPr/>
        <w:t>budset.</w:t>
      </w:r>
      <w:r>
        <w:rPr>
          <w:spacing w:val="40"/>
        </w:rPr>
        <w:t> </w:t>
      </w:r>
      <w:r>
        <w:rPr/>
        <w:t>When</w:t>
      </w:r>
      <w:r>
        <w:rPr>
          <w:spacing w:val="24"/>
        </w:rPr>
        <w:t> </w:t>
      </w:r>
      <w:r>
        <w:rPr/>
        <w:t>plants</w:t>
      </w:r>
      <w:r>
        <w:rPr>
          <w:spacing w:val="25"/>
        </w:rPr>
        <w:t> </w:t>
      </w:r>
      <w:r>
        <w:rPr/>
        <w:t>leafed</w:t>
      </w:r>
      <w:r>
        <w:rPr>
          <w:spacing w:val="24"/>
        </w:rPr>
        <w:t> </w:t>
      </w:r>
      <w:r>
        <w:rPr/>
        <w:t>out</w:t>
      </w:r>
      <w:r>
        <w:rPr>
          <w:spacing w:val="25"/>
        </w:rPr>
        <w:t> </w:t>
      </w:r>
      <w:r>
        <w:rPr/>
        <w:t>earlier</w:t>
      </w:r>
      <w:r>
        <w:rPr>
          <w:spacing w:val="25"/>
        </w:rPr>
        <w:t> </w:t>
      </w:r>
      <w:r>
        <w:rPr/>
        <w:t>in</w:t>
      </w:r>
      <w:r>
        <w:rPr>
          <w:spacing w:val="24"/>
        </w:rPr>
        <w:t> </w:t>
      </w:r>
      <w:r>
        <w:rPr/>
        <w:t>the</w:t>
      </w:r>
      <w:r>
        <w:rPr>
          <w:spacing w:val="25"/>
        </w:rPr>
        <w:t> </w:t>
      </w:r>
      <w:r>
        <w:rPr/>
        <w:t>spring</w:t>
      </w:r>
      <w:r>
        <w:rPr>
          <w:spacing w:val="25"/>
        </w:rPr>
        <w:t> </w:t>
      </w:r>
      <w:r>
        <w:rPr/>
        <w:t>they</w:t>
      </w:r>
      <w:r>
        <w:rPr>
          <w:spacing w:val="24"/>
        </w:rPr>
        <w:t> </w:t>
      </w:r>
      <w:r>
        <w:rPr/>
        <w:t>stopped</w:t>
      </w:r>
      <w:r>
        <w:rPr>
          <w:spacing w:val="25"/>
        </w:rPr>
        <w:t> </w:t>
      </w:r>
      <w:r>
        <w:rPr/>
        <w:t>growth</w:t>
      </w:r>
      <w:r>
        <w:rPr>
          <w:spacing w:val="24"/>
        </w:rPr>
        <w:t> </w:t>
      </w:r>
      <w:r>
        <w:rPr/>
        <w:t>(budset)</w:t>
      </w:r>
      <w:r>
        <w:rPr>
          <w:spacing w:val="24"/>
        </w:rPr>
        <w:t> </w:t>
      </w:r>
      <w:r>
        <w:rPr/>
        <w:t>earlier,</w:t>
      </w:r>
      <w:r>
        <w:rPr>
          <w:spacing w:val="28"/>
        </w:rPr>
        <w:t> </w:t>
      </w:r>
      <w:r>
        <w:rPr/>
        <w:t>but the additional days of growth in the spring—when temperatures were cool—were rarely oﬀset thermally</w:t>
      </w:r>
      <w:r>
        <w:rPr>
          <w:spacing w:val="40"/>
        </w:rPr>
        <w:t> </w:t>
      </w:r>
      <w:r>
        <w:rPr/>
        <w:t>by the days lost in the later season to earlier budset, which occurred in warmer months (July-August, Figure </w:t>
      </w:r>
      <w:hyperlink w:history="true" w:anchor="_bookmark1">
        <w:r>
          <w:rPr/>
          <w:t>2</w:t>
        </w:r>
      </w:hyperlink>
      <w:r>
        <w:rPr/>
        <w:t>c).</w:t>
      </w:r>
    </w:p>
    <w:p>
      <w:pPr>
        <w:pStyle w:val="BodyText"/>
        <w:spacing w:line="511" w:lineRule="auto" w:before="5"/>
        <w:ind w:left="835" w:right="834" w:firstLine="276"/>
        <w:jc w:val="both"/>
        <w:rPr>
          <w:position w:val="2"/>
        </w:rPr>
      </w:pPr>
      <w:r>
        <w:rPr/>
        <w:t>Diﬀerences</w:t>
      </w:r>
      <w:r>
        <w:rPr>
          <w:spacing w:val="-11"/>
        </w:rPr>
        <w:t> </w:t>
      </w:r>
      <w:r>
        <w:rPr/>
        <w:t>between</w:t>
      </w:r>
      <w:r>
        <w:rPr>
          <w:spacing w:val="-11"/>
        </w:rPr>
        <w:t> </w:t>
      </w:r>
      <w:r>
        <w:rPr/>
        <w:t>thermal</w:t>
      </w:r>
      <w:r>
        <w:rPr>
          <w:spacing w:val="-11"/>
        </w:rPr>
        <w:t> </w:t>
      </w:r>
      <w:r>
        <w:rPr/>
        <w:t>and</w:t>
      </w:r>
      <w:r>
        <w:rPr>
          <w:spacing w:val="-11"/>
        </w:rPr>
        <w:t> </w:t>
      </w:r>
      <w:r>
        <w:rPr/>
        <w:t>calendar</w:t>
      </w:r>
      <w:r>
        <w:rPr>
          <w:spacing w:val="-11"/>
        </w:rPr>
        <w:t> </w:t>
      </w:r>
      <w:r>
        <w:rPr/>
        <w:t>growing</w:t>
      </w:r>
      <w:r>
        <w:rPr>
          <w:spacing w:val="-11"/>
        </w:rPr>
        <w:t> </w:t>
      </w:r>
      <w:r>
        <w:rPr/>
        <w:t>seasons</w:t>
      </w:r>
      <w:r>
        <w:rPr>
          <w:spacing w:val="-10"/>
        </w:rPr>
        <w:t> </w:t>
      </w:r>
      <w:r>
        <w:rPr/>
        <w:t>were</w:t>
      </w:r>
      <w:r>
        <w:rPr>
          <w:spacing w:val="-11"/>
        </w:rPr>
        <w:t> </w:t>
      </w:r>
      <w:r>
        <w:rPr/>
        <w:t>strongest</w:t>
      </w:r>
      <w:r>
        <w:rPr>
          <w:spacing w:val="-11"/>
        </w:rPr>
        <w:t> </w:t>
      </w:r>
      <w:r>
        <w:rPr/>
        <w:t>in</w:t>
      </w:r>
      <w:r>
        <w:rPr>
          <w:spacing w:val="-11"/>
        </w:rPr>
        <w:t> </w:t>
      </w:r>
      <w:r>
        <w:rPr/>
        <w:t>the</w:t>
      </w:r>
      <w:r>
        <w:rPr>
          <w:spacing w:val="-11"/>
        </w:rPr>
        <w:t> </w:t>
      </w:r>
      <w:r>
        <w:rPr/>
        <w:t>earlier-leafout</w:t>
      </w:r>
      <w:r>
        <w:rPr>
          <w:spacing w:val="-11"/>
        </w:rPr>
        <w:t> </w:t>
      </w:r>
      <w:r>
        <w:rPr/>
        <w:t>species, which leaf out during the coolest part of the spring (Figure </w:t>
      </w:r>
      <w:hyperlink w:history="true" w:anchor="_bookmark0">
        <w:r>
          <w:rPr/>
          <w:t>1</w:t>
        </w:r>
      </w:hyperlink>
      <w:r>
        <w:rPr/>
        <w:t>-</w:t>
      </w:r>
      <w:hyperlink w:history="true" w:anchor="_bookmark1">
        <w:r>
          <w:rPr/>
          <w:t>2</w:t>
        </w:r>
      </w:hyperlink>
      <w:r>
        <w:rPr/>
        <w:t>).</w:t>
      </w:r>
      <w:r>
        <w:rPr>
          <w:spacing w:val="30"/>
        </w:rPr>
        <w:t> </w:t>
      </w:r>
      <w:r>
        <w:rPr/>
        <w:t>For later leaﬁng species, earlier leafout did not substantially reduce their thermal growing season, bit it also did not increase it—suggesting thermal seasons do not increase with calendar growing seasons for any of our studied species.</w:t>
      </w:r>
      <w:r>
        <w:rPr>
          <w:spacing w:val="40"/>
        </w:rPr>
        <w:t> </w:t>
      </w:r>
      <w:r>
        <w:rPr/>
        <w:t>Species</w:t>
      </w:r>
      <w:r>
        <w:rPr>
          <w:spacing w:val="40"/>
        </w:rPr>
        <w:t> </w:t>
      </w:r>
      <w:r>
        <w:rPr>
          <w:position w:val="2"/>
        </w:rPr>
        <w:t>was the a major predictor of variation in leafout and budset(</w:t>
      </w:r>
      <w:r>
        <w:rPr>
          <w:rFonts w:ascii="Times New Roman" w:hAnsi="Times New Roman"/>
          <w:i/>
          <w:position w:val="2"/>
        </w:rPr>
        <w:t>σ</w:t>
      </w:r>
      <w:r>
        <w:rPr>
          <w:rFonts w:ascii="Times New Roman" w:hAnsi="Times New Roman"/>
          <w:i/>
          <w:sz w:val="12"/>
        </w:rPr>
        <w:t>species</w:t>
      </w:r>
      <w:r>
        <w:rPr>
          <w:rFonts w:ascii="Times New Roman" w:hAnsi="Times New Roman"/>
          <w:i/>
          <w:spacing w:val="40"/>
          <w:sz w:val="12"/>
        </w:rPr>
        <w:t> </w:t>
      </w:r>
      <w:r>
        <w:rPr>
          <w:position w:val="2"/>
        </w:rPr>
        <w:t>days for leafout:</w:t>
      </w:r>
      <w:r>
        <w:rPr>
          <w:spacing w:val="40"/>
          <w:position w:val="2"/>
        </w:rPr>
        <w:t> </w:t>
      </w:r>
      <w:r>
        <w:rPr>
          <w:position w:val="2"/>
        </w:rPr>
        <w:t>8</w:t>
      </w:r>
      <w:r>
        <w:rPr>
          <w:rFonts w:ascii="Times New Roman" w:hAnsi="Times New Roman"/>
          <w:i/>
          <w:position w:val="2"/>
        </w:rPr>
        <w:t>.</w:t>
      </w:r>
      <w:r>
        <w:rPr>
          <w:position w:val="2"/>
        </w:rPr>
        <w:t>2</w:t>
      </w:r>
      <w:r>
        <w:rPr>
          <w:rFonts w:ascii="Times New Roman" w:hAnsi="Times New Roman"/>
          <w:i/>
          <w:position w:val="2"/>
        </w:rPr>
        <w:t>,</w:t>
      </w:r>
      <w:r>
        <w:rPr>
          <w:position w:val="2"/>
        </w:rPr>
        <w:t>UI</w:t>
      </w:r>
      <w:r>
        <w:rPr>
          <w:rFonts w:ascii="Times New Roman" w:hAnsi="Times New Roman"/>
          <w:sz w:val="12"/>
        </w:rPr>
        <w:t>90</w:t>
      </w:r>
      <w:r>
        <w:rPr>
          <w:position w:val="2"/>
        </w:rPr>
        <w:t>[5.6, 11.7], days for budset:</w:t>
      </w:r>
      <w:r>
        <w:rPr>
          <w:spacing w:val="40"/>
          <w:position w:val="2"/>
        </w:rPr>
        <w:t> </w:t>
      </w:r>
      <w:r>
        <w:rPr>
          <w:position w:val="2"/>
        </w:rPr>
        <w:t>9.8, </w:t>
      </w:r>
      <w:r>
        <w:rPr>
          <w:rFonts w:ascii="Times New Roman" w:hAnsi="Times New Roman"/>
          <w:i/>
          <w:position w:val="2"/>
        </w:rPr>
        <w:t>UI</w:t>
      </w:r>
      <w:r>
        <w:rPr>
          <w:rFonts w:ascii="Times New Roman" w:hAnsi="Times New Roman"/>
          <w:sz w:val="12"/>
        </w:rPr>
        <w:t>90</w:t>
      </w:r>
      <w:r>
        <w:rPr>
          <w:position w:val="2"/>
        </w:rPr>
        <w:t>[7, 13.5]).</w:t>
      </w:r>
    </w:p>
    <w:p>
      <w:pPr>
        <w:pStyle w:val="BodyText"/>
        <w:spacing w:line="513" w:lineRule="auto"/>
        <w:ind w:left="835" w:right="835" w:firstLine="276"/>
        <w:jc w:val="both"/>
      </w:pPr>
      <w:r>
        <w:rPr/>
        <w:t>These</w:t>
      </w:r>
      <w:r>
        <w:rPr>
          <w:spacing w:val="-2"/>
        </w:rPr>
        <w:t> </w:t>
      </w:r>
      <w:r>
        <w:rPr/>
        <w:t>results</w:t>
      </w:r>
      <w:r>
        <w:rPr>
          <w:spacing w:val="-2"/>
        </w:rPr>
        <w:t> </w:t>
      </w:r>
      <w:r>
        <w:rPr/>
        <w:t>suggest</w:t>
      </w:r>
      <w:r>
        <w:rPr>
          <w:spacing w:val="-2"/>
        </w:rPr>
        <w:t> </w:t>
      </w:r>
      <w:r>
        <w:rPr/>
        <w:t>that</w:t>
      </w:r>
      <w:r>
        <w:rPr>
          <w:spacing w:val="-2"/>
        </w:rPr>
        <w:t> </w:t>
      </w:r>
      <w:r>
        <w:rPr/>
        <w:t>some</w:t>
      </w:r>
      <w:r>
        <w:rPr>
          <w:spacing w:val="-2"/>
        </w:rPr>
        <w:t> </w:t>
      </w:r>
      <w:r>
        <w:rPr/>
        <w:t>of</w:t>
      </w:r>
      <w:r>
        <w:rPr>
          <w:spacing w:val="-2"/>
        </w:rPr>
        <w:t> </w:t>
      </w:r>
      <w:r>
        <w:rPr/>
        <w:t>the</w:t>
      </w:r>
      <w:r>
        <w:rPr>
          <w:spacing w:val="-2"/>
        </w:rPr>
        <w:t> </w:t>
      </w:r>
      <w:r>
        <w:rPr/>
        <w:t>apparently</w:t>
      </w:r>
      <w:r>
        <w:rPr>
          <w:spacing w:val="-2"/>
        </w:rPr>
        <w:t> </w:t>
      </w:r>
      <w:r>
        <w:rPr/>
        <w:t>conﬂicting</w:t>
      </w:r>
      <w:r>
        <w:rPr>
          <w:spacing w:val="-2"/>
        </w:rPr>
        <w:t> </w:t>
      </w:r>
      <w:r>
        <w:rPr/>
        <w:t>recent</w:t>
      </w:r>
      <w:r>
        <w:rPr>
          <w:spacing w:val="-2"/>
        </w:rPr>
        <w:t> </w:t>
      </w:r>
      <w:r>
        <w:rPr/>
        <w:t>ﬁndings</w:t>
      </w:r>
      <w:r>
        <w:rPr>
          <w:spacing w:val="-2"/>
        </w:rPr>
        <w:t> </w:t>
      </w:r>
      <w:r>
        <w:rPr/>
        <w:t>of</w:t>
      </w:r>
      <w:r>
        <w:rPr>
          <w:spacing w:val="-2"/>
        </w:rPr>
        <w:t> </w:t>
      </w:r>
      <w:r>
        <w:rPr/>
        <w:t>whether</w:t>
      </w:r>
      <w:r>
        <w:rPr>
          <w:spacing w:val="-2"/>
        </w:rPr>
        <w:t> </w:t>
      </w:r>
      <w:r>
        <w:rPr/>
        <w:t>longer</w:t>
      </w:r>
      <w:r>
        <w:rPr>
          <w:spacing w:val="-2"/>
        </w:rPr>
        <w:t> </w:t>
      </w:r>
      <w:r>
        <w:rPr/>
        <w:t>seasons increase growth or productivity may be due to diﬀerent scales of observation, including the diﬀerent species they integrate over.</w:t>
      </w:r>
      <w:r>
        <w:rPr>
          <w:spacing w:val="40"/>
        </w:rPr>
        <w:t> </w:t>
      </w:r>
      <w:r>
        <w:rPr/>
        <w:t>Our result that individual trees appear to accelerate their end of season</w:t>
      </w:r>
      <w:r>
        <w:rPr>
          <w:spacing w:val="40"/>
        </w:rPr>
        <w:t> </w:t>
      </w:r>
      <w:r>
        <w:rPr/>
        <w:t>events with earlier start of season events supports other studies conducted on a small number of species (using alternative metrics of senescence, </w:t>
      </w:r>
      <w:hyperlink w:history="true" w:anchor="_bookmark20">
        <w:r>
          <w:rPr/>
          <w:t>19</w:t>
        </w:r>
      </w:hyperlink>
      <w:r>
        <w:rPr/>
        <w:t>; </w:t>
      </w:r>
      <w:hyperlink w:history="true" w:anchor="_bookmark7">
        <w:r>
          <w:rPr/>
          <w:t>6</w:t>
        </w:r>
      </w:hyperlink>
      <w:r>
        <w:rPr/>
        <w:t>).</w:t>
      </w:r>
      <w:r>
        <w:rPr>
          <w:spacing w:val="40"/>
        </w:rPr>
        <w:t> </w:t>
      </w:r>
      <w:r>
        <w:rPr/>
        <w:t>Thus, we may expect that studies of individual trees</w:t>
      </w:r>
      <w:r>
        <w:rPr>
          <w:spacing w:val="80"/>
        </w:rPr>
        <w:t> </w:t>
      </w:r>
      <w:r>
        <w:rPr/>
        <w:t>could</w:t>
      </w:r>
      <w:r>
        <w:rPr>
          <w:spacing w:val="23"/>
        </w:rPr>
        <w:t> </w:t>
      </w:r>
      <w:r>
        <w:rPr/>
        <w:t>ﬁnd</w:t>
      </w:r>
      <w:r>
        <w:rPr>
          <w:spacing w:val="23"/>
        </w:rPr>
        <w:t> </w:t>
      </w:r>
      <w:r>
        <w:rPr/>
        <w:t>little</w:t>
      </w:r>
      <w:r>
        <w:rPr>
          <w:spacing w:val="24"/>
        </w:rPr>
        <w:t> </w:t>
      </w:r>
      <w:r>
        <w:rPr/>
        <w:t>relationship</w:t>
      </w:r>
      <w:r>
        <w:rPr>
          <w:spacing w:val="23"/>
        </w:rPr>
        <w:t> </w:t>
      </w:r>
      <w:r>
        <w:rPr/>
        <w:t>between</w:t>
      </w:r>
      <w:r>
        <w:rPr>
          <w:spacing w:val="23"/>
        </w:rPr>
        <w:t> </w:t>
      </w:r>
      <w:r>
        <w:rPr/>
        <w:t>earlier</w:t>
      </w:r>
      <w:r>
        <w:rPr>
          <w:spacing w:val="24"/>
        </w:rPr>
        <w:t> </w:t>
      </w:r>
      <w:r>
        <w:rPr/>
        <w:t>leafout</w:t>
      </w:r>
      <w:r>
        <w:rPr>
          <w:spacing w:val="23"/>
        </w:rPr>
        <w:t> </w:t>
      </w:r>
      <w:r>
        <w:rPr/>
        <w:t>and</w:t>
      </w:r>
      <w:r>
        <w:rPr>
          <w:spacing w:val="24"/>
        </w:rPr>
        <w:t> </w:t>
      </w:r>
      <w:r>
        <w:rPr/>
        <w:t>growth</w:t>
      </w:r>
      <w:r>
        <w:rPr>
          <w:spacing w:val="23"/>
        </w:rPr>
        <w:t> </w:t>
      </w:r>
      <w:r>
        <w:rPr/>
        <w:t>(</w:t>
      </w:r>
      <w:hyperlink w:history="true" w:anchor="_bookmark21">
        <w:r>
          <w:rPr/>
          <w:t>20</w:t>
        </w:r>
      </w:hyperlink>
      <w:r>
        <w:rPr/>
        <w:t>;</w:t>
      </w:r>
      <w:r>
        <w:rPr>
          <w:spacing w:val="23"/>
        </w:rPr>
        <w:t> </w:t>
      </w:r>
      <w:hyperlink w:history="true" w:anchor="_bookmark22">
        <w:r>
          <w:rPr/>
          <w:t>21</w:t>
        </w:r>
      </w:hyperlink>
      <w:r>
        <w:rPr/>
        <w:t>;</w:t>
      </w:r>
      <w:r>
        <w:rPr>
          <w:spacing w:val="24"/>
        </w:rPr>
        <w:t> </w:t>
      </w:r>
      <w:hyperlink w:history="true" w:anchor="_bookmark7">
        <w:r>
          <w:rPr/>
          <w:t>6</w:t>
        </w:r>
      </w:hyperlink>
      <w:r>
        <w:rPr/>
        <w:t>),</w:t>
      </w:r>
      <w:r>
        <w:rPr>
          <w:spacing w:val="27"/>
        </w:rPr>
        <w:t> </w:t>
      </w:r>
      <w:r>
        <w:rPr/>
        <w:t>which</w:t>
      </w:r>
      <w:r>
        <w:rPr>
          <w:spacing w:val="23"/>
        </w:rPr>
        <w:t> </w:t>
      </w:r>
      <w:r>
        <w:rPr/>
        <w:t>could</w:t>
      </w:r>
      <w:r>
        <w:rPr>
          <w:spacing w:val="23"/>
        </w:rPr>
        <w:t> </w:t>
      </w:r>
      <w:r>
        <w:rPr/>
        <w:t>be</w:t>
      </w:r>
      <w:r>
        <w:rPr>
          <w:spacing w:val="24"/>
        </w:rPr>
        <w:t> </w:t>
      </w:r>
      <w:r>
        <w:rPr/>
        <w:t>driven</w:t>
      </w:r>
      <w:r>
        <w:rPr>
          <w:spacing w:val="23"/>
        </w:rPr>
        <w:t> </w:t>
      </w:r>
      <w:r>
        <w:rPr>
          <w:spacing w:val="-5"/>
        </w:rPr>
        <w:t>by</w:t>
      </w:r>
    </w:p>
    <w:p>
      <w:pPr>
        <w:pStyle w:val="BodyText"/>
        <w:spacing w:after="0" w:line="513" w:lineRule="auto"/>
        <w:jc w:val="both"/>
        <w:sectPr>
          <w:pgSz w:w="12240" w:h="15840"/>
          <w:pgMar w:header="0" w:footer="1426" w:top="1320" w:bottom="1620" w:left="1080" w:right="1080"/>
        </w:sectPr>
      </w:pPr>
    </w:p>
    <w:p>
      <w:pPr>
        <w:pStyle w:val="BodyText"/>
        <w:spacing w:line="513" w:lineRule="auto" w:before="41"/>
        <w:ind w:left="835" w:right="841"/>
        <w:jc w:val="both"/>
      </w:pPr>
      <w:r>
        <w:rPr/>
        <w:t>currently unstudied shifts in the thermal seasons. Additionally, because diﬀerences between thermal and calendar growing seasons were species-dependent, previous ﬁndings may depend on the species studied (</w:t>
      </w:r>
      <w:hyperlink w:history="true" w:anchor="_bookmark21">
        <w:r>
          <w:rPr/>
          <w:t>20</w:t>
        </w:r>
      </w:hyperlink>
      <w:r>
        <w:rPr/>
        <w:t>; </w:t>
      </w:r>
      <w:hyperlink w:history="true" w:anchor="_bookmark22">
        <w:r>
          <w:rPr/>
          <w:t>21</w:t>
        </w:r>
      </w:hyperlink>
      <w:r>
        <w:rPr/>
        <w:t>). This cross-species variation likely scales up to aﬀect ecosystem-level estimates, which generally have one measure of the start of season—for the earliest leafout species—and one for the end of season, likely capturing the later-leafout species.</w:t>
      </w:r>
    </w:p>
    <w:p>
      <w:pPr>
        <w:pStyle w:val="BodyText"/>
        <w:spacing w:line="508" w:lineRule="auto" w:before="3"/>
        <w:ind w:left="835" w:right="834" w:firstLine="276"/>
        <w:jc w:val="both"/>
      </w:pPr>
      <w:r>
        <w:rPr/>
        <w:t>Beyond species-level variation, we found high variation across years in both leafout and budset.</w:t>
      </w:r>
      <w:r>
        <w:rPr>
          <w:spacing w:val="40"/>
        </w:rPr>
        <w:t> </w:t>
      </w:r>
      <w:r>
        <w:rPr/>
        <w:t>We </w:t>
      </w:r>
      <w:r>
        <w:rPr>
          <w:position w:val="2"/>
        </w:rPr>
        <w:t>expected</w:t>
      </w:r>
      <w:r>
        <w:rPr>
          <w:spacing w:val="11"/>
          <w:position w:val="2"/>
        </w:rPr>
        <w:t> </w:t>
      </w:r>
      <w:r>
        <w:rPr>
          <w:position w:val="2"/>
        </w:rPr>
        <w:t>large</w:t>
      </w:r>
      <w:r>
        <w:rPr>
          <w:spacing w:val="22"/>
          <w:position w:val="2"/>
        </w:rPr>
        <w:t> </w:t>
      </w:r>
      <w:r>
        <w:rPr>
          <w:position w:val="2"/>
        </w:rPr>
        <w:t>diﬀerences</w:t>
      </w:r>
      <w:r>
        <w:rPr>
          <w:spacing w:val="22"/>
          <w:position w:val="2"/>
        </w:rPr>
        <w:t> </w:t>
      </w:r>
      <w:r>
        <w:rPr>
          <w:position w:val="2"/>
        </w:rPr>
        <w:t>across</w:t>
      </w:r>
      <w:r>
        <w:rPr>
          <w:spacing w:val="22"/>
          <w:position w:val="2"/>
        </w:rPr>
        <w:t> </w:t>
      </w:r>
      <w:r>
        <w:rPr>
          <w:position w:val="2"/>
        </w:rPr>
        <w:t>years</w:t>
      </w:r>
      <w:r>
        <w:rPr>
          <w:spacing w:val="22"/>
          <w:position w:val="2"/>
        </w:rPr>
        <w:t> </w:t>
      </w:r>
      <w:r>
        <w:rPr>
          <w:position w:val="2"/>
        </w:rPr>
        <w:t>in</w:t>
      </w:r>
      <w:r>
        <w:rPr>
          <w:spacing w:val="22"/>
          <w:position w:val="2"/>
        </w:rPr>
        <w:t> </w:t>
      </w:r>
      <w:r>
        <w:rPr>
          <w:position w:val="2"/>
        </w:rPr>
        <w:t>leafout</w:t>
      </w:r>
      <w:r>
        <w:rPr>
          <w:spacing w:val="18"/>
          <w:w w:val="110"/>
          <w:position w:val="2"/>
        </w:rPr>
        <w:t> </w:t>
      </w:r>
      <w:r>
        <w:rPr>
          <w:w w:val="110"/>
          <w:position w:val="2"/>
        </w:rPr>
        <w:t>(</w:t>
      </w:r>
      <w:r>
        <w:rPr>
          <w:rFonts w:ascii="Times New Roman" w:hAnsi="Times New Roman"/>
          <w:i/>
          <w:w w:val="110"/>
          <w:position w:val="2"/>
        </w:rPr>
        <w:t>σ</w:t>
      </w:r>
      <w:r>
        <w:rPr>
          <w:rFonts w:ascii="Times New Roman" w:hAnsi="Times New Roman"/>
          <w:i/>
          <w:w w:val="110"/>
          <w:sz w:val="12"/>
        </w:rPr>
        <w:t>year</w:t>
      </w:r>
      <w:r>
        <w:rPr>
          <w:rFonts w:ascii="Times New Roman" w:hAnsi="Times New Roman"/>
          <w:i/>
          <w:spacing w:val="-9"/>
          <w:w w:val="110"/>
          <w:sz w:val="12"/>
        </w:rPr>
        <w:t> </w:t>
      </w:r>
      <w:r>
        <w:rPr>
          <w:position w:val="2"/>
        </w:rPr>
        <w:t>:</w:t>
      </w:r>
      <w:r>
        <w:rPr>
          <w:spacing w:val="40"/>
          <w:position w:val="2"/>
        </w:rPr>
        <w:t> </w:t>
      </w:r>
      <w:r>
        <w:rPr>
          <w:position w:val="2"/>
        </w:rPr>
        <w:t>10.6</w:t>
      </w:r>
      <w:r>
        <w:rPr>
          <w:spacing w:val="22"/>
          <w:position w:val="2"/>
        </w:rPr>
        <w:t> </w:t>
      </w:r>
      <w:r>
        <w:rPr>
          <w:position w:val="2"/>
        </w:rPr>
        <w:t>days,</w:t>
      </w:r>
      <w:r>
        <w:rPr>
          <w:spacing w:val="25"/>
          <w:position w:val="2"/>
        </w:rPr>
        <w:t> </w:t>
      </w:r>
      <w:r>
        <w:rPr>
          <w:rFonts w:ascii="Times New Roman" w:hAnsi="Times New Roman"/>
          <w:i/>
          <w:position w:val="2"/>
        </w:rPr>
        <w:t>UI</w:t>
      </w:r>
      <w:r>
        <w:rPr>
          <w:rFonts w:ascii="Times New Roman" w:hAnsi="Times New Roman"/>
          <w:sz w:val="12"/>
        </w:rPr>
        <w:t>90</w:t>
      </w:r>
      <w:r>
        <w:rPr>
          <w:position w:val="2"/>
        </w:rPr>
        <w:t>[4.8,</w:t>
      </w:r>
      <w:r>
        <w:rPr>
          <w:spacing w:val="24"/>
          <w:position w:val="2"/>
        </w:rPr>
        <w:t> </w:t>
      </w:r>
      <w:r>
        <w:rPr>
          <w:position w:val="2"/>
        </w:rPr>
        <w:t>21.2],</w:t>
      </w:r>
      <w:r>
        <w:rPr>
          <w:spacing w:val="24"/>
          <w:position w:val="2"/>
        </w:rPr>
        <w:t> </w:t>
      </w:r>
      <w:r>
        <w:rPr>
          <w:position w:val="2"/>
        </w:rPr>
        <w:t>Figure</w:t>
      </w:r>
      <w:r>
        <w:rPr>
          <w:spacing w:val="24"/>
          <w:position w:val="2"/>
        </w:rPr>
        <w:t> </w:t>
      </w:r>
      <w:hyperlink w:history="true" w:anchor="_bookmark1">
        <w:r>
          <w:rPr>
            <w:position w:val="2"/>
          </w:rPr>
          <w:t>2</w:t>
        </w:r>
      </w:hyperlink>
      <w:r>
        <w:rPr>
          <w:position w:val="2"/>
        </w:rPr>
        <w:t>b),</w:t>
      </w:r>
      <w:r>
        <w:rPr>
          <w:spacing w:val="24"/>
          <w:position w:val="2"/>
        </w:rPr>
        <w:t> </w:t>
      </w:r>
      <w:r>
        <w:rPr>
          <w:position w:val="2"/>
        </w:rPr>
        <w:t>because </w:t>
      </w:r>
      <w:r>
        <w:rPr/>
        <w:t>it varies strongly with local climatic conditions—one of the reasons it is the most consistent biological indicator of anthropogenic climate change (</w:t>
      </w:r>
      <w:hyperlink w:history="true" w:anchor="_bookmark23">
        <w:r>
          <w:rPr/>
          <w:t>22</w:t>
        </w:r>
      </w:hyperlink>
      <w:r>
        <w:rPr/>
        <w:t>).</w:t>
      </w:r>
      <w:r>
        <w:rPr>
          <w:spacing w:val="40"/>
        </w:rPr>
        <w:t> </w:t>
      </w:r>
      <w:r>
        <w:rPr/>
        <w:t>In line with this, we also found little variation across populations</w:t>
      </w:r>
      <w:r>
        <w:rPr>
          <w:spacing w:val="40"/>
        </w:rPr>
        <w:t> </w:t>
      </w:r>
      <w:r>
        <w:rPr/>
        <w:t>in</w:t>
      </w:r>
      <w:r>
        <w:rPr>
          <w:spacing w:val="40"/>
        </w:rPr>
        <w:t> </w:t>
      </w:r>
      <w:r>
        <w:rPr/>
        <w:t>leafout</w:t>
      </w:r>
      <w:r>
        <w:rPr>
          <w:w w:val="110"/>
        </w:rPr>
        <w:t> (</w:t>
      </w:r>
      <w:r>
        <w:rPr>
          <w:rFonts w:ascii="Times New Roman" w:hAnsi="Times New Roman"/>
          <w:i/>
          <w:w w:val="110"/>
        </w:rPr>
        <w:t>σ</w:t>
      </w:r>
      <w:r>
        <w:rPr>
          <w:rFonts w:ascii="Times New Roman" w:hAnsi="Times New Roman"/>
          <w:i/>
          <w:w w:val="110"/>
          <w:vertAlign w:val="subscript"/>
        </w:rPr>
        <w:t>population</w:t>
      </w:r>
      <w:r>
        <w:rPr>
          <w:w w:val="110"/>
          <w:vertAlign w:val="baseline"/>
        </w:rPr>
        <w:t>:</w:t>
      </w:r>
      <w:r>
        <w:rPr>
          <w:spacing w:val="40"/>
          <w:w w:val="110"/>
          <w:vertAlign w:val="baseline"/>
        </w:rPr>
        <w:t> </w:t>
      </w:r>
      <w:r>
        <w:rPr>
          <w:vertAlign w:val="baseline"/>
        </w:rPr>
        <w:t>0.6</w:t>
      </w:r>
      <w:r>
        <w:rPr>
          <w:spacing w:val="40"/>
          <w:vertAlign w:val="baseline"/>
        </w:rPr>
        <w:t> </w:t>
      </w:r>
      <w:r>
        <w:rPr>
          <w:vertAlign w:val="baseline"/>
        </w:rPr>
        <w:t>days,</w:t>
      </w:r>
      <w:r>
        <w:rPr>
          <w:spacing w:val="40"/>
          <w:vertAlign w:val="baseline"/>
        </w:rPr>
        <w:t> </w:t>
      </w:r>
      <w:r>
        <w:rPr>
          <w:rFonts w:ascii="Times New Roman" w:hAnsi="Times New Roman"/>
          <w:i/>
          <w:vertAlign w:val="baseline"/>
        </w:rPr>
        <w:t>UI</w:t>
      </w:r>
      <w:r>
        <w:rPr>
          <w:rFonts w:ascii="Times New Roman" w:hAnsi="Times New Roman"/>
          <w:vertAlign w:val="subscript"/>
        </w:rPr>
        <w:t>90</w:t>
      </w:r>
      <w:r>
        <w:rPr>
          <w:vertAlign w:val="baseline"/>
        </w:rPr>
        <w:t>[0,</w:t>
      </w:r>
      <w:r>
        <w:rPr>
          <w:spacing w:val="40"/>
          <w:vertAlign w:val="baseline"/>
        </w:rPr>
        <w:t> </w:t>
      </w:r>
      <w:r>
        <w:rPr>
          <w:vertAlign w:val="baseline"/>
        </w:rPr>
        <w:t>1.9],</w:t>
      </w:r>
      <w:r>
        <w:rPr>
          <w:spacing w:val="40"/>
          <w:vertAlign w:val="baseline"/>
        </w:rPr>
        <w:t> </w:t>
      </w:r>
      <w:r>
        <w:rPr>
          <w:vertAlign w:val="baseline"/>
        </w:rPr>
        <w:t>Figure</w:t>
      </w:r>
      <w:r>
        <w:rPr>
          <w:spacing w:val="40"/>
          <w:vertAlign w:val="baseline"/>
        </w:rPr>
        <w:t> </w:t>
      </w:r>
      <w:hyperlink w:history="true" w:anchor="_bookmark1">
        <w:r>
          <w:rPr>
            <w:vertAlign w:val="baseline"/>
          </w:rPr>
          <w:t>2</w:t>
        </w:r>
      </w:hyperlink>
      <w:r>
        <w:rPr>
          <w:vertAlign w:val="baseline"/>
        </w:rPr>
        <w:t>a).</w:t>
      </w:r>
      <w:r>
        <w:rPr>
          <w:spacing w:val="80"/>
          <w:vertAlign w:val="baseline"/>
        </w:rPr>
        <w:t> </w:t>
      </w:r>
      <w:r>
        <w:rPr>
          <w:vertAlign w:val="baseline"/>
        </w:rPr>
        <w:t>Yet</w:t>
      </w:r>
      <w:r>
        <w:rPr>
          <w:spacing w:val="40"/>
          <w:vertAlign w:val="baseline"/>
        </w:rPr>
        <w:t> </w:t>
      </w:r>
      <w:r>
        <w:rPr>
          <w:vertAlign w:val="baseline"/>
        </w:rPr>
        <w:t>our</w:t>
      </w:r>
      <w:r>
        <w:rPr>
          <w:spacing w:val="40"/>
          <w:vertAlign w:val="baseline"/>
        </w:rPr>
        <w:t> </w:t>
      </w:r>
      <w:r>
        <w:rPr>
          <w:vertAlign w:val="baseline"/>
        </w:rPr>
        <w:t>ﬁnding</w:t>
      </w:r>
      <w:r>
        <w:rPr>
          <w:spacing w:val="40"/>
          <w:vertAlign w:val="baseline"/>
        </w:rPr>
        <w:t> </w:t>
      </w:r>
      <w:r>
        <w:rPr>
          <w:vertAlign w:val="baseline"/>
        </w:rPr>
        <w:t>of</w:t>
      </w:r>
      <w:r>
        <w:rPr>
          <w:spacing w:val="40"/>
          <w:vertAlign w:val="baseline"/>
        </w:rPr>
        <w:t> </w:t>
      </w:r>
      <w:r>
        <w:rPr>
          <w:vertAlign w:val="baseline"/>
        </w:rPr>
        <w:t>15</w:t>
      </w:r>
      <w:r>
        <w:rPr>
          <w:spacing w:val="40"/>
          <w:vertAlign w:val="baseline"/>
        </w:rPr>
        <w:t> </w:t>
      </w:r>
      <w:r>
        <w:rPr>
          <w:vertAlign w:val="baseline"/>
        </w:rPr>
        <w:t>days</w:t>
      </w:r>
      <w:r>
        <w:rPr>
          <w:spacing w:val="40"/>
          <w:vertAlign w:val="baseline"/>
        </w:rPr>
        <w:t> </w:t>
      </w:r>
      <w:r>
        <w:rPr>
          <w:vertAlign w:val="baseline"/>
        </w:rPr>
        <w:t>of </w:t>
      </w:r>
      <w:r>
        <w:rPr>
          <w:position w:val="2"/>
          <w:vertAlign w:val="baseline"/>
        </w:rPr>
        <w:t>variation</w:t>
      </w:r>
      <w:r>
        <w:rPr>
          <w:spacing w:val="-1"/>
          <w:position w:val="2"/>
          <w:vertAlign w:val="baseline"/>
        </w:rPr>
        <w:t> </w:t>
      </w:r>
      <w:r>
        <w:rPr>
          <w:position w:val="2"/>
          <w:vertAlign w:val="baseline"/>
        </w:rPr>
        <w:t>across years in budset was surprising </w:t>
      </w:r>
      <w:r>
        <w:rPr>
          <w:w w:val="110"/>
          <w:position w:val="2"/>
          <w:vertAlign w:val="baseline"/>
        </w:rPr>
        <w:t>(</w:t>
      </w:r>
      <w:r>
        <w:rPr>
          <w:rFonts w:ascii="Times New Roman" w:hAnsi="Times New Roman"/>
          <w:i/>
          <w:w w:val="110"/>
          <w:position w:val="2"/>
          <w:vertAlign w:val="baseline"/>
        </w:rPr>
        <w:t>σ</w:t>
      </w:r>
      <w:r>
        <w:rPr>
          <w:rFonts w:ascii="Times New Roman" w:hAnsi="Times New Roman"/>
          <w:i/>
          <w:w w:val="110"/>
          <w:sz w:val="12"/>
          <w:vertAlign w:val="baseline"/>
        </w:rPr>
        <w:t>year</w:t>
      </w:r>
      <w:r>
        <w:rPr>
          <w:rFonts w:ascii="Times New Roman" w:hAnsi="Times New Roman"/>
          <w:i/>
          <w:spacing w:val="-9"/>
          <w:w w:val="110"/>
          <w:sz w:val="12"/>
          <w:vertAlign w:val="baseline"/>
        </w:rPr>
        <w:t> </w:t>
      </w:r>
      <w:r>
        <w:rPr>
          <w:position w:val="2"/>
          <w:vertAlign w:val="baseline"/>
        </w:rPr>
        <w:t>:</w:t>
      </w:r>
      <w:r>
        <w:rPr>
          <w:spacing w:val="35"/>
          <w:position w:val="2"/>
          <w:vertAlign w:val="baseline"/>
        </w:rPr>
        <w:t> </w:t>
      </w:r>
      <w:r>
        <w:rPr>
          <w:position w:val="2"/>
          <w:vertAlign w:val="baseline"/>
        </w:rPr>
        <w:t>15.1 days,</w:t>
      </w:r>
      <w:r>
        <w:rPr>
          <w:spacing w:val="12"/>
          <w:position w:val="2"/>
          <w:vertAlign w:val="baseline"/>
        </w:rPr>
        <w:t> </w:t>
      </w:r>
      <w:r>
        <w:rPr>
          <w:rFonts w:ascii="Times New Roman" w:hAnsi="Times New Roman"/>
          <w:i/>
          <w:position w:val="2"/>
          <w:vertAlign w:val="baseline"/>
        </w:rPr>
        <w:t>UI</w:t>
      </w:r>
      <w:r>
        <w:rPr>
          <w:rFonts w:ascii="Times New Roman" w:hAnsi="Times New Roman"/>
          <w:sz w:val="12"/>
          <w:vertAlign w:val="baseline"/>
        </w:rPr>
        <w:t>90</w:t>
      </w:r>
      <w:r>
        <w:rPr>
          <w:position w:val="2"/>
          <w:vertAlign w:val="baseline"/>
        </w:rPr>
        <w:t>[6.2, 31], Figure </w:t>
      </w:r>
      <w:hyperlink w:history="true" w:anchor="_bookmark1">
        <w:r>
          <w:rPr>
            <w:position w:val="2"/>
            <w:vertAlign w:val="baseline"/>
          </w:rPr>
          <w:t>2</w:t>
        </w:r>
      </w:hyperlink>
      <w:r>
        <w:rPr>
          <w:position w:val="2"/>
          <w:vertAlign w:val="baseline"/>
        </w:rPr>
        <w:t>b) because budset</w:t>
      </w:r>
      <w:r>
        <w:rPr>
          <w:spacing w:val="40"/>
          <w:position w:val="2"/>
          <w:vertAlign w:val="baseline"/>
        </w:rPr>
        <w:t> </w:t>
      </w:r>
      <w:r>
        <w:rPr>
          <w:vertAlign w:val="baseline"/>
        </w:rPr>
        <w:t>is generally thought to be strongly locally adapted and controlled by photoperiod, which does not vary</w:t>
      </w:r>
      <w:r>
        <w:rPr>
          <w:spacing w:val="40"/>
          <w:vertAlign w:val="baseline"/>
        </w:rPr>
        <w:t> </w:t>
      </w:r>
      <w:r>
        <w:rPr>
          <w:vertAlign w:val="baseline"/>
        </w:rPr>
        <w:t>year</w:t>
      </w:r>
      <w:r>
        <w:rPr>
          <w:spacing w:val="40"/>
          <w:vertAlign w:val="baseline"/>
        </w:rPr>
        <w:t> </w:t>
      </w:r>
      <w:r>
        <w:rPr>
          <w:vertAlign w:val="baseline"/>
        </w:rPr>
        <w:t>to</w:t>
      </w:r>
      <w:r>
        <w:rPr>
          <w:spacing w:val="40"/>
          <w:vertAlign w:val="baseline"/>
        </w:rPr>
        <w:t> </w:t>
      </w:r>
      <w:r>
        <w:rPr>
          <w:vertAlign w:val="baseline"/>
        </w:rPr>
        <w:t>year</w:t>
      </w:r>
      <w:r>
        <w:rPr>
          <w:spacing w:val="40"/>
          <w:vertAlign w:val="baseline"/>
        </w:rPr>
        <w:t> </w:t>
      </w:r>
      <w:r>
        <w:rPr>
          <w:vertAlign w:val="baseline"/>
        </w:rPr>
        <w:t>(</w:t>
      </w:r>
      <w:hyperlink w:history="true" w:anchor="_bookmark13">
        <w:r>
          <w:rPr>
            <w:vertAlign w:val="baseline"/>
          </w:rPr>
          <w:t>12</w:t>
        </w:r>
      </w:hyperlink>
      <w:r>
        <w:rPr>
          <w:vertAlign w:val="baseline"/>
        </w:rPr>
        <w:t>;</w:t>
      </w:r>
      <w:r>
        <w:rPr>
          <w:spacing w:val="40"/>
          <w:vertAlign w:val="baseline"/>
        </w:rPr>
        <w:t> </w:t>
      </w:r>
      <w:hyperlink w:history="true" w:anchor="_bookmark11">
        <w:r>
          <w:rPr>
            <w:vertAlign w:val="baseline"/>
          </w:rPr>
          <w:t>10</w:t>
        </w:r>
      </w:hyperlink>
      <w:r>
        <w:rPr>
          <w:vertAlign w:val="baseline"/>
        </w:rPr>
        <w:t>).</w:t>
      </w:r>
      <w:r>
        <w:rPr>
          <w:spacing w:val="80"/>
          <w:vertAlign w:val="baseline"/>
        </w:rPr>
        <w:t> </w:t>
      </w:r>
      <w:r>
        <w:rPr>
          <w:vertAlign w:val="baseline"/>
        </w:rPr>
        <w:t>We</w:t>
      </w:r>
      <w:r>
        <w:rPr>
          <w:spacing w:val="40"/>
          <w:vertAlign w:val="baseline"/>
        </w:rPr>
        <w:t> </w:t>
      </w:r>
      <w:r>
        <w:rPr>
          <w:vertAlign w:val="baseline"/>
        </w:rPr>
        <w:t>did</w:t>
      </w:r>
      <w:r>
        <w:rPr>
          <w:spacing w:val="40"/>
          <w:vertAlign w:val="baseline"/>
        </w:rPr>
        <w:t> </w:t>
      </w:r>
      <w:r>
        <w:rPr>
          <w:vertAlign w:val="baseline"/>
        </w:rPr>
        <w:t>ﬁnd</w:t>
      </w:r>
      <w:r>
        <w:rPr>
          <w:spacing w:val="40"/>
          <w:vertAlign w:val="baseline"/>
        </w:rPr>
        <w:t> </w:t>
      </w:r>
      <w:r>
        <w:rPr>
          <w:vertAlign w:val="baseline"/>
        </w:rPr>
        <w:t>evidence</w:t>
      </w:r>
      <w:r>
        <w:rPr>
          <w:spacing w:val="40"/>
          <w:vertAlign w:val="baseline"/>
        </w:rPr>
        <w:t> </w:t>
      </w:r>
      <w:r>
        <w:rPr>
          <w:vertAlign w:val="baseline"/>
        </w:rPr>
        <w:t>of</w:t>
      </w:r>
      <w:r>
        <w:rPr>
          <w:spacing w:val="40"/>
          <w:vertAlign w:val="baseline"/>
        </w:rPr>
        <w:t> </w:t>
      </w:r>
      <w:r>
        <w:rPr>
          <w:vertAlign w:val="baseline"/>
        </w:rPr>
        <w:t>local</w:t>
      </w:r>
      <w:r>
        <w:rPr>
          <w:spacing w:val="40"/>
          <w:vertAlign w:val="baseline"/>
        </w:rPr>
        <w:t> </w:t>
      </w:r>
      <w:r>
        <w:rPr>
          <w:vertAlign w:val="baseline"/>
        </w:rPr>
        <w:t>adaptation</w:t>
      </w:r>
      <w:r>
        <w:rPr>
          <w:spacing w:val="38"/>
          <w:w w:val="110"/>
          <w:vertAlign w:val="baseline"/>
        </w:rPr>
        <w:t> </w:t>
      </w:r>
      <w:r>
        <w:rPr>
          <w:w w:val="110"/>
          <w:vertAlign w:val="baseline"/>
        </w:rPr>
        <w:t>(</w:t>
      </w:r>
      <w:r>
        <w:rPr>
          <w:rFonts w:ascii="Times New Roman" w:hAnsi="Times New Roman"/>
          <w:i/>
          <w:w w:val="110"/>
          <w:vertAlign w:val="baseline"/>
        </w:rPr>
        <w:t>σ</w:t>
      </w:r>
      <w:r>
        <w:rPr>
          <w:rFonts w:ascii="Times New Roman" w:hAnsi="Times New Roman"/>
          <w:i/>
          <w:w w:val="110"/>
          <w:vertAlign w:val="subscript"/>
        </w:rPr>
        <w:t>population</w:t>
      </w:r>
      <w:r>
        <w:rPr>
          <w:w w:val="110"/>
          <w:vertAlign w:val="baseline"/>
        </w:rPr>
        <w:t>:</w:t>
      </w:r>
      <w:r>
        <w:rPr>
          <w:spacing w:val="40"/>
          <w:w w:val="110"/>
          <w:vertAlign w:val="baseline"/>
        </w:rPr>
        <w:t> </w:t>
      </w:r>
      <w:r>
        <w:rPr>
          <w:vertAlign w:val="baseline"/>
        </w:rPr>
        <w:t>2.4</w:t>
      </w:r>
      <w:r>
        <w:rPr>
          <w:spacing w:val="40"/>
          <w:vertAlign w:val="baseline"/>
        </w:rPr>
        <w:t> </w:t>
      </w:r>
      <w:r>
        <w:rPr>
          <w:vertAlign w:val="baseline"/>
        </w:rPr>
        <w:t>days,</w:t>
      </w:r>
      <w:r>
        <w:rPr>
          <w:spacing w:val="40"/>
          <w:vertAlign w:val="baseline"/>
        </w:rPr>
        <w:t> </w:t>
      </w:r>
      <w:r>
        <w:rPr>
          <w:rFonts w:ascii="Times New Roman" w:hAnsi="Times New Roman"/>
          <w:i/>
          <w:vertAlign w:val="baseline"/>
        </w:rPr>
        <w:t>UI</w:t>
      </w:r>
      <w:r>
        <w:rPr>
          <w:rFonts w:ascii="Times New Roman" w:hAnsi="Times New Roman"/>
          <w:vertAlign w:val="subscript"/>
        </w:rPr>
        <w:t>90</w:t>
      </w:r>
      <w:r>
        <w:rPr>
          <w:vertAlign w:val="baseline"/>
        </w:rPr>
        <w:t>[0.4,</w:t>
      </w:r>
      <w:r>
        <w:rPr>
          <w:spacing w:val="40"/>
          <w:vertAlign w:val="baseline"/>
        </w:rPr>
        <w:t> </w:t>
      </w:r>
      <w:r>
        <w:rPr>
          <w:vertAlign w:val="baseline"/>
        </w:rPr>
        <w:t>6.4], Figure </w:t>
      </w:r>
      <w:hyperlink w:history="true" w:anchor="_bookmark1">
        <w:r>
          <w:rPr>
            <w:vertAlign w:val="baseline"/>
          </w:rPr>
          <w:t>2</w:t>
        </w:r>
      </w:hyperlink>
      <w:r>
        <w:rPr>
          <w:vertAlign w:val="baseline"/>
        </w:rPr>
        <w:t>a), with populations from the site with the fewest frost free days (FFD, Figure S3) setting buds approximately two days before the site with next fewest FFD. These diﬀerences, however, were weak (Figure</w:t>
      </w:r>
      <w:r>
        <w:rPr>
          <w:spacing w:val="24"/>
          <w:vertAlign w:val="baseline"/>
        </w:rPr>
        <w:t> </w:t>
      </w:r>
      <w:hyperlink w:history="true" w:anchor="_bookmark1">
        <w:r>
          <w:rPr>
            <w:vertAlign w:val="baseline"/>
          </w:rPr>
          <w:t>2</w:t>
        </w:r>
      </w:hyperlink>
      <w:r>
        <w:rPr>
          <w:vertAlign w:val="baseline"/>
        </w:rPr>
        <w:t>a) and 6X and 4X smaller than the variation due to year and species (respectively).</w:t>
      </w:r>
    </w:p>
    <w:p>
      <w:pPr>
        <w:pStyle w:val="BodyText"/>
        <w:spacing w:line="513" w:lineRule="auto" w:before="17"/>
        <w:ind w:left="835" w:right="833" w:firstLine="276"/>
        <w:jc w:val="both"/>
      </w:pPr>
      <w:r>
        <w:rPr/>
        <w:t>The shift in budset with earlier leafout suggests a potential pathway to better understand and predict recent</w:t>
      </w:r>
      <w:r>
        <w:rPr>
          <w:spacing w:val="-6"/>
        </w:rPr>
        <w:t> </w:t>
      </w:r>
      <w:r>
        <w:rPr/>
        <w:t>ﬁndings,</w:t>
      </w:r>
      <w:r>
        <w:rPr>
          <w:spacing w:val="-4"/>
        </w:rPr>
        <w:t> </w:t>
      </w:r>
      <w:r>
        <w:rPr/>
        <w:t>given</w:t>
      </w:r>
      <w:r>
        <w:rPr>
          <w:spacing w:val="-6"/>
        </w:rPr>
        <w:t> </w:t>
      </w:r>
      <w:r>
        <w:rPr/>
        <w:t>additional</w:t>
      </w:r>
      <w:r>
        <w:rPr>
          <w:spacing w:val="-6"/>
        </w:rPr>
        <w:t> </w:t>
      </w:r>
      <w:r>
        <w:rPr/>
        <w:t>research.</w:t>
      </w:r>
      <w:r>
        <w:rPr>
          <w:spacing w:val="16"/>
        </w:rPr>
        <w:t> </w:t>
      </w:r>
      <w:r>
        <w:rPr/>
        <w:t>While</w:t>
      </w:r>
      <w:r>
        <w:rPr>
          <w:spacing w:val="-6"/>
        </w:rPr>
        <w:t> </w:t>
      </w:r>
      <w:r>
        <w:rPr/>
        <w:t>most</w:t>
      </w:r>
      <w:r>
        <w:rPr>
          <w:spacing w:val="-6"/>
        </w:rPr>
        <w:t> </w:t>
      </w:r>
      <w:r>
        <w:rPr/>
        <w:t>work</w:t>
      </w:r>
      <w:r>
        <w:rPr>
          <w:spacing w:val="-6"/>
        </w:rPr>
        <w:t> </w:t>
      </w:r>
      <w:r>
        <w:rPr/>
        <w:t>on</w:t>
      </w:r>
      <w:r>
        <w:rPr>
          <w:spacing w:val="-6"/>
        </w:rPr>
        <w:t> </w:t>
      </w:r>
      <w:r>
        <w:rPr/>
        <w:t>budset</w:t>
      </w:r>
      <w:r>
        <w:rPr>
          <w:spacing w:val="-6"/>
        </w:rPr>
        <w:t> </w:t>
      </w:r>
      <w:r>
        <w:rPr/>
        <w:t>has</w:t>
      </w:r>
      <w:r>
        <w:rPr>
          <w:spacing w:val="-6"/>
        </w:rPr>
        <w:t> </w:t>
      </w:r>
      <w:r>
        <w:rPr/>
        <w:t>stressed</w:t>
      </w:r>
      <w:r>
        <w:rPr>
          <w:spacing w:val="-6"/>
        </w:rPr>
        <w:t> </w:t>
      </w:r>
      <w:r>
        <w:rPr/>
        <w:t>the</w:t>
      </w:r>
      <w:r>
        <w:rPr>
          <w:spacing w:val="-6"/>
        </w:rPr>
        <w:t> </w:t>
      </w:r>
      <w:r>
        <w:rPr/>
        <w:t>role</w:t>
      </w:r>
      <w:r>
        <w:rPr>
          <w:spacing w:val="-6"/>
        </w:rPr>
        <w:t> </w:t>
      </w:r>
      <w:r>
        <w:rPr/>
        <w:t>of</w:t>
      </w:r>
      <w:r>
        <w:rPr>
          <w:spacing w:val="-6"/>
        </w:rPr>
        <w:t> </w:t>
      </w:r>
      <w:r>
        <w:rPr/>
        <w:t>photoperiod (</w:t>
      </w:r>
      <w:hyperlink w:history="true" w:anchor="_bookmark13">
        <w:r>
          <w:rPr/>
          <w:t>12</w:t>
        </w:r>
      </w:hyperlink>
      <w:r>
        <w:rPr/>
        <w:t>), other studies have found evidence of temperature control (</w:t>
      </w:r>
      <w:hyperlink w:history="true" w:anchor="_bookmark24">
        <w:r>
          <w:rPr/>
          <w:t>23</w:t>
        </w:r>
      </w:hyperlink>
      <w:r>
        <w:rPr/>
        <w:t>; </w:t>
      </w:r>
      <w:hyperlink w:history="true" w:anchor="_bookmark25">
        <w:r>
          <w:rPr/>
          <w:t>24</w:t>
        </w:r>
      </w:hyperlink>
      <w:r>
        <w:rPr/>
        <w:t>).</w:t>
      </w:r>
      <w:r>
        <w:rPr>
          <w:spacing w:val="22"/>
        </w:rPr>
        <w:t> </w:t>
      </w:r>
      <w:r>
        <w:rPr/>
        <w:t>Our results suggest an additional potential role of leafout timing, which could be confounded with temperature.</w:t>
      </w:r>
      <w:r>
        <w:rPr>
          <w:spacing w:val="40"/>
        </w:rPr>
        <w:t> </w:t>
      </w:r>
      <w:r>
        <w:rPr/>
        <w:t>Teasing apart these potential cues while also testing these relationships for other end of season events could help resolve connections between start and end of season events with growth.</w:t>
      </w:r>
      <w:r>
        <w:rPr>
          <w:spacing w:val="33"/>
        </w:rPr>
        <w:t> </w:t>
      </w:r>
      <w:r>
        <w:rPr/>
        <w:t>While we found similar ﬁndings using leaf coloring, there are many ways that plants transition from growth to dormancy each year (</w:t>
      </w:r>
      <w:hyperlink w:history="true" w:anchor="_bookmark25">
        <w:r>
          <w:rPr/>
          <w:t>24</w:t>
        </w:r>
      </w:hyperlink>
      <w:r>
        <w:rPr/>
        <w:t>)—with diﬀerent implications for carbon gain (</w:t>
      </w:r>
      <w:hyperlink w:history="true" w:anchor="_bookmark14">
        <w:r>
          <w:rPr/>
          <w:t>13</w:t>
        </w:r>
      </w:hyperlink>
      <w:r>
        <w:rPr/>
        <w:t>).</w:t>
      </w:r>
    </w:p>
    <w:p>
      <w:pPr>
        <w:pStyle w:val="BodyText"/>
        <w:spacing w:line="513" w:lineRule="auto" w:before="5"/>
        <w:ind w:left="835" w:right="841" w:firstLine="276"/>
        <w:jc w:val="both"/>
      </w:pPr>
      <w:r>
        <w:rPr/>
        <w:t>Our multi-species common garden study showed that earlier leafout does not extend their thermal growing season—a proxy for potential carbon uptake period—despite extending the calendar growing season.</w:t>
      </w:r>
      <w:r>
        <w:rPr>
          <w:spacing w:val="25"/>
        </w:rPr>
        <w:t> </w:t>
      </w:r>
      <w:r>
        <w:rPr/>
        <w:t>Given that photosynthesis is limited by cold temperatures in early spring, earlier leafout appears to</w:t>
      </w:r>
      <w:r>
        <w:rPr>
          <w:spacing w:val="-8"/>
        </w:rPr>
        <w:t> </w:t>
      </w:r>
      <w:r>
        <w:rPr/>
        <w:t>provide</w:t>
      </w:r>
      <w:r>
        <w:rPr>
          <w:spacing w:val="-8"/>
        </w:rPr>
        <w:t> </w:t>
      </w:r>
      <w:r>
        <w:rPr/>
        <w:t>limited</w:t>
      </w:r>
      <w:r>
        <w:rPr>
          <w:spacing w:val="-8"/>
        </w:rPr>
        <w:t> </w:t>
      </w:r>
      <w:r>
        <w:rPr/>
        <w:t>opportunity</w:t>
      </w:r>
      <w:r>
        <w:rPr>
          <w:spacing w:val="-8"/>
        </w:rPr>
        <w:t> </w:t>
      </w:r>
      <w:r>
        <w:rPr/>
        <w:t>for</w:t>
      </w:r>
      <w:r>
        <w:rPr>
          <w:spacing w:val="-8"/>
        </w:rPr>
        <w:t> </w:t>
      </w:r>
      <w:r>
        <w:rPr/>
        <w:t>substantial</w:t>
      </w:r>
      <w:r>
        <w:rPr>
          <w:spacing w:val="-8"/>
        </w:rPr>
        <w:t> </w:t>
      </w:r>
      <w:r>
        <w:rPr/>
        <w:t>growth</w:t>
      </w:r>
      <w:r>
        <w:rPr>
          <w:spacing w:val="-8"/>
        </w:rPr>
        <w:t> </w:t>
      </w:r>
      <w:r>
        <w:rPr/>
        <w:t>and</w:t>
      </w:r>
      <w:r>
        <w:rPr>
          <w:spacing w:val="-8"/>
        </w:rPr>
        <w:t> </w:t>
      </w:r>
      <w:r>
        <w:rPr/>
        <w:t>may</w:t>
      </w:r>
      <w:r>
        <w:rPr>
          <w:spacing w:val="-8"/>
        </w:rPr>
        <w:t> </w:t>
      </w:r>
      <w:r>
        <w:rPr/>
        <w:t>especially</w:t>
      </w:r>
      <w:r>
        <w:rPr>
          <w:spacing w:val="-8"/>
        </w:rPr>
        <w:t> </w:t>
      </w:r>
      <w:r>
        <w:rPr/>
        <w:t>deprive</w:t>
      </w:r>
      <w:r>
        <w:rPr>
          <w:spacing w:val="-8"/>
        </w:rPr>
        <w:t> </w:t>
      </w:r>
      <w:r>
        <w:rPr/>
        <w:t>early-leaﬁng</w:t>
      </w:r>
      <w:r>
        <w:rPr>
          <w:spacing w:val="-8"/>
        </w:rPr>
        <w:t> </w:t>
      </w:r>
      <w:r>
        <w:rPr/>
        <w:t>species</w:t>
      </w:r>
      <w:r>
        <w:rPr>
          <w:spacing w:val="-8"/>
        </w:rPr>
        <w:t> </w:t>
      </w:r>
      <w:r>
        <w:rPr/>
        <w:t>from</w:t>
      </w:r>
    </w:p>
    <w:p>
      <w:pPr>
        <w:pStyle w:val="BodyText"/>
        <w:spacing w:after="0" w:line="513" w:lineRule="auto"/>
        <w:jc w:val="both"/>
        <w:sectPr>
          <w:pgSz w:w="12240" w:h="15840"/>
          <w:pgMar w:header="0" w:footer="1426" w:top="1320" w:bottom="1620" w:left="1080" w:right="1080"/>
        </w:sectPr>
      </w:pPr>
    </w:p>
    <w:p>
      <w:pPr>
        <w:pStyle w:val="BodyText"/>
        <w:spacing w:line="513" w:lineRule="auto" w:before="41"/>
        <w:ind w:left="835" w:right="836"/>
        <w:jc w:val="both"/>
      </w:pPr>
      <w:r>
        <w:rPr/>
        <w:t>fully</w:t>
      </w:r>
      <w:r>
        <w:rPr>
          <w:spacing w:val="-11"/>
        </w:rPr>
        <w:t> </w:t>
      </w:r>
      <w:r>
        <w:rPr/>
        <w:t>using</w:t>
      </w:r>
      <w:r>
        <w:rPr>
          <w:spacing w:val="-10"/>
        </w:rPr>
        <w:t> </w:t>
      </w:r>
      <w:r>
        <w:rPr/>
        <w:t>late-season</w:t>
      </w:r>
      <w:r>
        <w:rPr>
          <w:spacing w:val="-11"/>
        </w:rPr>
        <w:t> </w:t>
      </w:r>
      <w:r>
        <w:rPr/>
        <w:t>warmth.</w:t>
      </w:r>
      <w:r>
        <w:rPr>
          <w:spacing w:val="16"/>
        </w:rPr>
        <w:t> </w:t>
      </w:r>
      <w:r>
        <w:rPr/>
        <w:t>While</w:t>
      </w:r>
      <w:r>
        <w:rPr>
          <w:spacing w:val="-11"/>
        </w:rPr>
        <w:t> </w:t>
      </w:r>
      <w:r>
        <w:rPr/>
        <w:t>this</w:t>
      </w:r>
      <w:r>
        <w:rPr>
          <w:spacing w:val="-10"/>
        </w:rPr>
        <w:t> </w:t>
      </w:r>
      <w:r>
        <w:rPr/>
        <w:t>may</w:t>
      </w:r>
      <w:r>
        <w:rPr>
          <w:spacing w:val="-11"/>
        </w:rPr>
        <w:t> </w:t>
      </w:r>
      <w:r>
        <w:rPr/>
        <w:t>explain</w:t>
      </w:r>
      <w:r>
        <w:rPr>
          <w:spacing w:val="-10"/>
        </w:rPr>
        <w:t> </w:t>
      </w:r>
      <w:r>
        <w:rPr/>
        <w:t>why</w:t>
      </w:r>
      <w:r>
        <w:rPr>
          <w:spacing w:val="-11"/>
        </w:rPr>
        <w:t> </w:t>
      </w:r>
      <w:r>
        <w:rPr/>
        <w:t>multiple</w:t>
      </w:r>
      <w:r>
        <w:rPr>
          <w:spacing w:val="-10"/>
        </w:rPr>
        <w:t> </w:t>
      </w:r>
      <w:r>
        <w:rPr/>
        <w:t>studies</w:t>
      </w:r>
      <w:r>
        <w:rPr>
          <w:spacing w:val="-11"/>
        </w:rPr>
        <w:t> </w:t>
      </w:r>
      <w:r>
        <w:rPr/>
        <w:t>have</w:t>
      </w:r>
      <w:r>
        <w:rPr>
          <w:spacing w:val="-10"/>
        </w:rPr>
        <w:t> </w:t>
      </w:r>
      <w:r>
        <w:rPr/>
        <w:t>failed</w:t>
      </w:r>
      <w:r>
        <w:rPr>
          <w:spacing w:val="-11"/>
        </w:rPr>
        <w:t> </w:t>
      </w:r>
      <w:r>
        <w:rPr/>
        <w:t>to</w:t>
      </w:r>
      <w:r>
        <w:rPr>
          <w:spacing w:val="-10"/>
        </w:rPr>
        <w:t> </w:t>
      </w:r>
      <w:r>
        <w:rPr/>
        <w:t>ﬁnd</w:t>
      </w:r>
      <w:r>
        <w:rPr>
          <w:spacing w:val="-11"/>
        </w:rPr>
        <w:t> </w:t>
      </w:r>
      <w:r>
        <w:rPr/>
        <w:t>correlations between longer calendar seasons and increased plant growth (</w:t>
      </w:r>
      <w:hyperlink w:history="true" w:anchor="_bookmark5">
        <w:r>
          <w:rPr/>
          <w:t>4</w:t>
        </w:r>
      </w:hyperlink>
      <w:r>
        <w:rPr/>
        <w:t>; </w:t>
      </w:r>
      <w:hyperlink w:history="true" w:anchor="_bookmark6">
        <w:r>
          <w:rPr/>
          <w:t>5</w:t>
        </w:r>
      </w:hyperlink>
      <w:r>
        <w:rPr/>
        <w:t>), it generates a new question of why</w:t>
      </w:r>
      <w:r>
        <w:rPr>
          <w:spacing w:val="40"/>
        </w:rPr>
        <w:t> </w:t>
      </w:r>
      <w:r>
        <w:rPr/>
        <w:t>any species leafs out when thermal conditions are unfavorable.</w:t>
      </w:r>
      <w:r>
        <w:rPr>
          <w:spacing w:val="40"/>
        </w:rPr>
        <w:t> </w:t>
      </w:r>
      <w:r>
        <w:rPr/>
        <w:t>Varying light availability over the early season combined with diﬀerent plant strategies may alter this equation, however, potentially making this a successful strategy for some species.</w:t>
      </w:r>
      <w:r>
        <w:rPr>
          <w:spacing w:val="40"/>
        </w:rPr>
        <w:t> </w:t>
      </w:r>
      <w:r>
        <w:rPr/>
        <w:t>Supporting this, we found understory species often showed the strongest relationship, suggesting they leaf out in thermally poor conditions to maximize access to light before the upper canopy closes.</w:t>
      </w:r>
    </w:p>
    <w:p>
      <w:pPr>
        <w:pStyle w:val="BodyText"/>
        <w:spacing w:line="513" w:lineRule="auto" w:before="4"/>
        <w:ind w:left="835" w:right="833" w:firstLine="276"/>
        <w:jc w:val="both"/>
      </w:pPr>
      <w:r>
        <w:rPr/>
        <w:t>The</w:t>
      </w:r>
      <w:r>
        <w:rPr>
          <w:spacing w:val="22"/>
        </w:rPr>
        <w:t> </w:t>
      </w:r>
      <w:r>
        <w:rPr/>
        <w:t>link</w:t>
      </w:r>
      <w:r>
        <w:rPr>
          <w:spacing w:val="22"/>
        </w:rPr>
        <w:t> </w:t>
      </w:r>
      <w:r>
        <w:rPr/>
        <w:t>between</w:t>
      </w:r>
      <w:r>
        <w:rPr>
          <w:spacing w:val="22"/>
        </w:rPr>
        <w:t> </w:t>
      </w:r>
      <w:r>
        <w:rPr/>
        <w:t>earlier</w:t>
      </w:r>
      <w:r>
        <w:rPr>
          <w:spacing w:val="22"/>
        </w:rPr>
        <w:t> </w:t>
      </w:r>
      <w:r>
        <w:rPr/>
        <w:t>leafout</w:t>
      </w:r>
      <w:r>
        <w:rPr>
          <w:spacing w:val="22"/>
        </w:rPr>
        <w:t> </w:t>
      </w:r>
      <w:r>
        <w:rPr/>
        <w:t>and</w:t>
      </w:r>
      <w:r>
        <w:rPr>
          <w:spacing w:val="22"/>
        </w:rPr>
        <w:t> </w:t>
      </w:r>
      <w:r>
        <w:rPr/>
        <w:t>lower</w:t>
      </w:r>
      <w:r>
        <w:rPr>
          <w:spacing w:val="22"/>
        </w:rPr>
        <w:t> </w:t>
      </w:r>
      <w:r>
        <w:rPr/>
        <w:t>thermal</w:t>
      </w:r>
      <w:r>
        <w:rPr>
          <w:spacing w:val="22"/>
        </w:rPr>
        <w:t> </w:t>
      </w:r>
      <w:r>
        <w:rPr/>
        <w:t>seasons</w:t>
      </w:r>
      <w:r>
        <w:rPr>
          <w:spacing w:val="22"/>
        </w:rPr>
        <w:t> </w:t>
      </w:r>
      <w:r>
        <w:rPr/>
        <w:t>was</w:t>
      </w:r>
      <w:r>
        <w:rPr>
          <w:spacing w:val="22"/>
        </w:rPr>
        <w:t> </w:t>
      </w:r>
      <w:r>
        <w:rPr/>
        <w:t>driven</w:t>
      </w:r>
      <w:r>
        <w:rPr>
          <w:spacing w:val="22"/>
        </w:rPr>
        <w:t> </w:t>
      </w:r>
      <w:r>
        <w:rPr/>
        <w:t>by</w:t>
      </w:r>
      <w:r>
        <w:rPr>
          <w:spacing w:val="22"/>
        </w:rPr>
        <w:t> </w:t>
      </w:r>
      <w:r>
        <w:rPr/>
        <w:t>variation</w:t>
      </w:r>
      <w:r>
        <w:rPr>
          <w:spacing w:val="22"/>
        </w:rPr>
        <w:t> </w:t>
      </w:r>
      <w:r>
        <w:rPr/>
        <w:t>across</w:t>
      </w:r>
      <w:r>
        <w:rPr>
          <w:spacing w:val="22"/>
        </w:rPr>
        <w:t> </w:t>
      </w:r>
      <w:r>
        <w:rPr/>
        <w:t>years</w:t>
      </w:r>
      <w:r>
        <w:rPr>
          <w:spacing w:val="22"/>
        </w:rPr>
        <w:t> </w:t>
      </w:r>
      <w:r>
        <w:rPr/>
        <w:t>at the individual and species levels—scales that are not always well studied in phenology research (</w:t>
      </w:r>
      <w:hyperlink w:history="true" w:anchor="_bookmark18">
        <w:r>
          <w:rPr/>
          <w:t>17</w:t>
        </w:r>
      </w:hyperlink>
      <w:r>
        <w:rPr/>
        <w:t>).</w:t>
      </w:r>
      <w:r>
        <w:rPr>
          <w:spacing w:val="80"/>
        </w:rPr>
        <w:t> </w:t>
      </w:r>
      <w:r>
        <w:rPr/>
        <w:t>While satellite observations can document intriguing trends (e.g., </w:t>
      </w:r>
      <w:hyperlink w:history="true" w:anchor="_bookmark9">
        <w:r>
          <w:rPr/>
          <w:t>8</w:t>
        </w:r>
      </w:hyperlink>
      <w:r>
        <w:rPr/>
        <w:t>), observations that include far more species</w:t>
      </w:r>
      <w:r>
        <w:rPr>
          <w:spacing w:val="-11"/>
        </w:rPr>
        <w:t> </w:t>
      </w:r>
      <w:r>
        <w:rPr/>
        <w:t>at</w:t>
      </w:r>
      <w:r>
        <w:rPr>
          <w:spacing w:val="-11"/>
        </w:rPr>
        <w:t> </w:t>
      </w:r>
      <w:r>
        <w:rPr/>
        <w:t>a</w:t>
      </w:r>
      <w:r>
        <w:rPr>
          <w:spacing w:val="-11"/>
        </w:rPr>
        <w:t> </w:t>
      </w:r>
      <w:r>
        <w:rPr/>
        <w:t>ﬁner</w:t>
      </w:r>
      <w:r>
        <w:rPr>
          <w:spacing w:val="-11"/>
        </w:rPr>
        <w:t> </w:t>
      </w:r>
      <w:r>
        <w:rPr/>
        <w:t>scale</w:t>
      </w:r>
      <w:r>
        <w:rPr>
          <w:spacing w:val="-11"/>
        </w:rPr>
        <w:t> </w:t>
      </w:r>
      <w:r>
        <w:rPr/>
        <w:t>are</w:t>
      </w:r>
      <w:r>
        <w:rPr>
          <w:spacing w:val="-11"/>
        </w:rPr>
        <w:t> </w:t>
      </w:r>
      <w:r>
        <w:rPr/>
        <w:t>likely</w:t>
      </w:r>
      <w:r>
        <w:rPr>
          <w:spacing w:val="-10"/>
        </w:rPr>
        <w:t> </w:t>
      </w:r>
      <w:r>
        <w:rPr/>
        <w:t>critical</w:t>
      </w:r>
      <w:r>
        <w:rPr>
          <w:spacing w:val="-11"/>
        </w:rPr>
        <w:t> </w:t>
      </w:r>
      <w:r>
        <w:rPr/>
        <w:t>for</w:t>
      </w:r>
      <w:r>
        <w:rPr>
          <w:spacing w:val="-11"/>
        </w:rPr>
        <w:t> </w:t>
      </w:r>
      <w:r>
        <w:rPr/>
        <w:t>mechanistic</w:t>
      </w:r>
      <w:r>
        <w:rPr>
          <w:spacing w:val="-11"/>
        </w:rPr>
        <w:t> </w:t>
      </w:r>
      <w:r>
        <w:rPr/>
        <w:t>understanding.</w:t>
      </w:r>
      <w:r>
        <w:rPr>
          <w:spacing w:val="10"/>
        </w:rPr>
        <w:t> </w:t>
      </w:r>
      <w:r>
        <w:rPr/>
        <w:t>Sampling</w:t>
      </w:r>
      <w:r>
        <w:rPr>
          <w:spacing w:val="-11"/>
        </w:rPr>
        <w:t> </w:t>
      </w:r>
      <w:r>
        <w:rPr/>
        <w:t>across</w:t>
      </w:r>
      <w:r>
        <w:rPr>
          <w:spacing w:val="-11"/>
        </w:rPr>
        <w:t> </w:t>
      </w:r>
      <w:r>
        <w:rPr/>
        <w:t>species</w:t>
      </w:r>
      <w:r>
        <w:rPr>
          <w:spacing w:val="-11"/>
        </w:rPr>
        <w:t> </w:t>
      </w:r>
      <w:r>
        <w:rPr/>
        <w:t>of</w:t>
      </w:r>
      <w:r>
        <w:rPr>
          <w:spacing w:val="-10"/>
        </w:rPr>
        <w:t> </w:t>
      </w:r>
      <w:r>
        <w:rPr/>
        <w:t>diﬀerent leafout</w:t>
      </w:r>
      <w:r>
        <w:rPr>
          <w:spacing w:val="-10"/>
        </w:rPr>
        <w:t> </w:t>
      </w:r>
      <w:r>
        <w:rPr/>
        <w:t>and</w:t>
      </w:r>
      <w:r>
        <w:rPr>
          <w:spacing w:val="-10"/>
        </w:rPr>
        <w:t> </w:t>
      </w:r>
      <w:r>
        <w:rPr/>
        <w:t>growth</w:t>
      </w:r>
      <w:r>
        <w:rPr>
          <w:spacing w:val="-10"/>
        </w:rPr>
        <w:t> </w:t>
      </w:r>
      <w:r>
        <w:rPr/>
        <w:t>strategies</w:t>
      </w:r>
      <w:r>
        <w:rPr>
          <w:spacing w:val="-10"/>
        </w:rPr>
        <w:t> </w:t>
      </w:r>
      <w:r>
        <w:rPr/>
        <w:t>appears</w:t>
      </w:r>
      <w:r>
        <w:rPr>
          <w:spacing w:val="-10"/>
        </w:rPr>
        <w:t> </w:t>
      </w:r>
      <w:r>
        <w:rPr/>
        <w:t>especially</w:t>
      </w:r>
      <w:r>
        <w:rPr>
          <w:spacing w:val="-10"/>
        </w:rPr>
        <w:t> </w:t>
      </w:r>
      <w:r>
        <w:rPr/>
        <w:t>important,</w:t>
      </w:r>
      <w:r>
        <w:rPr>
          <w:spacing w:val="-8"/>
        </w:rPr>
        <w:t> </w:t>
      </w:r>
      <w:r>
        <w:rPr/>
        <w:t>alongside</w:t>
      </w:r>
      <w:r>
        <w:rPr>
          <w:spacing w:val="-10"/>
        </w:rPr>
        <w:t> </w:t>
      </w:r>
      <w:r>
        <w:rPr/>
        <w:t>studies</w:t>
      </w:r>
      <w:r>
        <w:rPr>
          <w:spacing w:val="-10"/>
        </w:rPr>
        <w:t> </w:t>
      </w:r>
      <w:r>
        <w:rPr/>
        <w:t>of</w:t>
      </w:r>
      <w:r>
        <w:rPr>
          <w:spacing w:val="-10"/>
        </w:rPr>
        <w:t> </w:t>
      </w:r>
      <w:r>
        <w:rPr/>
        <w:t>how</w:t>
      </w:r>
      <w:r>
        <w:rPr>
          <w:spacing w:val="-10"/>
        </w:rPr>
        <w:t> </w:t>
      </w:r>
      <w:r>
        <w:rPr/>
        <w:t>diﬀerent</w:t>
      </w:r>
      <w:r>
        <w:rPr>
          <w:spacing w:val="-10"/>
        </w:rPr>
        <w:t> </w:t>
      </w:r>
      <w:r>
        <w:rPr/>
        <w:t>communities and climates may shape the relationship between calendar and thermal growing seasons. Understanding whether</w:t>
      </w:r>
      <w:r>
        <w:rPr>
          <w:spacing w:val="-10"/>
        </w:rPr>
        <w:t> </w:t>
      </w:r>
      <w:r>
        <w:rPr/>
        <w:t>thermal</w:t>
      </w:r>
      <w:r>
        <w:rPr>
          <w:spacing w:val="-10"/>
        </w:rPr>
        <w:t> </w:t>
      </w:r>
      <w:r>
        <w:rPr/>
        <w:t>responses</w:t>
      </w:r>
      <w:r>
        <w:rPr>
          <w:spacing w:val="-10"/>
        </w:rPr>
        <w:t> </w:t>
      </w:r>
      <w:r>
        <w:rPr/>
        <w:t>are</w:t>
      </w:r>
      <w:r>
        <w:rPr>
          <w:spacing w:val="-10"/>
        </w:rPr>
        <w:t> </w:t>
      </w:r>
      <w:r>
        <w:rPr/>
        <w:t>consistent</w:t>
      </w:r>
      <w:r>
        <w:rPr>
          <w:spacing w:val="-10"/>
        </w:rPr>
        <w:t> </w:t>
      </w:r>
      <w:r>
        <w:rPr/>
        <w:t>across</w:t>
      </w:r>
      <w:r>
        <w:rPr>
          <w:spacing w:val="-10"/>
        </w:rPr>
        <w:t> </w:t>
      </w:r>
      <w:r>
        <w:rPr/>
        <w:t>species</w:t>
      </w:r>
      <w:r>
        <w:rPr>
          <w:spacing w:val="-10"/>
        </w:rPr>
        <w:t> </w:t>
      </w:r>
      <w:r>
        <w:rPr/>
        <w:t>with</w:t>
      </w:r>
      <w:r>
        <w:rPr>
          <w:spacing w:val="-10"/>
        </w:rPr>
        <w:t> </w:t>
      </w:r>
      <w:r>
        <w:rPr/>
        <w:t>diﬀerent</w:t>
      </w:r>
      <w:r>
        <w:rPr>
          <w:spacing w:val="-10"/>
        </w:rPr>
        <w:t> </w:t>
      </w:r>
      <w:r>
        <w:rPr/>
        <w:t>strategies</w:t>
      </w:r>
      <w:r>
        <w:rPr>
          <w:spacing w:val="-10"/>
        </w:rPr>
        <w:t> </w:t>
      </w:r>
      <w:r>
        <w:rPr/>
        <w:t>could</w:t>
      </w:r>
      <w:r>
        <w:rPr>
          <w:spacing w:val="-10"/>
        </w:rPr>
        <w:t> </w:t>
      </w:r>
      <w:r>
        <w:rPr/>
        <w:t>also</w:t>
      </w:r>
      <w:r>
        <w:rPr>
          <w:spacing w:val="-10"/>
        </w:rPr>
        <w:t> </w:t>
      </w:r>
      <w:r>
        <w:rPr/>
        <w:t>inform</w:t>
      </w:r>
      <w:r>
        <w:rPr>
          <w:spacing w:val="-10"/>
        </w:rPr>
        <w:t> </w:t>
      </w:r>
      <w:r>
        <w:rPr/>
        <w:t>how</w:t>
      </w:r>
      <w:r>
        <w:rPr>
          <w:spacing w:val="-10"/>
        </w:rPr>
        <w:t> </w:t>
      </w:r>
      <w:r>
        <w:rPr/>
        <w:t>the thermal season varies over time and space, improving our ability to accurately model biological carbon </w:t>
      </w:r>
      <w:r>
        <w:rPr>
          <w:spacing w:val="-2"/>
        </w:rPr>
        <w:t>ﬂuxes.</w:t>
      </w:r>
    </w:p>
    <w:p>
      <w:pPr>
        <w:pStyle w:val="BodyText"/>
        <w:spacing w:after="0" w:line="513" w:lineRule="auto"/>
        <w:jc w:val="both"/>
        <w:sectPr>
          <w:pgSz w:w="12240" w:h="15840"/>
          <w:pgMar w:header="0" w:footer="1426" w:top="1320" w:bottom="1620" w:left="1080" w:right="1080"/>
        </w:sectPr>
      </w:pPr>
    </w:p>
    <w:p>
      <w:pPr>
        <w:pStyle w:val="Heading1"/>
        <w:tabs>
          <w:tab w:pos="1265" w:val="left" w:leader="none"/>
        </w:tabs>
      </w:pPr>
      <w:bookmarkStart w:name="Figures" w:id="1"/>
      <w:bookmarkEnd w:id="1"/>
      <w:r>
        <w:rPr>
          <w:b w:val="0"/>
        </w:rPr>
      </w:r>
      <w:r>
        <w:rPr>
          <w:spacing w:val="-10"/>
          <w:w w:val="105"/>
        </w:rPr>
        <w:t>1</w:t>
      </w:r>
      <w:r>
        <w:rPr/>
        <w:tab/>
      </w:r>
      <w:r>
        <w:rPr>
          <w:spacing w:val="-2"/>
          <w:w w:val="105"/>
        </w:rPr>
        <w:t>Figures</w:t>
      </w:r>
    </w:p>
    <w:p>
      <w:pPr>
        <w:pStyle w:val="Heading1"/>
        <w:spacing w:after="0"/>
        <w:sectPr>
          <w:pgSz w:w="12240" w:h="15840"/>
          <w:pgMar w:header="0" w:footer="1426" w:top="1240" w:bottom="1620" w:left="1080" w:right="1080"/>
        </w:sectPr>
      </w:pPr>
    </w:p>
    <w:p>
      <w:pPr>
        <w:spacing w:line="240" w:lineRule="auto"/>
        <w:ind w:left="2421" w:right="0" w:firstLine="0"/>
        <w:rPr>
          <w:rFonts w:ascii="Times New Roman"/>
          <w:sz w:val="20"/>
        </w:rPr>
      </w:pPr>
      <w:r>
        <w:rPr>
          <w:rFonts w:ascii="Times New Roman"/>
          <w:sz w:val="20"/>
        </w:rPr>
        <w:drawing>
          <wp:inline distT="0" distB="0" distL="0" distR="0">
            <wp:extent cx="3396995" cy="5462016"/>
            <wp:effectExtent l="0" t="0" r="0" b="0"/>
            <wp:docPr id="2" name="Image 2"/>
            <wp:cNvGraphicFramePr>
              <a:graphicFrameLocks/>
            </wp:cNvGraphicFramePr>
            <a:graphic>
              <a:graphicData uri="http://schemas.openxmlformats.org/drawingml/2006/picture">
                <pic:pic>
                  <pic:nvPicPr>
                    <pic:cNvPr id="2" name="Image 2"/>
                    <pic:cNvPicPr/>
                  </pic:nvPicPr>
                  <pic:blipFill>
                    <a:blip r:embed="rId7" cstate="print"/>
                    <a:stretch>
                      <a:fillRect/>
                    </a:stretch>
                  </pic:blipFill>
                  <pic:spPr>
                    <a:xfrm>
                      <a:off x="0" y="0"/>
                      <a:ext cx="3396995" cy="5462016"/>
                    </a:xfrm>
                    <a:prstGeom prst="rect">
                      <a:avLst/>
                    </a:prstGeom>
                  </pic:spPr>
                </pic:pic>
              </a:graphicData>
            </a:graphic>
          </wp:inline>
        </w:drawing>
      </w:r>
      <w:r>
        <w:rPr>
          <w:rFonts w:ascii="Times New Roman"/>
          <w:sz w:val="20"/>
        </w:rPr>
      </w:r>
    </w:p>
    <w:p>
      <w:pPr>
        <w:pStyle w:val="BodyText"/>
        <w:spacing w:before="50"/>
        <w:rPr>
          <w:rFonts w:ascii="Times New Roman"/>
          <w:b/>
          <w:sz w:val="20"/>
        </w:rPr>
      </w:pPr>
    </w:p>
    <w:p>
      <w:pPr>
        <w:spacing w:line="252" w:lineRule="auto" w:before="0"/>
        <w:ind w:left="337" w:right="342" w:firstLine="0"/>
        <w:jc w:val="both"/>
        <w:rPr>
          <w:sz w:val="20"/>
        </w:rPr>
      </w:pPr>
      <w:r>
        <w:rPr>
          <w:sz w:val="20"/>
        </w:rPr>
        <w:t>Figure 1:</w:t>
      </w:r>
      <w:r>
        <w:rPr>
          <w:spacing w:val="27"/>
          <w:sz w:val="20"/>
        </w:rPr>
        <w:t> </w:t>
      </w:r>
      <w:bookmarkStart w:name="_bookmark0" w:id="2"/>
      <w:bookmarkEnd w:id="2"/>
      <w:r>
        <w:rPr>
          <w:sz w:val="20"/>
        </w:rPr>
        <w:t>The</w:t>
      </w:r>
      <w:r>
        <w:rPr>
          <w:sz w:val="20"/>
        </w:rPr>
        <w:t> relationship between leafout timing and growing season length diﬀers between the calendar and the thermal growing seasons.</w:t>
      </w:r>
      <w:r>
        <w:rPr>
          <w:spacing w:val="35"/>
          <w:sz w:val="20"/>
        </w:rPr>
        <w:t> </w:t>
      </w:r>
      <w:r>
        <w:rPr>
          <w:sz w:val="20"/>
        </w:rPr>
        <w:t>Panels (a) and (b) conceptually demonstrate the expected relationships </w:t>
      </w:r>
      <w:r>
        <w:rPr>
          <w:spacing w:val="-4"/>
          <w:sz w:val="20"/>
        </w:rPr>
        <w:t>between</w:t>
      </w:r>
      <w:r>
        <w:rPr>
          <w:spacing w:val="-2"/>
          <w:sz w:val="20"/>
        </w:rPr>
        <w:t> </w:t>
      </w:r>
      <w:r>
        <w:rPr>
          <w:spacing w:val="-4"/>
          <w:sz w:val="20"/>
        </w:rPr>
        <w:t>leafout</w:t>
      </w:r>
      <w:r>
        <w:rPr>
          <w:spacing w:val="-2"/>
          <w:sz w:val="20"/>
        </w:rPr>
        <w:t> </w:t>
      </w:r>
      <w:r>
        <w:rPr>
          <w:spacing w:val="-4"/>
          <w:sz w:val="20"/>
        </w:rPr>
        <w:t>timing</w:t>
      </w:r>
      <w:r>
        <w:rPr>
          <w:spacing w:val="-1"/>
          <w:sz w:val="20"/>
        </w:rPr>
        <w:t> </w:t>
      </w:r>
      <w:r>
        <w:rPr>
          <w:spacing w:val="-4"/>
          <w:sz w:val="20"/>
        </w:rPr>
        <w:t>and</w:t>
      </w:r>
      <w:r>
        <w:rPr>
          <w:spacing w:val="-2"/>
          <w:sz w:val="20"/>
        </w:rPr>
        <w:t> </w:t>
      </w:r>
      <w:r>
        <w:rPr>
          <w:spacing w:val="-4"/>
          <w:sz w:val="20"/>
        </w:rPr>
        <w:t>both</w:t>
      </w:r>
      <w:r>
        <w:rPr>
          <w:spacing w:val="-1"/>
          <w:sz w:val="20"/>
        </w:rPr>
        <w:t> </w:t>
      </w:r>
      <w:r>
        <w:rPr>
          <w:spacing w:val="-4"/>
          <w:sz w:val="20"/>
        </w:rPr>
        <w:t>calendar</w:t>
      </w:r>
      <w:r>
        <w:rPr>
          <w:spacing w:val="-2"/>
          <w:sz w:val="20"/>
        </w:rPr>
        <w:t> </w:t>
      </w:r>
      <w:r>
        <w:rPr>
          <w:spacing w:val="-4"/>
          <w:sz w:val="20"/>
        </w:rPr>
        <w:t>and</w:t>
      </w:r>
      <w:r>
        <w:rPr>
          <w:spacing w:val="-1"/>
          <w:sz w:val="20"/>
        </w:rPr>
        <w:t> </w:t>
      </w:r>
      <w:r>
        <w:rPr>
          <w:spacing w:val="-4"/>
          <w:sz w:val="20"/>
        </w:rPr>
        <w:t>thermal</w:t>
      </w:r>
      <w:r>
        <w:rPr>
          <w:spacing w:val="-2"/>
          <w:sz w:val="20"/>
        </w:rPr>
        <w:t> </w:t>
      </w:r>
      <w:r>
        <w:rPr>
          <w:spacing w:val="-4"/>
          <w:sz w:val="20"/>
        </w:rPr>
        <w:t>growing</w:t>
      </w:r>
      <w:r>
        <w:rPr>
          <w:spacing w:val="-1"/>
          <w:sz w:val="20"/>
        </w:rPr>
        <w:t> </w:t>
      </w:r>
      <w:r>
        <w:rPr>
          <w:spacing w:val="-4"/>
          <w:sz w:val="20"/>
        </w:rPr>
        <w:t>seasons</w:t>
      </w:r>
      <w:r>
        <w:rPr>
          <w:spacing w:val="-2"/>
          <w:sz w:val="20"/>
        </w:rPr>
        <w:t> </w:t>
      </w:r>
      <w:r>
        <w:rPr>
          <w:spacing w:val="-4"/>
          <w:sz w:val="20"/>
        </w:rPr>
        <w:t>under</w:t>
      </w:r>
      <w:r>
        <w:rPr>
          <w:spacing w:val="-1"/>
          <w:sz w:val="20"/>
        </w:rPr>
        <w:t> </w:t>
      </w:r>
      <w:r>
        <w:rPr>
          <w:spacing w:val="-4"/>
          <w:sz w:val="20"/>
        </w:rPr>
        <w:t>two</w:t>
      </w:r>
      <w:r>
        <w:rPr>
          <w:spacing w:val="-2"/>
          <w:sz w:val="20"/>
        </w:rPr>
        <w:t> </w:t>
      </w:r>
      <w:r>
        <w:rPr>
          <w:spacing w:val="-4"/>
          <w:sz w:val="20"/>
        </w:rPr>
        <w:t>diﬀerent</w:t>
      </w:r>
      <w:r>
        <w:rPr>
          <w:spacing w:val="-1"/>
          <w:sz w:val="20"/>
        </w:rPr>
        <w:t> </w:t>
      </w:r>
      <w:r>
        <w:rPr>
          <w:spacing w:val="-4"/>
          <w:sz w:val="20"/>
        </w:rPr>
        <w:t>expectations,</w:t>
      </w:r>
      <w:r>
        <w:rPr>
          <w:spacing w:val="1"/>
          <w:sz w:val="20"/>
        </w:rPr>
        <w:t> </w:t>
      </w:r>
      <w:r>
        <w:rPr>
          <w:spacing w:val="-4"/>
          <w:sz w:val="20"/>
        </w:rPr>
        <w:t>with</w:t>
      </w:r>
    </w:p>
    <w:p>
      <w:pPr>
        <w:spacing w:line="252" w:lineRule="auto" w:before="1"/>
        <w:ind w:left="337" w:right="340" w:firstLine="0"/>
        <w:jc w:val="both"/>
        <w:rPr>
          <w:sz w:val="20"/>
        </w:rPr>
      </w:pPr>
      <w:r>
        <w:rPr>
          <w:sz w:val="20"/>
        </w:rPr>
        <w:t>(a)</w:t>
      </w:r>
      <w:r>
        <w:rPr>
          <w:spacing w:val="-4"/>
          <w:sz w:val="20"/>
        </w:rPr>
        <w:t> </w:t>
      </w:r>
      <w:r>
        <w:rPr>
          <w:sz w:val="20"/>
        </w:rPr>
        <w:t>showing</w:t>
      </w:r>
      <w:r>
        <w:rPr>
          <w:spacing w:val="-4"/>
          <w:sz w:val="20"/>
        </w:rPr>
        <w:t> </w:t>
      </w:r>
      <w:r>
        <w:rPr>
          <w:sz w:val="20"/>
        </w:rPr>
        <w:t>the</w:t>
      </w:r>
      <w:r>
        <w:rPr>
          <w:spacing w:val="-4"/>
          <w:sz w:val="20"/>
        </w:rPr>
        <w:t> </w:t>
      </w:r>
      <w:r>
        <w:rPr>
          <w:sz w:val="20"/>
        </w:rPr>
        <w:t>expectation</w:t>
      </w:r>
      <w:r>
        <w:rPr>
          <w:spacing w:val="-4"/>
          <w:sz w:val="20"/>
        </w:rPr>
        <w:t> </w:t>
      </w:r>
      <w:r>
        <w:rPr>
          <w:sz w:val="20"/>
        </w:rPr>
        <w:t>that</w:t>
      </w:r>
      <w:r>
        <w:rPr>
          <w:spacing w:val="-4"/>
          <w:sz w:val="20"/>
        </w:rPr>
        <w:t> </w:t>
      </w:r>
      <w:r>
        <w:rPr>
          <w:sz w:val="20"/>
        </w:rPr>
        <w:t>longer</w:t>
      </w:r>
      <w:r>
        <w:rPr>
          <w:spacing w:val="-4"/>
          <w:sz w:val="20"/>
        </w:rPr>
        <w:t> </w:t>
      </w:r>
      <w:r>
        <w:rPr>
          <w:sz w:val="20"/>
        </w:rPr>
        <w:t>seasons</w:t>
      </w:r>
      <w:r>
        <w:rPr>
          <w:spacing w:val="-4"/>
          <w:sz w:val="20"/>
        </w:rPr>
        <w:t> </w:t>
      </w:r>
      <w:r>
        <w:rPr>
          <w:sz w:val="20"/>
        </w:rPr>
        <w:t>lead</w:t>
      </w:r>
      <w:r>
        <w:rPr>
          <w:spacing w:val="-4"/>
          <w:sz w:val="20"/>
        </w:rPr>
        <w:t> </w:t>
      </w:r>
      <w:r>
        <w:rPr>
          <w:sz w:val="20"/>
        </w:rPr>
        <w:t>to</w:t>
      </w:r>
      <w:r>
        <w:rPr>
          <w:spacing w:val="-4"/>
          <w:sz w:val="20"/>
        </w:rPr>
        <w:t> </w:t>
      </w:r>
      <w:r>
        <w:rPr>
          <w:sz w:val="20"/>
        </w:rPr>
        <w:t>increased</w:t>
      </w:r>
      <w:r>
        <w:rPr>
          <w:spacing w:val="-4"/>
          <w:sz w:val="20"/>
        </w:rPr>
        <w:t> </w:t>
      </w:r>
      <w:r>
        <w:rPr>
          <w:sz w:val="20"/>
        </w:rPr>
        <w:t>carbon</w:t>
      </w:r>
      <w:r>
        <w:rPr>
          <w:spacing w:val="-4"/>
          <w:sz w:val="20"/>
        </w:rPr>
        <w:t> </w:t>
      </w:r>
      <w:r>
        <w:rPr>
          <w:sz w:val="20"/>
        </w:rPr>
        <w:t>storage,</w:t>
      </w:r>
      <w:r>
        <w:rPr>
          <w:spacing w:val="-4"/>
          <w:sz w:val="20"/>
        </w:rPr>
        <w:t> </w:t>
      </w:r>
      <w:r>
        <w:rPr>
          <w:sz w:val="20"/>
        </w:rPr>
        <w:t>while</w:t>
      </w:r>
      <w:r>
        <w:rPr>
          <w:spacing w:val="-4"/>
          <w:sz w:val="20"/>
        </w:rPr>
        <w:t> </w:t>
      </w:r>
      <w:r>
        <w:rPr>
          <w:sz w:val="20"/>
        </w:rPr>
        <w:t>panel</w:t>
      </w:r>
      <w:r>
        <w:rPr>
          <w:spacing w:val="-4"/>
          <w:sz w:val="20"/>
        </w:rPr>
        <w:t> </w:t>
      </w:r>
      <w:r>
        <w:rPr>
          <w:sz w:val="20"/>
        </w:rPr>
        <w:t>(b)</w:t>
      </w:r>
      <w:r>
        <w:rPr>
          <w:spacing w:val="-4"/>
          <w:sz w:val="20"/>
        </w:rPr>
        <w:t> </w:t>
      </w:r>
      <w:r>
        <w:rPr>
          <w:sz w:val="20"/>
        </w:rPr>
        <w:t>shows</w:t>
      </w:r>
      <w:r>
        <w:rPr>
          <w:spacing w:val="-4"/>
          <w:sz w:val="20"/>
        </w:rPr>
        <w:t> </w:t>
      </w:r>
      <w:r>
        <w:rPr>
          <w:sz w:val="20"/>
        </w:rPr>
        <w:t>the </w:t>
      </w:r>
      <w:r>
        <w:rPr>
          <w:spacing w:val="-2"/>
          <w:sz w:val="20"/>
        </w:rPr>
        <w:t>expectation</w:t>
      </w:r>
      <w:r>
        <w:rPr>
          <w:spacing w:val="-10"/>
          <w:sz w:val="20"/>
        </w:rPr>
        <w:t> </w:t>
      </w:r>
      <w:r>
        <w:rPr>
          <w:spacing w:val="-2"/>
          <w:sz w:val="20"/>
        </w:rPr>
        <w:t>that</w:t>
      </w:r>
      <w:r>
        <w:rPr>
          <w:spacing w:val="-10"/>
          <w:sz w:val="20"/>
        </w:rPr>
        <w:t> </w:t>
      </w:r>
      <w:r>
        <w:rPr>
          <w:spacing w:val="-2"/>
          <w:sz w:val="20"/>
        </w:rPr>
        <w:t>plant</w:t>
      </w:r>
      <w:r>
        <w:rPr>
          <w:spacing w:val="-10"/>
          <w:sz w:val="20"/>
        </w:rPr>
        <w:t> </w:t>
      </w:r>
      <w:r>
        <w:rPr>
          <w:spacing w:val="-2"/>
          <w:sz w:val="20"/>
        </w:rPr>
        <w:t>dynamically</w:t>
      </w:r>
      <w:r>
        <w:rPr>
          <w:spacing w:val="-10"/>
          <w:sz w:val="20"/>
        </w:rPr>
        <w:t> </w:t>
      </w:r>
      <w:r>
        <w:rPr>
          <w:spacing w:val="-2"/>
          <w:sz w:val="20"/>
        </w:rPr>
        <w:t>adjust</w:t>
      </w:r>
      <w:r>
        <w:rPr>
          <w:spacing w:val="-10"/>
          <w:sz w:val="20"/>
        </w:rPr>
        <w:t> </w:t>
      </w:r>
      <w:r>
        <w:rPr>
          <w:spacing w:val="-2"/>
          <w:sz w:val="20"/>
        </w:rPr>
        <w:t>the</w:t>
      </w:r>
      <w:r>
        <w:rPr>
          <w:spacing w:val="-10"/>
          <w:sz w:val="20"/>
        </w:rPr>
        <w:t> </w:t>
      </w:r>
      <w:r>
        <w:rPr>
          <w:spacing w:val="-2"/>
          <w:sz w:val="20"/>
        </w:rPr>
        <w:t>end</w:t>
      </w:r>
      <w:r>
        <w:rPr>
          <w:spacing w:val="-10"/>
          <w:sz w:val="20"/>
        </w:rPr>
        <w:t> </w:t>
      </w:r>
      <w:r>
        <w:rPr>
          <w:spacing w:val="-2"/>
          <w:sz w:val="20"/>
        </w:rPr>
        <w:t>of</w:t>
      </w:r>
      <w:r>
        <w:rPr>
          <w:spacing w:val="-10"/>
          <w:sz w:val="20"/>
        </w:rPr>
        <w:t> </w:t>
      </w:r>
      <w:r>
        <w:rPr>
          <w:spacing w:val="-2"/>
          <w:sz w:val="20"/>
        </w:rPr>
        <w:t>their</w:t>
      </w:r>
      <w:r>
        <w:rPr>
          <w:spacing w:val="-10"/>
          <w:sz w:val="20"/>
        </w:rPr>
        <w:t> </w:t>
      </w:r>
      <w:r>
        <w:rPr>
          <w:spacing w:val="-2"/>
          <w:sz w:val="20"/>
        </w:rPr>
        <w:t>growing</w:t>
      </w:r>
      <w:r>
        <w:rPr>
          <w:spacing w:val="-10"/>
          <w:sz w:val="20"/>
        </w:rPr>
        <w:t> </w:t>
      </w:r>
      <w:r>
        <w:rPr>
          <w:spacing w:val="-2"/>
          <w:sz w:val="20"/>
        </w:rPr>
        <w:t>season</w:t>
      </w:r>
      <w:r>
        <w:rPr>
          <w:spacing w:val="-10"/>
          <w:sz w:val="20"/>
        </w:rPr>
        <w:t> </w:t>
      </w:r>
      <w:r>
        <w:rPr>
          <w:spacing w:val="-2"/>
          <w:sz w:val="20"/>
        </w:rPr>
        <w:t>such</w:t>
      </w:r>
      <w:r>
        <w:rPr>
          <w:spacing w:val="-10"/>
          <w:sz w:val="20"/>
        </w:rPr>
        <w:t> </w:t>
      </w:r>
      <w:r>
        <w:rPr>
          <w:spacing w:val="-2"/>
          <w:sz w:val="20"/>
        </w:rPr>
        <w:t>that</w:t>
      </w:r>
      <w:r>
        <w:rPr>
          <w:spacing w:val="-10"/>
          <w:sz w:val="20"/>
        </w:rPr>
        <w:t> </w:t>
      </w:r>
      <w:r>
        <w:rPr>
          <w:spacing w:val="-2"/>
          <w:sz w:val="20"/>
        </w:rPr>
        <w:t>longer</w:t>
      </w:r>
      <w:r>
        <w:rPr>
          <w:spacing w:val="-10"/>
          <w:sz w:val="20"/>
        </w:rPr>
        <w:t> </w:t>
      </w:r>
      <w:r>
        <w:rPr>
          <w:spacing w:val="-2"/>
          <w:sz w:val="20"/>
        </w:rPr>
        <w:t>growing</w:t>
      </w:r>
      <w:r>
        <w:rPr>
          <w:spacing w:val="-10"/>
          <w:sz w:val="20"/>
        </w:rPr>
        <w:t> </w:t>
      </w:r>
      <w:r>
        <w:rPr>
          <w:spacing w:val="-2"/>
          <w:sz w:val="20"/>
        </w:rPr>
        <w:t>seasons</w:t>
      </w:r>
      <w:r>
        <w:rPr>
          <w:spacing w:val="-10"/>
          <w:sz w:val="20"/>
        </w:rPr>
        <w:t> </w:t>
      </w:r>
      <w:r>
        <w:rPr>
          <w:spacing w:val="-2"/>
          <w:sz w:val="20"/>
        </w:rPr>
        <w:t>do not</w:t>
      </w:r>
      <w:r>
        <w:rPr>
          <w:spacing w:val="-6"/>
          <w:sz w:val="20"/>
        </w:rPr>
        <w:t> </w:t>
      </w:r>
      <w:r>
        <w:rPr>
          <w:spacing w:val="-2"/>
          <w:sz w:val="20"/>
        </w:rPr>
        <w:t>increase</w:t>
      </w:r>
      <w:r>
        <w:rPr>
          <w:spacing w:val="-6"/>
          <w:sz w:val="20"/>
        </w:rPr>
        <w:t> </w:t>
      </w:r>
      <w:r>
        <w:rPr>
          <w:spacing w:val="-2"/>
          <w:sz w:val="20"/>
        </w:rPr>
        <w:t>carbon</w:t>
      </w:r>
      <w:r>
        <w:rPr>
          <w:spacing w:val="-6"/>
          <w:sz w:val="20"/>
        </w:rPr>
        <w:t> </w:t>
      </w:r>
      <w:r>
        <w:rPr>
          <w:spacing w:val="-2"/>
          <w:sz w:val="20"/>
        </w:rPr>
        <w:t>storage.</w:t>
      </w:r>
      <w:r>
        <w:rPr>
          <w:spacing w:val="15"/>
          <w:sz w:val="20"/>
        </w:rPr>
        <w:t> </w:t>
      </w:r>
      <w:r>
        <w:rPr>
          <w:spacing w:val="-2"/>
          <w:sz w:val="20"/>
        </w:rPr>
        <w:t>In</w:t>
      </w:r>
      <w:r>
        <w:rPr>
          <w:spacing w:val="-6"/>
          <w:sz w:val="20"/>
        </w:rPr>
        <w:t> </w:t>
      </w:r>
      <w:r>
        <w:rPr>
          <w:spacing w:val="-2"/>
          <w:sz w:val="20"/>
        </w:rPr>
        <w:t>our</w:t>
      </w:r>
      <w:r>
        <w:rPr>
          <w:spacing w:val="-6"/>
          <w:sz w:val="20"/>
        </w:rPr>
        <w:t> </w:t>
      </w:r>
      <w:r>
        <w:rPr>
          <w:spacing w:val="-2"/>
          <w:sz w:val="20"/>
        </w:rPr>
        <w:t>study,</w:t>
      </w:r>
      <w:r>
        <w:rPr>
          <w:spacing w:val="-4"/>
          <w:sz w:val="20"/>
        </w:rPr>
        <w:t> </w:t>
      </w:r>
      <w:r>
        <w:rPr>
          <w:spacing w:val="-2"/>
          <w:sz w:val="20"/>
        </w:rPr>
        <w:t>later</w:t>
      </w:r>
      <w:r>
        <w:rPr>
          <w:spacing w:val="-6"/>
          <w:sz w:val="20"/>
        </w:rPr>
        <w:t> </w:t>
      </w:r>
      <w:r>
        <w:rPr>
          <w:spacing w:val="-2"/>
          <w:sz w:val="20"/>
        </w:rPr>
        <w:t>leafout</w:t>
      </w:r>
      <w:r>
        <w:rPr>
          <w:spacing w:val="-6"/>
          <w:sz w:val="20"/>
        </w:rPr>
        <w:t> </w:t>
      </w:r>
      <w:r>
        <w:rPr>
          <w:spacing w:val="-2"/>
          <w:sz w:val="20"/>
        </w:rPr>
        <w:t>resulted</w:t>
      </w:r>
      <w:r>
        <w:rPr>
          <w:spacing w:val="-6"/>
          <w:sz w:val="20"/>
        </w:rPr>
        <w:t> </w:t>
      </w:r>
      <w:r>
        <w:rPr>
          <w:spacing w:val="-2"/>
          <w:sz w:val="20"/>
        </w:rPr>
        <w:t>in</w:t>
      </w:r>
      <w:r>
        <w:rPr>
          <w:spacing w:val="-6"/>
          <w:sz w:val="20"/>
        </w:rPr>
        <w:t> </w:t>
      </w:r>
      <w:r>
        <w:rPr>
          <w:spacing w:val="-2"/>
          <w:sz w:val="20"/>
        </w:rPr>
        <w:t>a</w:t>
      </w:r>
      <w:r>
        <w:rPr>
          <w:spacing w:val="-6"/>
          <w:sz w:val="20"/>
        </w:rPr>
        <w:t> </w:t>
      </w:r>
      <w:r>
        <w:rPr>
          <w:spacing w:val="-2"/>
          <w:sz w:val="20"/>
        </w:rPr>
        <w:t>shorter</w:t>
      </w:r>
      <w:r>
        <w:rPr>
          <w:spacing w:val="-6"/>
          <w:sz w:val="20"/>
        </w:rPr>
        <w:t> </w:t>
      </w:r>
      <w:r>
        <w:rPr>
          <w:spacing w:val="-2"/>
          <w:sz w:val="20"/>
        </w:rPr>
        <w:t>calendar</w:t>
      </w:r>
      <w:r>
        <w:rPr>
          <w:spacing w:val="-6"/>
          <w:sz w:val="20"/>
        </w:rPr>
        <w:t> </w:t>
      </w:r>
      <w:r>
        <w:rPr>
          <w:spacing w:val="-2"/>
          <w:sz w:val="20"/>
        </w:rPr>
        <w:t>growing</w:t>
      </w:r>
      <w:r>
        <w:rPr>
          <w:spacing w:val="-6"/>
          <w:sz w:val="20"/>
        </w:rPr>
        <w:t> </w:t>
      </w:r>
      <w:r>
        <w:rPr>
          <w:spacing w:val="-2"/>
          <w:sz w:val="20"/>
        </w:rPr>
        <w:t>season</w:t>
      </w:r>
      <w:r>
        <w:rPr>
          <w:spacing w:val="-6"/>
          <w:sz w:val="20"/>
        </w:rPr>
        <w:t> </w:t>
      </w:r>
      <w:r>
        <w:rPr>
          <w:spacing w:val="-2"/>
          <w:sz w:val="20"/>
        </w:rPr>
        <w:t>(median </w:t>
      </w:r>
      <w:r>
        <w:rPr>
          <w:sz w:val="20"/>
        </w:rPr>
        <w:t>estimated</w:t>
      </w:r>
      <w:r>
        <w:rPr>
          <w:spacing w:val="-6"/>
          <w:sz w:val="20"/>
        </w:rPr>
        <w:t> </w:t>
      </w:r>
      <w:r>
        <w:rPr>
          <w:sz w:val="20"/>
        </w:rPr>
        <w:t>eﬀect:</w:t>
      </w:r>
      <w:r>
        <w:rPr>
          <w:spacing w:val="9"/>
          <w:sz w:val="20"/>
        </w:rPr>
        <w:t> </w:t>
      </w:r>
      <w:r>
        <w:rPr>
          <w:sz w:val="20"/>
        </w:rPr>
        <w:t>-0.4</w:t>
      </w:r>
      <w:r>
        <w:rPr>
          <w:spacing w:val="-5"/>
          <w:sz w:val="20"/>
        </w:rPr>
        <w:t> </w:t>
      </w:r>
      <w:r>
        <w:rPr>
          <w:sz w:val="20"/>
        </w:rPr>
        <w:t>days,</w:t>
      </w:r>
      <w:r>
        <w:rPr>
          <w:spacing w:val="-3"/>
          <w:sz w:val="20"/>
        </w:rPr>
        <w:t> </w:t>
      </w:r>
      <w:r>
        <w:rPr>
          <w:rFonts w:ascii="Times New Roman" w:hAnsi="Times New Roman"/>
          <w:i/>
          <w:sz w:val="20"/>
        </w:rPr>
        <w:t>UI</w:t>
      </w:r>
      <w:r>
        <w:rPr>
          <w:rFonts w:ascii="Times New Roman" w:hAnsi="Times New Roman"/>
          <w:sz w:val="20"/>
          <w:vertAlign w:val="subscript"/>
        </w:rPr>
        <w:t>90</w:t>
      </w:r>
      <w:r>
        <w:rPr>
          <w:sz w:val="20"/>
          <w:vertAlign w:val="baseline"/>
        </w:rPr>
        <w:t>[</w:t>
      </w:r>
      <w:r>
        <w:rPr>
          <w:rFonts w:ascii="Times New Roman" w:hAnsi="Times New Roman"/>
          <w:i/>
          <w:sz w:val="20"/>
          <w:vertAlign w:val="baseline"/>
        </w:rPr>
        <w:t>−</w:t>
      </w:r>
      <w:r>
        <w:rPr>
          <w:sz w:val="20"/>
          <w:vertAlign w:val="baseline"/>
        </w:rPr>
        <w:t>0</w:t>
      </w:r>
      <w:r>
        <w:rPr>
          <w:rFonts w:ascii="Times New Roman" w:hAnsi="Times New Roman"/>
          <w:i/>
          <w:sz w:val="20"/>
          <w:vertAlign w:val="baseline"/>
        </w:rPr>
        <w:t>.</w:t>
      </w:r>
      <w:r>
        <w:rPr>
          <w:sz w:val="20"/>
          <w:vertAlign w:val="baseline"/>
        </w:rPr>
        <w:t>7</w:t>
      </w:r>
      <w:r>
        <w:rPr>
          <w:rFonts w:ascii="Times New Roman" w:hAnsi="Times New Roman"/>
          <w:i/>
          <w:sz w:val="20"/>
          <w:vertAlign w:val="baseline"/>
        </w:rPr>
        <w:t>,</w:t>
      </w:r>
      <w:r>
        <w:rPr>
          <w:rFonts w:ascii="Times New Roman" w:hAnsi="Times New Roman"/>
          <w:i/>
          <w:spacing w:val="-17"/>
          <w:sz w:val="20"/>
          <w:vertAlign w:val="baseline"/>
        </w:rPr>
        <w:t> </w:t>
      </w:r>
      <w:r>
        <w:rPr>
          <w:rFonts w:ascii="Times New Roman" w:hAnsi="Times New Roman"/>
          <w:i/>
          <w:sz w:val="20"/>
          <w:vertAlign w:val="baseline"/>
        </w:rPr>
        <w:t>−</w:t>
      </w:r>
      <w:r>
        <w:rPr>
          <w:sz w:val="20"/>
          <w:vertAlign w:val="baseline"/>
        </w:rPr>
        <w:t>0</w:t>
      </w:r>
      <w:r>
        <w:rPr>
          <w:rFonts w:ascii="Times New Roman" w:hAnsi="Times New Roman"/>
          <w:i/>
          <w:sz w:val="20"/>
          <w:vertAlign w:val="baseline"/>
        </w:rPr>
        <w:t>.</w:t>
      </w:r>
      <w:r>
        <w:rPr>
          <w:sz w:val="20"/>
          <w:vertAlign w:val="baseline"/>
        </w:rPr>
        <w:t>2])</w:t>
      </w:r>
      <w:r>
        <w:rPr>
          <w:spacing w:val="-2"/>
          <w:sz w:val="20"/>
          <w:vertAlign w:val="baseline"/>
        </w:rPr>
        <w:t> </w:t>
      </w:r>
      <w:r>
        <w:rPr>
          <w:sz w:val="20"/>
          <w:vertAlign w:val="baseline"/>
        </w:rPr>
        <w:t>(c)</w:t>
      </w:r>
      <w:r>
        <w:rPr>
          <w:spacing w:val="-4"/>
          <w:sz w:val="20"/>
          <w:vertAlign w:val="baseline"/>
        </w:rPr>
        <w:t> </w:t>
      </w:r>
      <w:r>
        <w:rPr>
          <w:sz w:val="20"/>
          <w:vertAlign w:val="baseline"/>
        </w:rPr>
        <w:t>and</w:t>
      </w:r>
      <w:r>
        <w:rPr>
          <w:spacing w:val="-2"/>
          <w:sz w:val="20"/>
          <w:vertAlign w:val="baseline"/>
        </w:rPr>
        <w:t> </w:t>
      </w:r>
      <w:r>
        <w:rPr>
          <w:sz w:val="20"/>
          <w:vertAlign w:val="baseline"/>
        </w:rPr>
        <w:t>this</w:t>
      </w:r>
      <w:r>
        <w:rPr>
          <w:spacing w:val="-3"/>
          <w:sz w:val="20"/>
          <w:vertAlign w:val="baseline"/>
        </w:rPr>
        <w:t> </w:t>
      </w:r>
      <w:r>
        <w:rPr>
          <w:sz w:val="20"/>
          <w:vertAlign w:val="baseline"/>
        </w:rPr>
        <w:t>pattern</w:t>
      </w:r>
      <w:r>
        <w:rPr>
          <w:spacing w:val="-3"/>
          <w:sz w:val="20"/>
          <w:vertAlign w:val="baseline"/>
        </w:rPr>
        <w:t> </w:t>
      </w:r>
      <w:r>
        <w:rPr>
          <w:sz w:val="20"/>
          <w:vertAlign w:val="baseline"/>
        </w:rPr>
        <w:t>was</w:t>
      </w:r>
      <w:r>
        <w:rPr>
          <w:spacing w:val="-3"/>
          <w:sz w:val="20"/>
          <w:vertAlign w:val="baseline"/>
        </w:rPr>
        <w:t> </w:t>
      </w:r>
      <w:r>
        <w:rPr>
          <w:sz w:val="20"/>
          <w:vertAlign w:val="baseline"/>
        </w:rPr>
        <w:t>consistent</w:t>
      </w:r>
      <w:r>
        <w:rPr>
          <w:spacing w:val="-3"/>
          <w:sz w:val="20"/>
          <w:vertAlign w:val="baseline"/>
        </w:rPr>
        <w:t> </w:t>
      </w:r>
      <w:r>
        <w:rPr>
          <w:sz w:val="20"/>
          <w:vertAlign w:val="baseline"/>
        </w:rPr>
        <w:t>across</w:t>
      </w:r>
      <w:r>
        <w:rPr>
          <w:spacing w:val="-3"/>
          <w:sz w:val="20"/>
          <w:vertAlign w:val="baseline"/>
        </w:rPr>
        <w:t> </w:t>
      </w:r>
      <w:r>
        <w:rPr>
          <w:sz w:val="20"/>
          <w:vertAlign w:val="baseline"/>
        </w:rPr>
        <w:t>species</w:t>
      </w:r>
      <w:r>
        <w:rPr>
          <w:spacing w:val="-3"/>
          <w:sz w:val="20"/>
          <w:vertAlign w:val="baseline"/>
        </w:rPr>
        <w:t> </w:t>
      </w:r>
      <w:r>
        <w:rPr>
          <w:sz w:val="20"/>
          <w:vertAlign w:val="baseline"/>
        </w:rPr>
        <w:t>in</w:t>
      </w:r>
      <w:r>
        <w:rPr>
          <w:spacing w:val="-2"/>
          <w:sz w:val="20"/>
          <w:vertAlign w:val="baseline"/>
        </w:rPr>
        <w:t> </w:t>
      </w:r>
      <w:r>
        <w:rPr>
          <w:sz w:val="20"/>
          <w:vertAlign w:val="baseline"/>
        </w:rPr>
        <w:t>our</w:t>
      </w:r>
      <w:r>
        <w:rPr>
          <w:spacing w:val="-3"/>
          <w:sz w:val="20"/>
          <w:vertAlign w:val="baseline"/>
        </w:rPr>
        <w:t> </w:t>
      </w:r>
      <w:r>
        <w:rPr>
          <w:spacing w:val="-2"/>
          <w:sz w:val="20"/>
          <w:vertAlign w:val="baseline"/>
        </w:rPr>
        <w:t>study</w:t>
      </w:r>
    </w:p>
    <w:p>
      <w:pPr>
        <w:spacing w:line="252" w:lineRule="auto" w:before="0"/>
        <w:ind w:left="337" w:right="341" w:firstLine="0"/>
        <w:jc w:val="both"/>
        <w:rPr>
          <w:sz w:val="20"/>
        </w:rPr>
      </w:pPr>
      <w:r>
        <w:rPr>
          <w:sz w:val="20"/>
        </w:rPr>
        <w:t>(d).</w:t>
      </w:r>
      <w:r>
        <w:rPr>
          <w:spacing w:val="40"/>
          <w:sz w:val="20"/>
        </w:rPr>
        <w:t> </w:t>
      </w:r>
      <w:r>
        <w:rPr>
          <w:sz w:val="20"/>
        </w:rPr>
        <w:t>In contrast, later leafout resulted in a longer thermal growing season (median estimates eﬀect:</w:t>
      </w:r>
      <w:r>
        <w:rPr>
          <w:spacing w:val="40"/>
          <w:sz w:val="20"/>
        </w:rPr>
        <w:t> </w:t>
      </w:r>
      <w:r>
        <w:rPr>
          <w:sz w:val="20"/>
        </w:rPr>
        <w:t>5.4 growing-degree</w:t>
      </w:r>
      <w:r>
        <w:rPr>
          <w:spacing w:val="-12"/>
          <w:sz w:val="20"/>
        </w:rPr>
        <w:t> </w:t>
      </w:r>
      <w:r>
        <w:rPr>
          <w:sz w:val="20"/>
        </w:rPr>
        <w:t>days, </w:t>
      </w:r>
      <w:r>
        <w:rPr>
          <w:rFonts w:ascii="Times New Roman" w:hAnsi="Times New Roman"/>
          <w:i/>
          <w:sz w:val="20"/>
        </w:rPr>
        <w:t>UI</w:t>
      </w:r>
      <w:r>
        <w:rPr>
          <w:rFonts w:ascii="Times New Roman" w:hAnsi="Times New Roman"/>
          <w:sz w:val="20"/>
          <w:vertAlign w:val="subscript"/>
        </w:rPr>
        <w:t>90</w:t>
      </w:r>
      <w:r>
        <w:rPr>
          <w:sz w:val="20"/>
          <w:vertAlign w:val="baseline"/>
        </w:rPr>
        <w:t>[2</w:t>
      </w:r>
      <w:r>
        <w:rPr>
          <w:rFonts w:ascii="Times New Roman" w:hAnsi="Times New Roman"/>
          <w:i/>
          <w:sz w:val="20"/>
          <w:vertAlign w:val="baseline"/>
        </w:rPr>
        <w:t>.</w:t>
      </w:r>
      <w:r>
        <w:rPr>
          <w:sz w:val="20"/>
          <w:vertAlign w:val="baseline"/>
        </w:rPr>
        <w:t>2</w:t>
      </w:r>
      <w:r>
        <w:rPr>
          <w:rFonts w:ascii="Times New Roman" w:hAnsi="Times New Roman"/>
          <w:i/>
          <w:sz w:val="20"/>
          <w:vertAlign w:val="baseline"/>
        </w:rPr>
        <w:t>,</w:t>
      </w:r>
      <w:r>
        <w:rPr>
          <w:rFonts w:ascii="Times New Roman" w:hAnsi="Times New Roman"/>
          <w:i/>
          <w:spacing w:val="-13"/>
          <w:sz w:val="20"/>
          <w:vertAlign w:val="baseline"/>
        </w:rPr>
        <w:t> </w:t>
      </w:r>
      <w:r>
        <w:rPr>
          <w:sz w:val="20"/>
          <w:vertAlign w:val="baseline"/>
        </w:rPr>
        <w:t>8</w:t>
      </w:r>
      <w:r>
        <w:rPr>
          <w:rFonts w:ascii="Times New Roman" w:hAnsi="Times New Roman"/>
          <w:i/>
          <w:sz w:val="20"/>
          <w:vertAlign w:val="baseline"/>
        </w:rPr>
        <w:t>.</w:t>
      </w:r>
      <w:r>
        <w:rPr>
          <w:sz w:val="20"/>
          <w:vertAlign w:val="baseline"/>
        </w:rPr>
        <w:t>5]) (d), an eﬀect that was stronger for species that typically leafout earlier in the season—panels in (d) display in the typical order of leafout among species.</w:t>
      </w:r>
      <w:r>
        <w:rPr>
          <w:spacing w:val="40"/>
          <w:sz w:val="20"/>
          <w:vertAlign w:val="baseline"/>
        </w:rPr>
        <w:t> </w:t>
      </w:r>
      <w:r>
        <w:rPr>
          <w:sz w:val="20"/>
          <w:vertAlign w:val="baseline"/>
        </w:rPr>
        <w:t>The black trend lines represent</w:t>
      </w:r>
      <w:r>
        <w:rPr>
          <w:spacing w:val="-3"/>
          <w:sz w:val="20"/>
          <w:vertAlign w:val="baseline"/>
        </w:rPr>
        <w:t> </w:t>
      </w:r>
      <w:r>
        <w:rPr>
          <w:sz w:val="20"/>
          <w:vertAlign w:val="baseline"/>
        </w:rPr>
        <w:t>the</w:t>
      </w:r>
      <w:r>
        <w:rPr>
          <w:spacing w:val="-3"/>
          <w:sz w:val="20"/>
          <w:vertAlign w:val="baseline"/>
        </w:rPr>
        <w:t> </w:t>
      </w:r>
      <w:r>
        <w:rPr>
          <w:sz w:val="20"/>
          <w:vertAlign w:val="baseline"/>
        </w:rPr>
        <w:t>median</w:t>
      </w:r>
      <w:r>
        <w:rPr>
          <w:spacing w:val="-3"/>
          <w:sz w:val="20"/>
          <w:vertAlign w:val="baseline"/>
        </w:rPr>
        <w:t> </w:t>
      </w:r>
      <w:r>
        <w:rPr>
          <w:sz w:val="20"/>
          <w:vertAlign w:val="baseline"/>
        </w:rPr>
        <w:t>eﬀect</w:t>
      </w:r>
      <w:r>
        <w:rPr>
          <w:spacing w:val="-4"/>
          <w:sz w:val="20"/>
          <w:vertAlign w:val="baseline"/>
        </w:rPr>
        <w:t> </w:t>
      </w:r>
      <w:r>
        <w:rPr>
          <w:sz w:val="20"/>
          <w:vertAlign w:val="baseline"/>
        </w:rPr>
        <w:t>of</w:t>
      </w:r>
      <w:r>
        <w:rPr>
          <w:spacing w:val="-3"/>
          <w:sz w:val="20"/>
          <w:vertAlign w:val="baseline"/>
        </w:rPr>
        <w:t> </w:t>
      </w:r>
      <w:r>
        <w:rPr>
          <w:sz w:val="20"/>
          <w:vertAlign w:val="baseline"/>
        </w:rPr>
        <w:t>leafout</w:t>
      </w:r>
      <w:r>
        <w:rPr>
          <w:spacing w:val="-4"/>
          <w:sz w:val="20"/>
          <w:vertAlign w:val="baseline"/>
        </w:rPr>
        <w:t> </w:t>
      </w:r>
      <w:r>
        <w:rPr>
          <w:sz w:val="20"/>
          <w:vertAlign w:val="baseline"/>
        </w:rPr>
        <w:t>timing</w:t>
      </w:r>
      <w:r>
        <w:rPr>
          <w:spacing w:val="-3"/>
          <w:sz w:val="20"/>
          <w:vertAlign w:val="baseline"/>
        </w:rPr>
        <w:t> </w:t>
      </w:r>
      <w:r>
        <w:rPr>
          <w:sz w:val="20"/>
          <w:vertAlign w:val="baseline"/>
        </w:rPr>
        <w:t>on</w:t>
      </w:r>
      <w:r>
        <w:rPr>
          <w:spacing w:val="-3"/>
          <w:sz w:val="20"/>
          <w:vertAlign w:val="baseline"/>
        </w:rPr>
        <w:t> </w:t>
      </w:r>
      <w:r>
        <w:rPr>
          <w:sz w:val="20"/>
          <w:vertAlign w:val="baseline"/>
        </w:rPr>
        <w:t>growing</w:t>
      </w:r>
      <w:r>
        <w:rPr>
          <w:spacing w:val="-3"/>
          <w:sz w:val="20"/>
          <w:vertAlign w:val="baseline"/>
        </w:rPr>
        <w:t> </w:t>
      </w:r>
      <w:r>
        <w:rPr>
          <w:sz w:val="20"/>
          <w:vertAlign w:val="baseline"/>
        </w:rPr>
        <w:t>season</w:t>
      </w:r>
      <w:r>
        <w:rPr>
          <w:spacing w:val="-3"/>
          <w:sz w:val="20"/>
          <w:vertAlign w:val="baseline"/>
        </w:rPr>
        <w:t> </w:t>
      </w:r>
      <w:r>
        <w:rPr>
          <w:sz w:val="20"/>
          <w:vertAlign w:val="baseline"/>
        </w:rPr>
        <w:t>length</w:t>
      </w:r>
      <w:r>
        <w:rPr>
          <w:spacing w:val="-4"/>
          <w:sz w:val="20"/>
          <w:vertAlign w:val="baseline"/>
        </w:rPr>
        <w:t> </w:t>
      </w:r>
      <w:r>
        <w:rPr>
          <w:sz w:val="20"/>
          <w:vertAlign w:val="baseline"/>
        </w:rPr>
        <w:t>and</w:t>
      </w:r>
      <w:r>
        <w:rPr>
          <w:spacing w:val="-3"/>
          <w:sz w:val="20"/>
          <w:vertAlign w:val="baseline"/>
        </w:rPr>
        <w:t> </w:t>
      </w:r>
      <w:r>
        <w:rPr>
          <w:sz w:val="20"/>
          <w:vertAlign w:val="baseline"/>
        </w:rPr>
        <w:t>shaded</w:t>
      </w:r>
      <w:r>
        <w:rPr>
          <w:spacing w:val="-3"/>
          <w:sz w:val="20"/>
          <w:vertAlign w:val="baseline"/>
        </w:rPr>
        <w:t> </w:t>
      </w:r>
      <w:r>
        <w:rPr>
          <w:sz w:val="20"/>
          <w:vertAlign w:val="baseline"/>
        </w:rPr>
        <w:t>region</w:t>
      </w:r>
      <w:r>
        <w:rPr>
          <w:spacing w:val="-3"/>
          <w:sz w:val="20"/>
          <w:vertAlign w:val="baseline"/>
        </w:rPr>
        <w:t> </w:t>
      </w:r>
      <w:r>
        <w:rPr>
          <w:sz w:val="20"/>
          <w:vertAlign w:val="baseline"/>
        </w:rPr>
        <w:t>90%</w:t>
      </w:r>
      <w:r>
        <w:rPr>
          <w:spacing w:val="-3"/>
          <w:sz w:val="20"/>
          <w:vertAlign w:val="baseline"/>
        </w:rPr>
        <w:t> </w:t>
      </w:r>
      <w:r>
        <w:rPr>
          <w:sz w:val="20"/>
          <w:vertAlign w:val="baseline"/>
        </w:rPr>
        <w:t>uncertainty intervals.</w:t>
      </w:r>
      <w:r>
        <w:rPr>
          <w:spacing w:val="32"/>
          <w:sz w:val="20"/>
          <w:vertAlign w:val="baseline"/>
        </w:rPr>
        <w:t> </w:t>
      </w:r>
      <w:r>
        <w:rPr>
          <w:sz w:val="20"/>
          <w:vertAlign w:val="baseline"/>
        </w:rPr>
        <w:t>Points in (c) represent the raw data (per individual tree per year).</w:t>
      </w:r>
    </w:p>
    <w:p>
      <w:pPr>
        <w:spacing w:after="0" w:line="252" w:lineRule="auto"/>
        <w:jc w:val="both"/>
        <w:rPr>
          <w:sz w:val="20"/>
        </w:rPr>
        <w:sectPr>
          <w:pgSz w:w="12240" w:h="15840"/>
          <w:pgMar w:header="0" w:footer="1426" w:top="1360" w:bottom="1620" w:left="1080" w:right="1080"/>
        </w:sectPr>
      </w:pPr>
    </w:p>
    <w:p>
      <w:pPr>
        <w:spacing w:line="240" w:lineRule="auto"/>
        <w:ind w:left="1097" w:right="0" w:firstLine="0"/>
        <w:rPr>
          <w:sz w:val="20"/>
        </w:rPr>
      </w:pPr>
      <w:r>
        <w:rPr>
          <w:sz w:val="20"/>
        </w:rPr>
        <w:drawing>
          <wp:inline distT="0" distB="0" distL="0" distR="0">
            <wp:extent cx="5062812" cy="5220652"/>
            <wp:effectExtent l="0" t="0" r="0" b="0"/>
            <wp:docPr id="3" name="Image 3"/>
            <wp:cNvGraphicFramePr>
              <a:graphicFrameLocks/>
            </wp:cNvGraphicFramePr>
            <a:graphic>
              <a:graphicData uri="http://schemas.openxmlformats.org/drawingml/2006/picture">
                <pic:pic>
                  <pic:nvPicPr>
                    <pic:cNvPr id="3" name="Image 3"/>
                    <pic:cNvPicPr/>
                  </pic:nvPicPr>
                  <pic:blipFill>
                    <a:blip r:embed="rId8" cstate="print"/>
                    <a:stretch>
                      <a:fillRect/>
                    </a:stretch>
                  </pic:blipFill>
                  <pic:spPr>
                    <a:xfrm>
                      <a:off x="0" y="0"/>
                      <a:ext cx="5062812" cy="5220652"/>
                    </a:xfrm>
                    <a:prstGeom prst="rect">
                      <a:avLst/>
                    </a:prstGeom>
                  </pic:spPr>
                </pic:pic>
              </a:graphicData>
            </a:graphic>
          </wp:inline>
        </w:drawing>
      </w:r>
      <w:r>
        <w:rPr>
          <w:sz w:val="20"/>
        </w:rPr>
      </w:r>
    </w:p>
    <w:p>
      <w:pPr>
        <w:pStyle w:val="BodyText"/>
        <w:spacing w:before="50"/>
        <w:rPr>
          <w:sz w:val="20"/>
        </w:rPr>
      </w:pPr>
    </w:p>
    <w:p>
      <w:pPr>
        <w:spacing w:line="252" w:lineRule="auto" w:before="0"/>
        <w:ind w:left="337" w:right="335" w:firstLine="0"/>
        <w:jc w:val="both"/>
        <w:rPr>
          <w:sz w:val="20"/>
        </w:rPr>
      </w:pPr>
      <w:r>
        <w:rPr>
          <w:sz w:val="20"/>
        </w:rPr>
        <w:t>Figure 2:</w:t>
      </w:r>
      <w:r>
        <w:rPr>
          <w:spacing w:val="37"/>
          <w:sz w:val="20"/>
        </w:rPr>
        <w:t> </w:t>
      </w:r>
      <w:bookmarkStart w:name="_bookmark1" w:id="3"/>
      <w:bookmarkEnd w:id="3"/>
      <w:r>
        <w:rPr>
          <w:sz w:val="20"/>
        </w:rPr>
        <w:t>D</w:t>
      </w:r>
      <w:r>
        <w:rPr>
          <w:sz w:val="20"/>
        </w:rPr>
        <w:t>iﬀerences in leafout and budset (in days) due to variation from populations (a) and years (b). Points represent the median eﬀect size estimate, and thick and thin bars the 50% and 90% uncertainty </w:t>
      </w:r>
      <w:r>
        <w:rPr>
          <w:spacing w:val="-2"/>
          <w:sz w:val="20"/>
        </w:rPr>
        <w:t>intervals,</w:t>
      </w:r>
      <w:r>
        <w:rPr>
          <w:spacing w:val="-11"/>
          <w:sz w:val="20"/>
        </w:rPr>
        <w:t> </w:t>
      </w:r>
      <w:r>
        <w:rPr>
          <w:spacing w:val="-2"/>
          <w:sz w:val="20"/>
        </w:rPr>
        <w:t>respectively.</w:t>
      </w:r>
      <w:r>
        <w:rPr>
          <w:spacing w:val="-9"/>
          <w:sz w:val="20"/>
        </w:rPr>
        <w:t> </w:t>
      </w:r>
      <w:r>
        <w:rPr>
          <w:spacing w:val="-2"/>
          <w:sz w:val="20"/>
        </w:rPr>
        <w:t>Panel</w:t>
      </w:r>
      <w:r>
        <w:rPr>
          <w:spacing w:val="-10"/>
          <w:sz w:val="20"/>
        </w:rPr>
        <w:t> </w:t>
      </w:r>
      <w:r>
        <w:rPr>
          <w:spacing w:val="-2"/>
          <w:sz w:val="20"/>
        </w:rPr>
        <w:t>(c)</w:t>
      </w:r>
      <w:r>
        <w:rPr>
          <w:spacing w:val="-10"/>
          <w:sz w:val="20"/>
        </w:rPr>
        <w:t> </w:t>
      </w:r>
      <w:r>
        <w:rPr>
          <w:spacing w:val="-2"/>
          <w:sz w:val="20"/>
        </w:rPr>
        <w:t>shows</w:t>
      </w:r>
      <w:r>
        <w:rPr>
          <w:spacing w:val="-10"/>
          <w:sz w:val="20"/>
        </w:rPr>
        <w:t> </w:t>
      </w:r>
      <w:r>
        <w:rPr>
          <w:spacing w:val="-2"/>
          <w:sz w:val="20"/>
        </w:rPr>
        <w:t>how</w:t>
      </w:r>
      <w:r>
        <w:rPr>
          <w:spacing w:val="-10"/>
          <w:sz w:val="20"/>
        </w:rPr>
        <w:t> </w:t>
      </w:r>
      <w:r>
        <w:rPr>
          <w:spacing w:val="-2"/>
          <w:sz w:val="20"/>
        </w:rPr>
        <w:t>shifts</w:t>
      </w:r>
      <w:r>
        <w:rPr>
          <w:spacing w:val="-10"/>
          <w:sz w:val="20"/>
        </w:rPr>
        <w:t> </w:t>
      </w:r>
      <w:r>
        <w:rPr>
          <w:spacing w:val="-2"/>
          <w:sz w:val="20"/>
        </w:rPr>
        <w:t>in</w:t>
      </w:r>
      <w:r>
        <w:rPr>
          <w:spacing w:val="-10"/>
          <w:sz w:val="20"/>
        </w:rPr>
        <w:t> </w:t>
      </w:r>
      <w:r>
        <w:rPr>
          <w:spacing w:val="-2"/>
          <w:sz w:val="20"/>
        </w:rPr>
        <w:t>leafout</w:t>
      </w:r>
      <w:r>
        <w:rPr>
          <w:spacing w:val="-10"/>
          <w:sz w:val="20"/>
        </w:rPr>
        <w:t> </w:t>
      </w:r>
      <w:r>
        <w:rPr>
          <w:spacing w:val="-2"/>
          <w:sz w:val="20"/>
        </w:rPr>
        <w:t>and</w:t>
      </w:r>
      <w:r>
        <w:rPr>
          <w:spacing w:val="-10"/>
          <w:sz w:val="20"/>
        </w:rPr>
        <w:t> </w:t>
      </w:r>
      <w:r>
        <w:rPr>
          <w:spacing w:val="-2"/>
          <w:sz w:val="20"/>
        </w:rPr>
        <w:t>budset</w:t>
      </w:r>
      <w:r>
        <w:rPr>
          <w:spacing w:val="-10"/>
          <w:sz w:val="20"/>
        </w:rPr>
        <w:t> </w:t>
      </w:r>
      <w:r>
        <w:rPr>
          <w:spacing w:val="-2"/>
          <w:sz w:val="20"/>
        </w:rPr>
        <w:t>generate</w:t>
      </w:r>
      <w:r>
        <w:rPr>
          <w:spacing w:val="-10"/>
          <w:sz w:val="20"/>
        </w:rPr>
        <w:t> </w:t>
      </w:r>
      <w:r>
        <w:rPr>
          <w:spacing w:val="-2"/>
          <w:sz w:val="20"/>
        </w:rPr>
        <w:t>varying</w:t>
      </w:r>
      <w:r>
        <w:rPr>
          <w:spacing w:val="-10"/>
          <w:sz w:val="20"/>
        </w:rPr>
        <w:t> </w:t>
      </w:r>
      <w:r>
        <w:rPr>
          <w:spacing w:val="-2"/>
          <w:sz w:val="20"/>
        </w:rPr>
        <w:t>calendar</w:t>
      </w:r>
      <w:r>
        <w:rPr>
          <w:spacing w:val="-10"/>
          <w:sz w:val="20"/>
        </w:rPr>
        <w:t> </w:t>
      </w:r>
      <w:r>
        <w:rPr>
          <w:spacing w:val="-2"/>
          <w:sz w:val="20"/>
        </w:rPr>
        <w:t>and</w:t>
      </w:r>
      <w:r>
        <w:rPr>
          <w:spacing w:val="-11"/>
          <w:sz w:val="20"/>
        </w:rPr>
        <w:t> </w:t>
      </w:r>
      <w:r>
        <w:rPr>
          <w:spacing w:val="-2"/>
          <w:sz w:val="20"/>
        </w:rPr>
        <w:t>thermal growing</w:t>
      </w:r>
      <w:r>
        <w:rPr>
          <w:spacing w:val="-3"/>
          <w:sz w:val="20"/>
        </w:rPr>
        <w:t> </w:t>
      </w:r>
      <w:r>
        <w:rPr>
          <w:spacing w:val="-2"/>
          <w:sz w:val="20"/>
        </w:rPr>
        <w:t>seasons,</w:t>
      </w:r>
      <w:r>
        <w:rPr>
          <w:spacing w:val="-3"/>
          <w:sz w:val="20"/>
        </w:rPr>
        <w:t> </w:t>
      </w:r>
      <w:r>
        <w:rPr>
          <w:spacing w:val="-2"/>
          <w:sz w:val="20"/>
        </w:rPr>
        <w:t>contrasting</w:t>
      </w:r>
      <w:r>
        <w:rPr>
          <w:spacing w:val="-3"/>
          <w:sz w:val="20"/>
        </w:rPr>
        <w:t> </w:t>
      </w:r>
      <w:r>
        <w:rPr>
          <w:spacing w:val="-2"/>
          <w:sz w:val="20"/>
        </w:rPr>
        <w:t>two</w:t>
      </w:r>
      <w:r>
        <w:rPr>
          <w:spacing w:val="-3"/>
          <w:sz w:val="20"/>
        </w:rPr>
        <w:t> </w:t>
      </w:r>
      <w:r>
        <w:rPr>
          <w:spacing w:val="-2"/>
          <w:sz w:val="20"/>
        </w:rPr>
        <w:t>shrub</w:t>
      </w:r>
      <w:r>
        <w:rPr>
          <w:spacing w:val="-4"/>
          <w:sz w:val="20"/>
        </w:rPr>
        <w:t> </w:t>
      </w:r>
      <w:r>
        <w:rPr>
          <w:spacing w:val="-2"/>
          <w:sz w:val="20"/>
        </w:rPr>
        <w:t>species</w:t>
      </w:r>
      <w:r>
        <w:rPr>
          <w:spacing w:val="-3"/>
          <w:sz w:val="20"/>
        </w:rPr>
        <w:t> </w:t>
      </w:r>
      <w:r>
        <w:rPr>
          <w:spacing w:val="-2"/>
          <w:sz w:val="20"/>
        </w:rPr>
        <w:t>with</w:t>
      </w:r>
      <w:r>
        <w:rPr>
          <w:spacing w:val="-3"/>
          <w:sz w:val="20"/>
        </w:rPr>
        <w:t> </w:t>
      </w:r>
      <w:r>
        <w:rPr>
          <w:spacing w:val="-2"/>
          <w:sz w:val="20"/>
        </w:rPr>
        <w:t>similar</w:t>
      </w:r>
      <w:r>
        <w:rPr>
          <w:spacing w:val="-3"/>
          <w:sz w:val="20"/>
        </w:rPr>
        <w:t> </w:t>
      </w:r>
      <w:r>
        <w:rPr>
          <w:spacing w:val="-2"/>
          <w:sz w:val="20"/>
        </w:rPr>
        <w:t>life-history</w:t>
      </w:r>
      <w:r>
        <w:rPr>
          <w:spacing w:val="-4"/>
          <w:sz w:val="20"/>
        </w:rPr>
        <w:t> </w:t>
      </w:r>
      <w:r>
        <w:rPr>
          <w:spacing w:val="-2"/>
          <w:sz w:val="20"/>
        </w:rPr>
        <w:t>strategies.</w:t>
      </w:r>
      <w:r>
        <w:rPr>
          <w:spacing w:val="16"/>
          <w:sz w:val="20"/>
        </w:rPr>
        <w:t> </w:t>
      </w:r>
      <w:r>
        <w:rPr>
          <w:spacing w:val="-2"/>
          <w:sz w:val="20"/>
        </w:rPr>
        <w:t>For</w:t>
      </w:r>
      <w:r>
        <w:rPr>
          <w:spacing w:val="-2"/>
          <w:sz w:val="20"/>
        </w:rPr>
        <w:t> </w:t>
      </w:r>
      <w:r>
        <w:rPr>
          <w:i/>
          <w:spacing w:val="-2"/>
          <w:sz w:val="20"/>
        </w:rPr>
        <w:t>Aronia</w:t>
      </w:r>
      <w:r>
        <w:rPr>
          <w:i/>
          <w:spacing w:val="-2"/>
          <w:sz w:val="20"/>
        </w:rPr>
        <w:t> melanocarpa</w:t>
      </w:r>
      <w:r>
        <w:rPr>
          <w:spacing w:val="-2"/>
          <w:sz w:val="20"/>
        </w:rPr>
        <w:t>, </w:t>
      </w:r>
      <w:r>
        <w:rPr>
          <w:sz w:val="20"/>
        </w:rPr>
        <w:t>the earlier individual (light green line) has a 10 day longer growing season (by leaﬁng out 28 days earlier followed</w:t>
      </w:r>
      <w:r>
        <w:rPr>
          <w:spacing w:val="-5"/>
          <w:sz w:val="20"/>
        </w:rPr>
        <w:t> </w:t>
      </w:r>
      <w:r>
        <w:rPr>
          <w:sz w:val="20"/>
        </w:rPr>
        <w:t>by</w:t>
      </w:r>
      <w:r>
        <w:rPr>
          <w:spacing w:val="-5"/>
          <w:sz w:val="20"/>
        </w:rPr>
        <w:t> </w:t>
      </w:r>
      <w:r>
        <w:rPr>
          <w:sz w:val="20"/>
        </w:rPr>
        <w:t>setting</w:t>
      </w:r>
      <w:r>
        <w:rPr>
          <w:spacing w:val="-5"/>
          <w:sz w:val="20"/>
        </w:rPr>
        <w:t> </w:t>
      </w:r>
      <w:r>
        <w:rPr>
          <w:sz w:val="20"/>
        </w:rPr>
        <w:t>bud</w:t>
      </w:r>
      <w:r>
        <w:rPr>
          <w:spacing w:val="-5"/>
          <w:sz w:val="20"/>
        </w:rPr>
        <w:t> </w:t>
      </w:r>
      <w:r>
        <w:rPr>
          <w:sz w:val="20"/>
        </w:rPr>
        <w:t>18</w:t>
      </w:r>
      <w:r>
        <w:rPr>
          <w:spacing w:val="-4"/>
          <w:sz w:val="20"/>
        </w:rPr>
        <w:t> </w:t>
      </w:r>
      <w:r>
        <w:rPr>
          <w:sz w:val="20"/>
        </w:rPr>
        <w:t>days</w:t>
      </w:r>
      <w:r>
        <w:rPr>
          <w:spacing w:val="-5"/>
          <w:sz w:val="20"/>
        </w:rPr>
        <w:t> </w:t>
      </w:r>
      <w:r>
        <w:rPr>
          <w:sz w:val="20"/>
        </w:rPr>
        <w:t>earlier)</w:t>
      </w:r>
      <w:r>
        <w:rPr>
          <w:spacing w:val="-5"/>
          <w:sz w:val="20"/>
        </w:rPr>
        <w:t> </w:t>
      </w:r>
      <w:r>
        <w:rPr>
          <w:sz w:val="20"/>
        </w:rPr>
        <w:t>than</w:t>
      </w:r>
      <w:r>
        <w:rPr>
          <w:spacing w:val="-5"/>
          <w:sz w:val="20"/>
        </w:rPr>
        <w:t> </w:t>
      </w:r>
      <w:r>
        <w:rPr>
          <w:sz w:val="20"/>
        </w:rPr>
        <w:t>its</w:t>
      </w:r>
      <w:r>
        <w:rPr>
          <w:spacing w:val="-5"/>
          <w:sz w:val="20"/>
        </w:rPr>
        <w:t> </w:t>
      </w:r>
      <w:r>
        <w:rPr>
          <w:sz w:val="20"/>
        </w:rPr>
        <w:t>the</w:t>
      </w:r>
      <w:r>
        <w:rPr>
          <w:spacing w:val="-5"/>
          <w:sz w:val="20"/>
        </w:rPr>
        <w:t> </w:t>
      </w:r>
      <w:r>
        <w:rPr>
          <w:sz w:val="20"/>
        </w:rPr>
        <w:t>later</w:t>
      </w:r>
      <w:r>
        <w:rPr>
          <w:spacing w:val="-5"/>
          <w:sz w:val="20"/>
        </w:rPr>
        <w:t> </w:t>
      </w:r>
      <w:r>
        <w:rPr>
          <w:sz w:val="20"/>
        </w:rPr>
        <w:t>leaﬁng</w:t>
      </w:r>
      <w:r>
        <w:rPr>
          <w:spacing w:val="-4"/>
          <w:sz w:val="20"/>
        </w:rPr>
        <w:t> </w:t>
      </w:r>
      <w:r>
        <w:rPr>
          <w:sz w:val="20"/>
        </w:rPr>
        <w:t>individual</w:t>
      </w:r>
      <w:r>
        <w:rPr>
          <w:spacing w:val="-5"/>
          <w:sz w:val="20"/>
        </w:rPr>
        <w:t> </w:t>
      </w:r>
      <w:r>
        <w:rPr>
          <w:sz w:val="20"/>
        </w:rPr>
        <w:t>(dark</w:t>
      </w:r>
      <w:r>
        <w:rPr>
          <w:spacing w:val="-5"/>
          <w:sz w:val="20"/>
        </w:rPr>
        <w:t> </w:t>
      </w:r>
      <w:r>
        <w:rPr>
          <w:sz w:val="20"/>
        </w:rPr>
        <w:t>green</w:t>
      </w:r>
      <w:r>
        <w:rPr>
          <w:spacing w:val="-5"/>
          <w:sz w:val="20"/>
        </w:rPr>
        <w:t> </w:t>
      </w:r>
      <w:r>
        <w:rPr>
          <w:sz w:val="20"/>
        </w:rPr>
        <w:t>line)</w:t>
      </w:r>
      <w:r>
        <w:rPr>
          <w:spacing w:val="-5"/>
          <w:sz w:val="20"/>
        </w:rPr>
        <w:t> </w:t>
      </w:r>
      <w:r>
        <w:rPr>
          <w:sz w:val="20"/>
        </w:rPr>
        <w:t>but</w:t>
      </w:r>
      <w:r>
        <w:rPr>
          <w:spacing w:val="-5"/>
          <w:sz w:val="20"/>
        </w:rPr>
        <w:t> </w:t>
      </w:r>
      <w:r>
        <w:rPr>
          <w:sz w:val="20"/>
        </w:rPr>
        <w:t>has</w:t>
      </w:r>
      <w:r>
        <w:rPr>
          <w:spacing w:val="-4"/>
          <w:sz w:val="20"/>
        </w:rPr>
        <w:t> </w:t>
      </w:r>
      <w:r>
        <w:rPr>
          <w:sz w:val="20"/>
        </w:rPr>
        <w:t>a</w:t>
      </w:r>
      <w:r>
        <w:rPr>
          <w:spacing w:val="-4"/>
          <w:sz w:val="20"/>
        </w:rPr>
        <w:t> </w:t>
      </w:r>
      <w:r>
        <w:rPr>
          <w:sz w:val="20"/>
        </w:rPr>
        <w:t>lower (cooler)</w:t>
      </w:r>
      <w:r>
        <w:rPr>
          <w:spacing w:val="-9"/>
          <w:sz w:val="20"/>
        </w:rPr>
        <w:t> </w:t>
      </w:r>
      <w:r>
        <w:rPr>
          <w:sz w:val="20"/>
        </w:rPr>
        <w:t>thermal</w:t>
      </w:r>
      <w:r>
        <w:rPr>
          <w:spacing w:val="-8"/>
          <w:sz w:val="20"/>
        </w:rPr>
        <w:t> </w:t>
      </w:r>
      <w:r>
        <w:rPr>
          <w:sz w:val="20"/>
        </w:rPr>
        <w:t>season</w:t>
      </w:r>
      <w:r>
        <w:rPr>
          <w:spacing w:val="-8"/>
          <w:sz w:val="20"/>
        </w:rPr>
        <w:t> </w:t>
      </w:r>
      <w:r>
        <w:rPr>
          <w:sz w:val="20"/>
        </w:rPr>
        <w:t>because</w:t>
      </w:r>
      <w:r>
        <w:rPr>
          <w:spacing w:val="-8"/>
          <w:sz w:val="20"/>
        </w:rPr>
        <w:t> </w:t>
      </w:r>
      <w:r>
        <w:rPr>
          <w:sz w:val="20"/>
        </w:rPr>
        <w:t>most</w:t>
      </w:r>
      <w:r>
        <w:rPr>
          <w:spacing w:val="-9"/>
          <w:sz w:val="20"/>
        </w:rPr>
        <w:t> </w:t>
      </w:r>
      <w:r>
        <w:rPr>
          <w:sz w:val="20"/>
        </w:rPr>
        <w:t>of</w:t>
      </w:r>
      <w:r>
        <w:rPr>
          <w:spacing w:val="-8"/>
          <w:sz w:val="20"/>
        </w:rPr>
        <w:t> </w:t>
      </w:r>
      <w:r>
        <w:rPr>
          <w:sz w:val="20"/>
        </w:rPr>
        <w:t>its</w:t>
      </w:r>
      <w:r>
        <w:rPr>
          <w:spacing w:val="-8"/>
          <w:sz w:val="20"/>
        </w:rPr>
        <w:t> </w:t>
      </w:r>
      <w:r>
        <w:rPr>
          <w:sz w:val="20"/>
        </w:rPr>
        <w:t>early</w:t>
      </w:r>
      <w:r>
        <w:rPr>
          <w:spacing w:val="-9"/>
          <w:sz w:val="20"/>
        </w:rPr>
        <w:t> </w:t>
      </w:r>
      <w:r>
        <w:rPr>
          <w:sz w:val="20"/>
        </w:rPr>
        <w:t>growth</w:t>
      </w:r>
      <w:r>
        <w:rPr>
          <w:spacing w:val="-8"/>
          <w:sz w:val="20"/>
        </w:rPr>
        <w:t> </w:t>
      </w:r>
      <w:r>
        <w:rPr>
          <w:sz w:val="20"/>
        </w:rPr>
        <w:t>advantage</w:t>
      </w:r>
      <w:r>
        <w:rPr>
          <w:spacing w:val="-9"/>
          <w:sz w:val="20"/>
        </w:rPr>
        <w:t> </w:t>
      </w:r>
      <w:r>
        <w:rPr>
          <w:sz w:val="20"/>
        </w:rPr>
        <w:t>takes</w:t>
      </w:r>
      <w:r>
        <w:rPr>
          <w:spacing w:val="-8"/>
          <w:sz w:val="20"/>
        </w:rPr>
        <w:t> </w:t>
      </w:r>
      <w:r>
        <w:rPr>
          <w:sz w:val="20"/>
        </w:rPr>
        <w:t>place</w:t>
      </w:r>
      <w:r>
        <w:rPr>
          <w:spacing w:val="-8"/>
          <w:sz w:val="20"/>
        </w:rPr>
        <w:t> </w:t>
      </w:r>
      <w:r>
        <w:rPr>
          <w:sz w:val="20"/>
        </w:rPr>
        <w:t>in</w:t>
      </w:r>
      <w:r>
        <w:rPr>
          <w:spacing w:val="-9"/>
          <w:sz w:val="20"/>
        </w:rPr>
        <w:t> </w:t>
      </w:r>
      <w:r>
        <w:rPr>
          <w:sz w:val="20"/>
        </w:rPr>
        <w:t>the</w:t>
      </w:r>
      <w:r>
        <w:rPr>
          <w:spacing w:val="-8"/>
          <w:sz w:val="20"/>
        </w:rPr>
        <w:t> </w:t>
      </w:r>
      <w:r>
        <w:rPr>
          <w:sz w:val="20"/>
        </w:rPr>
        <w:t>thermally</w:t>
      </w:r>
      <w:r>
        <w:rPr>
          <w:spacing w:val="-9"/>
          <w:sz w:val="20"/>
        </w:rPr>
        <w:t> </w:t>
      </w:r>
      <w:r>
        <w:rPr>
          <w:sz w:val="20"/>
        </w:rPr>
        <w:t>unfavorable early</w:t>
      </w:r>
      <w:r>
        <w:rPr>
          <w:spacing w:val="-2"/>
          <w:sz w:val="20"/>
        </w:rPr>
        <w:t> </w:t>
      </w:r>
      <w:r>
        <w:rPr>
          <w:sz w:val="20"/>
        </w:rPr>
        <w:t>spring.</w:t>
      </w:r>
      <w:r>
        <w:rPr>
          <w:spacing w:val="16"/>
          <w:sz w:val="20"/>
        </w:rPr>
        <w:t> </w:t>
      </w:r>
      <w:r>
        <w:rPr>
          <w:sz w:val="20"/>
        </w:rPr>
        <w:t>In</w:t>
      </w:r>
      <w:r>
        <w:rPr>
          <w:spacing w:val="-1"/>
          <w:sz w:val="20"/>
        </w:rPr>
        <w:t> </w:t>
      </w:r>
      <w:r>
        <w:rPr>
          <w:sz w:val="20"/>
        </w:rPr>
        <w:t>contrast,</w:t>
      </w:r>
      <w:r>
        <w:rPr>
          <w:spacing w:val="-1"/>
          <w:sz w:val="20"/>
        </w:rPr>
        <w:t> </w:t>
      </w:r>
      <w:r>
        <w:rPr>
          <w:sz w:val="20"/>
        </w:rPr>
        <w:t>for </w:t>
      </w:r>
      <w:r>
        <w:rPr>
          <w:i/>
          <w:sz w:val="20"/>
        </w:rPr>
        <w:t>Myrica gale</w:t>
      </w:r>
      <w:r>
        <w:rPr>
          <w:sz w:val="20"/>
        </w:rPr>
        <w:t>,</w:t>
      </w:r>
      <w:r>
        <w:rPr>
          <w:spacing w:val="-1"/>
          <w:sz w:val="20"/>
        </w:rPr>
        <w:t> </w:t>
      </w:r>
      <w:r>
        <w:rPr>
          <w:sz w:val="20"/>
        </w:rPr>
        <w:t>both</w:t>
      </w:r>
      <w:r>
        <w:rPr>
          <w:spacing w:val="-2"/>
          <w:sz w:val="20"/>
        </w:rPr>
        <w:t> </w:t>
      </w:r>
      <w:r>
        <w:rPr>
          <w:sz w:val="20"/>
        </w:rPr>
        <w:t>the</w:t>
      </w:r>
      <w:r>
        <w:rPr>
          <w:spacing w:val="-2"/>
          <w:sz w:val="20"/>
        </w:rPr>
        <w:t> </w:t>
      </w:r>
      <w:r>
        <w:rPr>
          <w:sz w:val="20"/>
        </w:rPr>
        <w:t>early</w:t>
      </w:r>
      <w:r>
        <w:rPr>
          <w:spacing w:val="-2"/>
          <w:sz w:val="20"/>
        </w:rPr>
        <w:t> </w:t>
      </w:r>
      <w:r>
        <w:rPr>
          <w:sz w:val="20"/>
        </w:rPr>
        <w:t>(light</w:t>
      </w:r>
      <w:r>
        <w:rPr>
          <w:spacing w:val="-2"/>
          <w:sz w:val="20"/>
        </w:rPr>
        <w:t> </w:t>
      </w:r>
      <w:r>
        <w:rPr>
          <w:sz w:val="20"/>
        </w:rPr>
        <w:t>green)</w:t>
      </w:r>
      <w:r>
        <w:rPr>
          <w:spacing w:val="-2"/>
          <w:sz w:val="20"/>
        </w:rPr>
        <w:t> </w:t>
      </w:r>
      <w:r>
        <w:rPr>
          <w:sz w:val="20"/>
        </w:rPr>
        <w:t>and</w:t>
      </w:r>
      <w:r>
        <w:rPr>
          <w:spacing w:val="-2"/>
          <w:sz w:val="20"/>
        </w:rPr>
        <w:t> </w:t>
      </w:r>
      <w:r>
        <w:rPr>
          <w:sz w:val="20"/>
        </w:rPr>
        <w:t>later</w:t>
      </w:r>
      <w:r>
        <w:rPr>
          <w:spacing w:val="-2"/>
          <w:sz w:val="20"/>
        </w:rPr>
        <w:t> </w:t>
      </w:r>
      <w:r>
        <w:rPr>
          <w:sz w:val="20"/>
        </w:rPr>
        <w:t>(dark</w:t>
      </w:r>
      <w:r>
        <w:rPr>
          <w:spacing w:val="-2"/>
          <w:sz w:val="20"/>
        </w:rPr>
        <w:t> </w:t>
      </w:r>
      <w:r>
        <w:rPr>
          <w:sz w:val="20"/>
        </w:rPr>
        <w:t>green)</w:t>
      </w:r>
      <w:r>
        <w:rPr>
          <w:spacing w:val="-2"/>
          <w:sz w:val="20"/>
        </w:rPr>
        <w:t> </w:t>
      </w:r>
      <w:r>
        <w:rPr>
          <w:sz w:val="20"/>
        </w:rPr>
        <w:t>individual</w:t>
      </w:r>
      <w:r>
        <w:rPr>
          <w:spacing w:val="-2"/>
          <w:sz w:val="20"/>
        </w:rPr>
        <w:t> </w:t>
      </w:r>
      <w:r>
        <w:rPr>
          <w:sz w:val="20"/>
        </w:rPr>
        <w:t>leaf out</w:t>
      </w:r>
      <w:r>
        <w:rPr>
          <w:spacing w:val="-4"/>
          <w:sz w:val="20"/>
        </w:rPr>
        <w:t> </w:t>
      </w:r>
      <w:r>
        <w:rPr>
          <w:sz w:val="20"/>
        </w:rPr>
        <w:t>later</w:t>
      </w:r>
      <w:r>
        <w:rPr>
          <w:spacing w:val="-4"/>
          <w:sz w:val="20"/>
        </w:rPr>
        <w:t> </w:t>
      </w:r>
      <w:r>
        <w:rPr>
          <w:sz w:val="20"/>
        </w:rPr>
        <w:t>in</w:t>
      </w:r>
      <w:r>
        <w:rPr>
          <w:spacing w:val="-4"/>
          <w:sz w:val="20"/>
        </w:rPr>
        <w:t> </w:t>
      </w:r>
      <w:r>
        <w:rPr>
          <w:sz w:val="20"/>
        </w:rPr>
        <w:t>the</w:t>
      </w:r>
      <w:r>
        <w:rPr>
          <w:spacing w:val="-4"/>
          <w:sz w:val="20"/>
        </w:rPr>
        <w:t> </w:t>
      </w:r>
      <w:r>
        <w:rPr>
          <w:sz w:val="20"/>
        </w:rPr>
        <w:t>spring,</w:t>
      </w:r>
      <w:r>
        <w:rPr>
          <w:spacing w:val="-3"/>
          <w:sz w:val="20"/>
        </w:rPr>
        <w:t> </w:t>
      </w:r>
      <w:r>
        <w:rPr>
          <w:sz w:val="20"/>
        </w:rPr>
        <w:t>such</w:t>
      </w:r>
      <w:r>
        <w:rPr>
          <w:spacing w:val="-4"/>
          <w:sz w:val="20"/>
        </w:rPr>
        <w:t> </w:t>
      </w:r>
      <w:r>
        <w:rPr>
          <w:sz w:val="20"/>
        </w:rPr>
        <w:t>that</w:t>
      </w:r>
      <w:r>
        <w:rPr>
          <w:spacing w:val="-4"/>
          <w:sz w:val="20"/>
        </w:rPr>
        <w:t> </w:t>
      </w:r>
      <w:r>
        <w:rPr>
          <w:sz w:val="20"/>
        </w:rPr>
        <w:t>the</w:t>
      </w:r>
      <w:r>
        <w:rPr>
          <w:spacing w:val="-4"/>
          <w:sz w:val="20"/>
        </w:rPr>
        <w:t> </w:t>
      </w:r>
      <w:r>
        <w:rPr>
          <w:sz w:val="20"/>
        </w:rPr>
        <w:t>11</w:t>
      </w:r>
      <w:r>
        <w:rPr>
          <w:spacing w:val="-4"/>
          <w:sz w:val="20"/>
        </w:rPr>
        <w:t> </w:t>
      </w:r>
      <w:r>
        <w:rPr>
          <w:sz w:val="20"/>
        </w:rPr>
        <w:t>day</w:t>
      </w:r>
      <w:r>
        <w:rPr>
          <w:spacing w:val="-4"/>
          <w:sz w:val="20"/>
        </w:rPr>
        <w:t> </w:t>
      </w:r>
      <w:r>
        <w:rPr>
          <w:sz w:val="20"/>
        </w:rPr>
        <w:t>longer</w:t>
      </w:r>
      <w:r>
        <w:rPr>
          <w:spacing w:val="-4"/>
          <w:sz w:val="20"/>
        </w:rPr>
        <w:t> </w:t>
      </w:r>
      <w:r>
        <w:rPr>
          <w:sz w:val="20"/>
        </w:rPr>
        <w:t>calendar</w:t>
      </w:r>
      <w:r>
        <w:rPr>
          <w:spacing w:val="-4"/>
          <w:sz w:val="20"/>
        </w:rPr>
        <w:t> </w:t>
      </w:r>
      <w:r>
        <w:rPr>
          <w:sz w:val="20"/>
        </w:rPr>
        <w:t>growing</w:t>
      </w:r>
      <w:r>
        <w:rPr>
          <w:spacing w:val="-4"/>
          <w:sz w:val="20"/>
        </w:rPr>
        <w:t> </w:t>
      </w:r>
      <w:r>
        <w:rPr>
          <w:sz w:val="20"/>
        </w:rPr>
        <w:t>season</w:t>
      </w:r>
      <w:r>
        <w:rPr>
          <w:spacing w:val="-4"/>
          <w:sz w:val="20"/>
        </w:rPr>
        <w:t> </w:t>
      </w:r>
      <w:r>
        <w:rPr>
          <w:sz w:val="20"/>
        </w:rPr>
        <w:t>(from</w:t>
      </w:r>
      <w:r>
        <w:rPr>
          <w:spacing w:val="-4"/>
          <w:sz w:val="20"/>
        </w:rPr>
        <w:t> </w:t>
      </w:r>
      <w:r>
        <w:rPr>
          <w:sz w:val="20"/>
        </w:rPr>
        <w:t>a</w:t>
      </w:r>
      <w:r>
        <w:rPr>
          <w:spacing w:val="-3"/>
          <w:sz w:val="20"/>
        </w:rPr>
        <w:t> </w:t>
      </w:r>
      <w:r>
        <w:rPr>
          <w:sz w:val="20"/>
        </w:rPr>
        <w:t>15</w:t>
      </w:r>
      <w:r>
        <w:rPr>
          <w:spacing w:val="-4"/>
          <w:sz w:val="20"/>
        </w:rPr>
        <w:t> </w:t>
      </w:r>
      <w:r>
        <w:rPr>
          <w:sz w:val="20"/>
        </w:rPr>
        <w:t>day</w:t>
      </w:r>
      <w:r>
        <w:rPr>
          <w:spacing w:val="-4"/>
          <w:sz w:val="20"/>
        </w:rPr>
        <w:t> </w:t>
      </w:r>
      <w:r>
        <w:rPr>
          <w:sz w:val="20"/>
        </w:rPr>
        <w:t>leafout</w:t>
      </w:r>
      <w:r>
        <w:rPr>
          <w:spacing w:val="-4"/>
          <w:sz w:val="20"/>
        </w:rPr>
        <w:t> </w:t>
      </w:r>
      <w:r>
        <w:rPr>
          <w:sz w:val="20"/>
        </w:rPr>
        <w:t>and</w:t>
      </w:r>
      <w:r>
        <w:rPr>
          <w:spacing w:val="-4"/>
          <w:sz w:val="20"/>
        </w:rPr>
        <w:t> </w:t>
      </w:r>
      <w:r>
        <w:rPr>
          <w:sz w:val="20"/>
        </w:rPr>
        <w:t>4</w:t>
      </w:r>
      <w:r>
        <w:rPr>
          <w:spacing w:val="-3"/>
          <w:sz w:val="20"/>
        </w:rPr>
        <w:t> </w:t>
      </w:r>
      <w:r>
        <w:rPr>
          <w:sz w:val="20"/>
        </w:rPr>
        <w:t>day earlier budset of the earlier individual) results in slightly warmer thermal season.</w:t>
      </w:r>
    </w:p>
    <w:p>
      <w:pPr>
        <w:spacing w:after="0" w:line="252" w:lineRule="auto"/>
        <w:jc w:val="both"/>
        <w:rPr>
          <w:sz w:val="20"/>
        </w:rPr>
        <w:sectPr>
          <w:pgSz w:w="12240" w:h="15840"/>
          <w:pgMar w:header="0" w:footer="1426" w:top="1520" w:bottom="1620" w:left="1080" w:right="1080"/>
        </w:sectPr>
      </w:pPr>
    </w:p>
    <w:p>
      <w:pPr>
        <w:pStyle w:val="Heading1"/>
      </w:pPr>
      <w:r>
        <w:rPr>
          <w:spacing w:val="-2"/>
          <w:w w:val="105"/>
        </w:rPr>
        <w:t>References</w:t>
      </w:r>
    </w:p>
    <w:p>
      <w:pPr>
        <w:pStyle w:val="BodyText"/>
        <w:spacing w:before="68"/>
        <w:rPr>
          <w:rFonts w:ascii="Times New Roman"/>
          <w:b/>
          <w:sz w:val="28"/>
        </w:rPr>
      </w:pPr>
    </w:p>
    <w:p>
      <w:pPr>
        <w:pStyle w:val="ListParagraph"/>
        <w:numPr>
          <w:ilvl w:val="0"/>
          <w:numId w:val="1"/>
        </w:numPr>
        <w:tabs>
          <w:tab w:pos="1219" w:val="left" w:leader="none"/>
          <w:tab w:pos="1221" w:val="left" w:leader="none"/>
        </w:tabs>
        <w:spacing w:line="511" w:lineRule="auto" w:before="0" w:after="0"/>
        <w:ind w:left="1221" w:right="838" w:hanging="294"/>
        <w:jc w:val="both"/>
        <w:rPr>
          <w:sz w:val="18"/>
        </w:rPr>
      </w:pPr>
      <w:bookmarkStart w:name="_bookmark2" w:id="4"/>
      <w:bookmarkEnd w:id="4"/>
      <w:r>
        <w:rPr/>
      </w:r>
      <w:r>
        <w:rPr>
          <w:sz w:val="18"/>
        </w:rPr>
        <w:t>Roe,</w:t>
      </w:r>
      <w:r>
        <w:rPr>
          <w:spacing w:val="29"/>
          <w:sz w:val="18"/>
        </w:rPr>
        <w:t> </w:t>
      </w:r>
      <w:r>
        <w:rPr>
          <w:sz w:val="18"/>
        </w:rPr>
        <w:t>S.,</w:t>
      </w:r>
      <w:r>
        <w:rPr>
          <w:spacing w:val="29"/>
          <w:sz w:val="18"/>
        </w:rPr>
        <w:t> </w:t>
      </w:r>
      <w:r>
        <w:rPr>
          <w:sz w:val="18"/>
        </w:rPr>
        <w:t>Streck,</w:t>
      </w:r>
      <w:r>
        <w:rPr>
          <w:spacing w:val="29"/>
          <w:sz w:val="18"/>
        </w:rPr>
        <w:t> </w:t>
      </w:r>
      <w:r>
        <w:rPr>
          <w:sz w:val="18"/>
        </w:rPr>
        <w:t>C.,</w:t>
      </w:r>
      <w:r>
        <w:rPr>
          <w:spacing w:val="29"/>
          <w:sz w:val="18"/>
        </w:rPr>
        <w:t> </w:t>
      </w:r>
      <w:r>
        <w:rPr>
          <w:sz w:val="18"/>
        </w:rPr>
        <w:t>Beach,</w:t>
      </w:r>
      <w:r>
        <w:rPr>
          <w:spacing w:val="29"/>
          <w:sz w:val="18"/>
        </w:rPr>
        <w:t> </w:t>
      </w:r>
      <w:r>
        <w:rPr>
          <w:sz w:val="18"/>
        </w:rPr>
        <w:t>R.,</w:t>
      </w:r>
      <w:r>
        <w:rPr>
          <w:spacing w:val="29"/>
          <w:sz w:val="18"/>
        </w:rPr>
        <w:t> </w:t>
      </w:r>
      <w:r>
        <w:rPr>
          <w:sz w:val="18"/>
        </w:rPr>
        <w:t>Busch,</w:t>
      </w:r>
      <w:r>
        <w:rPr>
          <w:spacing w:val="29"/>
          <w:sz w:val="18"/>
        </w:rPr>
        <w:t> </w:t>
      </w:r>
      <w:r>
        <w:rPr>
          <w:sz w:val="18"/>
        </w:rPr>
        <w:t>J.,</w:t>
      </w:r>
      <w:r>
        <w:rPr>
          <w:spacing w:val="29"/>
          <w:sz w:val="18"/>
        </w:rPr>
        <w:t> </w:t>
      </w:r>
      <w:r>
        <w:rPr>
          <w:sz w:val="18"/>
        </w:rPr>
        <w:t>Chapman,</w:t>
      </w:r>
      <w:r>
        <w:rPr>
          <w:spacing w:val="29"/>
          <w:sz w:val="18"/>
        </w:rPr>
        <w:t> </w:t>
      </w:r>
      <w:r>
        <w:rPr>
          <w:sz w:val="18"/>
        </w:rPr>
        <w:t>M.,</w:t>
      </w:r>
      <w:r>
        <w:rPr>
          <w:spacing w:val="29"/>
          <w:sz w:val="18"/>
        </w:rPr>
        <w:t> </w:t>
      </w:r>
      <w:r>
        <w:rPr>
          <w:sz w:val="18"/>
        </w:rPr>
        <w:t>Daioglou,</w:t>
      </w:r>
      <w:r>
        <w:rPr>
          <w:spacing w:val="29"/>
          <w:sz w:val="18"/>
        </w:rPr>
        <w:t> </w:t>
      </w:r>
      <w:r>
        <w:rPr>
          <w:sz w:val="18"/>
        </w:rPr>
        <w:t>V.,</w:t>
      </w:r>
      <w:r>
        <w:rPr>
          <w:spacing w:val="29"/>
          <w:sz w:val="18"/>
        </w:rPr>
        <w:t> </w:t>
      </w:r>
      <w:r>
        <w:rPr>
          <w:sz w:val="18"/>
        </w:rPr>
        <w:t>Deppermann,</w:t>
      </w:r>
      <w:r>
        <w:rPr>
          <w:spacing w:val="29"/>
          <w:sz w:val="18"/>
        </w:rPr>
        <w:t> </w:t>
      </w:r>
      <w:r>
        <w:rPr>
          <w:sz w:val="18"/>
        </w:rPr>
        <w:t>A.,</w:t>
      </w:r>
      <w:r>
        <w:rPr>
          <w:spacing w:val="29"/>
          <w:sz w:val="18"/>
        </w:rPr>
        <w:t> </w:t>
      </w:r>
      <w:r>
        <w:rPr>
          <w:sz w:val="18"/>
        </w:rPr>
        <w:t>Doelman, J., Emmet-Booth, J., Engelmann, J., Fricko, O., Frischmann, C., Funk, J., Grassi, G., Griscom, B., </w:t>
      </w:r>
      <w:r>
        <w:rPr>
          <w:position w:val="1"/>
          <w:sz w:val="18"/>
        </w:rPr>
        <w:t>Havlik, P., Hanssen, S., Humpen</w:t>
      </w:r>
      <w:r>
        <w:rPr>
          <w:sz w:val="18"/>
        </w:rPr>
        <w:t>¨</w:t>
      </w:r>
      <w:r>
        <w:rPr>
          <w:position w:val="1"/>
          <w:sz w:val="18"/>
        </w:rPr>
        <w:t>oder, F., Landholm, D., Lomax, G., Lehmann, J., Mesnildrey, L., </w:t>
      </w:r>
      <w:r>
        <w:rPr>
          <w:sz w:val="18"/>
        </w:rPr>
        <w:t>Nabuurs,</w:t>
      </w:r>
      <w:r>
        <w:rPr>
          <w:spacing w:val="31"/>
          <w:sz w:val="18"/>
        </w:rPr>
        <w:t> </w:t>
      </w:r>
      <w:r>
        <w:rPr>
          <w:sz w:val="18"/>
        </w:rPr>
        <w:t>G.-J.,</w:t>
      </w:r>
      <w:r>
        <w:rPr>
          <w:spacing w:val="31"/>
          <w:sz w:val="18"/>
        </w:rPr>
        <w:t> </w:t>
      </w:r>
      <w:r>
        <w:rPr>
          <w:sz w:val="18"/>
        </w:rPr>
        <w:t>Popp,</w:t>
      </w:r>
      <w:r>
        <w:rPr>
          <w:spacing w:val="31"/>
          <w:sz w:val="18"/>
        </w:rPr>
        <w:t> </w:t>
      </w:r>
      <w:r>
        <w:rPr>
          <w:sz w:val="18"/>
        </w:rPr>
        <w:t>A.,</w:t>
      </w:r>
      <w:r>
        <w:rPr>
          <w:spacing w:val="31"/>
          <w:sz w:val="18"/>
        </w:rPr>
        <w:t> </w:t>
      </w:r>
      <w:r>
        <w:rPr>
          <w:sz w:val="18"/>
        </w:rPr>
        <w:t>Rivard,</w:t>
      </w:r>
      <w:r>
        <w:rPr>
          <w:spacing w:val="31"/>
          <w:sz w:val="18"/>
        </w:rPr>
        <w:t> </w:t>
      </w:r>
      <w:r>
        <w:rPr>
          <w:sz w:val="18"/>
        </w:rPr>
        <w:t>C.,</w:t>
      </w:r>
      <w:r>
        <w:rPr>
          <w:spacing w:val="31"/>
          <w:sz w:val="18"/>
        </w:rPr>
        <w:t> </w:t>
      </w:r>
      <w:r>
        <w:rPr>
          <w:sz w:val="18"/>
        </w:rPr>
        <w:t>Sanderman,</w:t>
      </w:r>
      <w:r>
        <w:rPr>
          <w:spacing w:val="31"/>
          <w:sz w:val="18"/>
        </w:rPr>
        <w:t> </w:t>
      </w:r>
      <w:r>
        <w:rPr>
          <w:sz w:val="18"/>
        </w:rPr>
        <w:t>J.,</w:t>
      </w:r>
      <w:r>
        <w:rPr>
          <w:spacing w:val="31"/>
          <w:sz w:val="18"/>
        </w:rPr>
        <w:t> </w:t>
      </w:r>
      <w:r>
        <w:rPr>
          <w:sz w:val="18"/>
        </w:rPr>
        <w:t>Sohngen,</w:t>
      </w:r>
      <w:r>
        <w:rPr>
          <w:spacing w:val="31"/>
          <w:sz w:val="18"/>
        </w:rPr>
        <w:t> </w:t>
      </w:r>
      <w:r>
        <w:rPr>
          <w:sz w:val="18"/>
        </w:rPr>
        <w:t>B.,</w:t>
      </w:r>
      <w:r>
        <w:rPr>
          <w:spacing w:val="31"/>
          <w:sz w:val="18"/>
        </w:rPr>
        <w:t> </w:t>
      </w:r>
      <w:r>
        <w:rPr>
          <w:sz w:val="18"/>
        </w:rPr>
        <w:t>Smith,</w:t>
      </w:r>
      <w:r>
        <w:rPr>
          <w:spacing w:val="31"/>
          <w:sz w:val="18"/>
        </w:rPr>
        <w:t> </w:t>
      </w:r>
      <w:r>
        <w:rPr>
          <w:sz w:val="18"/>
        </w:rPr>
        <w:t>P.,</w:t>
      </w:r>
      <w:r>
        <w:rPr>
          <w:spacing w:val="31"/>
          <w:sz w:val="18"/>
        </w:rPr>
        <w:t> </w:t>
      </w:r>
      <w:r>
        <w:rPr>
          <w:sz w:val="18"/>
        </w:rPr>
        <w:t>Stehfest,</w:t>
      </w:r>
      <w:r>
        <w:rPr>
          <w:spacing w:val="31"/>
          <w:sz w:val="18"/>
        </w:rPr>
        <w:t> </w:t>
      </w:r>
      <w:r>
        <w:rPr>
          <w:sz w:val="18"/>
        </w:rPr>
        <w:t>E.,</w:t>
      </w:r>
      <w:r>
        <w:rPr>
          <w:spacing w:val="31"/>
          <w:sz w:val="18"/>
        </w:rPr>
        <w:t> </w:t>
      </w:r>
      <w:r>
        <w:rPr>
          <w:sz w:val="18"/>
        </w:rPr>
        <w:t>Woolf, D., and Lawrence, D. Land-based measures to mitigate climate change: Potential and feasibility by country.</w:t>
      </w:r>
      <w:r>
        <w:rPr>
          <w:spacing w:val="40"/>
          <w:sz w:val="18"/>
        </w:rPr>
        <w:t> </w:t>
      </w:r>
      <w:r>
        <w:rPr>
          <w:rFonts w:ascii="Times New Roman" w:hAnsi="Times New Roman"/>
          <w:i/>
          <w:sz w:val="18"/>
        </w:rPr>
        <w:t>Global Change Biology </w:t>
      </w:r>
      <w:r>
        <w:rPr>
          <w:rFonts w:ascii="Times New Roman" w:hAnsi="Times New Roman"/>
          <w:b/>
          <w:sz w:val="18"/>
        </w:rPr>
        <w:t>27</w:t>
      </w:r>
      <w:r>
        <w:rPr>
          <w:sz w:val="18"/>
        </w:rPr>
        <w:t>(23), 6025–6058 (2021).</w:t>
      </w:r>
    </w:p>
    <w:p>
      <w:pPr>
        <w:pStyle w:val="ListParagraph"/>
        <w:numPr>
          <w:ilvl w:val="0"/>
          <w:numId w:val="1"/>
        </w:numPr>
        <w:tabs>
          <w:tab w:pos="1219" w:val="left" w:leader="none"/>
          <w:tab w:pos="1221" w:val="left" w:leader="none"/>
        </w:tabs>
        <w:spacing w:line="513" w:lineRule="auto" w:before="160" w:after="0"/>
        <w:ind w:left="1221" w:right="842" w:hanging="294"/>
        <w:jc w:val="both"/>
        <w:rPr>
          <w:sz w:val="18"/>
        </w:rPr>
      </w:pPr>
      <w:bookmarkStart w:name="_bookmark3" w:id="5"/>
      <w:bookmarkEnd w:id="5"/>
      <w:r>
        <w:rPr/>
      </w:r>
      <w:r>
        <w:rPr>
          <w:sz w:val="18"/>
        </w:rPr>
        <w:t>White, M. A., Running, S. W., and Thornton, P. E.</w:t>
      </w:r>
      <w:r>
        <w:rPr>
          <w:spacing w:val="28"/>
          <w:sz w:val="18"/>
        </w:rPr>
        <w:t> </w:t>
      </w:r>
      <w:r>
        <w:rPr>
          <w:sz w:val="18"/>
        </w:rPr>
        <w:t>The impact of growing-season length variability</w:t>
      </w:r>
      <w:r>
        <w:rPr>
          <w:spacing w:val="40"/>
          <w:sz w:val="18"/>
        </w:rPr>
        <w:t> </w:t>
      </w:r>
      <w:r>
        <w:rPr>
          <w:sz w:val="18"/>
        </w:rPr>
        <w:t>on carbon assimilation and evapotranspiration over 88 years in the eastern us deciduous forest. </w:t>
      </w:r>
      <w:r>
        <w:rPr>
          <w:rFonts w:ascii="Times New Roman" w:hAnsi="Times New Roman"/>
          <w:i/>
          <w:sz w:val="18"/>
        </w:rPr>
        <w:t>International</w:t>
      </w:r>
      <w:r>
        <w:rPr>
          <w:rFonts w:ascii="Times New Roman" w:hAnsi="Times New Roman"/>
          <w:i/>
          <w:spacing w:val="40"/>
          <w:sz w:val="18"/>
        </w:rPr>
        <w:t> </w:t>
      </w:r>
      <w:r>
        <w:rPr>
          <w:rFonts w:ascii="Times New Roman" w:hAnsi="Times New Roman"/>
          <w:i/>
          <w:sz w:val="18"/>
        </w:rPr>
        <w:t>Journal</w:t>
      </w:r>
      <w:r>
        <w:rPr>
          <w:rFonts w:ascii="Times New Roman" w:hAnsi="Times New Roman"/>
          <w:i/>
          <w:spacing w:val="40"/>
          <w:sz w:val="18"/>
        </w:rPr>
        <w:t> </w:t>
      </w:r>
      <w:r>
        <w:rPr>
          <w:rFonts w:ascii="Times New Roman" w:hAnsi="Times New Roman"/>
          <w:i/>
          <w:sz w:val="18"/>
        </w:rPr>
        <w:t>of</w:t>
      </w:r>
      <w:r>
        <w:rPr>
          <w:rFonts w:ascii="Times New Roman" w:hAnsi="Times New Roman"/>
          <w:i/>
          <w:spacing w:val="40"/>
          <w:sz w:val="18"/>
        </w:rPr>
        <w:t> </w:t>
      </w:r>
      <w:r>
        <w:rPr>
          <w:rFonts w:ascii="Times New Roman" w:hAnsi="Times New Roman"/>
          <w:i/>
          <w:sz w:val="18"/>
        </w:rPr>
        <w:t>Biometeorology</w:t>
      </w:r>
      <w:r>
        <w:rPr>
          <w:rFonts w:ascii="Times New Roman" w:hAnsi="Times New Roman"/>
          <w:i/>
          <w:spacing w:val="40"/>
          <w:sz w:val="18"/>
        </w:rPr>
        <w:t> </w:t>
      </w:r>
      <w:r>
        <w:rPr>
          <w:rFonts w:ascii="Times New Roman" w:hAnsi="Times New Roman"/>
          <w:b/>
          <w:sz w:val="18"/>
        </w:rPr>
        <w:t>42</w:t>
      </w:r>
      <w:r>
        <w:rPr>
          <w:sz w:val="18"/>
        </w:rPr>
        <w:t>(3),</w:t>
      </w:r>
      <w:r>
        <w:rPr>
          <w:spacing w:val="40"/>
          <w:sz w:val="18"/>
        </w:rPr>
        <w:t> </w:t>
      </w:r>
      <w:r>
        <w:rPr>
          <w:sz w:val="18"/>
        </w:rPr>
        <w:t>139–145</w:t>
      </w:r>
      <w:r>
        <w:rPr>
          <w:spacing w:val="40"/>
          <w:sz w:val="18"/>
        </w:rPr>
        <w:t> </w:t>
      </w:r>
      <w:r>
        <w:rPr>
          <w:sz w:val="18"/>
        </w:rPr>
        <w:t>(1999).</w:t>
      </w:r>
    </w:p>
    <w:p>
      <w:pPr>
        <w:pStyle w:val="ListParagraph"/>
        <w:numPr>
          <w:ilvl w:val="0"/>
          <w:numId w:val="1"/>
        </w:numPr>
        <w:tabs>
          <w:tab w:pos="1219" w:val="left" w:leader="none"/>
          <w:tab w:pos="1221" w:val="left" w:leader="none"/>
        </w:tabs>
        <w:spacing w:line="511" w:lineRule="auto" w:before="156" w:after="0"/>
        <w:ind w:left="1221" w:right="835" w:hanging="294"/>
        <w:jc w:val="both"/>
        <w:rPr>
          <w:sz w:val="18"/>
        </w:rPr>
      </w:pPr>
      <w:bookmarkStart w:name="_bookmark4" w:id="6"/>
      <w:bookmarkEnd w:id="6"/>
      <w:r>
        <w:rPr/>
      </w:r>
      <w:r>
        <w:rPr>
          <w:sz w:val="18"/>
        </w:rPr>
        <w:t>Keenan, T. F., Gray, J., Friedl, M. A., Toomey, M., Bohrer, G., Hollinger, D. Y., Munger, J. W., O’Keefe, J., Schmid, H. P., Wing, I. S., Yang, B., and Richardson, A. D.</w:t>
      </w:r>
      <w:r>
        <w:rPr>
          <w:spacing w:val="40"/>
          <w:sz w:val="18"/>
        </w:rPr>
        <w:t> </w:t>
      </w:r>
      <w:r>
        <w:rPr>
          <w:sz w:val="18"/>
        </w:rPr>
        <w:t>Net carbon uptake has increased through warming-induced changes in temperate forest phenology.</w:t>
      </w:r>
      <w:r>
        <w:rPr>
          <w:spacing w:val="39"/>
          <w:sz w:val="18"/>
        </w:rPr>
        <w:t> </w:t>
      </w:r>
      <w:r>
        <w:rPr>
          <w:rFonts w:ascii="Times New Roman" w:hAnsi="Times New Roman"/>
          <w:i/>
          <w:sz w:val="18"/>
        </w:rPr>
        <w:t>Nature Climate Change </w:t>
      </w:r>
      <w:r>
        <w:rPr>
          <w:rFonts w:ascii="Times New Roman" w:hAnsi="Times New Roman"/>
          <w:b/>
          <w:sz w:val="18"/>
        </w:rPr>
        <w:t>4</w:t>
      </w:r>
      <w:r>
        <w:rPr>
          <w:sz w:val="18"/>
        </w:rPr>
        <w:t>(7), 598–604 (2014).</w:t>
      </w:r>
    </w:p>
    <w:p>
      <w:pPr>
        <w:pStyle w:val="ListParagraph"/>
        <w:numPr>
          <w:ilvl w:val="0"/>
          <w:numId w:val="1"/>
        </w:numPr>
        <w:tabs>
          <w:tab w:pos="1219" w:val="left" w:leader="none"/>
        </w:tabs>
        <w:spacing w:line="240" w:lineRule="auto" w:before="159" w:after="0"/>
        <w:ind w:left="1219" w:right="0" w:hanging="292"/>
        <w:jc w:val="left"/>
        <w:rPr>
          <w:sz w:val="18"/>
        </w:rPr>
      </w:pPr>
      <w:bookmarkStart w:name="_bookmark5" w:id="7"/>
      <w:bookmarkEnd w:id="7"/>
      <w:r>
        <w:rPr/>
      </w:r>
      <w:r>
        <w:rPr>
          <w:sz w:val="18"/>
        </w:rPr>
        <w:t>Dow,</w:t>
      </w:r>
      <w:r>
        <w:rPr>
          <w:spacing w:val="27"/>
          <w:sz w:val="18"/>
        </w:rPr>
        <w:t> </w:t>
      </w:r>
      <w:r>
        <w:rPr>
          <w:sz w:val="18"/>
        </w:rPr>
        <w:t>C.,</w:t>
      </w:r>
      <w:r>
        <w:rPr>
          <w:spacing w:val="28"/>
          <w:sz w:val="18"/>
        </w:rPr>
        <w:t> </w:t>
      </w:r>
      <w:r>
        <w:rPr>
          <w:sz w:val="18"/>
        </w:rPr>
        <w:t>Kim,</w:t>
      </w:r>
      <w:r>
        <w:rPr>
          <w:spacing w:val="27"/>
          <w:sz w:val="18"/>
        </w:rPr>
        <w:t> </w:t>
      </w:r>
      <w:r>
        <w:rPr>
          <w:sz w:val="18"/>
        </w:rPr>
        <w:t>A.</w:t>
      </w:r>
      <w:r>
        <w:rPr>
          <w:spacing w:val="27"/>
          <w:sz w:val="18"/>
        </w:rPr>
        <w:t> </w:t>
      </w:r>
      <w:r>
        <w:rPr>
          <w:sz w:val="18"/>
        </w:rPr>
        <w:t>Y.,</w:t>
      </w:r>
      <w:r>
        <w:rPr>
          <w:spacing w:val="27"/>
          <w:sz w:val="18"/>
        </w:rPr>
        <w:t> </w:t>
      </w:r>
      <w:r>
        <w:rPr>
          <w:sz w:val="18"/>
        </w:rPr>
        <w:t>D’Orangeville,</w:t>
      </w:r>
      <w:r>
        <w:rPr>
          <w:spacing w:val="27"/>
          <w:sz w:val="18"/>
        </w:rPr>
        <w:t> </w:t>
      </w:r>
      <w:r>
        <w:rPr>
          <w:sz w:val="18"/>
        </w:rPr>
        <w:t>L.,</w:t>
      </w:r>
      <w:r>
        <w:rPr>
          <w:spacing w:val="28"/>
          <w:sz w:val="18"/>
        </w:rPr>
        <w:t> </w:t>
      </w:r>
      <w:r>
        <w:rPr>
          <w:sz w:val="18"/>
        </w:rPr>
        <w:t>Gonzalez-Akre,</w:t>
      </w:r>
      <w:r>
        <w:rPr>
          <w:spacing w:val="27"/>
          <w:sz w:val="18"/>
        </w:rPr>
        <w:t> </w:t>
      </w:r>
      <w:r>
        <w:rPr>
          <w:sz w:val="18"/>
        </w:rPr>
        <w:t>E.</w:t>
      </w:r>
      <w:r>
        <w:rPr>
          <w:spacing w:val="28"/>
          <w:sz w:val="18"/>
        </w:rPr>
        <w:t> </w:t>
      </w:r>
      <w:r>
        <w:rPr>
          <w:sz w:val="18"/>
        </w:rPr>
        <w:t>B.,</w:t>
      </w:r>
      <w:r>
        <w:rPr>
          <w:spacing w:val="27"/>
          <w:sz w:val="18"/>
        </w:rPr>
        <w:t> </w:t>
      </w:r>
      <w:r>
        <w:rPr>
          <w:sz w:val="18"/>
        </w:rPr>
        <w:t>Helcoski,</w:t>
      </w:r>
      <w:r>
        <w:rPr>
          <w:spacing w:val="27"/>
          <w:sz w:val="18"/>
        </w:rPr>
        <w:t> </w:t>
      </w:r>
      <w:r>
        <w:rPr>
          <w:sz w:val="18"/>
        </w:rPr>
        <w:t>R.,</w:t>
      </w:r>
      <w:r>
        <w:rPr>
          <w:spacing w:val="27"/>
          <w:sz w:val="18"/>
        </w:rPr>
        <w:t> </w:t>
      </w:r>
      <w:r>
        <w:rPr>
          <w:sz w:val="18"/>
        </w:rPr>
        <w:t>Herrmann,</w:t>
      </w:r>
      <w:r>
        <w:rPr>
          <w:spacing w:val="28"/>
          <w:sz w:val="18"/>
        </w:rPr>
        <w:t> </w:t>
      </w:r>
      <w:r>
        <w:rPr>
          <w:sz w:val="18"/>
        </w:rPr>
        <w:t>V.,</w:t>
      </w:r>
      <w:r>
        <w:rPr>
          <w:spacing w:val="28"/>
          <w:sz w:val="18"/>
        </w:rPr>
        <w:t> </w:t>
      </w:r>
      <w:r>
        <w:rPr>
          <w:spacing w:val="-2"/>
          <w:sz w:val="18"/>
        </w:rPr>
        <w:t>Harley,</w:t>
      </w:r>
    </w:p>
    <w:p>
      <w:pPr>
        <w:pStyle w:val="BodyText"/>
        <w:spacing w:before="29"/>
      </w:pPr>
    </w:p>
    <w:p>
      <w:pPr>
        <w:pStyle w:val="BodyText"/>
        <w:spacing w:line="511" w:lineRule="auto"/>
        <w:ind w:left="1221" w:right="840"/>
        <w:jc w:val="both"/>
      </w:pPr>
      <w:r>
        <w:rPr/>
        <w:t>G.</w:t>
      </w:r>
      <w:r>
        <w:rPr>
          <w:spacing w:val="30"/>
        </w:rPr>
        <w:t> </w:t>
      </w:r>
      <w:r>
        <w:rPr/>
        <w:t>L.,</w:t>
      </w:r>
      <w:r>
        <w:rPr>
          <w:spacing w:val="33"/>
        </w:rPr>
        <w:t> </w:t>
      </w:r>
      <w:r>
        <w:rPr/>
        <w:t>Maxwell,</w:t>
      </w:r>
      <w:r>
        <w:rPr>
          <w:spacing w:val="33"/>
        </w:rPr>
        <w:t> </w:t>
      </w:r>
      <w:r>
        <w:rPr/>
        <w:t>J.</w:t>
      </w:r>
      <w:r>
        <w:rPr>
          <w:spacing w:val="30"/>
        </w:rPr>
        <w:t> </w:t>
      </w:r>
      <w:r>
        <w:rPr/>
        <w:t>T.,</w:t>
      </w:r>
      <w:r>
        <w:rPr>
          <w:spacing w:val="33"/>
        </w:rPr>
        <w:t> </w:t>
      </w:r>
      <w:r>
        <w:rPr/>
        <w:t>McGregor,</w:t>
      </w:r>
      <w:r>
        <w:rPr>
          <w:spacing w:val="33"/>
        </w:rPr>
        <w:t> </w:t>
      </w:r>
      <w:r>
        <w:rPr/>
        <w:t>I.</w:t>
      </w:r>
      <w:r>
        <w:rPr>
          <w:spacing w:val="30"/>
        </w:rPr>
        <w:t> </w:t>
      </w:r>
      <w:r>
        <w:rPr/>
        <w:t>R.,</w:t>
      </w:r>
      <w:r>
        <w:rPr>
          <w:spacing w:val="33"/>
        </w:rPr>
        <w:t> </w:t>
      </w:r>
      <w:r>
        <w:rPr/>
        <w:t>McShea,</w:t>
      </w:r>
      <w:r>
        <w:rPr>
          <w:spacing w:val="33"/>
        </w:rPr>
        <w:t> </w:t>
      </w:r>
      <w:r>
        <w:rPr/>
        <w:t>W.</w:t>
      </w:r>
      <w:r>
        <w:rPr>
          <w:spacing w:val="30"/>
        </w:rPr>
        <w:t> </w:t>
      </w:r>
      <w:r>
        <w:rPr/>
        <w:t>J.,</w:t>
      </w:r>
      <w:r>
        <w:rPr>
          <w:spacing w:val="33"/>
        </w:rPr>
        <w:t> </w:t>
      </w:r>
      <w:r>
        <w:rPr/>
        <w:t>et</w:t>
      </w:r>
      <w:r>
        <w:rPr>
          <w:spacing w:val="30"/>
        </w:rPr>
        <w:t> </w:t>
      </w:r>
      <w:r>
        <w:rPr/>
        <w:t>al.</w:t>
      </w:r>
      <w:r>
        <w:rPr>
          <w:spacing w:val="40"/>
        </w:rPr>
        <w:t> </w:t>
      </w:r>
      <w:r>
        <w:rPr/>
        <w:t>Warm</w:t>
      </w:r>
      <w:r>
        <w:rPr>
          <w:spacing w:val="30"/>
        </w:rPr>
        <w:t> </w:t>
      </w:r>
      <w:r>
        <w:rPr/>
        <w:t>springs</w:t>
      </w:r>
      <w:r>
        <w:rPr>
          <w:spacing w:val="30"/>
        </w:rPr>
        <w:t> </w:t>
      </w:r>
      <w:r>
        <w:rPr/>
        <w:t>alter</w:t>
      </w:r>
      <w:r>
        <w:rPr>
          <w:spacing w:val="30"/>
        </w:rPr>
        <w:t> </w:t>
      </w:r>
      <w:r>
        <w:rPr/>
        <w:t>timing</w:t>
      </w:r>
      <w:r>
        <w:rPr>
          <w:spacing w:val="30"/>
        </w:rPr>
        <w:t> </w:t>
      </w:r>
      <w:r>
        <w:rPr/>
        <w:t>but</w:t>
      </w:r>
      <w:r>
        <w:rPr>
          <w:spacing w:val="30"/>
        </w:rPr>
        <w:t> </w:t>
      </w:r>
      <w:r>
        <w:rPr/>
        <w:t>not total growth of temperate deciduous trees.</w:t>
      </w:r>
      <w:r>
        <w:rPr>
          <w:spacing w:val="40"/>
        </w:rPr>
        <w:t> </w:t>
      </w:r>
      <w:r>
        <w:rPr>
          <w:rFonts w:ascii="Times New Roman" w:hAnsi="Times New Roman"/>
          <w:i/>
        </w:rPr>
        <w:t>Nature </w:t>
      </w:r>
      <w:r>
        <w:rPr>
          <w:rFonts w:ascii="Times New Roman" w:hAnsi="Times New Roman"/>
          <w:b/>
        </w:rPr>
        <w:t>608</w:t>
      </w:r>
      <w:r>
        <w:rPr/>
        <w:t>(7923), 552–557 (2022).</w:t>
      </w:r>
    </w:p>
    <w:p>
      <w:pPr>
        <w:pStyle w:val="ListParagraph"/>
        <w:numPr>
          <w:ilvl w:val="0"/>
          <w:numId w:val="1"/>
        </w:numPr>
        <w:tabs>
          <w:tab w:pos="1219" w:val="left" w:leader="none"/>
          <w:tab w:pos="1221" w:val="left" w:leader="none"/>
        </w:tabs>
        <w:spacing w:line="508" w:lineRule="auto" w:before="159" w:after="0"/>
        <w:ind w:left="1221" w:right="833" w:hanging="294"/>
        <w:jc w:val="both"/>
        <w:rPr>
          <w:sz w:val="18"/>
        </w:rPr>
      </w:pPr>
      <w:bookmarkStart w:name="_bookmark6" w:id="8"/>
      <w:bookmarkEnd w:id="8"/>
      <w:r>
        <w:rPr/>
      </w:r>
      <w:r>
        <w:rPr>
          <w:sz w:val="18"/>
        </w:rPr>
        <w:t>Silvestro, R., Zeng, Q., Butto`, V., Sylvain, J.-D., Drolet, G., Mencuccini, M., Thiﬀault, N., Yuan, S., and Rossi, S. A longer wood growing season does not lead to higher carbon sequestration.</w:t>
      </w:r>
      <w:r>
        <w:rPr>
          <w:spacing w:val="34"/>
          <w:sz w:val="18"/>
        </w:rPr>
        <w:t> </w:t>
      </w:r>
      <w:r>
        <w:rPr>
          <w:rFonts w:ascii="Times New Roman" w:hAnsi="Times New Roman"/>
          <w:i/>
          <w:sz w:val="18"/>
        </w:rPr>
        <w:t>Scientiﬁc reports </w:t>
      </w:r>
      <w:r>
        <w:rPr>
          <w:rFonts w:ascii="Times New Roman" w:hAnsi="Times New Roman"/>
          <w:b/>
          <w:sz w:val="18"/>
        </w:rPr>
        <w:t>13</w:t>
      </w:r>
      <w:r>
        <w:rPr>
          <w:sz w:val="18"/>
        </w:rPr>
        <w:t>(1), 4059 (2023).</w:t>
      </w:r>
    </w:p>
    <w:p>
      <w:pPr>
        <w:pStyle w:val="ListParagraph"/>
        <w:numPr>
          <w:ilvl w:val="0"/>
          <w:numId w:val="1"/>
        </w:numPr>
        <w:tabs>
          <w:tab w:pos="1219" w:val="left" w:leader="none"/>
          <w:tab w:pos="1221" w:val="left" w:leader="none"/>
        </w:tabs>
        <w:spacing w:line="511" w:lineRule="auto" w:before="163" w:after="0"/>
        <w:ind w:left="1221" w:right="835" w:hanging="294"/>
        <w:jc w:val="both"/>
        <w:rPr>
          <w:sz w:val="18"/>
        </w:rPr>
      </w:pPr>
      <w:bookmarkStart w:name="_bookmark7" w:id="9"/>
      <w:bookmarkEnd w:id="9"/>
      <w:r>
        <w:rPr/>
      </w:r>
      <w:r>
        <w:rPr>
          <w:sz w:val="18"/>
        </w:rPr>
        <w:t>Zani, D., Crowther, T. W., Mo, L., Renner, S. S., and Zohner, C. M.</w:t>
      </w:r>
      <w:r>
        <w:rPr>
          <w:spacing w:val="40"/>
          <w:sz w:val="18"/>
        </w:rPr>
        <w:t> </w:t>
      </w:r>
      <w:r>
        <w:rPr>
          <w:sz w:val="18"/>
        </w:rPr>
        <w:t>Increased growing-season productivity drives earlier autumn leaf senescence in temperate trees.</w:t>
      </w:r>
      <w:r>
        <w:rPr>
          <w:spacing w:val="23"/>
          <w:sz w:val="18"/>
        </w:rPr>
        <w:t> </w:t>
      </w:r>
      <w:r>
        <w:rPr>
          <w:rFonts w:ascii="Times New Roman" w:hAnsi="Times New Roman"/>
          <w:i/>
          <w:sz w:val="18"/>
        </w:rPr>
        <w:t>Science </w:t>
      </w:r>
      <w:r>
        <w:rPr>
          <w:rFonts w:ascii="Times New Roman" w:hAnsi="Times New Roman"/>
          <w:b/>
          <w:sz w:val="18"/>
        </w:rPr>
        <w:t>370</w:t>
      </w:r>
      <w:r>
        <w:rPr>
          <w:sz w:val="18"/>
        </w:rPr>
        <w:t>(6520), 1066–1071 </w:t>
      </w:r>
      <w:r>
        <w:rPr>
          <w:spacing w:val="-2"/>
          <w:sz w:val="18"/>
        </w:rPr>
        <w:t>(2020).</w:t>
      </w:r>
    </w:p>
    <w:p>
      <w:pPr>
        <w:pStyle w:val="ListParagraph"/>
        <w:numPr>
          <w:ilvl w:val="0"/>
          <w:numId w:val="1"/>
        </w:numPr>
        <w:tabs>
          <w:tab w:pos="1219" w:val="left" w:leader="none"/>
          <w:tab w:pos="1221" w:val="left" w:leader="none"/>
        </w:tabs>
        <w:spacing w:line="511" w:lineRule="auto" w:before="161" w:after="0"/>
        <w:ind w:left="1221" w:right="842" w:hanging="294"/>
        <w:jc w:val="both"/>
        <w:rPr>
          <w:sz w:val="18"/>
        </w:rPr>
      </w:pPr>
      <w:bookmarkStart w:name="_bookmark8" w:id="10"/>
      <w:bookmarkEnd w:id="10"/>
      <w:r>
        <w:rPr/>
      </w:r>
      <w:r>
        <w:rPr>
          <w:sz w:val="18"/>
        </w:rPr>
        <w:t>Norby, R. J.</w:t>
      </w:r>
      <w:r>
        <w:rPr>
          <w:spacing w:val="35"/>
          <w:sz w:val="18"/>
        </w:rPr>
        <w:t> </w:t>
      </w:r>
      <w:r>
        <w:rPr>
          <w:sz w:val="18"/>
        </w:rPr>
        <w:t>Comment on</w:t>
      </w:r>
      <w:r>
        <w:rPr>
          <w:spacing w:val="-9"/>
          <w:sz w:val="18"/>
        </w:rPr>
        <w:t> </w:t>
      </w:r>
      <w:r>
        <w:rPr>
          <w:sz w:val="18"/>
        </w:rPr>
        <w:t>“increased growing-season productivity drives earlier autumn leaf senes-cence in temperate trees”.</w:t>
      </w:r>
      <w:r>
        <w:rPr>
          <w:spacing w:val="40"/>
          <w:sz w:val="18"/>
        </w:rPr>
        <w:t> </w:t>
      </w:r>
      <w:r>
        <w:rPr>
          <w:rFonts w:ascii="Times New Roman" w:hAnsi="Times New Roman"/>
          <w:i/>
          <w:sz w:val="18"/>
        </w:rPr>
        <w:t>Science </w:t>
      </w:r>
      <w:r>
        <w:rPr>
          <w:rFonts w:ascii="Times New Roman" w:hAnsi="Times New Roman"/>
          <w:b/>
          <w:sz w:val="18"/>
        </w:rPr>
        <w:t>371</w:t>
      </w:r>
      <w:r>
        <w:rPr>
          <w:sz w:val="18"/>
        </w:rPr>
        <w:t>(6533), eabg1438 (2021).</w:t>
      </w:r>
    </w:p>
    <w:p>
      <w:pPr>
        <w:pStyle w:val="ListParagraph"/>
        <w:spacing w:after="0" w:line="511" w:lineRule="auto"/>
        <w:jc w:val="both"/>
        <w:rPr>
          <w:sz w:val="18"/>
        </w:rPr>
        <w:sectPr>
          <w:pgSz w:w="12240" w:h="15840"/>
          <w:pgMar w:header="0" w:footer="1426" w:top="1240" w:bottom="1620" w:left="1080" w:right="1080"/>
        </w:sectPr>
      </w:pPr>
    </w:p>
    <w:p>
      <w:pPr>
        <w:pStyle w:val="ListParagraph"/>
        <w:numPr>
          <w:ilvl w:val="0"/>
          <w:numId w:val="1"/>
        </w:numPr>
        <w:tabs>
          <w:tab w:pos="1219" w:val="left" w:leader="none"/>
          <w:tab w:pos="1221" w:val="left" w:leader="none"/>
        </w:tabs>
        <w:spacing w:line="513" w:lineRule="auto" w:before="41" w:after="0"/>
        <w:ind w:left="1221" w:right="841" w:hanging="294"/>
        <w:jc w:val="both"/>
        <w:rPr>
          <w:sz w:val="18"/>
        </w:rPr>
      </w:pPr>
      <w:bookmarkStart w:name="_bookmark9" w:id="11"/>
      <w:bookmarkEnd w:id="11"/>
      <w:r>
        <w:rPr/>
      </w:r>
      <w:r>
        <w:rPr>
          <w:sz w:val="18"/>
        </w:rPr>
        <w:t>Zohner, C. M., Mirzagholi, L., Renner, S. S., Mo, L., Rebindaine, D., Bucher, R., Palouˇs, D., Vitasse, Y., Fu, Y. H., Stocker, B. D., and Crowther, T. W. Eﬀect of climate warming on the timing of autumn leaf senescence reverses after the summer solstice.</w:t>
      </w:r>
      <w:r>
        <w:rPr>
          <w:spacing w:val="36"/>
          <w:sz w:val="18"/>
        </w:rPr>
        <w:t> </w:t>
      </w:r>
      <w:r>
        <w:rPr>
          <w:rFonts w:ascii="Times New Roman" w:hAnsi="Times New Roman"/>
          <w:i/>
          <w:sz w:val="18"/>
        </w:rPr>
        <w:t>Science </w:t>
      </w:r>
      <w:r>
        <w:rPr>
          <w:rFonts w:ascii="Times New Roman" w:hAnsi="Times New Roman"/>
          <w:b/>
          <w:sz w:val="18"/>
        </w:rPr>
        <w:t>381</w:t>
      </w:r>
      <w:r>
        <w:rPr>
          <w:sz w:val="18"/>
        </w:rPr>
        <w:t>(6653), eadf5098 (2023).</w:t>
      </w:r>
    </w:p>
    <w:p>
      <w:pPr>
        <w:pStyle w:val="ListParagraph"/>
        <w:numPr>
          <w:ilvl w:val="0"/>
          <w:numId w:val="1"/>
        </w:numPr>
        <w:tabs>
          <w:tab w:pos="1219" w:val="left" w:leader="none"/>
          <w:tab w:pos="1221" w:val="left" w:leader="none"/>
        </w:tabs>
        <w:spacing w:line="511" w:lineRule="auto" w:before="155" w:after="0"/>
        <w:ind w:left="1221" w:right="841" w:hanging="294"/>
        <w:jc w:val="both"/>
        <w:rPr>
          <w:sz w:val="18"/>
        </w:rPr>
      </w:pPr>
      <w:bookmarkStart w:name="_bookmark10" w:id="12"/>
      <w:bookmarkEnd w:id="12"/>
      <w:r>
        <w:rPr/>
      </w:r>
      <w:r>
        <w:rPr>
          <w:sz w:val="18"/>
        </w:rPr>
        <w:t>Grime, J. P.</w:t>
      </w:r>
      <w:r>
        <w:rPr>
          <w:spacing w:val="38"/>
          <w:sz w:val="18"/>
        </w:rPr>
        <w:t> </w:t>
      </w:r>
      <w:r>
        <w:rPr>
          <w:sz w:val="18"/>
        </w:rPr>
        <w:t>Evidence for existence of 3 primary strategies in plants and its relevance to ecological and</w:t>
      </w:r>
      <w:r>
        <w:rPr>
          <w:spacing w:val="40"/>
          <w:sz w:val="18"/>
        </w:rPr>
        <w:t> </w:t>
      </w:r>
      <w:r>
        <w:rPr>
          <w:sz w:val="18"/>
        </w:rPr>
        <w:t>evolutionary</w:t>
      </w:r>
      <w:r>
        <w:rPr>
          <w:spacing w:val="40"/>
          <w:sz w:val="18"/>
        </w:rPr>
        <w:t> </w:t>
      </w:r>
      <w:r>
        <w:rPr>
          <w:sz w:val="18"/>
        </w:rPr>
        <w:t>theory.</w:t>
      </w:r>
      <w:r>
        <w:rPr>
          <w:spacing w:val="40"/>
          <w:sz w:val="18"/>
        </w:rPr>
        <w:t> </w:t>
      </w:r>
      <w:r>
        <w:rPr>
          <w:rFonts w:ascii="Times New Roman" w:hAnsi="Times New Roman"/>
          <w:i/>
          <w:sz w:val="18"/>
        </w:rPr>
        <w:t>American</w:t>
      </w:r>
      <w:r>
        <w:rPr>
          <w:rFonts w:ascii="Times New Roman" w:hAnsi="Times New Roman"/>
          <w:i/>
          <w:spacing w:val="40"/>
          <w:sz w:val="18"/>
        </w:rPr>
        <w:t> </w:t>
      </w:r>
      <w:r>
        <w:rPr>
          <w:rFonts w:ascii="Times New Roman" w:hAnsi="Times New Roman"/>
          <w:i/>
          <w:sz w:val="18"/>
        </w:rPr>
        <w:t>Naturalist</w:t>
      </w:r>
      <w:r>
        <w:rPr>
          <w:rFonts w:ascii="Times New Roman" w:hAnsi="Times New Roman"/>
          <w:i/>
          <w:spacing w:val="40"/>
          <w:sz w:val="18"/>
        </w:rPr>
        <w:t> </w:t>
      </w:r>
      <w:r>
        <w:rPr>
          <w:rFonts w:ascii="Times New Roman" w:hAnsi="Times New Roman"/>
          <w:b/>
          <w:sz w:val="18"/>
        </w:rPr>
        <w:t>111</w:t>
      </w:r>
      <w:r>
        <w:rPr>
          <w:sz w:val="18"/>
        </w:rPr>
        <w:t>(982),</w:t>
      </w:r>
      <w:r>
        <w:rPr>
          <w:spacing w:val="40"/>
          <w:sz w:val="18"/>
        </w:rPr>
        <w:t> </w:t>
      </w:r>
      <w:r>
        <w:rPr>
          <w:sz w:val="18"/>
        </w:rPr>
        <w:t>1169–1194</w:t>
      </w:r>
      <w:r>
        <w:rPr>
          <w:spacing w:val="40"/>
          <w:sz w:val="18"/>
        </w:rPr>
        <w:t> </w:t>
      </w:r>
      <w:r>
        <w:rPr>
          <w:sz w:val="18"/>
        </w:rPr>
        <w:t>(1977).</w:t>
      </w:r>
    </w:p>
    <w:p>
      <w:pPr>
        <w:pStyle w:val="ListParagraph"/>
        <w:numPr>
          <w:ilvl w:val="0"/>
          <w:numId w:val="1"/>
        </w:numPr>
        <w:tabs>
          <w:tab w:pos="1218" w:val="left" w:leader="none"/>
        </w:tabs>
        <w:spacing w:line="240" w:lineRule="auto" w:before="156" w:after="0"/>
        <w:ind w:left="1218" w:right="0" w:hanging="383"/>
        <w:jc w:val="left"/>
        <w:rPr>
          <w:sz w:val="18"/>
        </w:rPr>
      </w:pPr>
      <w:bookmarkStart w:name="_bookmark11" w:id="13"/>
      <w:bookmarkEnd w:id="13"/>
      <w:r>
        <w:rPr/>
      </w:r>
      <w:r>
        <w:rPr>
          <w:sz w:val="18"/>
        </w:rPr>
        <w:t>Aitken,</w:t>
      </w:r>
      <w:r>
        <w:rPr>
          <w:spacing w:val="14"/>
          <w:sz w:val="18"/>
        </w:rPr>
        <w:t> </w:t>
      </w:r>
      <w:r>
        <w:rPr>
          <w:sz w:val="18"/>
        </w:rPr>
        <w:t>S.</w:t>
      </w:r>
      <w:r>
        <w:rPr>
          <w:spacing w:val="15"/>
          <w:sz w:val="18"/>
        </w:rPr>
        <w:t> </w:t>
      </w:r>
      <w:r>
        <w:rPr>
          <w:sz w:val="18"/>
        </w:rPr>
        <w:t>N.</w:t>
      </w:r>
      <w:r>
        <w:rPr>
          <w:spacing w:val="15"/>
          <w:sz w:val="18"/>
        </w:rPr>
        <w:t> </w:t>
      </w:r>
      <w:r>
        <w:rPr>
          <w:sz w:val="18"/>
        </w:rPr>
        <w:t>and</w:t>
      </w:r>
      <w:r>
        <w:rPr>
          <w:spacing w:val="14"/>
          <w:sz w:val="18"/>
        </w:rPr>
        <w:t> </w:t>
      </w:r>
      <w:r>
        <w:rPr>
          <w:sz w:val="18"/>
        </w:rPr>
        <w:t>Bemmels,</w:t>
      </w:r>
      <w:r>
        <w:rPr>
          <w:spacing w:val="15"/>
          <w:sz w:val="18"/>
        </w:rPr>
        <w:t> </w:t>
      </w:r>
      <w:r>
        <w:rPr>
          <w:sz w:val="18"/>
        </w:rPr>
        <w:t>J.</w:t>
      </w:r>
      <w:r>
        <w:rPr>
          <w:spacing w:val="15"/>
          <w:sz w:val="18"/>
        </w:rPr>
        <w:t> </w:t>
      </w:r>
      <w:r>
        <w:rPr>
          <w:sz w:val="18"/>
        </w:rPr>
        <w:t>B.</w:t>
      </w:r>
      <w:r>
        <w:rPr>
          <w:spacing w:val="34"/>
          <w:sz w:val="18"/>
        </w:rPr>
        <w:t> </w:t>
      </w:r>
      <w:r>
        <w:rPr>
          <w:sz w:val="18"/>
        </w:rPr>
        <w:t>Time</w:t>
      </w:r>
      <w:r>
        <w:rPr>
          <w:spacing w:val="15"/>
          <w:sz w:val="18"/>
        </w:rPr>
        <w:t> </w:t>
      </w:r>
      <w:r>
        <w:rPr>
          <w:sz w:val="18"/>
        </w:rPr>
        <w:t>to</w:t>
      </w:r>
      <w:r>
        <w:rPr>
          <w:spacing w:val="15"/>
          <w:sz w:val="18"/>
        </w:rPr>
        <w:t> </w:t>
      </w:r>
      <w:r>
        <w:rPr>
          <w:sz w:val="18"/>
        </w:rPr>
        <w:t>get</w:t>
      </w:r>
      <w:r>
        <w:rPr>
          <w:spacing w:val="14"/>
          <w:sz w:val="18"/>
        </w:rPr>
        <w:t> </w:t>
      </w:r>
      <w:r>
        <w:rPr>
          <w:sz w:val="18"/>
        </w:rPr>
        <w:t>moving:</w:t>
      </w:r>
      <w:r>
        <w:rPr>
          <w:spacing w:val="35"/>
          <w:sz w:val="18"/>
        </w:rPr>
        <w:t> </w:t>
      </w:r>
      <w:r>
        <w:rPr>
          <w:sz w:val="18"/>
        </w:rPr>
        <w:t>assisted</w:t>
      </w:r>
      <w:r>
        <w:rPr>
          <w:spacing w:val="14"/>
          <w:sz w:val="18"/>
        </w:rPr>
        <w:t> </w:t>
      </w:r>
      <w:r>
        <w:rPr>
          <w:sz w:val="18"/>
        </w:rPr>
        <w:t>gene</w:t>
      </w:r>
      <w:r>
        <w:rPr>
          <w:spacing w:val="15"/>
          <w:sz w:val="18"/>
        </w:rPr>
        <w:t> </w:t>
      </w:r>
      <w:r>
        <w:rPr>
          <w:sz w:val="18"/>
        </w:rPr>
        <w:t>ﬂow</w:t>
      </w:r>
      <w:r>
        <w:rPr>
          <w:spacing w:val="15"/>
          <w:sz w:val="18"/>
        </w:rPr>
        <w:t> </w:t>
      </w:r>
      <w:r>
        <w:rPr>
          <w:sz w:val="18"/>
        </w:rPr>
        <w:t>of</w:t>
      </w:r>
      <w:r>
        <w:rPr>
          <w:spacing w:val="15"/>
          <w:sz w:val="18"/>
        </w:rPr>
        <w:t> </w:t>
      </w:r>
      <w:r>
        <w:rPr>
          <w:sz w:val="18"/>
        </w:rPr>
        <w:t>forest</w:t>
      </w:r>
      <w:r>
        <w:rPr>
          <w:spacing w:val="14"/>
          <w:sz w:val="18"/>
        </w:rPr>
        <w:t> </w:t>
      </w:r>
      <w:r>
        <w:rPr>
          <w:sz w:val="18"/>
        </w:rPr>
        <w:t>trees.</w:t>
      </w:r>
      <w:r>
        <w:rPr>
          <w:spacing w:val="41"/>
          <w:sz w:val="18"/>
        </w:rPr>
        <w:t> </w:t>
      </w:r>
      <w:r>
        <w:rPr>
          <w:rFonts w:ascii="Times New Roman" w:hAnsi="Times New Roman"/>
          <w:i/>
          <w:sz w:val="18"/>
        </w:rPr>
        <w:t>Evol</w:t>
      </w:r>
      <w:r>
        <w:rPr>
          <w:rFonts w:ascii="Times New Roman" w:hAnsi="Times New Roman"/>
          <w:i/>
          <w:spacing w:val="18"/>
          <w:sz w:val="18"/>
        </w:rPr>
        <w:t> </w:t>
      </w:r>
      <w:r>
        <w:rPr>
          <w:rFonts w:ascii="Times New Roman" w:hAnsi="Times New Roman"/>
          <w:i/>
          <w:spacing w:val="-4"/>
          <w:sz w:val="18"/>
        </w:rPr>
        <w:t>Appl</w:t>
      </w:r>
    </w:p>
    <w:p>
      <w:pPr>
        <w:pStyle w:val="BodyText"/>
        <w:spacing w:before="24"/>
        <w:rPr>
          <w:rFonts w:ascii="Times New Roman"/>
          <w:i/>
        </w:rPr>
      </w:pPr>
    </w:p>
    <w:p>
      <w:pPr>
        <w:pStyle w:val="BodyText"/>
        <w:ind w:left="1221"/>
      </w:pPr>
      <w:r>
        <w:rPr>
          <w:rFonts w:ascii="Times New Roman" w:hAnsi="Times New Roman"/>
          <w:b/>
        </w:rPr>
        <w:t>9</w:t>
      </w:r>
      <w:r>
        <w:rPr/>
        <w:t>(1),</w:t>
      </w:r>
      <w:r>
        <w:rPr>
          <w:spacing w:val="1"/>
        </w:rPr>
        <w:t> </w:t>
      </w:r>
      <w:r>
        <w:rPr/>
        <w:t>271–90</w:t>
      </w:r>
      <w:r>
        <w:rPr>
          <w:spacing w:val="2"/>
        </w:rPr>
        <w:t> </w:t>
      </w:r>
      <w:r>
        <w:rPr>
          <w:spacing w:val="-2"/>
        </w:rPr>
        <w:t>(2016).</w:t>
      </w:r>
    </w:p>
    <w:p>
      <w:pPr>
        <w:pStyle w:val="BodyText"/>
        <w:spacing w:before="189"/>
      </w:pPr>
    </w:p>
    <w:p>
      <w:pPr>
        <w:pStyle w:val="ListParagraph"/>
        <w:numPr>
          <w:ilvl w:val="0"/>
          <w:numId w:val="1"/>
        </w:numPr>
        <w:tabs>
          <w:tab w:pos="1218" w:val="left" w:leader="none"/>
          <w:tab w:pos="1221" w:val="left" w:leader="none"/>
        </w:tabs>
        <w:spacing w:line="511" w:lineRule="auto" w:before="0" w:after="0"/>
        <w:ind w:left="1221" w:right="836" w:hanging="386"/>
        <w:jc w:val="both"/>
        <w:rPr>
          <w:sz w:val="18"/>
        </w:rPr>
      </w:pPr>
      <w:bookmarkStart w:name="_bookmark12" w:id="14"/>
      <w:bookmarkEnd w:id="14"/>
      <w:r>
        <w:rPr/>
      </w:r>
      <w:r>
        <w:rPr>
          <w:sz w:val="18"/>
        </w:rPr>
        <w:t>Bauerle, W. L., Oren, R., Way, D. A., Qian, S. S., Stoy, P. C., Thornton, P. E., Bowden, J. D., Hoﬀ-man, F. M., and Reynolds, R. F. Photoperiodic regulation of the seasonal pattern of photosynthetic capacity and the implications for carbon cycling.</w:t>
      </w:r>
      <w:r>
        <w:rPr>
          <w:spacing w:val="40"/>
          <w:sz w:val="18"/>
        </w:rPr>
        <w:t> </w:t>
      </w:r>
      <w:r>
        <w:rPr>
          <w:rFonts w:ascii="Times New Roman" w:hAnsi="Times New Roman"/>
          <w:i/>
          <w:sz w:val="18"/>
        </w:rPr>
        <w:t>Proceedings of the National Academy of Sciences </w:t>
      </w:r>
      <w:r>
        <w:rPr>
          <w:rFonts w:ascii="Times New Roman" w:hAnsi="Times New Roman"/>
          <w:b/>
          <w:sz w:val="18"/>
        </w:rPr>
        <w:t>109</w:t>
      </w:r>
      <w:r>
        <w:rPr>
          <w:sz w:val="18"/>
        </w:rPr>
        <w:t>(22), 8612–8617 (2012).</w:t>
      </w:r>
    </w:p>
    <w:p>
      <w:pPr>
        <w:pStyle w:val="ListParagraph"/>
        <w:numPr>
          <w:ilvl w:val="0"/>
          <w:numId w:val="1"/>
        </w:numPr>
        <w:tabs>
          <w:tab w:pos="1218" w:val="left" w:leader="none"/>
          <w:tab w:pos="1221" w:val="left" w:leader="none"/>
        </w:tabs>
        <w:spacing w:line="508" w:lineRule="auto" w:before="159" w:after="0"/>
        <w:ind w:left="1221" w:right="834" w:hanging="386"/>
        <w:jc w:val="both"/>
        <w:rPr>
          <w:sz w:val="18"/>
        </w:rPr>
      </w:pPr>
      <w:bookmarkStart w:name="_bookmark13" w:id="15"/>
      <w:bookmarkEnd w:id="15"/>
      <w:r>
        <w:rPr/>
      </w:r>
      <w:r>
        <w:rPr>
          <w:sz w:val="18"/>
        </w:rPr>
        <w:t>Soolanayakanahally, R. Y., Guy, R. D., Silim, S. N., and Song, M.</w:t>
      </w:r>
      <w:r>
        <w:rPr>
          <w:spacing w:val="40"/>
          <w:sz w:val="18"/>
        </w:rPr>
        <w:t> </w:t>
      </w:r>
      <w:r>
        <w:rPr>
          <w:sz w:val="18"/>
        </w:rPr>
        <w:t>Timing of photoperiodic com-petency causes phenological mismatch in balsam poplar (populus balsamifera l.).</w:t>
      </w:r>
      <w:r>
        <w:rPr>
          <w:spacing w:val="40"/>
          <w:sz w:val="18"/>
        </w:rPr>
        <w:t> </w:t>
      </w:r>
      <w:r>
        <w:rPr>
          <w:rFonts w:ascii="Times New Roman" w:hAnsi="Times New Roman"/>
          <w:i/>
          <w:sz w:val="18"/>
        </w:rPr>
        <w:t>Plant, cell &amp; environment </w:t>
      </w:r>
      <w:r>
        <w:rPr>
          <w:rFonts w:ascii="Times New Roman" w:hAnsi="Times New Roman"/>
          <w:b/>
          <w:sz w:val="18"/>
        </w:rPr>
        <w:t>36</w:t>
      </w:r>
      <w:r>
        <w:rPr>
          <w:sz w:val="18"/>
        </w:rPr>
        <w:t>(1), 116–127 (2013).</w:t>
      </w:r>
    </w:p>
    <w:p>
      <w:pPr>
        <w:pStyle w:val="ListParagraph"/>
        <w:numPr>
          <w:ilvl w:val="0"/>
          <w:numId w:val="1"/>
        </w:numPr>
        <w:tabs>
          <w:tab w:pos="1218" w:val="left" w:leader="none"/>
        </w:tabs>
        <w:spacing w:line="240" w:lineRule="auto" w:before="157" w:after="0"/>
        <w:ind w:left="1218" w:right="0" w:hanging="383"/>
        <w:jc w:val="left"/>
        <w:rPr>
          <w:position w:val="1"/>
          <w:sz w:val="18"/>
        </w:rPr>
      </w:pPr>
      <w:bookmarkStart w:name="_bookmark14" w:id="16"/>
      <w:bookmarkEnd w:id="16"/>
      <w:r>
        <w:rPr/>
      </w:r>
      <w:r>
        <w:rPr>
          <w:position w:val="1"/>
          <w:sz w:val="18"/>
        </w:rPr>
        <w:t>K</w:t>
      </w:r>
      <w:r>
        <w:rPr>
          <w:sz w:val="18"/>
        </w:rPr>
        <w:t>¨</w:t>
      </w:r>
      <w:r>
        <w:rPr>
          <w:position w:val="1"/>
          <w:sz w:val="18"/>
        </w:rPr>
        <w:t>orner,</w:t>
      </w:r>
      <w:r>
        <w:rPr>
          <w:spacing w:val="3"/>
          <w:position w:val="1"/>
          <w:sz w:val="18"/>
        </w:rPr>
        <w:t> </w:t>
      </w:r>
      <w:r>
        <w:rPr>
          <w:position w:val="1"/>
          <w:sz w:val="18"/>
        </w:rPr>
        <w:t>C.,</w:t>
      </w:r>
      <w:r>
        <w:rPr>
          <w:spacing w:val="4"/>
          <w:position w:val="1"/>
          <w:sz w:val="18"/>
        </w:rPr>
        <w:t> </w:t>
      </w:r>
      <w:r>
        <w:rPr>
          <w:position w:val="1"/>
          <w:sz w:val="18"/>
        </w:rPr>
        <w:t>M</w:t>
      </w:r>
      <w:r>
        <w:rPr>
          <w:sz w:val="18"/>
        </w:rPr>
        <w:t>¨</w:t>
      </w:r>
      <w:r>
        <w:rPr>
          <w:position w:val="1"/>
          <w:sz w:val="18"/>
        </w:rPr>
        <w:t>ohl,</w:t>
      </w:r>
      <w:r>
        <w:rPr>
          <w:spacing w:val="4"/>
          <w:position w:val="1"/>
          <w:sz w:val="18"/>
        </w:rPr>
        <w:t> </w:t>
      </w:r>
      <w:r>
        <w:rPr>
          <w:position w:val="1"/>
          <w:sz w:val="18"/>
        </w:rPr>
        <w:t>P.,</w:t>
      </w:r>
      <w:r>
        <w:rPr>
          <w:spacing w:val="4"/>
          <w:position w:val="1"/>
          <w:sz w:val="18"/>
        </w:rPr>
        <w:t> </w:t>
      </w:r>
      <w:r>
        <w:rPr>
          <w:position w:val="1"/>
          <w:sz w:val="18"/>
        </w:rPr>
        <w:t>and</w:t>
      </w:r>
      <w:r>
        <w:rPr>
          <w:spacing w:val="4"/>
          <w:position w:val="1"/>
          <w:sz w:val="18"/>
        </w:rPr>
        <w:t> </w:t>
      </w:r>
      <w:r>
        <w:rPr>
          <w:position w:val="1"/>
          <w:sz w:val="18"/>
        </w:rPr>
        <w:t>Hiltbrunner,</w:t>
      </w:r>
      <w:r>
        <w:rPr>
          <w:spacing w:val="4"/>
          <w:position w:val="1"/>
          <w:sz w:val="18"/>
        </w:rPr>
        <w:t> </w:t>
      </w:r>
      <w:r>
        <w:rPr>
          <w:position w:val="1"/>
          <w:sz w:val="18"/>
        </w:rPr>
        <w:t>E.</w:t>
      </w:r>
      <w:r>
        <w:rPr>
          <w:spacing w:val="22"/>
          <w:position w:val="1"/>
          <w:sz w:val="18"/>
        </w:rPr>
        <w:t> </w:t>
      </w:r>
      <w:r>
        <w:rPr>
          <w:position w:val="1"/>
          <w:sz w:val="18"/>
        </w:rPr>
        <w:t>Four</w:t>
      </w:r>
      <w:r>
        <w:rPr>
          <w:spacing w:val="4"/>
          <w:position w:val="1"/>
          <w:sz w:val="18"/>
        </w:rPr>
        <w:t> </w:t>
      </w:r>
      <w:r>
        <w:rPr>
          <w:position w:val="1"/>
          <w:sz w:val="18"/>
        </w:rPr>
        <w:t>ways</w:t>
      </w:r>
      <w:r>
        <w:rPr>
          <w:spacing w:val="4"/>
          <w:position w:val="1"/>
          <w:sz w:val="18"/>
        </w:rPr>
        <w:t> </w:t>
      </w:r>
      <w:r>
        <w:rPr>
          <w:position w:val="1"/>
          <w:sz w:val="18"/>
        </w:rPr>
        <w:t>to</w:t>
      </w:r>
      <w:r>
        <w:rPr>
          <w:spacing w:val="4"/>
          <w:position w:val="1"/>
          <w:sz w:val="18"/>
        </w:rPr>
        <w:t> </w:t>
      </w:r>
      <w:r>
        <w:rPr>
          <w:position w:val="1"/>
          <w:sz w:val="18"/>
        </w:rPr>
        <w:t>deﬁne</w:t>
      </w:r>
      <w:r>
        <w:rPr>
          <w:spacing w:val="4"/>
          <w:position w:val="1"/>
          <w:sz w:val="18"/>
        </w:rPr>
        <w:t> </w:t>
      </w:r>
      <w:r>
        <w:rPr>
          <w:position w:val="1"/>
          <w:sz w:val="18"/>
        </w:rPr>
        <w:t>the</w:t>
      </w:r>
      <w:r>
        <w:rPr>
          <w:spacing w:val="4"/>
          <w:position w:val="1"/>
          <w:sz w:val="18"/>
        </w:rPr>
        <w:t> </w:t>
      </w:r>
      <w:r>
        <w:rPr>
          <w:position w:val="1"/>
          <w:sz w:val="18"/>
        </w:rPr>
        <w:t>growing</w:t>
      </w:r>
      <w:r>
        <w:rPr>
          <w:spacing w:val="3"/>
          <w:position w:val="1"/>
          <w:sz w:val="18"/>
        </w:rPr>
        <w:t> </w:t>
      </w:r>
      <w:r>
        <w:rPr>
          <w:position w:val="1"/>
          <w:sz w:val="18"/>
        </w:rPr>
        <w:t>season.</w:t>
      </w:r>
      <w:r>
        <w:rPr>
          <w:spacing w:val="28"/>
          <w:position w:val="1"/>
          <w:sz w:val="18"/>
        </w:rPr>
        <w:t> </w:t>
      </w:r>
      <w:r>
        <w:rPr>
          <w:rFonts w:ascii="Times New Roman" w:hAnsi="Times New Roman"/>
          <w:i/>
          <w:position w:val="1"/>
          <w:sz w:val="18"/>
        </w:rPr>
        <w:t>Ecology</w:t>
      </w:r>
      <w:r>
        <w:rPr>
          <w:rFonts w:ascii="Times New Roman" w:hAnsi="Times New Roman"/>
          <w:i/>
          <w:spacing w:val="5"/>
          <w:position w:val="1"/>
          <w:sz w:val="18"/>
        </w:rPr>
        <w:t> </w:t>
      </w:r>
      <w:r>
        <w:rPr>
          <w:rFonts w:ascii="Times New Roman" w:hAnsi="Times New Roman"/>
          <w:i/>
          <w:spacing w:val="-2"/>
          <w:position w:val="1"/>
          <w:sz w:val="18"/>
        </w:rPr>
        <w:t>Letters</w:t>
      </w:r>
    </w:p>
    <w:p>
      <w:pPr>
        <w:pStyle w:val="BodyText"/>
        <w:spacing w:before="16"/>
        <w:rPr>
          <w:rFonts w:ascii="Times New Roman"/>
          <w:i/>
        </w:rPr>
      </w:pPr>
    </w:p>
    <w:p>
      <w:pPr>
        <w:pStyle w:val="BodyText"/>
        <w:ind w:left="1221"/>
      </w:pPr>
      <w:r>
        <w:rPr>
          <w:rFonts w:ascii="Times New Roman" w:hAnsi="Times New Roman"/>
          <w:b/>
          <w:spacing w:val="-2"/>
        </w:rPr>
        <w:t>26</w:t>
      </w:r>
      <w:r>
        <w:rPr>
          <w:spacing w:val="-2"/>
        </w:rPr>
        <w:t>(8),</w:t>
      </w:r>
      <w:r>
        <w:rPr>
          <w:spacing w:val="7"/>
        </w:rPr>
        <w:t> </w:t>
      </w:r>
      <w:r>
        <w:rPr>
          <w:spacing w:val="-2"/>
        </w:rPr>
        <w:t>1277–1292</w:t>
      </w:r>
      <w:r>
        <w:rPr>
          <w:spacing w:val="8"/>
        </w:rPr>
        <w:t> </w:t>
      </w:r>
      <w:r>
        <w:rPr>
          <w:spacing w:val="-2"/>
        </w:rPr>
        <w:t>(2023).</w:t>
      </w:r>
    </w:p>
    <w:p>
      <w:pPr>
        <w:pStyle w:val="BodyText"/>
        <w:spacing w:before="185"/>
      </w:pPr>
    </w:p>
    <w:p>
      <w:pPr>
        <w:pStyle w:val="ListParagraph"/>
        <w:numPr>
          <w:ilvl w:val="0"/>
          <w:numId w:val="1"/>
        </w:numPr>
        <w:tabs>
          <w:tab w:pos="1218" w:val="left" w:leader="none"/>
          <w:tab w:pos="1221" w:val="left" w:leader="none"/>
        </w:tabs>
        <w:spacing w:line="511" w:lineRule="auto" w:before="1" w:after="0"/>
        <w:ind w:left="1221" w:right="834" w:hanging="386"/>
        <w:jc w:val="left"/>
        <w:rPr>
          <w:sz w:val="18"/>
        </w:rPr>
      </w:pPr>
      <w:bookmarkStart w:name="_bookmark15" w:id="17"/>
      <w:bookmarkEnd w:id="17"/>
      <w:r>
        <w:rPr/>
      </w:r>
      <w:r>
        <w:rPr>
          <w:sz w:val="18"/>
        </w:rPr>
        <w:t>Chuine,</w:t>
      </w:r>
      <w:r>
        <w:rPr>
          <w:spacing w:val="35"/>
          <w:sz w:val="18"/>
        </w:rPr>
        <w:t> </w:t>
      </w:r>
      <w:r>
        <w:rPr>
          <w:sz w:val="18"/>
        </w:rPr>
        <w:t>I.</w:t>
      </w:r>
      <w:r>
        <w:rPr>
          <w:spacing w:val="80"/>
          <w:sz w:val="18"/>
        </w:rPr>
        <w:t> </w:t>
      </w:r>
      <w:r>
        <w:rPr>
          <w:sz w:val="18"/>
        </w:rPr>
        <w:t>A</w:t>
      </w:r>
      <w:r>
        <w:rPr>
          <w:spacing w:val="32"/>
          <w:sz w:val="18"/>
        </w:rPr>
        <w:t> </w:t>
      </w:r>
      <w:r>
        <w:rPr>
          <w:sz w:val="18"/>
        </w:rPr>
        <w:t>uniﬁed</w:t>
      </w:r>
      <w:r>
        <w:rPr>
          <w:spacing w:val="32"/>
          <w:sz w:val="18"/>
        </w:rPr>
        <w:t> </w:t>
      </w:r>
      <w:r>
        <w:rPr>
          <w:sz w:val="18"/>
        </w:rPr>
        <w:t>model</w:t>
      </w:r>
      <w:r>
        <w:rPr>
          <w:spacing w:val="32"/>
          <w:sz w:val="18"/>
        </w:rPr>
        <w:t> </w:t>
      </w:r>
      <w:r>
        <w:rPr>
          <w:sz w:val="18"/>
        </w:rPr>
        <w:t>for</w:t>
      </w:r>
      <w:r>
        <w:rPr>
          <w:spacing w:val="32"/>
          <w:sz w:val="18"/>
        </w:rPr>
        <w:t> </w:t>
      </w:r>
      <w:r>
        <w:rPr>
          <w:sz w:val="18"/>
        </w:rPr>
        <w:t>budburst</w:t>
      </w:r>
      <w:r>
        <w:rPr>
          <w:spacing w:val="32"/>
          <w:sz w:val="18"/>
        </w:rPr>
        <w:t> </w:t>
      </w:r>
      <w:r>
        <w:rPr>
          <w:sz w:val="18"/>
        </w:rPr>
        <w:t>of</w:t>
      </w:r>
      <w:r>
        <w:rPr>
          <w:spacing w:val="32"/>
          <w:sz w:val="18"/>
        </w:rPr>
        <w:t> </w:t>
      </w:r>
      <w:r>
        <w:rPr>
          <w:sz w:val="18"/>
        </w:rPr>
        <w:t>trees.</w:t>
      </w:r>
      <w:r>
        <w:rPr>
          <w:spacing w:val="80"/>
          <w:sz w:val="18"/>
        </w:rPr>
        <w:t> </w:t>
      </w:r>
      <w:r>
        <w:rPr>
          <w:rFonts w:ascii="Times New Roman" w:hAnsi="Times New Roman"/>
          <w:i/>
          <w:sz w:val="18"/>
        </w:rPr>
        <w:t>Journal</w:t>
      </w:r>
      <w:r>
        <w:rPr>
          <w:rFonts w:ascii="Times New Roman" w:hAnsi="Times New Roman"/>
          <w:i/>
          <w:spacing w:val="34"/>
          <w:sz w:val="18"/>
        </w:rPr>
        <w:t> </w:t>
      </w:r>
      <w:r>
        <w:rPr>
          <w:rFonts w:ascii="Times New Roman" w:hAnsi="Times New Roman"/>
          <w:i/>
          <w:sz w:val="18"/>
        </w:rPr>
        <w:t>of</w:t>
      </w:r>
      <w:r>
        <w:rPr>
          <w:rFonts w:ascii="Times New Roman" w:hAnsi="Times New Roman"/>
          <w:i/>
          <w:spacing w:val="34"/>
          <w:sz w:val="18"/>
        </w:rPr>
        <w:t> </w:t>
      </w:r>
      <w:r>
        <w:rPr>
          <w:rFonts w:ascii="Times New Roman" w:hAnsi="Times New Roman"/>
          <w:i/>
          <w:sz w:val="18"/>
        </w:rPr>
        <w:t>Theoretical</w:t>
      </w:r>
      <w:r>
        <w:rPr>
          <w:rFonts w:ascii="Times New Roman" w:hAnsi="Times New Roman"/>
          <w:i/>
          <w:spacing w:val="34"/>
          <w:sz w:val="18"/>
        </w:rPr>
        <w:t> </w:t>
      </w:r>
      <w:r>
        <w:rPr>
          <w:rFonts w:ascii="Times New Roman" w:hAnsi="Times New Roman"/>
          <w:i/>
          <w:sz w:val="18"/>
        </w:rPr>
        <w:t>Biology</w:t>
      </w:r>
      <w:r>
        <w:rPr>
          <w:rFonts w:ascii="Times New Roman" w:hAnsi="Times New Roman"/>
          <w:i/>
          <w:spacing w:val="33"/>
          <w:sz w:val="18"/>
        </w:rPr>
        <w:t> </w:t>
      </w:r>
      <w:r>
        <w:rPr>
          <w:rFonts w:ascii="Times New Roman" w:hAnsi="Times New Roman"/>
          <w:b/>
          <w:sz w:val="18"/>
        </w:rPr>
        <w:t>207</w:t>
      </w:r>
      <w:r>
        <w:rPr>
          <w:sz w:val="18"/>
        </w:rPr>
        <w:t>(3),</w:t>
      </w:r>
      <w:r>
        <w:rPr>
          <w:spacing w:val="35"/>
          <w:sz w:val="18"/>
        </w:rPr>
        <w:t> </w:t>
      </w:r>
      <w:r>
        <w:rPr>
          <w:sz w:val="18"/>
        </w:rPr>
        <w:t>337–347 </w:t>
      </w:r>
      <w:r>
        <w:rPr>
          <w:spacing w:val="-2"/>
          <w:sz w:val="18"/>
        </w:rPr>
        <w:t>(2000).</w:t>
      </w:r>
    </w:p>
    <w:p>
      <w:pPr>
        <w:pStyle w:val="ListParagraph"/>
        <w:numPr>
          <w:ilvl w:val="0"/>
          <w:numId w:val="1"/>
        </w:numPr>
        <w:tabs>
          <w:tab w:pos="1218" w:val="left" w:leader="none"/>
          <w:tab w:pos="1221" w:val="left" w:leader="none"/>
        </w:tabs>
        <w:spacing w:line="511" w:lineRule="auto" w:before="162" w:after="0"/>
        <w:ind w:left="1221" w:right="842" w:hanging="386"/>
        <w:jc w:val="left"/>
        <w:rPr>
          <w:sz w:val="18"/>
        </w:rPr>
      </w:pPr>
      <w:bookmarkStart w:name="_bookmark16" w:id="18"/>
      <w:bookmarkEnd w:id="18"/>
      <w:r>
        <w:rPr/>
      </w:r>
      <w:r>
        <w:rPr>
          <w:sz w:val="18"/>
        </w:rPr>
        <w:t>Yang, S., Logan, J., and Coﬀey, D. L.</w:t>
      </w:r>
      <w:r>
        <w:rPr>
          <w:spacing w:val="40"/>
          <w:sz w:val="18"/>
        </w:rPr>
        <w:t> </w:t>
      </w:r>
      <w:r>
        <w:rPr>
          <w:sz w:val="18"/>
        </w:rPr>
        <w:t>Mathematical formulae for calculating the base temperature</w:t>
      </w:r>
      <w:r>
        <w:rPr>
          <w:spacing w:val="80"/>
          <w:sz w:val="18"/>
        </w:rPr>
        <w:t> </w:t>
      </w:r>
      <w:r>
        <w:rPr>
          <w:sz w:val="18"/>
        </w:rPr>
        <w:t>for</w:t>
      </w:r>
      <w:r>
        <w:rPr>
          <w:spacing w:val="37"/>
          <w:sz w:val="18"/>
        </w:rPr>
        <w:t> </w:t>
      </w:r>
      <w:r>
        <w:rPr>
          <w:sz w:val="18"/>
        </w:rPr>
        <w:t>growing</w:t>
      </w:r>
      <w:r>
        <w:rPr>
          <w:spacing w:val="37"/>
          <w:sz w:val="18"/>
        </w:rPr>
        <w:t> </w:t>
      </w:r>
      <w:r>
        <w:rPr>
          <w:sz w:val="18"/>
        </w:rPr>
        <w:t>degree</w:t>
      </w:r>
      <w:r>
        <w:rPr>
          <w:spacing w:val="37"/>
          <w:sz w:val="18"/>
        </w:rPr>
        <w:t> </w:t>
      </w:r>
      <w:r>
        <w:rPr>
          <w:sz w:val="18"/>
        </w:rPr>
        <w:t>days.</w:t>
      </w:r>
      <w:r>
        <w:rPr>
          <w:spacing w:val="40"/>
          <w:sz w:val="18"/>
        </w:rPr>
        <w:t> </w:t>
      </w:r>
      <w:r>
        <w:rPr>
          <w:rFonts w:ascii="Times New Roman" w:hAnsi="Times New Roman"/>
          <w:i/>
          <w:sz w:val="18"/>
        </w:rPr>
        <w:t>Agricultural</w:t>
      </w:r>
      <w:r>
        <w:rPr>
          <w:rFonts w:ascii="Times New Roman" w:hAnsi="Times New Roman"/>
          <w:i/>
          <w:spacing w:val="40"/>
          <w:sz w:val="18"/>
        </w:rPr>
        <w:t> </w:t>
      </w:r>
      <w:r>
        <w:rPr>
          <w:rFonts w:ascii="Times New Roman" w:hAnsi="Times New Roman"/>
          <w:i/>
          <w:sz w:val="18"/>
        </w:rPr>
        <w:t>and</w:t>
      </w:r>
      <w:r>
        <w:rPr>
          <w:rFonts w:ascii="Times New Roman" w:hAnsi="Times New Roman"/>
          <w:i/>
          <w:spacing w:val="40"/>
          <w:sz w:val="18"/>
        </w:rPr>
        <w:t> </w:t>
      </w:r>
      <w:r>
        <w:rPr>
          <w:rFonts w:ascii="Times New Roman" w:hAnsi="Times New Roman"/>
          <w:i/>
          <w:sz w:val="18"/>
        </w:rPr>
        <w:t>Forest</w:t>
      </w:r>
      <w:r>
        <w:rPr>
          <w:rFonts w:ascii="Times New Roman" w:hAnsi="Times New Roman"/>
          <w:i/>
          <w:spacing w:val="40"/>
          <w:sz w:val="18"/>
        </w:rPr>
        <w:t> </w:t>
      </w:r>
      <w:r>
        <w:rPr>
          <w:rFonts w:ascii="Times New Roman" w:hAnsi="Times New Roman"/>
          <w:i/>
          <w:sz w:val="18"/>
        </w:rPr>
        <w:t>Meteorology</w:t>
      </w:r>
      <w:r>
        <w:rPr>
          <w:rFonts w:ascii="Times New Roman" w:hAnsi="Times New Roman"/>
          <w:i/>
          <w:spacing w:val="40"/>
          <w:sz w:val="18"/>
        </w:rPr>
        <w:t> </w:t>
      </w:r>
      <w:r>
        <w:rPr>
          <w:rFonts w:ascii="Times New Roman" w:hAnsi="Times New Roman"/>
          <w:b/>
          <w:sz w:val="18"/>
        </w:rPr>
        <w:t>74</w:t>
      </w:r>
      <w:r>
        <w:rPr>
          <w:sz w:val="18"/>
        </w:rPr>
        <w:t>(1),</w:t>
      </w:r>
      <w:r>
        <w:rPr>
          <w:spacing w:val="37"/>
          <w:sz w:val="18"/>
        </w:rPr>
        <w:t> </w:t>
      </w:r>
      <w:r>
        <w:rPr>
          <w:sz w:val="18"/>
        </w:rPr>
        <w:t>61–74</w:t>
      </w:r>
      <w:r>
        <w:rPr>
          <w:spacing w:val="37"/>
          <w:sz w:val="18"/>
        </w:rPr>
        <w:t> </w:t>
      </w:r>
      <w:r>
        <w:rPr>
          <w:sz w:val="18"/>
        </w:rPr>
        <w:t>(1995).</w:t>
      </w:r>
    </w:p>
    <w:p>
      <w:pPr>
        <w:pStyle w:val="ListParagraph"/>
        <w:numPr>
          <w:ilvl w:val="0"/>
          <w:numId w:val="1"/>
        </w:numPr>
        <w:tabs>
          <w:tab w:pos="1218" w:val="left" w:leader="none"/>
          <w:tab w:pos="1221" w:val="left" w:leader="none"/>
        </w:tabs>
        <w:spacing w:line="511" w:lineRule="auto" w:before="159" w:after="0"/>
        <w:ind w:left="1221" w:right="841" w:hanging="386"/>
        <w:jc w:val="left"/>
        <w:rPr>
          <w:sz w:val="18"/>
        </w:rPr>
      </w:pPr>
      <w:bookmarkStart w:name="_bookmark17" w:id="19"/>
      <w:bookmarkEnd w:id="19"/>
      <w:r>
        <w:rPr/>
      </w:r>
      <w:r>
        <w:rPr>
          <w:sz w:val="18"/>
        </w:rPr>
        <w:t>Farquhar,</w:t>
      </w:r>
      <w:r>
        <w:rPr>
          <w:spacing w:val="22"/>
          <w:sz w:val="18"/>
        </w:rPr>
        <w:t> </w:t>
      </w:r>
      <w:r>
        <w:rPr>
          <w:sz w:val="18"/>
        </w:rPr>
        <w:t>G.</w:t>
      </w:r>
      <w:r>
        <w:rPr>
          <w:spacing w:val="21"/>
          <w:sz w:val="18"/>
        </w:rPr>
        <w:t> </w:t>
      </w:r>
      <w:r>
        <w:rPr>
          <w:sz w:val="18"/>
        </w:rPr>
        <w:t>D.,</w:t>
      </w:r>
      <w:r>
        <w:rPr>
          <w:spacing w:val="22"/>
          <w:sz w:val="18"/>
        </w:rPr>
        <w:t> </w:t>
      </w:r>
      <w:r>
        <w:rPr>
          <w:sz w:val="18"/>
        </w:rPr>
        <w:t>von</w:t>
      </w:r>
      <w:r>
        <w:rPr>
          <w:spacing w:val="21"/>
          <w:sz w:val="18"/>
        </w:rPr>
        <w:t> </w:t>
      </w:r>
      <w:r>
        <w:rPr>
          <w:sz w:val="18"/>
        </w:rPr>
        <w:t>Caemmerer,</w:t>
      </w:r>
      <w:r>
        <w:rPr>
          <w:spacing w:val="22"/>
          <w:sz w:val="18"/>
        </w:rPr>
        <w:t> </w:t>
      </w:r>
      <w:r>
        <w:rPr>
          <w:sz w:val="18"/>
        </w:rPr>
        <w:t>S.,</w:t>
      </w:r>
      <w:r>
        <w:rPr>
          <w:spacing w:val="22"/>
          <w:sz w:val="18"/>
        </w:rPr>
        <w:t> </w:t>
      </w:r>
      <w:r>
        <w:rPr>
          <w:sz w:val="18"/>
        </w:rPr>
        <w:t>and</w:t>
      </w:r>
      <w:r>
        <w:rPr>
          <w:spacing w:val="21"/>
          <w:sz w:val="18"/>
        </w:rPr>
        <w:t> </w:t>
      </w:r>
      <w:r>
        <w:rPr>
          <w:sz w:val="18"/>
        </w:rPr>
        <w:t>Berry,</w:t>
      </w:r>
      <w:r>
        <w:rPr>
          <w:spacing w:val="22"/>
          <w:sz w:val="18"/>
        </w:rPr>
        <w:t> </w:t>
      </w:r>
      <w:r>
        <w:rPr>
          <w:sz w:val="18"/>
        </w:rPr>
        <w:t>J.</w:t>
      </w:r>
      <w:r>
        <w:rPr>
          <w:spacing w:val="21"/>
          <w:sz w:val="18"/>
        </w:rPr>
        <w:t> </w:t>
      </w:r>
      <w:r>
        <w:rPr>
          <w:sz w:val="18"/>
        </w:rPr>
        <w:t>A.</w:t>
      </w:r>
      <w:r>
        <w:rPr>
          <w:spacing w:val="40"/>
          <w:sz w:val="18"/>
        </w:rPr>
        <w:t> </w:t>
      </w:r>
      <w:r>
        <w:rPr>
          <w:sz w:val="18"/>
        </w:rPr>
        <w:t>A</w:t>
      </w:r>
      <w:r>
        <w:rPr>
          <w:spacing w:val="21"/>
          <w:sz w:val="18"/>
        </w:rPr>
        <w:t> </w:t>
      </w:r>
      <w:r>
        <w:rPr>
          <w:sz w:val="18"/>
        </w:rPr>
        <w:t>biochemical</w:t>
      </w:r>
      <w:r>
        <w:rPr>
          <w:spacing w:val="21"/>
          <w:sz w:val="18"/>
        </w:rPr>
        <w:t> </w:t>
      </w:r>
      <w:r>
        <w:rPr>
          <w:sz w:val="18"/>
        </w:rPr>
        <w:t>model</w:t>
      </w:r>
      <w:r>
        <w:rPr>
          <w:spacing w:val="21"/>
          <w:sz w:val="18"/>
        </w:rPr>
        <w:t> </w:t>
      </w:r>
      <w:r>
        <w:rPr>
          <w:sz w:val="18"/>
        </w:rPr>
        <w:t>of</w:t>
      </w:r>
      <w:r>
        <w:rPr>
          <w:spacing w:val="21"/>
          <w:sz w:val="18"/>
        </w:rPr>
        <w:t> </w:t>
      </w:r>
      <w:r>
        <w:rPr>
          <w:sz w:val="18"/>
        </w:rPr>
        <w:t>photosynthetic</w:t>
      </w:r>
      <w:r>
        <w:rPr>
          <w:spacing w:val="21"/>
          <w:sz w:val="18"/>
        </w:rPr>
        <w:t> </w:t>
      </w:r>
      <w:r>
        <w:rPr>
          <w:sz w:val="18"/>
        </w:rPr>
        <w:t>co2 assimilation in leaves of c3 species.</w:t>
      </w:r>
      <w:r>
        <w:rPr>
          <w:spacing w:val="40"/>
          <w:sz w:val="18"/>
        </w:rPr>
        <w:t> </w:t>
      </w:r>
      <w:r>
        <w:rPr>
          <w:rFonts w:ascii="Times New Roman" w:hAnsi="Times New Roman"/>
          <w:i/>
          <w:sz w:val="18"/>
        </w:rPr>
        <w:t>Planta </w:t>
      </w:r>
      <w:r>
        <w:rPr>
          <w:rFonts w:ascii="Times New Roman" w:hAnsi="Times New Roman"/>
          <w:b/>
          <w:sz w:val="18"/>
        </w:rPr>
        <w:t>149</w:t>
      </w:r>
      <w:r>
        <w:rPr>
          <w:sz w:val="18"/>
        </w:rPr>
        <w:t>(1), 78–90 (1980).</w:t>
      </w:r>
    </w:p>
    <w:p>
      <w:pPr>
        <w:pStyle w:val="ListParagraph"/>
        <w:numPr>
          <w:ilvl w:val="0"/>
          <w:numId w:val="1"/>
        </w:numPr>
        <w:tabs>
          <w:tab w:pos="1218" w:val="left" w:leader="none"/>
        </w:tabs>
        <w:spacing w:line="240" w:lineRule="auto" w:before="156" w:after="0"/>
        <w:ind w:left="1218" w:right="0" w:hanging="383"/>
        <w:jc w:val="left"/>
        <w:rPr>
          <w:sz w:val="18"/>
        </w:rPr>
      </w:pPr>
      <w:bookmarkStart w:name="_bookmark18" w:id="20"/>
      <w:bookmarkEnd w:id="20"/>
      <w:r>
        <w:rPr/>
      </w:r>
      <w:r>
        <w:rPr>
          <w:sz w:val="18"/>
        </w:rPr>
        <w:t>Menzel,</w:t>
      </w:r>
      <w:r>
        <w:rPr>
          <w:spacing w:val="8"/>
          <w:sz w:val="18"/>
        </w:rPr>
        <w:t> </w:t>
      </w:r>
      <w:r>
        <w:rPr>
          <w:sz w:val="18"/>
        </w:rPr>
        <w:t>A.</w:t>
      </w:r>
      <w:r>
        <w:rPr>
          <w:spacing w:val="8"/>
          <w:sz w:val="18"/>
        </w:rPr>
        <w:t> </w:t>
      </w:r>
      <w:r>
        <w:rPr>
          <w:sz w:val="18"/>
        </w:rPr>
        <w:t>and</w:t>
      </w:r>
      <w:r>
        <w:rPr>
          <w:spacing w:val="8"/>
          <w:sz w:val="18"/>
        </w:rPr>
        <w:t> </w:t>
      </w:r>
      <w:r>
        <w:rPr>
          <w:sz w:val="18"/>
        </w:rPr>
        <w:t>Fabian,</w:t>
      </w:r>
      <w:r>
        <w:rPr>
          <w:spacing w:val="8"/>
          <w:sz w:val="18"/>
        </w:rPr>
        <w:t> </w:t>
      </w:r>
      <w:r>
        <w:rPr>
          <w:sz w:val="18"/>
        </w:rPr>
        <w:t>P.</w:t>
      </w:r>
      <w:r>
        <w:rPr>
          <w:spacing w:val="25"/>
          <w:sz w:val="18"/>
        </w:rPr>
        <w:t> </w:t>
      </w:r>
      <w:r>
        <w:rPr>
          <w:sz w:val="18"/>
        </w:rPr>
        <w:t>Growing</w:t>
      </w:r>
      <w:r>
        <w:rPr>
          <w:spacing w:val="8"/>
          <w:sz w:val="18"/>
        </w:rPr>
        <w:t> </w:t>
      </w:r>
      <w:r>
        <w:rPr>
          <w:sz w:val="18"/>
        </w:rPr>
        <w:t>season</w:t>
      </w:r>
      <w:r>
        <w:rPr>
          <w:spacing w:val="8"/>
          <w:sz w:val="18"/>
        </w:rPr>
        <w:t> </w:t>
      </w:r>
      <w:r>
        <w:rPr>
          <w:sz w:val="18"/>
        </w:rPr>
        <w:t>extended</w:t>
      </w:r>
      <w:r>
        <w:rPr>
          <w:spacing w:val="8"/>
          <w:sz w:val="18"/>
        </w:rPr>
        <w:t> </w:t>
      </w:r>
      <w:r>
        <w:rPr>
          <w:sz w:val="18"/>
        </w:rPr>
        <w:t>in</w:t>
      </w:r>
      <w:r>
        <w:rPr>
          <w:spacing w:val="8"/>
          <w:sz w:val="18"/>
        </w:rPr>
        <w:t> </w:t>
      </w:r>
      <w:r>
        <w:rPr>
          <w:sz w:val="18"/>
        </w:rPr>
        <w:t>europe.</w:t>
      </w:r>
      <w:r>
        <w:rPr>
          <w:spacing w:val="31"/>
          <w:sz w:val="18"/>
        </w:rPr>
        <w:t> </w:t>
      </w:r>
      <w:r>
        <w:rPr>
          <w:rFonts w:ascii="Times New Roman" w:hAnsi="Times New Roman"/>
          <w:i/>
          <w:sz w:val="18"/>
        </w:rPr>
        <w:t>Nature</w:t>
      </w:r>
      <w:r>
        <w:rPr>
          <w:rFonts w:ascii="Times New Roman" w:hAnsi="Times New Roman"/>
          <w:i/>
          <w:spacing w:val="7"/>
          <w:sz w:val="18"/>
        </w:rPr>
        <w:t> </w:t>
      </w:r>
      <w:r>
        <w:rPr>
          <w:rFonts w:ascii="Times New Roman" w:hAnsi="Times New Roman"/>
          <w:b/>
          <w:sz w:val="18"/>
        </w:rPr>
        <w:t>397</w:t>
      </w:r>
      <w:r>
        <w:rPr>
          <w:sz w:val="18"/>
        </w:rPr>
        <w:t>(6721),</w:t>
      </w:r>
      <w:r>
        <w:rPr>
          <w:spacing w:val="8"/>
          <w:sz w:val="18"/>
        </w:rPr>
        <w:t> </w:t>
      </w:r>
      <w:r>
        <w:rPr>
          <w:sz w:val="18"/>
        </w:rPr>
        <w:t>659–659</w:t>
      </w:r>
      <w:r>
        <w:rPr>
          <w:spacing w:val="8"/>
          <w:sz w:val="18"/>
        </w:rPr>
        <w:t> </w:t>
      </w:r>
      <w:r>
        <w:rPr>
          <w:spacing w:val="-2"/>
          <w:sz w:val="18"/>
        </w:rPr>
        <w:t>(1999).</w:t>
      </w:r>
    </w:p>
    <w:p>
      <w:pPr>
        <w:pStyle w:val="BodyText"/>
        <w:spacing w:before="188"/>
      </w:pPr>
    </w:p>
    <w:p>
      <w:pPr>
        <w:pStyle w:val="ListParagraph"/>
        <w:numPr>
          <w:ilvl w:val="0"/>
          <w:numId w:val="1"/>
        </w:numPr>
        <w:tabs>
          <w:tab w:pos="1218" w:val="left" w:leader="none"/>
          <w:tab w:pos="1221" w:val="left" w:leader="none"/>
        </w:tabs>
        <w:spacing w:line="511" w:lineRule="auto" w:before="1" w:after="0"/>
        <w:ind w:left="1221" w:right="843" w:hanging="386"/>
        <w:jc w:val="left"/>
        <w:rPr>
          <w:sz w:val="18"/>
        </w:rPr>
      </w:pPr>
      <w:bookmarkStart w:name="_bookmark19" w:id="21"/>
      <w:bookmarkEnd w:id="21"/>
      <w:r>
        <w:rPr/>
      </w:r>
      <w:r>
        <w:rPr>
          <w:sz w:val="18"/>
        </w:rPr>
        <w:t>Liu,</w:t>
      </w:r>
      <w:r>
        <w:rPr>
          <w:spacing w:val="21"/>
          <w:sz w:val="18"/>
        </w:rPr>
        <w:t> </w:t>
      </w:r>
      <w:r>
        <w:rPr>
          <w:sz w:val="18"/>
        </w:rPr>
        <w:t>B.,</w:t>
      </w:r>
      <w:r>
        <w:rPr>
          <w:spacing w:val="20"/>
          <w:sz w:val="18"/>
        </w:rPr>
        <w:t> </w:t>
      </w:r>
      <w:r>
        <w:rPr>
          <w:sz w:val="18"/>
        </w:rPr>
        <w:t>Henderson,</w:t>
      </w:r>
      <w:r>
        <w:rPr>
          <w:spacing w:val="20"/>
          <w:sz w:val="18"/>
        </w:rPr>
        <w:t> </w:t>
      </w:r>
      <w:r>
        <w:rPr>
          <w:sz w:val="18"/>
        </w:rPr>
        <w:t>M.,</w:t>
      </w:r>
      <w:r>
        <w:rPr>
          <w:spacing w:val="20"/>
          <w:sz w:val="18"/>
        </w:rPr>
        <w:t> </w:t>
      </w:r>
      <w:r>
        <w:rPr>
          <w:sz w:val="18"/>
        </w:rPr>
        <w:t>Zhang,</w:t>
      </w:r>
      <w:r>
        <w:rPr>
          <w:spacing w:val="20"/>
          <w:sz w:val="18"/>
        </w:rPr>
        <w:t> </w:t>
      </w:r>
      <w:r>
        <w:rPr>
          <w:sz w:val="18"/>
        </w:rPr>
        <w:t>Y.,</w:t>
      </w:r>
      <w:r>
        <w:rPr>
          <w:spacing w:val="20"/>
          <w:sz w:val="18"/>
        </w:rPr>
        <w:t> </w:t>
      </w:r>
      <w:r>
        <w:rPr>
          <w:sz w:val="18"/>
        </w:rPr>
        <w:t>and Xu,</w:t>
      </w:r>
      <w:r>
        <w:rPr>
          <w:spacing w:val="20"/>
          <w:sz w:val="18"/>
        </w:rPr>
        <w:t> </w:t>
      </w:r>
      <w:r>
        <w:rPr>
          <w:sz w:val="18"/>
        </w:rPr>
        <w:t>M.</w:t>
      </w:r>
      <w:r>
        <w:rPr>
          <w:spacing w:val="40"/>
          <w:sz w:val="18"/>
        </w:rPr>
        <w:t> </w:t>
      </w:r>
      <w:r>
        <w:rPr>
          <w:sz w:val="18"/>
        </w:rPr>
        <w:t>Spatiotemporal change in china’s climatic growing season:</w:t>
      </w:r>
      <w:r>
        <w:rPr>
          <w:spacing w:val="40"/>
          <w:sz w:val="18"/>
        </w:rPr>
        <w:t> </w:t>
      </w:r>
      <w:r>
        <w:rPr>
          <w:sz w:val="18"/>
        </w:rPr>
        <w:t>1955–2000.</w:t>
      </w:r>
      <w:r>
        <w:rPr>
          <w:spacing w:val="40"/>
          <w:sz w:val="18"/>
        </w:rPr>
        <w:t> </w:t>
      </w:r>
      <w:r>
        <w:rPr>
          <w:rFonts w:ascii="Times New Roman" w:hAnsi="Times New Roman"/>
          <w:i/>
          <w:sz w:val="18"/>
        </w:rPr>
        <w:t>Climatic Change </w:t>
      </w:r>
      <w:r>
        <w:rPr>
          <w:rFonts w:ascii="Times New Roman" w:hAnsi="Times New Roman"/>
          <w:b/>
          <w:sz w:val="18"/>
        </w:rPr>
        <w:t>99</w:t>
      </w:r>
      <w:r>
        <w:rPr>
          <w:sz w:val="18"/>
        </w:rPr>
        <w:t>(1), 93–118 (2010).</w:t>
      </w:r>
    </w:p>
    <w:p>
      <w:pPr>
        <w:pStyle w:val="ListParagraph"/>
        <w:spacing w:after="0" w:line="511" w:lineRule="auto"/>
        <w:jc w:val="left"/>
        <w:rPr>
          <w:sz w:val="18"/>
        </w:rPr>
        <w:sectPr>
          <w:pgSz w:w="12240" w:h="15840"/>
          <w:pgMar w:header="0" w:footer="1426" w:top="1320" w:bottom="1620" w:left="1080" w:right="1080"/>
        </w:sectPr>
      </w:pPr>
    </w:p>
    <w:p>
      <w:pPr>
        <w:pStyle w:val="ListParagraph"/>
        <w:numPr>
          <w:ilvl w:val="0"/>
          <w:numId w:val="1"/>
        </w:numPr>
        <w:tabs>
          <w:tab w:pos="1218" w:val="left" w:leader="none"/>
          <w:tab w:pos="1221" w:val="left" w:leader="none"/>
        </w:tabs>
        <w:spacing w:line="513" w:lineRule="auto" w:before="41" w:after="0"/>
        <w:ind w:left="1221" w:right="842" w:hanging="386"/>
        <w:jc w:val="both"/>
        <w:rPr>
          <w:sz w:val="18"/>
        </w:rPr>
      </w:pPr>
      <w:bookmarkStart w:name="_bookmark20" w:id="22"/>
      <w:bookmarkEnd w:id="22"/>
      <w:r>
        <w:rPr/>
      </w:r>
      <w:r>
        <w:rPr>
          <w:sz w:val="18"/>
        </w:rPr>
        <w:t>Liu, Q., Fu, Y. H., Zhu, Z., Liu, Y., Liu, Z., Huang, M., Janssens, I. A., and Piao, S. Delayed autumn phenology in the northern hemisphere is related to change in both climate and spring phenology. </w:t>
      </w:r>
      <w:r>
        <w:rPr>
          <w:rFonts w:ascii="Times New Roman" w:hAnsi="Times New Roman"/>
          <w:i/>
          <w:sz w:val="18"/>
        </w:rPr>
        <w:t>Global Change Biology </w:t>
      </w:r>
      <w:r>
        <w:rPr>
          <w:rFonts w:ascii="Times New Roman" w:hAnsi="Times New Roman"/>
          <w:b/>
          <w:sz w:val="18"/>
        </w:rPr>
        <w:t>22</w:t>
      </w:r>
      <w:r>
        <w:rPr>
          <w:sz w:val="18"/>
        </w:rPr>
        <w:t>(11), 3702–3711, 2024/12/03 (2016).</w:t>
      </w:r>
    </w:p>
    <w:p>
      <w:pPr>
        <w:pStyle w:val="ListParagraph"/>
        <w:numPr>
          <w:ilvl w:val="0"/>
          <w:numId w:val="1"/>
        </w:numPr>
        <w:tabs>
          <w:tab w:pos="1218" w:val="left" w:leader="none"/>
          <w:tab w:pos="1221" w:val="left" w:leader="none"/>
        </w:tabs>
        <w:spacing w:line="513" w:lineRule="auto" w:before="155" w:after="0"/>
        <w:ind w:left="1221" w:right="841" w:hanging="386"/>
        <w:jc w:val="both"/>
        <w:rPr>
          <w:sz w:val="18"/>
        </w:rPr>
      </w:pPr>
      <w:bookmarkStart w:name="_bookmark21" w:id="23"/>
      <w:bookmarkEnd w:id="23"/>
      <w:r>
        <w:rPr/>
      </w:r>
      <w:r>
        <w:rPr>
          <w:sz w:val="18"/>
        </w:rPr>
        <w:t>Cuny,</w:t>
      </w:r>
      <w:r>
        <w:rPr>
          <w:spacing w:val="40"/>
          <w:sz w:val="18"/>
        </w:rPr>
        <w:t> </w:t>
      </w:r>
      <w:r>
        <w:rPr>
          <w:sz w:val="18"/>
        </w:rPr>
        <w:t>H.</w:t>
      </w:r>
      <w:r>
        <w:rPr>
          <w:spacing w:val="37"/>
          <w:sz w:val="18"/>
        </w:rPr>
        <w:t> </w:t>
      </w:r>
      <w:r>
        <w:rPr>
          <w:sz w:val="18"/>
        </w:rPr>
        <w:t>E.,</w:t>
      </w:r>
      <w:r>
        <w:rPr>
          <w:spacing w:val="40"/>
          <w:sz w:val="18"/>
        </w:rPr>
        <w:t> </w:t>
      </w:r>
      <w:r>
        <w:rPr>
          <w:sz w:val="18"/>
        </w:rPr>
        <w:t>Rathgeber,</w:t>
      </w:r>
      <w:r>
        <w:rPr>
          <w:spacing w:val="40"/>
          <w:sz w:val="18"/>
        </w:rPr>
        <w:t> </w:t>
      </w:r>
      <w:r>
        <w:rPr>
          <w:sz w:val="18"/>
        </w:rPr>
        <w:t>C.</w:t>
      </w:r>
      <w:r>
        <w:rPr>
          <w:spacing w:val="37"/>
          <w:sz w:val="18"/>
        </w:rPr>
        <w:t> </w:t>
      </w:r>
      <w:r>
        <w:rPr>
          <w:sz w:val="18"/>
        </w:rPr>
        <w:t>B.,</w:t>
      </w:r>
      <w:r>
        <w:rPr>
          <w:spacing w:val="40"/>
          <w:sz w:val="18"/>
        </w:rPr>
        <w:t> </w:t>
      </w:r>
      <w:r>
        <w:rPr>
          <w:sz w:val="18"/>
        </w:rPr>
        <w:t>Lebourgeois,</w:t>
      </w:r>
      <w:r>
        <w:rPr>
          <w:spacing w:val="40"/>
          <w:sz w:val="18"/>
        </w:rPr>
        <w:t> </w:t>
      </w:r>
      <w:r>
        <w:rPr>
          <w:sz w:val="18"/>
        </w:rPr>
        <w:t>F.,</w:t>
      </w:r>
      <w:r>
        <w:rPr>
          <w:spacing w:val="40"/>
          <w:sz w:val="18"/>
        </w:rPr>
        <w:t> </w:t>
      </w:r>
      <w:r>
        <w:rPr>
          <w:sz w:val="18"/>
        </w:rPr>
        <w:t>Fortin,</w:t>
      </w:r>
      <w:r>
        <w:rPr>
          <w:spacing w:val="40"/>
          <w:sz w:val="18"/>
        </w:rPr>
        <w:t> </w:t>
      </w:r>
      <w:r>
        <w:rPr>
          <w:sz w:val="18"/>
        </w:rPr>
        <w:t>M.,</w:t>
      </w:r>
      <w:r>
        <w:rPr>
          <w:spacing w:val="40"/>
          <w:sz w:val="18"/>
        </w:rPr>
        <w:t> </w:t>
      </w:r>
      <w:r>
        <w:rPr>
          <w:sz w:val="18"/>
        </w:rPr>
        <w:t>and</w:t>
      </w:r>
      <w:r>
        <w:rPr>
          <w:spacing w:val="37"/>
          <w:sz w:val="18"/>
        </w:rPr>
        <w:t> </w:t>
      </w:r>
      <w:r>
        <w:rPr>
          <w:sz w:val="18"/>
        </w:rPr>
        <w:t>Fournier,</w:t>
      </w:r>
      <w:r>
        <w:rPr>
          <w:spacing w:val="40"/>
          <w:sz w:val="18"/>
        </w:rPr>
        <w:t> </w:t>
      </w:r>
      <w:r>
        <w:rPr>
          <w:sz w:val="18"/>
        </w:rPr>
        <w:t>M.</w:t>
      </w:r>
      <w:r>
        <w:rPr>
          <w:spacing w:val="80"/>
          <w:sz w:val="18"/>
        </w:rPr>
        <w:t> </w:t>
      </w:r>
      <w:r>
        <w:rPr>
          <w:sz w:val="18"/>
        </w:rPr>
        <w:t>Life</w:t>
      </w:r>
      <w:r>
        <w:rPr>
          <w:spacing w:val="37"/>
          <w:sz w:val="18"/>
        </w:rPr>
        <w:t> </w:t>
      </w:r>
      <w:r>
        <w:rPr>
          <w:sz w:val="18"/>
        </w:rPr>
        <w:t>strategies</w:t>
      </w:r>
      <w:r>
        <w:rPr>
          <w:spacing w:val="37"/>
          <w:sz w:val="18"/>
        </w:rPr>
        <w:t> </w:t>
      </w:r>
      <w:r>
        <w:rPr>
          <w:sz w:val="18"/>
        </w:rPr>
        <w:t>in intra-annual dynamics of wood formation: example of three conifer species in a temperate forest in north-east france.</w:t>
      </w:r>
      <w:r>
        <w:rPr>
          <w:spacing w:val="40"/>
          <w:sz w:val="18"/>
        </w:rPr>
        <w:t> </w:t>
      </w:r>
      <w:r>
        <w:rPr>
          <w:rFonts w:ascii="Times New Roman" w:hAnsi="Times New Roman"/>
          <w:i/>
          <w:sz w:val="18"/>
        </w:rPr>
        <w:t>Tree physiology </w:t>
      </w:r>
      <w:r>
        <w:rPr>
          <w:rFonts w:ascii="Times New Roman" w:hAnsi="Times New Roman"/>
          <w:b/>
          <w:sz w:val="18"/>
        </w:rPr>
        <w:t>32</w:t>
      </w:r>
      <w:r>
        <w:rPr>
          <w:sz w:val="18"/>
        </w:rPr>
        <w:t>(5), 612–625 (2012).</w:t>
      </w:r>
    </w:p>
    <w:p>
      <w:pPr>
        <w:pStyle w:val="ListParagraph"/>
        <w:numPr>
          <w:ilvl w:val="0"/>
          <w:numId w:val="1"/>
        </w:numPr>
        <w:tabs>
          <w:tab w:pos="1218" w:val="left" w:leader="none"/>
          <w:tab w:pos="1221" w:val="left" w:leader="none"/>
        </w:tabs>
        <w:spacing w:line="508" w:lineRule="auto" w:before="156" w:after="0"/>
        <w:ind w:left="1221" w:right="833" w:hanging="386"/>
        <w:jc w:val="both"/>
        <w:rPr>
          <w:sz w:val="18"/>
        </w:rPr>
      </w:pPr>
      <w:bookmarkStart w:name="_bookmark22" w:id="24"/>
      <w:bookmarkEnd w:id="24"/>
      <w:r>
        <w:rPr/>
      </w:r>
      <w:r>
        <w:rPr>
          <w:sz w:val="18"/>
        </w:rPr>
        <w:t>Michelot, A., Simard, S., Rathgeber, C., Dufrˆene, E., and Damesin, C. Comparing the intra-annual wood formation of three European species (</w:t>
      </w:r>
      <w:r>
        <w:rPr>
          <w:rFonts w:ascii="Times New Roman" w:hAnsi="Times New Roman"/>
          <w:i/>
          <w:sz w:val="18"/>
        </w:rPr>
        <w:t>Fagus sylvatica, Quercus petraea and Pinus sylvestris</w:t>
      </w:r>
      <w:r>
        <w:rPr>
          <w:rFonts w:ascii="Times New Roman" w:hAnsi="Times New Roman"/>
          <w:i/>
          <w:spacing w:val="-12"/>
          <w:sz w:val="18"/>
        </w:rPr>
        <w:t> </w:t>
      </w:r>
      <w:r>
        <w:rPr>
          <w:sz w:val="18"/>
        </w:rPr>
        <w:t>) as related to leaf phenology and non-structural carbohydrate dynamics.</w:t>
      </w:r>
      <w:r>
        <w:rPr>
          <w:spacing w:val="40"/>
          <w:sz w:val="18"/>
        </w:rPr>
        <w:t> </w:t>
      </w:r>
      <w:r>
        <w:rPr>
          <w:rFonts w:ascii="Times New Roman" w:hAnsi="Times New Roman"/>
          <w:i/>
          <w:sz w:val="18"/>
        </w:rPr>
        <w:t>Tree physiology </w:t>
      </w:r>
      <w:r>
        <w:rPr>
          <w:rFonts w:ascii="Times New Roman" w:hAnsi="Times New Roman"/>
          <w:b/>
          <w:sz w:val="18"/>
        </w:rPr>
        <w:t>32</w:t>
      </w:r>
      <w:r>
        <w:rPr>
          <w:sz w:val="18"/>
        </w:rPr>
        <w:t>(8), 1033–1045 (2012).</w:t>
      </w:r>
    </w:p>
    <w:p>
      <w:pPr>
        <w:pStyle w:val="ListParagraph"/>
        <w:numPr>
          <w:ilvl w:val="0"/>
          <w:numId w:val="1"/>
        </w:numPr>
        <w:tabs>
          <w:tab w:pos="1218" w:val="left" w:leader="none"/>
          <w:tab w:pos="1221" w:val="left" w:leader="none"/>
        </w:tabs>
        <w:spacing w:line="501" w:lineRule="auto" w:before="165" w:after="0"/>
        <w:ind w:left="1221" w:right="835" w:hanging="386"/>
        <w:jc w:val="both"/>
        <w:rPr>
          <w:position w:val="1"/>
          <w:sz w:val="18"/>
        </w:rPr>
      </w:pPr>
      <w:bookmarkStart w:name="_bookmark23" w:id="25"/>
      <w:bookmarkEnd w:id="25"/>
      <w:r>
        <w:rPr/>
      </w:r>
      <w:r>
        <w:rPr>
          <w:w w:val="105"/>
          <w:position w:val="1"/>
          <w:sz w:val="18"/>
        </w:rPr>
        <w:t>P</w:t>
      </w:r>
      <w:r>
        <w:rPr>
          <w:w w:val="105"/>
          <w:sz w:val="18"/>
        </w:rPr>
        <w:t>¨</w:t>
      </w:r>
      <w:r>
        <w:rPr>
          <w:w w:val="105"/>
          <w:position w:val="1"/>
          <w:sz w:val="18"/>
        </w:rPr>
        <w:t>ortner,</w:t>
      </w:r>
      <w:r>
        <w:rPr>
          <w:spacing w:val="-11"/>
          <w:w w:val="105"/>
          <w:position w:val="1"/>
          <w:sz w:val="18"/>
        </w:rPr>
        <w:t> </w:t>
      </w:r>
      <w:r>
        <w:rPr>
          <w:w w:val="105"/>
          <w:position w:val="1"/>
          <w:sz w:val="18"/>
        </w:rPr>
        <w:t>H.</w:t>
      </w:r>
      <w:r>
        <w:rPr>
          <w:spacing w:val="-11"/>
          <w:w w:val="105"/>
          <w:position w:val="1"/>
          <w:sz w:val="18"/>
        </w:rPr>
        <w:t> </w:t>
      </w:r>
      <w:r>
        <w:rPr>
          <w:w w:val="105"/>
          <w:position w:val="1"/>
          <w:sz w:val="18"/>
        </w:rPr>
        <w:t>O.,</w:t>
      </w:r>
      <w:r>
        <w:rPr>
          <w:spacing w:val="-10"/>
          <w:w w:val="105"/>
          <w:position w:val="1"/>
          <w:sz w:val="18"/>
        </w:rPr>
        <w:t> </w:t>
      </w:r>
      <w:r>
        <w:rPr>
          <w:w w:val="105"/>
          <w:position w:val="1"/>
          <w:sz w:val="18"/>
        </w:rPr>
        <w:t>Roberts,</w:t>
      </w:r>
      <w:r>
        <w:rPr>
          <w:spacing w:val="-10"/>
          <w:w w:val="105"/>
          <w:position w:val="1"/>
          <w:sz w:val="18"/>
        </w:rPr>
        <w:t> </w:t>
      </w:r>
      <w:r>
        <w:rPr>
          <w:w w:val="105"/>
          <w:position w:val="1"/>
          <w:sz w:val="18"/>
        </w:rPr>
        <w:t>D.</w:t>
      </w:r>
      <w:r>
        <w:rPr>
          <w:spacing w:val="-11"/>
          <w:w w:val="105"/>
          <w:position w:val="1"/>
          <w:sz w:val="18"/>
        </w:rPr>
        <w:t> </w:t>
      </w:r>
      <w:r>
        <w:rPr>
          <w:w w:val="105"/>
          <w:position w:val="1"/>
          <w:sz w:val="18"/>
        </w:rPr>
        <w:t>C.,</w:t>
      </w:r>
      <w:r>
        <w:rPr>
          <w:spacing w:val="-10"/>
          <w:w w:val="105"/>
          <w:position w:val="1"/>
          <w:sz w:val="18"/>
        </w:rPr>
        <w:t> </w:t>
      </w:r>
      <w:r>
        <w:rPr>
          <w:w w:val="105"/>
          <w:position w:val="1"/>
          <w:sz w:val="18"/>
        </w:rPr>
        <w:t>Tignor,</w:t>
      </w:r>
      <w:r>
        <w:rPr>
          <w:spacing w:val="-10"/>
          <w:w w:val="105"/>
          <w:position w:val="1"/>
          <w:sz w:val="18"/>
        </w:rPr>
        <w:t> </w:t>
      </w:r>
      <w:r>
        <w:rPr>
          <w:w w:val="105"/>
          <w:position w:val="1"/>
          <w:sz w:val="18"/>
        </w:rPr>
        <w:t>M.,</w:t>
      </w:r>
      <w:r>
        <w:rPr>
          <w:spacing w:val="-10"/>
          <w:w w:val="105"/>
          <w:position w:val="1"/>
          <w:sz w:val="18"/>
        </w:rPr>
        <w:t> </w:t>
      </w:r>
      <w:r>
        <w:rPr>
          <w:w w:val="105"/>
          <w:position w:val="1"/>
          <w:sz w:val="18"/>
        </w:rPr>
        <w:t>Poloczanska,</w:t>
      </w:r>
      <w:r>
        <w:rPr>
          <w:spacing w:val="-10"/>
          <w:w w:val="105"/>
          <w:position w:val="1"/>
          <w:sz w:val="18"/>
        </w:rPr>
        <w:t> </w:t>
      </w:r>
      <w:r>
        <w:rPr>
          <w:w w:val="105"/>
          <w:position w:val="1"/>
          <w:sz w:val="18"/>
        </w:rPr>
        <w:t>E.</w:t>
      </w:r>
      <w:r>
        <w:rPr>
          <w:spacing w:val="-11"/>
          <w:w w:val="105"/>
          <w:position w:val="1"/>
          <w:sz w:val="18"/>
        </w:rPr>
        <w:t> </w:t>
      </w:r>
      <w:r>
        <w:rPr>
          <w:w w:val="105"/>
          <w:position w:val="1"/>
          <w:sz w:val="18"/>
        </w:rPr>
        <w:t>S.,</w:t>
      </w:r>
      <w:r>
        <w:rPr>
          <w:spacing w:val="-10"/>
          <w:w w:val="105"/>
          <w:position w:val="1"/>
          <w:sz w:val="18"/>
        </w:rPr>
        <w:t> </w:t>
      </w:r>
      <w:r>
        <w:rPr>
          <w:w w:val="105"/>
          <w:position w:val="1"/>
          <w:sz w:val="18"/>
        </w:rPr>
        <w:t>Mintenbeck,</w:t>
      </w:r>
      <w:r>
        <w:rPr>
          <w:spacing w:val="-10"/>
          <w:w w:val="105"/>
          <w:position w:val="1"/>
          <w:sz w:val="18"/>
        </w:rPr>
        <w:t> </w:t>
      </w:r>
      <w:r>
        <w:rPr>
          <w:w w:val="105"/>
          <w:position w:val="1"/>
          <w:sz w:val="18"/>
        </w:rPr>
        <w:t>K.,</w:t>
      </w:r>
      <w:r>
        <w:rPr>
          <w:spacing w:val="-10"/>
          <w:w w:val="105"/>
          <w:position w:val="1"/>
          <w:sz w:val="18"/>
        </w:rPr>
        <w:t> </w:t>
      </w:r>
      <w:r>
        <w:rPr>
          <w:w w:val="105"/>
          <w:position w:val="1"/>
          <w:sz w:val="18"/>
        </w:rPr>
        <w:t>Alegr´ıa,</w:t>
      </w:r>
      <w:r>
        <w:rPr>
          <w:spacing w:val="-10"/>
          <w:w w:val="105"/>
          <w:position w:val="1"/>
          <w:sz w:val="18"/>
        </w:rPr>
        <w:t> </w:t>
      </w:r>
      <w:r>
        <w:rPr>
          <w:w w:val="105"/>
          <w:position w:val="1"/>
          <w:sz w:val="18"/>
        </w:rPr>
        <w:t>A.,</w:t>
      </w:r>
      <w:r>
        <w:rPr>
          <w:spacing w:val="-10"/>
          <w:w w:val="105"/>
          <w:position w:val="1"/>
          <w:sz w:val="18"/>
        </w:rPr>
        <w:t> </w:t>
      </w:r>
      <w:r>
        <w:rPr>
          <w:w w:val="105"/>
          <w:position w:val="1"/>
          <w:sz w:val="18"/>
        </w:rPr>
        <w:t>Craig, M.,</w:t>
      </w:r>
      <w:r>
        <w:rPr>
          <w:spacing w:val="-12"/>
          <w:w w:val="105"/>
          <w:position w:val="1"/>
          <w:sz w:val="18"/>
        </w:rPr>
        <w:t> </w:t>
      </w:r>
      <w:r>
        <w:rPr>
          <w:w w:val="105"/>
          <w:position w:val="1"/>
          <w:sz w:val="18"/>
        </w:rPr>
        <w:t>Langsdorf,</w:t>
      </w:r>
      <w:r>
        <w:rPr>
          <w:spacing w:val="-11"/>
          <w:w w:val="105"/>
          <w:position w:val="1"/>
          <w:sz w:val="18"/>
        </w:rPr>
        <w:t> </w:t>
      </w:r>
      <w:r>
        <w:rPr>
          <w:w w:val="105"/>
          <w:position w:val="1"/>
          <w:sz w:val="18"/>
        </w:rPr>
        <w:t>S.,</w:t>
      </w:r>
      <w:r>
        <w:rPr>
          <w:spacing w:val="-11"/>
          <w:w w:val="105"/>
          <w:position w:val="1"/>
          <w:sz w:val="18"/>
        </w:rPr>
        <w:t> </w:t>
      </w:r>
      <w:r>
        <w:rPr>
          <w:w w:val="105"/>
          <w:position w:val="1"/>
          <w:sz w:val="18"/>
        </w:rPr>
        <w:t>L</w:t>
      </w:r>
      <w:r>
        <w:rPr>
          <w:w w:val="105"/>
          <w:sz w:val="18"/>
        </w:rPr>
        <w:t>¨</w:t>
      </w:r>
      <w:r>
        <w:rPr>
          <w:w w:val="105"/>
          <w:position w:val="1"/>
          <w:sz w:val="18"/>
        </w:rPr>
        <w:t>oschke,</w:t>
      </w:r>
      <w:r>
        <w:rPr>
          <w:spacing w:val="-12"/>
          <w:w w:val="105"/>
          <w:position w:val="1"/>
          <w:sz w:val="18"/>
        </w:rPr>
        <w:t> </w:t>
      </w:r>
      <w:r>
        <w:rPr>
          <w:w w:val="105"/>
          <w:position w:val="1"/>
          <w:sz w:val="18"/>
        </w:rPr>
        <w:t>S.,</w:t>
      </w:r>
      <w:r>
        <w:rPr>
          <w:spacing w:val="-11"/>
          <w:w w:val="105"/>
          <w:position w:val="1"/>
          <w:sz w:val="18"/>
        </w:rPr>
        <w:t> </w:t>
      </w:r>
      <w:r>
        <w:rPr>
          <w:w w:val="105"/>
          <w:position w:val="1"/>
          <w:sz w:val="18"/>
        </w:rPr>
        <w:t>M</w:t>
      </w:r>
      <w:r>
        <w:rPr>
          <w:w w:val="105"/>
          <w:sz w:val="18"/>
        </w:rPr>
        <w:t>¨</w:t>
      </w:r>
      <w:r>
        <w:rPr>
          <w:w w:val="105"/>
          <w:position w:val="1"/>
          <w:sz w:val="18"/>
        </w:rPr>
        <w:t>oller,</w:t>
      </w:r>
      <w:r>
        <w:rPr>
          <w:spacing w:val="-11"/>
          <w:w w:val="105"/>
          <w:position w:val="1"/>
          <w:sz w:val="18"/>
        </w:rPr>
        <w:t> </w:t>
      </w:r>
      <w:r>
        <w:rPr>
          <w:w w:val="105"/>
          <w:position w:val="1"/>
          <w:sz w:val="18"/>
        </w:rPr>
        <w:t>V.,</w:t>
      </w:r>
      <w:r>
        <w:rPr>
          <w:spacing w:val="-12"/>
          <w:w w:val="105"/>
          <w:position w:val="1"/>
          <w:sz w:val="18"/>
        </w:rPr>
        <w:t> </w:t>
      </w:r>
      <w:r>
        <w:rPr>
          <w:w w:val="105"/>
          <w:position w:val="1"/>
          <w:sz w:val="18"/>
        </w:rPr>
        <w:t>Okem,</w:t>
      </w:r>
      <w:r>
        <w:rPr>
          <w:spacing w:val="-11"/>
          <w:w w:val="105"/>
          <w:position w:val="1"/>
          <w:sz w:val="18"/>
        </w:rPr>
        <w:t> </w:t>
      </w:r>
      <w:r>
        <w:rPr>
          <w:w w:val="105"/>
          <w:position w:val="1"/>
          <w:sz w:val="18"/>
        </w:rPr>
        <w:t>A.,</w:t>
      </w:r>
      <w:r>
        <w:rPr>
          <w:spacing w:val="-11"/>
          <w:w w:val="105"/>
          <w:position w:val="1"/>
          <w:sz w:val="18"/>
        </w:rPr>
        <w:t> </w:t>
      </w:r>
      <w:r>
        <w:rPr>
          <w:w w:val="105"/>
          <w:position w:val="1"/>
          <w:sz w:val="18"/>
        </w:rPr>
        <w:t>and</w:t>
      </w:r>
      <w:r>
        <w:rPr>
          <w:spacing w:val="-12"/>
          <w:w w:val="105"/>
          <w:position w:val="1"/>
          <w:sz w:val="18"/>
        </w:rPr>
        <w:t> </w:t>
      </w:r>
      <w:r>
        <w:rPr>
          <w:w w:val="105"/>
          <w:position w:val="1"/>
          <w:sz w:val="18"/>
        </w:rPr>
        <w:t>Rama,</w:t>
      </w:r>
      <w:r>
        <w:rPr>
          <w:spacing w:val="-11"/>
          <w:w w:val="105"/>
          <w:position w:val="1"/>
          <w:sz w:val="18"/>
        </w:rPr>
        <w:t> </w:t>
      </w:r>
      <w:r>
        <w:rPr>
          <w:w w:val="105"/>
          <w:position w:val="1"/>
          <w:sz w:val="18"/>
        </w:rPr>
        <w:t>B.</w:t>
      </w:r>
      <w:r>
        <w:rPr>
          <w:w w:val="105"/>
          <w:position w:val="1"/>
          <w:sz w:val="18"/>
        </w:rPr>
        <w:t> </w:t>
      </w:r>
      <w:r>
        <w:rPr>
          <w:rFonts w:ascii="Times New Roman" w:hAnsi="Times New Roman"/>
          <w:i/>
          <w:w w:val="105"/>
          <w:position w:val="1"/>
          <w:sz w:val="18"/>
        </w:rPr>
        <w:t>Climate</w:t>
      </w:r>
      <w:r>
        <w:rPr>
          <w:rFonts w:ascii="Times New Roman" w:hAnsi="Times New Roman"/>
          <w:i/>
          <w:spacing w:val="-10"/>
          <w:w w:val="105"/>
          <w:position w:val="1"/>
          <w:sz w:val="18"/>
        </w:rPr>
        <w:t> </w:t>
      </w:r>
      <w:r>
        <w:rPr>
          <w:rFonts w:ascii="Times New Roman" w:hAnsi="Times New Roman"/>
          <w:i/>
          <w:w w:val="105"/>
          <w:position w:val="1"/>
          <w:sz w:val="18"/>
        </w:rPr>
        <w:t>Change</w:t>
      </w:r>
      <w:r>
        <w:rPr>
          <w:rFonts w:ascii="Times New Roman" w:hAnsi="Times New Roman"/>
          <w:i/>
          <w:spacing w:val="-10"/>
          <w:w w:val="105"/>
          <w:position w:val="1"/>
          <w:sz w:val="18"/>
        </w:rPr>
        <w:t> </w:t>
      </w:r>
      <w:r>
        <w:rPr>
          <w:rFonts w:ascii="Times New Roman" w:hAnsi="Times New Roman"/>
          <w:i/>
          <w:w w:val="105"/>
          <w:position w:val="1"/>
          <w:sz w:val="18"/>
        </w:rPr>
        <w:t>2022:</w:t>
      </w:r>
      <w:r>
        <w:rPr>
          <w:rFonts w:ascii="Times New Roman" w:hAnsi="Times New Roman"/>
          <w:i/>
          <w:w w:val="105"/>
          <w:position w:val="1"/>
          <w:sz w:val="18"/>
        </w:rPr>
        <w:t> Impacts, </w:t>
      </w:r>
      <w:r>
        <w:rPr>
          <w:rFonts w:ascii="Times New Roman" w:hAnsi="Times New Roman"/>
          <w:i/>
          <w:w w:val="105"/>
          <w:sz w:val="18"/>
        </w:rPr>
        <w:t>Adaptation</w:t>
      </w:r>
      <w:r>
        <w:rPr>
          <w:rFonts w:ascii="Times New Roman" w:hAnsi="Times New Roman"/>
          <w:i/>
          <w:spacing w:val="40"/>
          <w:w w:val="105"/>
          <w:sz w:val="18"/>
        </w:rPr>
        <w:t> </w:t>
      </w:r>
      <w:r>
        <w:rPr>
          <w:rFonts w:ascii="Times New Roman" w:hAnsi="Times New Roman"/>
          <w:i/>
          <w:w w:val="105"/>
          <w:sz w:val="18"/>
        </w:rPr>
        <w:t>and</w:t>
      </w:r>
      <w:r>
        <w:rPr>
          <w:rFonts w:ascii="Times New Roman" w:hAnsi="Times New Roman"/>
          <w:i/>
          <w:spacing w:val="40"/>
          <w:w w:val="105"/>
          <w:sz w:val="18"/>
        </w:rPr>
        <w:t> </w:t>
      </w:r>
      <w:r>
        <w:rPr>
          <w:rFonts w:ascii="Times New Roman" w:hAnsi="Times New Roman"/>
          <w:i/>
          <w:w w:val="105"/>
          <w:sz w:val="18"/>
        </w:rPr>
        <w:t>Vulnerability.</w:t>
      </w:r>
      <w:r>
        <w:rPr>
          <w:rFonts w:ascii="Times New Roman" w:hAnsi="Times New Roman"/>
          <w:i/>
          <w:spacing w:val="40"/>
          <w:w w:val="105"/>
          <w:sz w:val="18"/>
        </w:rPr>
        <w:t> </w:t>
      </w:r>
      <w:r>
        <w:rPr>
          <w:rFonts w:ascii="Times New Roman" w:hAnsi="Times New Roman"/>
          <w:i/>
          <w:w w:val="105"/>
          <w:sz w:val="18"/>
        </w:rPr>
        <w:t>Contribution</w:t>
      </w:r>
      <w:r>
        <w:rPr>
          <w:rFonts w:ascii="Times New Roman" w:hAnsi="Times New Roman"/>
          <w:i/>
          <w:spacing w:val="40"/>
          <w:w w:val="105"/>
          <w:sz w:val="18"/>
        </w:rPr>
        <w:t> </w:t>
      </w:r>
      <w:r>
        <w:rPr>
          <w:rFonts w:ascii="Times New Roman" w:hAnsi="Times New Roman"/>
          <w:i/>
          <w:w w:val="105"/>
          <w:sz w:val="18"/>
        </w:rPr>
        <w:t>of</w:t>
      </w:r>
      <w:r>
        <w:rPr>
          <w:rFonts w:ascii="Times New Roman" w:hAnsi="Times New Roman"/>
          <w:i/>
          <w:spacing w:val="40"/>
          <w:w w:val="105"/>
          <w:sz w:val="18"/>
        </w:rPr>
        <w:t> </w:t>
      </w:r>
      <w:r>
        <w:rPr>
          <w:rFonts w:ascii="Times New Roman" w:hAnsi="Times New Roman"/>
          <w:i/>
          <w:w w:val="105"/>
          <w:sz w:val="18"/>
        </w:rPr>
        <w:t>Working</w:t>
      </w:r>
      <w:r>
        <w:rPr>
          <w:rFonts w:ascii="Times New Roman" w:hAnsi="Times New Roman"/>
          <w:i/>
          <w:spacing w:val="40"/>
          <w:w w:val="105"/>
          <w:sz w:val="18"/>
        </w:rPr>
        <w:t> </w:t>
      </w:r>
      <w:r>
        <w:rPr>
          <w:rFonts w:ascii="Times New Roman" w:hAnsi="Times New Roman"/>
          <w:i/>
          <w:w w:val="105"/>
          <w:sz w:val="18"/>
        </w:rPr>
        <w:t>Group</w:t>
      </w:r>
      <w:r>
        <w:rPr>
          <w:rFonts w:ascii="Times New Roman" w:hAnsi="Times New Roman"/>
          <w:i/>
          <w:spacing w:val="40"/>
          <w:w w:val="105"/>
          <w:sz w:val="18"/>
        </w:rPr>
        <w:t> </w:t>
      </w:r>
      <w:r>
        <w:rPr>
          <w:rFonts w:ascii="Times New Roman" w:hAnsi="Times New Roman"/>
          <w:i/>
          <w:w w:val="105"/>
          <w:sz w:val="18"/>
        </w:rPr>
        <w:t>II</w:t>
      </w:r>
      <w:r>
        <w:rPr>
          <w:rFonts w:ascii="Times New Roman" w:hAnsi="Times New Roman"/>
          <w:i/>
          <w:spacing w:val="40"/>
          <w:w w:val="105"/>
          <w:sz w:val="18"/>
        </w:rPr>
        <w:t> </w:t>
      </w:r>
      <w:r>
        <w:rPr>
          <w:rFonts w:ascii="Times New Roman" w:hAnsi="Times New Roman"/>
          <w:i/>
          <w:w w:val="105"/>
          <w:sz w:val="18"/>
        </w:rPr>
        <w:t>to</w:t>
      </w:r>
      <w:r>
        <w:rPr>
          <w:rFonts w:ascii="Times New Roman" w:hAnsi="Times New Roman"/>
          <w:i/>
          <w:spacing w:val="40"/>
          <w:w w:val="105"/>
          <w:sz w:val="18"/>
        </w:rPr>
        <w:t> </w:t>
      </w:r>
      <w:r>
        <w:rPr>
          <w:rFonts w:ascii="Times New Roman" w:hAnsi="Times New Roman"/>
          <w:i/>
          <w:w w:val="105"/>
          <w:sz w:val="18"/>
        </w:rPr>
        <w:t>the</w:t>
      </w:r>
      <w:r>
        <w:rPr>
          <w:rFonts w:ascii="Times New Roman" w:hAnsi="Times New Roman"/>
          <w:i/>
          <w:spacing w:val="40"/>
          <w:w w:val="105"/>
          <w:sz w:val="18"/>
        </w:rPr>
        <w:t> </w:t>
      </w:r>
      <w:r>
        <w:rPr>
          <w:rFonts w:ascii="Times New Roman" w:hAnsi="Times New Roman"/>
          <w:i/>
          <w:w w:val="105"/>
          <w:sz w:val="18"/>
        </w:rPr>
        <w:t>Sixth</w:t>
      </w:r>
      <w:r>
        <w:rPr>
          <w:rFonts w:ascii="Times New Roman" w:hAnsi="Times New Roman"/>
          <w:i/>
          <w:spacing w:val="40"/>
          <w:w w:val="105"/>
          <w:sz w:val="18"/>
        </w:rPr>
        <w:t> </w:t>
      </w:r>
      <w:r>
        <w:rPr>
          <w:rFonts w:ascii="Times New Roman" w:hAnsi="Times New Roman"/>
          <w:i/>
          <w:w w:val="105"/>
          <w:sz w:val="18"/>
        </w:rPr>
        <w:t>Assessment</w:t>
      </w:r>
      <w:r>
        <w:rPr>
          <w:rFonts w:ascii="Times New Roman" w:hAnsi="Times New Roman"/>
          <w:i/>
          <w:spacing w:val="40"/>
          <w:w w:val="105"/>
          <w:sz w:val="18"/>
        </w:rPr>
        <w:t> </w:t>
      </w:r>
      <w:r>
        <w:rPr>
          <w:rFonts w:ascii="Times New Roman" w:hAnsi="Times New Roman"/>
          <w:i/>
          <w:w w:val="105"/>
          <w:sz w:val="18"/>
        </w:rPr>
        <w:t>Report</w:t>
      </w:r>
      <w:r>
        <w:rPr>
          <w:rFonts w:ascii="Times New Roman" w:hAnsi="Times New Roman"/>
          <w:i/>
          <w:spacing w:val="40"/>
          <w:w w:val="105"/>
          <w:sz w:val="18"/>
        </w:rPr>
        <w:t> </w:t>
      </w:r>
      <w:r>
        <w:rPr>
          <w:rFonts w:ascii="Times New Roman" w:hAnsi="Times New Roman"/>
          <w:i/>
          <w:w w:val="105"/>
          <w:sz w:val="18"/>
        </w:rPr>
        <w:t>of the Intergovernmental Panel on Climate Change</w:t>
      </w:r>
      <w:r>
        <w:rPr>
          <w:w w:val="105"/>
          <w:sz w:val="18"/>
        </w:rPr>
        <w:t>.</w:t>
      </w:r>
      <w:r>
        <w:rPr>
          <w:spacing w:val="40"/>
          <w:w w:val="105"/>
          <w:sz w:val="18"/>
        </w:rPr>
        <w:t> </w:t>
      </w:r>
      <w:r>
        <w:rPr>
          <w:w w:val="105"/>
          <w:sz w:val="18"/>
        </w:rPr>
        <w:t>Cambridge University Press, (2022).</w:t>
      </w:r>
    </w:p>
    <w:p>
      <w:pPr>
        <w:pStyle w:val="ListParagraph"/>
        <w:numPr>
          <w:ilvl w:val="0"/>
          <w:numId w:val="1"/>
        </w:numPr>
        <w:tabs>
          <w:tab w:pos="1218" w:val="left" w:leader="none"/>
          <w:tab w:pos="1221" w:val="left" w:leader="none"/>
        </w:tabs>
        <w:spacing w:line="511" w:lineRule="auto" w:before="169" w:after="0"/>
        <w:ind w:left="1221" w:right="836" w:hanging="386"/>
        <w:jc w:val="both"/>
        <w:rPr>
          <w:sz w:val="18"/>
        </w:rPr>
      </w:pPr>
      <w:bookmarkStart w:name="_bookmark24" w:id="26"/>
      <w:bookmarkEnd w:id="26"/>
      <w:r>
        <w:rPr/>
      </w:r>
      <w:r>
        <w:rPr>
          <w:sz w:val="18"/>
        </w:rPr>
        <w:t>Rohde,</w:t>
      </w:r>
      <w:r>
        <w:rPr>
          <w:spacing w:val="20"/>
          <w:sz w:val="18"/>
        </w:rPr>
        <w:t> </w:t>
      </w:r>
      <w:r>
        <w:rPr>
          <w:sz w:val="18"/>
        </w:rPr>
        <w:t>A.,</w:t>
      </w:r>
      <w:r>
        <w:rPr>
          <w:spacing w:val="20"/>
          <w:sz w:val="18"/>
        </w:rPr>
        <w:t> </w:t>
      </w:r>
      <w:r>
        <w:rPr>
          <w:sz w:val="18"/>
        </w:rPr>
        <w:t>Bastien,</w:t>
      </w:r>
      <w:r>
        <w:rPr>
          <w:spacing w:val="20"/>
          <w:sz w:val="18"/>
        </w:rPr>
        <w:t> </w:t>
      </w:r>
      <w:r>
        <w:rPr>
          <w:sz w:val="18"/>
        </w:rPr>
        <w:t>C.,</w:t>
      </w:r>
      <w:r>
        <w:rPr>
          <w:spacing w:val="20"/>
          <w:sz w:val="18"/>
        </w:rPr>
        <w:t> </w:t>
      </w:r>
      <w:r>
        <w:rPr>
          <w:sz w:val="18"/>
        </w:rPr>
        <w:t>Boerjan,</w:t>
      </w:r>
      <w:r>
        <w:rPr>
          <w:spacing w:val="20"/>
          <w:sz w:val="18"/>
        </w:rPr>
        <w:t> </w:t>
      </w:r>
      <w:r>
        <w:rPr>
          <w:sz w:val="18"/>
        </w:rPr>
        <w:t>W.,</w:t>
      </w:r>
      <w:r>
        <w:rPr>
          <w:spacing w:val="20"/>
          <w:sz w:val="18"/>
        </w:rPr>
        <w:t> </w:t>
      </w:r>
      <w:r>
        <w:rPr>
          <w:sz w:val="18"/>
        </w:rPr>
        <w:t>and</w:t>
      </w:r>
      <w:r>
        <w:rPr>
          <w:spacing w:val="20"/>
          <w:sz w:val="18"/>
        </w:rPr>
        <w:t> </w:t>
      </w:r>
      <w:r>
        <w:rPr>
          <w:sz w:val="18"/>
        </w:rPr>
        <w:t>Thomas,</w:t>
      </w:r>
      <w:r>
        <w:rPr>
          <w:spacing w:val="20"/>
          <w:sz w:val="18"/>
        </w:rPr>
        <w:t> </w:t>
      </w:r>
      <w:r>
        <w:rPr>
          <w:sz w:val="18"/>
        </w:rPr>
        <w:t>S.</w:t>
      </w:r>
      <w:r>
        <w:rPr>
          <w:spacing w:val="40"/>
          <w:sz w:val="18"/>
        </w:rPr>
        <w:t> </w:t>
      </w:r>
      <w:r>
        <w:rPr>
          <w:sz w:val="18"/>
        </w:rPr>
        <w:t>Temperature</w:t>
      </w:r>
      <w:r>
        <w:rPr>
          <w:spacing w:val="20"/>
          <w:sz w:val="18"/>
        </w:rPr>
        <w:t> </w:t>
      </w:r>
      <w:r>
        <w:rPr>
          <w:sz w:val="18"/>
        </w:rPr>
        <w:t>signals</w:t>
      </w:r>
      <w:r>
        <w:rPr>
          <w:spacing w:val="20"/>
          <w:sz w:val="18"/>
        </w:rPr>
        <w:t> </w:t>
      </w:r>
      <w:r>
        <w:rPr>
          <w:sz w:val="18"/>
        </w:rPr>
        <w:t>contribute</w:t>
      </w:r>
      <w:r>
        <w:rPr>
          <w:spacing w:val="20"/>
          <w:sz w:val="18"/>
        </w:rPr>
        <w:t> </w:t>
      </w:r>
      <w:r>
        <w:rPr>
          <w:sz w:val="18"/>
        </w:rPr>
        <w:t>to</w:t>
      </w:r>
      <w:r>
        <w:rPr>
          <w:spacing w:val="20"/>
          <w:sz w:val="18"/>
        </w:rPr>
        <w:t> </w:t>
      </w:r>
      <w:r>
        <w:rPr>
          <w:sz w:val="18"/>
        </w:rPr>
        <w:t>the</w:t>
      </w:r>
      <w:r>
        <w:rPr>
          <w:spacing w:val="20"/>
          <w:sz w:val="18"/>
        </w:rPr>
        <w:t> </w:t>
      </w:r>
      <w:r>
        <w:rPr>
          <w:sz w:val="18"/>
        </w:rPr>
        <w:t>timing of photoperiodic growth cessation and bud set in poplar.</w:t>
      </w:r>
      <w:r>
        <w:rPr>
          <w:spacing w:val="29"/>
          <w:sz w:val="18"/>
        </w:rPr>
        <w:t> </w:t>
      </w:r>
      <w:r>
        <w:rPr>
          <w:rFonts w:ascii="Times New Roman" w:hAnsi="Times New Roman"/>
          <w:i/>
          <w:sz w:val="18"/>
        </w:rPr>
        <w:t>Tree Physiology </w:t>
      </w:r>
      <w:r>
        <w:rPr>
          <w:rFonts w:ascii="Times New Roman" w:hAnsi="Times New Roman"/>
          <w:b/>
          <w:sz w:val="18"/>
        </w:rPr>
        <w:t>31</w:t>
      </w:r>
      <w:r>
        <w:rPr>
          <w:sz w:val="18"/>
        </w:rPr>
        <w:t>(5), 472–482, 05 (2011).</w:t>
      </w:r>
    </w:p>
    <w:p>
      <w:pPr>
        <w:pStyle w:val="ListParagraph"/>
        <w:numPr>
          <w:ilvl w:val="0"/>
          <w:numId w:val="1"/>
        </w:numPr>
        <w:tabs>
          <w:tab w:pos="1218" w:val="left" w:leader="none"/>
          <w:tab w:pos="1221" w:val="left" w:leader="none"/>
        </w:tabs>
        <w:spacing w:line="508" w:lineRule="auto" w:before="159" w:after="0"/>
        <w:ind w:left="1221" w:right="835" w:hanging="386"/>
        <w:jc w:val="both"/>
        <w:rPr>
          <w:sz w:val="18"/>
        </w:rPr>
      </w:pPr>
      <w:bookmarkStart w:name="_bookmark25" w:id="27"/>
      <w:bookmarkEnd w:id="27"/>
      <w:r>
        <w:rPr/>
      </w:r>
      <w:r>
        <w:rPr>
          <w:sz w:val="18"/>
        </w:rPr>
        <w:t>Michelson, I. H., Ingvarsson, P. K., Robinson, K. M., Edlund, E., Eriksson, M. E., Nilsson, O., and Jansson,</w:t>
      </w:r>
      <w:r>
        <w:rPr>
          <w:spacing w:val="40"/>
          <w:sz w:val="18"/>
        </w:rPr>
        <w:t> </w:t>
      </w:r>
      <w:r>
        <w:rPr>
          <w:sz w:val="18"/>
        </w:rPr>
        <w:t>S.</w:t>
      </w:r>
      <w:r>
        <w:rPr>
          <w:spacing w:val="40"/>
          <w:sz w:val="18"/>
        </w:rPr>
        <w:t> </w:t>
      </w:r>
      <w:r>
        <w:rPr>
          <w:sz w:val="18"/>
        </w:rPr>
        <w:t>Autumn senescence in aspen is not triggered by day length.</w:t>
      </w:r>
      <w:r>
        <w:rPr>
          <w:spacing w:val="40"/>
          <w:sz w:val="18"/>
        </w:rPr>
        <w:t> </w:t>
      </w:r>
      <w:r>
        <w:rPr>
          <w:rFonts w:ascii="Times New Roman" w:hAnsi="Times New Roman"/>
          <w:i/>
          <w:sz w:val="18"/>
        </w:rPr>
        <w:t>Physiologia Plantarum</w:t>
      </w:r>
      <w:r>
        <w:rPr>
          <w:rFonts w:ascii="Times New Roman" w:hAnsi="Times New Roman"/>
          <w:i/>
          <w:spacing w:val="40"/>
          <w:sz w:val="18"/>
        </w:rPr>
        <w:t> </w:t>
      </w:r>
      <w:r>
        <w:rPr>
          <w:rFonts w:ascii="Times New Roman" w:hAnsi="Times New Roman"/>
          <w:b/>
          <w:sz w:val="18"/>
        </w:rPr>
        <w:t>162</w:t>
      </w:r>
      <w:r>
        <w:rPr>
          <w:sz w:val="18"/>
        </w:rPr>
        <w:t>(1), 123–134 (2018).</w:t>
      </w:r>
    </w:p>
    <w:sectPr>
      <w:pgSz w:w="12240" w:h="15840"/>
      <w:pgMar w:header="0" w:footer="1426" w:top="1320" w:bottom="1620" w:left="108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Georgia">
    <w:altName w:val="Georgia"/>
    <w:charset w:val="0"/>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474176">
              <wp:simplePos x="0" y="0"/>
              <wp:positionH relativeFrom="page">
                <wp:posOffset>3810241</wp:posOffset>
              </wp:positionH>
              <wp:positionV relativeFrom="page">
                <wp:posOffset>9012924</wp:posOffset>
              </wp:positionV>
              <wp:extent cx="152400" cy="15240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52400" cy="152400"/>
                      </a:xfrm>
                      <a:prstGeom prst="rect">
                        <a:avLst/>
                      </a:prstGeom>
                    </wps:spPr>
                    <wps:txbx>
                      <w:txbxContent>
                        <w:p>
                          <w:pPr>
                            <w:spacing w:line="213" w:lineRule="exact" w:before="0"/>
                            <w:ind w:left="2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019012pt;margin-top:709.679077pt;width:12pt;height:12pt;mso-position-horizontal-relative:page;mso-position-vertical-relative:page;z-index:-15842304" type="#_x0000_t202" id="docshape1" filled="false" stroked="false">
              <v:textbox inset="0,0,0,0">
                <w:txbxContent>
                  <w:p>
                    <w:pPr>
                      <w:spacing w:line="213" w:lineRule="exact" w:before="0"/>
                      <w:ind w:left="2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10</w:t>
                    </w:r>
                    <w:r>
                      <w:rPr>
                        <w:spacing w:val="-5"/>
                        <w:sz w:val="20"/>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221" w:hanging="294"/>
        <w:jc w:val="right"/>
      </w:pPr>
      <w:rPr>
        <w:rFonts w:hint="default"/>
        <w:spacing w:val="-1"/>
        <w:w w:val="75"/>
        <w:lang w:val="en-US" w:eastAsia="en-US" w:bidi="ar-SA"/>
      </w:rPr>
    </w:lvl>
    <w:lvl w:ilvl="1">
      <w:start w:val="0"/>
      <w:numFmt w:val="bullet"/>
      <w:lvlText w:val="•"/>
      <w:lvlJc w:val="left"/>
      <w:pPr>
        <w:ind w:left="2106" w:hanging="294"/>
      </w:pPr>
      <w:rPr>
        <w:rFonts w:hint="default"/>
        <w:lang w:val="en-US" w:eastAsia="en-US" w:bidi="ar-SA"/>
      </w:rPr>
    </w:lvl>
    <w:lvl w:ilvl="2">
      <w:start w:val="0"/>
      <w:numFmt w:val="bullet"/>
      <w:lvlText w:val="•"/>
      <w:lvlJc w:val="left"/>
      <w:pPr>
        <w:ind w:left="2992" w:hanging="294"/>
      </w:pPr>
      <w:rPr>
        <w:rFonts w:hint="default"/>
        <w:lang w:val="en-US" w:eastAsia="en-US" w:bidi="ar-SA"/>
      </w:rPr>
    </w:lvl>
    <w:lvl w:ilvl="3">
      <w:start w:val="0"/>
      <w:numFmt w:val="bullet"/>
      <w:lvlText w:val="•"/>
      <w:lvlJc w:val="left"/>
      <w:pPr>
        <w:ind w:left="3878" w:hanging="294"/>
      </w:pPr>
      <w:rPr>
        <w:rFonts w:hint="default"/>
        <w:lang w:val="en-US" w:eastAsia="en-US" w:bidi="ar-SA"/>
      </w:rPr>
    </w:lvl>
    <w:lvl w:ilvl="4">
      <w:start w:val="0"/>
      <w:numFmt w:val="bullet"/>
      <w:lvlText w:val="•"/>
      <w:lvlJc w:val="left"/>
      <w:pPr>
        <w:ind w:left="4764" w:hanging="294"/>
      </w:pPr>
      <w:rPr>
        <w:rFonts w:hint="default"/>
        <w:lang w:val="en-US" w:eastAsia="en-US" w:bidi="ar-SA"/>
      </w:rPr>
    </w:lvl>
    <w:lvl w:ilvl="5">
      <w:start w:val="0"/>
      <w:numFmt w:val="bullet"/>
      <w:lvlText w:val="•"/>
      <w:lvlJc w:val="left"/>
      <w:pPr>
        <w:ind w:left="5650" w:hanging="294"/>
      </w:pPr>
      <w:rPr>
        <w:rFonts w:hint="default"/>
        <w:lang w:val="en-US" w:eastAsia="en-US" w:bidi="ar-SA"/>
      </w:rPr>
    </w:lvl>
    <w:lvl w:ilvl="6">
      <w:start w:val="0"/>
      <w:numFmt w:val="bullet"/>
      <w:lvlText w:val="•"/>
      <w:lvlJc w:val="left"/>
      <w:pPr>
        <w:ind w:left="6536" w:hanging="294"/>
      </w:pPr>
      <w:rPr>
        <w:rFonts w:hint="default"/>
        <w:lang w:val="en-US" w:eastAsia="en-US" w:bidi="ar-SA"/>
      </w:rPr>
    </w:lvl>
    <w:lvl w:ilvl="7">
      <w:start w:val="0"/>
      <w:numFmt w:val="bullet"/>
      <w:lvlText w:val="•"/>
      <w:lvlJc w:val="left"/>
      <w:pPr>
        <w:ind w:left="7422" w:hanging="294"/>
      </w:pPr>
      <w:rPr>
        <w:rFonts w:hint="default"/>
        <w:lang w:val="en-US" w:eastAsia="en-US" w:bidi="ar-SA"/>
      </w:rPr>
    </w:lvl>
    <w:lvl w:ilvl="8">
      <w:start w:val="0"/>
      <w:numFmt w:val="bullet"/>
      <w:lvlText w:val="•"/>
      <w:lvlJc w:val="left"/>
      <w:pPr>
        <w:ind w:left="8308" w:hanging="294"/>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Georgia" w:hAnsi="Georgia" w:eastAsia="Georgia" w:cs="Georgia"/>
      <w:lang w:val="en-US" w:eastAsia="en-US" w:bidi="ar-SA"/>
    </w:rPr>
  </w:style>
  <w:style w:styleId="BodyText" w:type="paragraph">
    <w:name w:val="Body Text"/>
    <w:basedOn w:val="Normal"/>
    <w:uiPriority w:val="1"/>
    <w:qFormat/>
    <w:pPr/>
    <w:rPr>
      <w:rFonts w:ascii="Georgia" w:hAnsi="Georgia" w:eastAsia="Georgia" w:cs="Georgia"/>
      <w:sz w:val="18"/>
      <w:szCs w:val="18"/>
      <w:lang w:val="en-US" w:eastAsia="en-US" w:bidi="ar-SA"/>
    </w:rPr>
  </w:style>
  <w:style w:styleId="Heading1" w:type="paragraph">
    <w:name w:val="Heading 1"/>
    <w:basedOn w:val="Normal"/>
    <w:uiPriority w:val="1"/>
    <w:qFormat/>
    <w:pPr>
      <w:spacing w:before="24"/>
      <w:ind w:left="835"/>
      <w:outlineLvl w:val="1"/>
    </w:pPr>
    <w:rPr>
      <w:rFonts w:ascii="Times New Roman" w:hAnsi="Times New Roman" w:eastAsia="Times New Roman" w:cs="Times New Roman"/>
      <w:b/>
      <w:bCs/>
      <w:sz w:val="28"/>
      <w:szCs w:val="28"/>
      <w:lang w:val="en-US" w:eastAsia="en-US" w:bidi="ar-SA"/>
    </w:rPr>
  </w:style>
  <w:style w:styleId="Title" w:type="paragraph">
    <w:name w:val="Title"/>
    <w:basedOn w:val="Normal"/>
    <w:uiPriority w:val="1"/>
    <w:qFormat/>
    <w:pPr>
      <w:spacing w:before="1"/>
      <w:ind w:right="7"/>
      <w:jc w:val="center"/>
    </w:pPr>
    <w:rPr>
      <w:rFonts w:ascii="Times New Roman" w:hAnsi="Times New Roman" w:eastAsia="Times New Roman" w:cs="Times New Roman"/>
      <w:sz w:val="34"/>
      <w:szCs w:val="34"/>
      <w:lang w:val="en-US" w:eastAsia="en-US" w:bidi="ar-SA"/>
    </w:rPr>
  </w:style>
  <w:style w:styleId="ListParagraph" w:type="paragraph">
    <w:name w:val="List Paragraph"/>
    <w:basedOn w:val="Normal"/>
    <w:uiPriority w:val="1"/>
    <w:qFormat/>
    <w:pPr>
      <w:spacing w:before="159"/>
      <w:ind w:left="1221" w:hanging="386"/>
      <w:jc w:val="both"/>
    </w:pPr>
    <w:rPr>
      <w:rFonts w:ascii="Georgia" w:hAnsi="Georgia" w:eastAsia="Georgia" w:cs="Georgia"/>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mailto:dbuona@umd.edu" TargetMode="External"/><Relationship Id="rId7" Type="http://schemas.openxmlformats.org/officeDocument/2006/relationships/image" Target="media/image1.jpeg"/><Relationship Id="rId8" Type="http://schemas.openxmlformats.org/officeDocument/2006/relationships/image" Target="media/image2.jpe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2025-12-02T14:46:09Z</dcterms:created>
  <dcterms:modified xsi:type="dcterms:W3CDTF">2025-12-02T14:46:09Z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2025-12-02T00:00:00Z</vt:filetime>
  </property>
  <property fmtid="{D5CDD505-2E9C-101B-9397-08002B2CF9AE}" pid="3" name="Creator">
    <vt:lpwstr>LaTeX with hyperref</vt:lpwstr>
  </property>
  <property fmtid="{D5CDD505-2E9C-101B-9397-08002B2CF9AE}" pid="4" name="Producer">
    <vt:lpwstr>xdvipdfmx (20210318)</vt:lpwstr>
  </property>
  <property fmtid="{D5CDD505-2E9C-101B-9397-08002B2CF9AE}" pid="5" name="LastSaved">
    <vt:filetime>2025-12-02T00:00:00Z</vt:filetime>
  </property>
</Properties>
</file>