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3C78" w14:textId="77777777" w:rsidR="00807FBA" w:rsidRDefault="00000000">
      <w:pPr>
        <w:pStyle w:val="Title"/>
        <w:spacing w:after="80"/>
      </w:pPr>
      <w:r>
        <w:rPr>
          <w:b/>
          <w:bCs/>
        </w:rPr>
        <w:t>qAI37 Website Refresh Requirements</w:t>
      </w:r>
    </w:p>
    <w:p w14:paraId="7270B224" w14:textId="77777777" w:rsidR="00807FBA" w:rsidRDefault="00000000">
      <w:pPr>
        <w:spacing w:after="160"/>
      </w:pPr>
      <w:r>
        <w:rPr>
          <w:i/>
          <w:iCs/>
          <w:color w:val="666666"/>
        </w:rPr>
        <w:t>From Michelle · August 2026</w:t>
      </w:r>
    </w:p>
    <w:p w14:paraId="686EF44E" w14:textId="77777777" w:rsidR="00807FBA" w:rsidRDefault="00000000">
      <w:pPr>
        <w:spacing w:after="160"/>
      </w:pPr>
      <w:r>
        <w:t>Hi Lizzie,</w:t>
      </w:r>
    </w:p>
    <w:p w14:paraId="039F3D77" w14:textId="77777777" w:rsidR="00807FBA" w:rsidRDefault="00000000">
      <w:pPr>
        <w:spacing w:after="160"/>
      </w:pPr>
      <w:r>
        <w:t>Here's what I'd like for the refresh. Kept it short on purpose, let me know if anything needs more detail.</w:t>
      </w:r>
    </w:p>
    <w:p w14:paraId="0F05ABA4" w14:textId="77777777" w:rsidR="00807FBA" w:rsidRDefault="00000000">
      <w:pPr>
        <w:spacing w:after="160"/>
      </w:pPr>
      <w:r>
        <w:t>On visuals, colors, type, spacing, layout, treat this as direction, not a locked spec. Use your judgment. The content (copy, names, titles, links) is the part I need held firm, if you think something needs to change, just check with me first.</w:t>
      </w:r>
    </w:p>
    <w:p w14:paraId="679668E6" w14:textId="77777777" w:rsidR="00807FBA" w:rsidRDefault="00000000">
      <w:pPr>
        <w:spacing w:after="160"/>
      </w:pPr>
      <w:r>
        <w:t xml:space="preserve">All the source files referenced below (logo, decks) are in </w:t>
      </w:r>
      <w:hyperlink r:id="rId5" w:history="1">
        <w:r>
          <w:rPr>
            <w:rStyle w:val="Hyperlink"/>
          </w:rPr>
          <w:t>this Google Drive folder</w:t>
        </w:r>
      </w:hyperlink>
      <w:r>
        <w:t>.</w:t>
      </w:r>
    </w:p>
    <w:p w14:paraId="104333D9" w14:textId="77777777" w:rsidR="00807FBA" w:rsidRDefault="00000000">
      <w:pPr>
        <w:pStyle w:val="Heading2"/>
        <w:spacing w:before="320" w:after="160"/>
      </w:pPr>
      <w:r>
        <w:rPr>
          <w:b/>
          <w:bCs/>
        </w:rPr>
        <w:t>Direction</w:t>
      </w:r>
    </w:p>
    <w:p w14:paraId="7D28BBB5" w14:textId="77777777" w:rsidR="00807FBA" w:rsidRDefault="00000000">
      <w:pPr>
        <w:spacing w:after="160"/>
      </w:pPr>
      <w:r>
        <w:t xml:space="preserve">Reference: </w:t>
      </w:r>
      <w:hyperlink r:id="rId6" w:history="1">
        <w:r>
          <w:rPr>
            <w:rStyle w:val="Hyperlink"/>
          </w:rPr>
          <w:t>oratomic.com</w:t>
        </w:r>
      </w:hyperlink>
      <w:r>
        <w:t>. I like the restraint there, dark background, quiet type, no clutter, no pitch. I'm not asking for a copy of it, same spirit, our own layout and details.</w:t>
      </w:r>
    </w:p>
    <w:p w14:paraId="1EB61195" w14:textId="77777777" w:rsidR="00807FBA" w:rsidRDefault="00000000">
      <w:pPr>
        <w:spacing w:after="60"/>
      </w:pPr>
      <w:r>
        <w:rPr>
          <w:b/>
          <w:bCs/>
        </w:rPr>
        <w:t>Look and feel</w:t>
      </w:r>
    </w:p>
    <w:p w14:paraId="49CD3A4D" w14:textId="77777777" w:rsidR="00807FBA" w:rsidRDefault="00000000">
      <w:pPr>
        <w:pStyle w:val="ListParagraph"/>
        <w:numPr>
          <w:ilvl w:val="0"/>
          <w:numId w:val="2"/>
        </w:numPr>
        <w:spacing w:after="80"/>
      </w:pPr>
      <w:r>
        <w:t>Dark background, deep tech aesthetic</w:t>
      </w:r>
    </w:p>
    <w:p w14:paraId="61426626" w14:textId="77777777" w:rsidR="00807FBA" w:rsidRDefault="00000000">
      <w:pPr>
        <w:pStyle w:val="ListParagraph"/>
        <w:numPr>
          <w:ilvl w:val="0"/>
          <w:numId w:val="2"/>
        </w:numPr>
        <w:spacing w:after="80"/>
      </w:pPr>
      <w:r>
        <w:t>Clean serif or high-contrast sans headline type, generous whitespace, minimal chrome</w:t>
      </w:r>
    </w:p>
    <w:p w14:paraId="4B55B943" w14:textId="77777777" w:rsidR="00807FBA" w:rsidRDefault="00000000">
      <w:pPr>
        <w:pStyle w:val="ListParagraph"/>
        <w:numPr>
          <w:ilvl w:val="0"/>
          <w:numId w:val="2"/>
        </w:numPr>
        <w:spacing w:after="80"/>
      </w:pPr>
      <w:r>
        <w:t>Color used sparingly, as an accent, not a wash. Most of the page stays black and white/gray.</w:t>
      </w:r>
    </w:p>
    <w:p w14:paraId="32B12A0A" w14:textId="77777777" w:rsidR="00807FBA" w:rsidRDefault="00000000">
      <w:pPr>
        <w:spacing w:before="200" w:after="60"/>
      </w:pPr>
      <w:r>
        <w:rPr>
          <w:b/>
          <w:bCs/>
        </w:rPr>
        <w:t>Brand color</w:t>
      </w:r>
    </w:p>
    <w:p w14:paraId="51A68E49" w14:textId="77777777" w:rsidR="00807FBA" w:rsidRDefault="00000000">
      <w:pPr>
        <w:spacing w:after="160"/>
      </w:pPr>
      <w:r>
        <w:t>Using two colors together, our logo blue plus the teal from the current pitch deck:</w:t>
      </w:r>
    </w:p>
    <w:p w14:paraId="7DAD5963" w14:textId="77777777" w:rsidR="00807FBA" w:rsidRDefault="00000000">
      <w:pPr>
        <w:pStyle w:val="ListParagraph"/>
        <w:numPr>
          <w:ilvl w:val="0"/>
          <w:numId w:val="2"/>
        </w:numPr>
        <w:spacing w:after="80"/>
      </w:pPr>
      <w:r>
        <w:t xml:space="preserve">Logo blue (logo only, not reused elsewhere on the page): </w:t>
      </w:r>
      <w:r>
        <w:rPr>
          <w:rFonts w:ascii="Consolas" w:eastAsia="Consolas" w:hAnsi="Consolas" w:cs="Consolas"/>
        </w:rPr>
        <w:t>#29B6F6</w:t>
      </w:r>
    </w:p>
    <w:p w14:paraId="7E4B271E" w14:textId="77777777" w:rsidR="00807FBA" w:rsidRDefault="00000000">
      <w:pPr>
        <w:pStyle w:val="ListParagraph"/>
        <w:numPr>
          <w:ilvl w:val="0"/>
          <w:numId w:val="2"/>
        </w:numPr>
        <w:spacing w:after="80"/>
      </w:pPr>
      <w:r>
        <w:t xml:space="preserve">Teal accent (headline emphasis, CTA button, hover states, dividers, everything else that needs a color pop): </w:t>
      </w:r>
      <w:r>
        <w:rPr>
          <w:rFonts w:ascii="Consolas" w:eastAsia="Consolas" w:hAnsi="Consolas" w:cs="Consolas"/>
        </w:rPr>
        <w:t>#2ED9B8</w:t>
      </w:r>
    </w:p>
    <w:p w14:paraId="2428A95A" w14:textId="332516D8" w:rsidR="00807FBA" w:rsidRDefault="00000000">
      <w:pPr>
        <w:spacing w:after="160"/>
      </w:pPr>
      <w:r>
        <w:t xml:space="preserve">The logo blue was approximated from our logo .jpg, so please treat it the same way, a strong starting point rather than a locked value. The teal comes from one of the decks (PDF) in the Google Drive folder I put together for you. If you think a deeper or different shade works better once it's </w:t>
      </w:r>
      <w:r w:rsidR="00EE35E1">
        <w:t>on</w:t>
      </w:r>
      <w:r>
        <w:t xml:space="preserve"> the page, feel free to explore that.</w:t>
      </w:r>
    </w:p>
    <w:p w14:paraId="46F5BA7C" w14:textId="43742665" w:rsidR="00807FBA" w:rsidRDefault="00000000">
      <w:pPr>
        <w:spacing w:after="160"/>
      </w:pPr>
      <w:r>
        <w:rPr>
          <w:b/>
          <w:bCs/>
        </w:rPr>
        <w:t xml:space="preserve">Why </w:t>
      </w:r>
      <w:r w:rsidR="00EE35E1">
        <w:rPr>
          <w:b/>
          <w:bCs/>
        </w:rPr>
        <w:t>sparingly and</w:t>
      </w:r>
      <w:r>
        <w:rPr>
          <w:b/>
          <w:bCs/>
        </w:rPr>
        <w:t xml:space="preserve"> why split the two colors this way:</w:t>
      </w:r>
      <w:r>
        <w:t xml:space="preserve"> I looked at a few deep tech sites for reference. Groq's public brand guide uses one accent color against black, white, and two grays, nothing else, and it reads as more premium than a color-heavy page. </w:t>
      </w:r>
      <w:proofErr w:type="spellStart"/>
      <w:r>
        <w:t>Cerebras's</w:t>
      </w:r>
      <w:proofErr w:type="spellEnd"/>
      <w:r>
        <w:t xml:space="preserve"> original stealth-exit brand was the same discipline, one accent, white and black otherwise, “no unnecessary complexity” as the explicit brief. So here's the split: keep the blue locked to the logo mark </w:t>
      </w:r>
      <w:r w:rsidR="00EE35E1">
        <w:t>only and</w:t>
      </w:r>
      <w:r>
        <w:t xml:space="preserve"> let the teal do all the functional accent work everywhere else on the page. That way it still reads as one considered accent color in practice, not two competing ones, while keeping the recognizable logo blue and matching what's currently in front of investors in the deck.</w:t>
      </w:r>
    </w:p>
    <w:p w14:paraId="293ED43F" w14:textId="5D7622F5" w:rsidR="00EE35E1" w:rsidRDefault="00EE35E1">
      <w:pPr>
        <w:spacing w:after="160"/>
      </w:pPr>
      <w:r>
        <w:t>If you have additional thoughts or suggestions, please suggest them.</w:t>
      </w:r>
    </w:p>
    <w:p w14:paraId="5F52058E" w14:textId="68AC1078" w:rsidR="00EE35E1" w:rsidRDefault="00EE35E1">
      <w:r>
        <w:br w:type="page"/>
      </w:r>
    </w:p>
    <w:p w14:paraId="5C000A40" w14:textId="77777777" w:rsidR="00807FBA" w:rsidRDefault="00000000">
      <w:pPr>
        <w:pStyle w:val="Heading2"/>
        <w:spacing w:before="320" w:after="160"/>
      </w:pPr>
      <w:r>
        <w:rPr>
          <w:b/>
          <w:bCs/>
        </w:rPr>
        <w:lastRenderedPageBreak/>
        <w:t>Homepage Copy</w:t>
      </w:r>
    </w:p>
    <w:p w14:paraId="089625FA" w14:textId="77777777" w:rsidR="00807FBA" w:rsidRDefault="00000000">
      <w:pPr>
        <w:spacing w:after="60"/>
      </w:pPr>
      <w:r>
        <w:rPr>
          <w:b/>
          <w:bCs/>
        </w:rPr>
        <w:t>Headline</w:t>
      </w:r>
    </w:p>
    <w:p w14:paraId="033B8A71" w14:textId="77777777" w:rsidR="00807FBA" w:rsidRDefault="00000000">
      <w:pPr>
        <w:pBdr>
          <w:left w:val="single" w:sz="12" w:space="8" w:color="2ED9B8"/>
        </w:pBdr>
        <w:spacing w:before="80" w:after="200"/>
        <w:ind w:left="576"/>
      </w:pPr>
      <w:r>
        <w:rPr>
          <w:i/>
          <w:iCs/>
        </w:rPr>
        <w:t>A new software layer for AI infrastructure.</w:t>
      </w:r>
    </w:p>
    <w:p w14:paraId="1E3AC162" w14:textId="77777777" w:rsidR="00807FBA" w:rsidRDefault="00000000">
      <w:pPr>
        <w:spacing w:after="60"/>
      </w:pPr>
      <w:r>
        <w:rPr>
          <w:b/>
          <w:bCs/>
        </w:rPr>
        <w:t>Subhead</w:t>
      </w:r>
    </w:p>
    <w:p w14:paraId="4F198626" w14:textId="77777777" w:rsidR="00807FBA" w:rsidRDefault="00000000">
      <w:pPr>
        <w:pBdr>
          <w:left w:val="single" w:sz="12" w:space="8" w:color="2ED9B8"/>
        </w:pBdr>
        <w:spacing w:before="80" w:after="200"/>
        <w:ind w:left="576"/>
      </w:pPr>
      <w:r>
        <w:rPr>
          <w:i/>
          <w:iCs/>
        </w:rPr>
        <w:t>Every time you ask AI a question, it re-reads everything you've given it before it answers. The more it knows, the slower and more expensive every answer gets, which is why AI stalls exactly where it becomes most valuable: long, live, complicated work. We're building the software layer that changes that math.</w:t>
      </w:r>
    </w:p>
    <w:p w14:paraId="213C3D78" w14:textId="77777777" w:rsidR="00807FBA" w:rsidRDefault="00000000">
      <w:pPr>
        <w:spacing w:after="160"/>
      </w:pPr>
      <w:r>
        <w:rPr>
          <w:b/>
          <w:bCs/>
        </w:rPr>
        <w:t xml:space="preserve">CTA: </w:t>
      </w:r>
      <w:r>
        <w:t>Email capture, “Get Updates” (replacing “Join Mailing List” from the current site, felt dated)</w:t>
      </w:r>
    </w:p>
    <w:p w14:paraId="1F0EDA05" w14:textId="77777777" w:rsidR="00807FBA" w:rsidRDefault="00000000">
      <w:pPr>
        <w:spacing w:after="160"/>
      </w:pPr>
      <w:r>
        <w:t>Please don't include: HAL, PP0, the CUDA analogy, patent counts, dollar figures, or specific hardware vendor names.</w:t>
      </w:r>
    </w:p>
    <w:p w14:paraId="17CEB8DA" w14:textId="77777777" w:rsidR="00807FBA" w:rsidRDefault="00000000">
      <w:pPr>
        <w:pStyle w:val="Heading2"/>
        <w:spacing w:before="320" w:after="160"/>
      </w:pPr>
      <w:r>
        <w:rPr>
          <w:b/>
          <w:bCs/>
        </w:rPr>
        <w:t>Team</w:t>
      </w:r>
    </w:p>
    <w:p w14:paraId="70963E29" w14:textId="77777777" w:rsidR="00807FBA" w:rsidRDefault="00000000">
      <w:pPr>
        <w:spacing w:after="160"/>
      </w:pPr>
      <w:r>
        <w:t xml:space="preserve">Homepage (list format, name + one-line title, no bios/photos required, matching </w:t>
      </w:r>
      <w:proofErr w:type="spellStart"/>
      <w:r>
        <w:t>Oratomic's</w:t>
      </w:r>
      <w:proofErr w:type="spellEnd"/>
      <w:r>
        <w:t xml:space="preserve"> simplicity):</w:t>
      </w:r>
    </w:p>
    <w:p w14:paraId="4EDBA939" w14:textId="77777777" w:rsidR="00807FBA" w:rsidRDefault="00000000">
      <w:pPr>
        <w:pStyle w:val="ListParagraph"/>
        <w:numPr>
          <w:ilvl w:val="0"/>
          <w:numId w:val="2"/>
        </w:numPr>
        <w:spacing w:after="80"/>
      </w:pPr>
      <w:r>
        <w:t>Ted Stockwell, Founder &amp; CEO</w:t>
      </w:r>
    </w:p>
    <w:p w14:paraId="5BF7D323" w14:textId="77777777" w:rsidR="00807FBA" w:rsidRDefault="00000000">
      <w:pPr>
        <w:pStyle w:val="ListParagraph"/>
        <w:numPr>
          <w:ilvl w:val="0"/>
          <w:numId w:val="2"/>
        </w:numPr>
        <w:spacing w:after="80"/>
      </w:pPr>
      <w:r>
        <w:t>Michelle Holtmann, President &amp; Chief Strategy Officer</w:t>
      </w:r>
    </w:p>
    <w:p w14:paraId="4D6BC0FA" w14:textId="77777777" w:rsidR="00807FBA" w:rsidRDefault="00000000">
      <w:pPr>
        <w:pStyle w:val="ListParagraph"/>
        <w:numPr>
          <w:ilvl w:val="0"/>
          <w:numId w:val="2"/>
        </w:numPr>
        <w:spacing w:after="80"/>
      </w:pPr>
      <w:r>
        <w:t>Steve Jahnke, Chief Technical Officer</w:t>
      </w:r>
    </w:p>
    <w:p w14:paraId="39D719CD" w14:textId="77777777" w:rsidR="00807FBA" w:rsidRDefault="00000000">
      <w:pPr>
        <w:pStyle w:val="ListParagraph"/>
        <w:numPr>
          <w:ilvl w:val="0"/>
          <w:numId w:val="2"/>
        </w:numPr>
        <w:spacing w:after="80"/>
      </w:pPr>
      <w:r>
        <w:t>Laverne Masaki, Chief People Officer</w:t>
      </w:r>
    </w:p>
    <w:p w14:paraId="0C05A54B" w14:textId="77777777" w:rsidR="00807FBA" w:rsidRDefault="00000000">
      <w:pPr>
        <w:pStyle w:val="ListParagraph"/>
        <w:numPr>
          <w:ilvl w:val="0"/>
          <w:numId w:val="2"/>
        </w:numPr>
        <w:spacing w:after="80"/>
      </w:pPr>
      <w:r>
        <w:t>Rick Jahnke, Principal Engineer</w:t>
      </w:r>
    </w:p>
    <w:p w14:paraId="4FA2DD3A" w14:textId="77777777" w:rsidR="00807FBA" w:rsidRDefault="00000000">
      <w:pPr>
        <w:pStyle w:val="ListParagraph"/>
        <w:numPr>
          <w:ilvl w:val="0"/>
          <w:numId w:val="2"/>
        </w:numPr>
        <w:spacing w:after="80"/>
      </w:pPr>
      <w:r>
        <w:t>Ruben Marroquin, Senior Engineer</w:t>
      </w:r>
    </w:p>
    <w:p w14:paraId="360DCFA4" w14:textId="77777777" w:rsidR="00807FBA" w:rsidRDefault="00000000">
      <w:pPr>
        <w:spacing w:after="160"/>
      </w:pPr>
      <w:r>
        <w:t>Team page: short bio for each of the above, plus Vicki Mitchell and Vincent Elfving. Bios below, ready to drop in.</w:t>
      </w:r>
    </w:p>
    <w:p w14:paraId="4AE38AB0" w14:textId="77777777" w:rsidR="00807FBA" w:rsidRDefault="00000000">
      <w:pPr>
        <w:pBdr>
          <w:left w:val="single" w:sz="12" w:space="8" w:color="2ED9B8"/>
        </w:pBdr>
        <w:spacing w:before="80" w:after="200"/>
        <w:ind w:left="576"/>
      </w:pPr>
      <w:r w:rsidRPr="00EE35E1">
        <w:rPr>
          <w:b/>
          <w:bCs/>
          <w:i/>
          <w:iCs/>
        </w:rPr>
        <w:t>Ted Stockwell,</w:t>
      </w:r>
      <w:r>
        <w:rPr>
          <w:i/>
          <w:iCs/>
        </w:rPr>
        <w:t xml:space="preserve"> Founder &amp; CEO. Ted spent his career at Microsoft turning hard infrastructure problems into platform businesses, including building Bing as a Platform. He founded qAI37 to do the same for AI compute.</w:t>
      </w:r>
    </w:p>
    <w:p w14:paraId="164C600D" w14:textId="77777777" w:rsidR="00807FBA" w:rsidRDefault="00000000">
      <w:pPr>
        <w:pBdr>
          <w:left w:val="single" w:sz="12" w:space="8" w:color="2ED9B8"/>
        </w:pBdr>
        <w:spacing w:before="80" w:after="200"/>
        <w:ind w:left="576"/>
      </w:pPr>
      <w:r w:rsidRPr="00EE35E1">
        <w:rPr>
          <w:b/>
          <w:bCs/>
          <w:i/>
          <w:iCs/>
        </w:rPr>
        <w:t>Michelle Holtmann</w:t>
      </w:r>
      <w:r>
        <w:rPr>
          <w:i/>
          <w:iCs/>
        </w:rPr>
        <w:t>, President &amp; Chief Strategy Officer. Michelle spent 25 years at Microsoft building infrastructure products at billions-of-devices scale, including Windows Genuine Advantage, its successor the Software Protection Platform, and the technical foundation behind Windows Defender. She joined qAI37 after extensive study of whether the approach was actually buildable, and designed the roadmap to prove it.</w:t>
      </w:r>
    </w:p>
    <w:p w14:paraId="0B0D8B99" w14:textId="77777777" w:rsidR="00807FBA" w:rsidRDefault="00000000">
      <w:pPr>
        <w:pBdr>
          <w:left w:val="single" w:sz="12" w:space="8" w:color="2ED9B8"/>
        </w:pBdr>
        <w:spacing w:before="80" w:after="200"/>
        <w:ind w:left="576"/>
      </w:pPr>
      <w:r w:rsidRPr="00EE35E1">
        <w:rPr>
          <w:b/>
          <w:bCs/>
          <w:i/>
          <w:iCs/>
        </w:rPr>
        <w:t>Steve Jahnke</w:t>
      </w:r>
      <w:r>
        <w:rPr>
          <w:i/>
          <w:iCs/>
        </w:rPr>
        <w:t>, Chief Technical Officer. Steve spent 30 years at Intel, Altera, and TI building processor architecture and systems software. He leads qAI37's technical architecture.</w:t>
      </w:r>
    </w:p>
    <w:p w14:paraId="21B11AE4" w14:textId="77777777" w:rsidR="00807FBA" w:rsidRDefault="00000000">
      <w:pPr>
        <w:pBdr>
          <w:left w:val="single" w:sz="12" w:space="8" w:color="2ED9B8"/>
        </w:pBdr>
        <w:spacing w:before="80" w:after="200"/>
        <w:ind w:left="576"/>
      </w:pPr>
      <w:r w:rsidRPr="00EE35E1">
        <w:rPr>
          <w:b/>
          <w:bCs/>
          <w:i/>
          <w:iCs/>
        </w:rPr>
        <w:t>Laverne Masaki,</w:t>
      </w:r>
      <w:r>
        <w:rPr>
          <w:i/>
          <w:iCs/>
        </w:rPr>
        <w:t xml:space="preserve"> Chief People Officer. Laverne spent her career as an executive recruiter at Microsoft and Google, building senior technical teams for complex programs. She leads people and organizational strategy at qAI37.</w:t>
      </w:r>
    </w:p>
    <w:p w14:paraId="22615A0C" w14:textId="77777777" w:rsidR="00807FBA" w:rsidRDefault="00000000">
      <w:pPr>
        <w:pBdr>
          <w:left w:val="single" w:sz="12" w:space="8" w:color="2ED9B8"/>
        </w:pBdr>
        <w:spacing w:before="80" w:after="200"/>
        <w:ind w:left="576"/>
      </w:pPr>
      <w:r w:rsidRPr="00EE35E1">
        <w:rPr>
          <w:b/>
          <w:bCs/>
          <w:i/>
          <w:iCs/>
        </w:rPr>
        <w:t>Rick Jahnke,</w:t>
      </w:r>
      <w:r>
        <w:rPr>
          <w:i/>
          <w:iCs/>
        </w:rPr>
        <w:t xml:space="preserve"> Principal Engineer. Rick has over 30 years in embedded systems engineering, including as Director of Engineering at </w:t>
      </w:r>
      <w:proofErr w:type="spellStart"/>
      <w:r>
        <w:rPr>
          <w:i/>
          <w:iCs/>
        </w:rPr>
        <w:t>Galixsys</w:t>
      </w:r>
      <w:proofErr w:type="spellEnd"/>
      <w:r>
        <w:rPr>
          <w:i/>
          <w:iCs/>
        </w:rPr>
        <w:t xml:space="preserve"> Networks. He's a named inventor on embedded network patents.</w:t>
      </w:r>
    </w:p>
    <w:p w14:paraId="0BC84133" w14:textId="524605A7" w:rsidR="00807FBA" w:rsidRDefault="00000000">
      <w:pPr>
        <w:pBdr>
          <w:left w:val="single" w:sz="12" w:space="8" w:color="2ED9B8"/>
        </w:pBdr>
        <w:spacing w:before="80" w:after="200"/>
        <w:ind w:left="576"/>
      </w:pPr>
      <w:r w:rsidRPr="00EE35E1">
        <w:rPr>
          <w:b/>
          <w:bCs/>
          <w:i/>
          <w:iCs/>
        </w:rPr>
        <w:t>Ruben Marroquin,</w:t>
      </w:r>
      <w:r>
        <w:rPr>
          <w:i/>
          <w:iCs/>
        </w:rPr>
        <w:t xml:space="preserve"> Senior Engineer. Ruben is an FPGA and embedded systems engineer with experience at Intel and </w:t>
      </w:r>
      <w:r w:rsidR="00EE35E1">
        <w:rPr>
          <w:i/>
          <w:iCs/>
        </w:rPr>
        <w:t>Altera and</w:t>
      </w:r>
      <w:r>
        <w:rPr>
          <w:i/>
          <w:iCs/>
        </w:rPr>
        <w:t xml:space="preserve"> holds a BS in Electrical Engineering from Rice University.</w:t>
      </w:r>
    </w:p>
    <w:p w14:paraId="1C79F5E8" w14:textId="77777777" w:rsidR="00807FBA" w:rsidRDefault="00000000">
      <w:pPr>
        <w:pBdr>
          <w:left w:val="single" w:sz="12" w:space="8" w:color="2ED9B8"/>
        </w:pBdr>
        <w:spacing w:before="80" w:after="200"/>
        <w:ind w:left="576"/>
      </w:pPr>
      <w:r w:rsidRPr="00EE35E1">
        <w:rPr>
          <w:b/>
          <w:bCs/>
          <w:i/>
          <w:iCs/>
        </w:rPr>
        <w:t>Vicki Mitchell</w:t>
      </w:r>
      <w:r>
        <w:rPr>
          <w:i/>
          <w:iCs/>
        </w:rPr>
        <w:t>, Chief Engineering Advisor. Vicki has spent her career at the intersection of hardware and software as an engineering leader at Google, ARM, and Altera.</w:t>
      </w:r>
    </w:p>
    <w:p w14:paraId="0DDB777D" w14:textId="77777777" w:rsidR="00807FBA" w:rsidRDefault="00000000">
      <w:pPr>
        <w:pBdr>
          <w:left w:val="single" w:sz="12" w:space="8" w:color="2ED9B8"/>
        </w:pBdr>
        <w:spacing w:before="80" w:after="200"/>
        <w:ind w:left="576"/>
      </w:pPr>
      <w:r w:rsidRPr="00EE35E1">
        <w:rPr>
          <w:b/>
          <w:bCs/>
          <w:i/>
          <w:iCs/>
        </w:rPr>
        <w:lastRenderedPageBreak/>
        <w:t>Vincent Elfving</w:t>
      </w:r>
      <w:r>
        <w:rPr>
          <w:i/>
          <w:iCs/>
        </w:rPr>
        <w:t xml:space="preserve">, Chief Quantum Advisor. Vincent was Head of Algorithms at </w:t>
      </w:r>
      <w:proofErr w:type="spellStart"/>
      <w:r>
        <w:rPr>
          <w:i/>
          <w:iCs/>
        </w:rPr>
        <w:t>Pasqal</w:t>
      </w:r>
      <w:proofErr w:type="spellEnd"/>
      <w:r>
        <w:rPr>
          <w:i/>
          <w:iCs/>
        </w:rPr>
        <w:t>, where he led a team of researchers building AI workflows for neutral atom hardware. He's a Google Quantum AI alumnus.</w:t>
      </w:r>
    </w:p>
    <w:p w14:paraId="37839E59" w14:textId="77777777" w:rsidR="00807FBA" w:rsidRDefault="00000000">
      <w:pPr>
        <w:spacing w:before="200" w:after="120"/>
      </w:pPr>
      <w:r>
        <w:rPr>
          <w:b/>
          <w:bCs/>
        </w:rPr>
        <w:t>Advisory Board</w:t>
      </w:r>
      <w:r>
        <w:t xml:space="preserve"> (subsection of team page):</w:t>
      </w:r>
    </w:p>
    <w:p w14:paraId="4F5E8F0D" w14:textId="77777777" w:rsidR="00807FBA" w:rsidRDefault="00000000">
      <w:pPr>
        <w:pStyle w:val="ListParagraph"/>
        <w:numPr>
          <w:ilvl w:val="0"/>
          <w:numId w:val="2"/>
        </w:numPr>
        <w:spacing w:after="80"/>
      </w:pPr>
      <w:r w:rsidRPr="00EE35E1">
        <w:rPr>
          <w:b/>
          <w:bCs/>
        </w:rPr>
        <w:t>Sethu Raman</w:t>
      </w:r>
      <w:r>
        <w:t>, Technical Advisor</w:t>
      </w:r>
    </w:p>
    <w:p w14:paraId="79A2D3F0" w14:textId="77777777" w:rsidR="00807FBA" w:rsidRDefault="00000000">
      <w:pPr>
        <w:pStyle w:val="ListParagraph"/>
        <w:numPr>
          <w:ilvl w:val="0"/>
          <w:numId w:val="2"/>
        </w:numPr>
        <w:spacing w:after="80"/>
      </w:pPr>
      <w:r w:rsidRPr="00EE35E1">
        <w:rPr>
          <w:b/>
          <w:bCs/>
        </w:rPr>
        <w:t>John Williams</w:t>
      </w:r>
      <w:r>
        <w:t>, Strategic Advisor</w:t>
      </w:r>
    </w:p>
    <w:p w14:paraId="76A9A5CE" w14:textId="77777777" w:rsidR="00807FBA" w:rsidRDefault="00000000">
      <w:pPr>
        <w:pStyle w:val="ListParagraph"/>
        <w:numPr>
          <w:ilvl w:val="0"/>
          <w:numId w:val="2"/>
        </w:numPr>
        <w:spacing w:after="80"/>
      </w:pPr>
      <w:r w:rsidRPr="00EE35E1">
        <w:rPr>
          <w:b/>
          <w:bCs/>
        </w:rPr>
        <w:t>Gregor Barry</w:t>
      </w:r>
      <w:r>
        <w:t>, Advisor</w:t>
      </w:r>
    </w:p>
    <w:p w14:paraId="654AC758" w14:textId="77777777" w:rsidR="00807FBA" w:rsidRDefault="00000000">
      <w:pPr>
        <w:pStyle w:val="ListParagraph"/>
        <w:numPr>
          <w:ilvl w:val="0"/>
          <w:numId w:val="2"/>
        </w:numPr>
        <w:spacing w:after="80"/>
      </w:pPr>
      <w:r w:rsidRPr="00EE35E1">
        <w:rPr>
          <w:b/>
          <w:bCs/>
        </w:rPr>
        <w:t>Rupesh Srivastava</w:t>
      </w:r>
      <w:r>
        <w:t>, Quantum Advisor</w:t>
      </w:r>
    </w:p>
    <w:p w14:paraId="00CE7063" w14:textId="77777777" w:rsidR="00807FBA" w:rsidRDefault="00000000">
      <w:pPr>
        <w:spacing w:after="160"/>
      </w:pPr>
      <w:r>
        <w:t>This is a trimmed list. The rest of the board stays in the NDA-gated data room for now.</w:t>
      </w:r>
    </w:p>
    <w:p w14:paraId="0ABA2B48" w14:textId="77777777" w:rsidR="00807FBA" w:rsidRDefault="00000000">
      <w:pPr>
        <w:pStyle w:val="Heading2"/>
        <w:spacing w:before="320" w:after="160"/>
      </w:pPr>
      <w:r>
        <w:rPr>
          <w:b/>
          <w:bCs/>
        </w:rPr>
        <w:t>News</w:t>
      </w:r>
    </w:p>
    <w:p w14:paraId="231B2E2B" w14:textId="77777777" w:rsidR="00807FBA" w:rsidRDefault="00000000">
      <w:pPr>
        <w:spacing w:after="160"/>
      </w:pPr>
      <w:r>
        <w:t xml:space="preserve">Reference: </w:t>
      </w:r>
      <w:hyperlink r:id="rId7" w:history="1">
        <w:r>
          <w:rPr>
            <w:rStyle w:val="Hyperlink"/>
          </w:rPr>
          <w:t>oratomic.com/news</w:t>
        </w:r>
      </w:hyperlink>
      <w:r>
        <w:t>. Simple reverse-chronological list, title, date, one-line description, link if it's pointing elsewhere. No third-party curation on their site, just their own announcements, but I'd like ours to cover two kinds of posts:</w:t>
      </w:r>
    </w:p>
    <w:p w14:paraId="64C6F1C3" w14:textId="77777777" w:rsidR="00807FBA" w:rsidRDefault="00000000">
      <w:pPr>
        <w:pStyle w:val="ListParagraph"/>
        <w:numPr>
          <w:ilvl w:val="0"/>
          <w:numId w:val="3"/>
        </w:numPr>
        <w:spacing w:after="160"/>
      </w:pPr>
      <w:r>
        <w:rPr>
          <w:b/>
          <w:bCs/>
        </w:rPr>
        <w:t xml:space="preserve">Company announcements: </w:t>
      </w:r>
      <w:r>
        <w:t>our own news, as we have it (nothing to post here yet, but the page and layout should exist and be ready)</w:t>
      </w:r>
    </w:p>
    <w:p w14:paraId="3F35A8A2" w14:textId="77777777" w:rsidR="00807FBA" w:rsidRDefault="00000000">
      <w:pPr>
        <w:pStyle w:val="ListParagraph"/>
        <w:numPr>
          <w:ilvl w:val="0"/>
          <w:numId w:val="3"/>
        </w:numPr>
        <w:spacing w:after="160"/>
      </w:pPr>
      <w:r>
        <w:rPr>
          <w:b/>
          <w:bCs/>
        </w:rPr>
        <w:t xml:space="preserve">Industry news: </w:t>
      </w:r>
      <w:r>
        <w:t>short, neutral pointers to notable developments in neutral-atom quantum and AI inference. Keep these factual and brief, a sentence or two plus a link out to the source. No commentary tying it back to our specific thesis or roadmap, just “here's something notable happening in the space.”</w:t>
      </w:r>
    </w:p>
    <w:p w14:paraId="08932878" w14:textId="77777777" w:rsidR="00807FBA" w:rsidRDefault="00000000">
      <w:pPr>
        <w:spacing w:before="160" w:after="160"/>
      </w:pPr>
      <w:r>
        <w:rPr>
          <w:b/>
          <w:bCs/>
        </w:rPr>
        <w:t xml:space="preserve">Headline size: </w:t>
      </w:r>
      <w:proofErr w:type="spellStart"/>
      <w:r>
        <w:t>Oratomic's</w:t>
      </w:r>
      <w:proofErr w:type="spellEnd"/>
      <w:r>
        <w:t xml:space="preserve"> headline type is quite large, closer to a magazine feature treatment. Since ours are mostly short pointers to outside articles rather than long-form pieces, my instinct is something noticeably smaller, maybe around 24–28px as a starting point, but use your judgment on what actually reads well. Keep the same serif family for brand consistency, and keep the date/arrow/divider treatment, that part works well as-is. A small kicker label above each headline in the teal accent, “COMPANY NEWS” or “INDUSTRY NEWS”, would help tell the two types apart at a glance, open to however you want to execute that.</w:t>
      </w:r>
    </w:p>
    <w:p w14:paraId="1084405D" w14:textId="77777777" w:rsidR="00807FBA" w:rsidRDefault="00000000">
      <w:pPr>
        <w:spacing w:after="120"/>
      </w:pPr>
      <w:r>
        <w:rPr>
          <w:b/>
          <w:bCs/>
        </w:rPr>
        <w:t>Launch set (six posts to seed the page with):</w:t>
      </w:r>
    </w:p>
    <w:p w14:paraId="3CA5EF2D" w14:textId="77777777" w:rsidR="00807FBA" w:rsidRDefault="00000000">
      <w:pPr>
        <w:pStyle w:val="ListParagraph"/>
        <w:numPr>
          <w:ilvl w:val="0"/>
          <w:numId w:val="4"/>
        </w:numPr>
        <w:spacing w:after="160"/>
      </w:pPr>
      <w:r>
        <w:rPr>
          <w:b/>
          <w:bCs/>
        </w:rPr>
        <w:t xml:space="preserve">Japan brings online its first full-stack neutral-atom quantum computer. </w:t>
      </w:r>
      <w:r>
        <w:t>August 24, 2026. Japan's Institute for Molecular Science operationalized “</w:t>
      </w:r>
      <w:proofErr w:type="spellStart"/>
      <w:r>
        <w:t>Shunkai</w:t>
      </w:r>
      <w:proofErr w:type="spellEnd"/>
      <w:r>
        <w:t xml:space="preserve">,” the country's first full-stack neutral-atom quantum computer, built with Hitachi and </w:t>
      </w:r>
      <w:proofErr w:type="spellStart"/>
      <w:r>
        <w:t>Infleqtion</w:t>
      </w:r>
      <w:proofErr w:type="spellEnd"/>
      <w:r>
        <w:t xml:space="preserve">. </w:t>
      </w:r>
      <w:hyperlink r:id="rId8" w:history="1">
        <w:r>
          <w:rPr>
            <w:rStyle w:val="Hyperlink"/>
          </w:rPr>
          <w:t>Source</w:t>
        </w:r>
      </w:hyperlink>
    </w:p>
    <w:p w14:paraId="44D55E73" w14:textId="77777777" w:rsidR="00807FBA" w:rsidRDefault="00000000">
      <w:pPr>
        <w:pStyle w:val="ListParagraph"/>
        <w:numPr>
          <w:ilvl w:val="0"/>
          <w:numId w:val="4"/>
        </w:numPr>
        <w:spacing w:after="160"/>
      </w:pPr>
      <w:proofErr w:type="spellStart"/>
      <w:r>
        <w:rPr>
          <w:b/>
          <w:bCs/>
        </w:rPr>
        <w:t>Pasqal</w:t>
      </w:r>
      <w:proofErr w:type="spellEnd"/>
      <w:r>
        <w:rPr>
          <w:b/>
          <w:bCs/>
        </w:rPr>
        <w:t xml:space="preserve"> and Eleven Ventures form joint venture for the Middle East. </w:t>
      </w:r>
      <w:r>
        <w:t xml:space="preserve">August 24, 2026. </w:t>
      </w:r>
      <w:proofErr w:type="spellStart"/>
      <w:r>
        <w:t>Pasqal</w:t>
      </w:r>
      <w:proofErr w:type="spellEnd"/>
      <w:r>
        <w:t xml:space="preserve"> and Saudi investment platform Eleven Ventures announced a joint venture to deploy and scale neutral-atom quantum systems across Saudi Arabia and the wider MENA region. </w:t>
      </w:r>
      <w:hyperlink r:id="rId9" w:history="1">
        <w:r>
          <w:rPr>
            <w:rStyle w:val="Hyperlink"/>
          </w:rPr>
          <w:t>Source</w:t>
        </w:r>
      </w:hyperlink>
    </w:p>
    <w:p w14:paraId="48953818" w14:textId="77777777" w:rsidR="00807FBA" w:rsidRDefault="00000000">
      <w:pPr>
        <w:pStyle w:val="ListParagraph"/>
        <w:numPr>
          <w:ilvl w:val="0"/>
          <w:numId w:val="4"/>
        </w:numPr>
        <w:spacing w:after="160"/>
      </w:pPr>
      <w:r>
        <w:rPr>
          <w:b/>
          <w:bCs/>
        </w:rPr>
        <w:t xml:space="preserve">Google Quantum AI adds neutral-atom hardware to its roadmap. </w:t>
      </w:r>
      <w:r>
        <w:t xml:space="preserve">March 24, 2026. Google Quantum AI expanded its research program to include neutral-atom hardware, hiring physicist Adam Kaufman to lead a new team based in Boulder, Colorado. </w:t>
      </w:r>
      <w:hyperlink r:id="rId10" w:history="1">
        <w:r>
          <w:rPr>
            <w:rStyle w:val="Hyperlink"/>
          </w:rPr>
          <w:t>Source</w:t>
        </w:r>
      </w:hyperlink>
    </w:p>
    <w:p w14:paraId="1F95D427" w14:textId="77777777" w:rsidR="00807FBA" w:rsidRDefault="00000000">
      <w:pPr>
        <w:pStyle w:val="ListParagraph"/>
        <w:numPr>
          <w:ilvl w:val="0"/>
          <w:numId w:val="4"/>
        </w:numPr>
        <w:spacing w:after="160"/>
      </w:pPr>
      <w:r>
        <w:rPr>
          <w:b/>
          <w:bCs/>
        </w:rPr>
        <w:t xml:space="preserve">Atom Computing raises $100M Series C, signs Department of Commerce letter of intent. </w:t>
      </w:r>
      <w:r>
        <w:t xml:space="preserve">June 16, 2026. Atom Computing announced a $100M Series C round plus a signed $100M Letter of Intent with the U.S. Department of Commerce to accelerate its neutral-atom quantum computing work. </w:t>
      </w:r>
      <w:hyperlink r:id="rId11" w:history="1">
        <w:r>
          <w:rPr>
            <w:rStyle w:val="Hyperlink"/>
          </w:rPr>
          <w:t>Source</w:t>
        </w:r>
      </w:hyperlink>
    </w:p>
    <w:p w14:paraId="51F89111" w14:textId="77777777" w:rsidR="00807FBA" w:rsidRDefault="00000000">
      <w:pPr>
        <w:pStyle w:val="ListParagraph"/>
        <w:numPr>
          <w:ilvl w:val="0"/>
          <w:numId w:val="4"/>
        </w:numPr>
        <w:spacing w:after="160"/>
      </w:pPr>
      <w:proofErr w:type="spellStart"/>
      <w:r>
        <w:rPr>
          <w:b/>
          <w:bCs/>
        </w:rPr>
        <w:t>Oratomic</w:t>
      </w:r>
      <w:proofErr w:type="spellEnd"/>
      <w:r>
        <w:rPr>
          <w:b/>
          <w:bCs/>
        </w:rPr>
        <w:t xml:space="preserve"> closes $300M Series A. </w:t>
      </w:r>
      <w:r>
        <w:t xml:space="preserve">July 7, 2026. </w:t>
      </w:r>
      <w:proofErr w:type="spellStart"/>
      <w:r>
        <w:t>Oratomic</w:t>
      </w:r>
      <w:proofErr w:type="spellEnd"/>
      <w:r>
        <w:t xml:space="preserve"> raised a $300M Series A to advance its fault-tolerant, neutral-atom approach to quantum computing. </w:t>
      </w:r>
      <w:hyperlink r:id="rId12" w:history="1">
        <w:r>
          <w:rPr>
            <w:rStyle w:val="Hyperlink"/>
          </w:rPr>
          <w:t>Source</w:t>
        </w:r>
      </w:hyperlink>
    </w:p>
    <w:p w14:paraId="47E21C28" w14:textId="77777777" w:rsidR="00807FBA" w:rsidRDefault="00000000">
      <w:pPr>
        <w:pStyle w:val="ListParagraph"/>
        <w:numPr>
          <w:ilvl w:val="0"/>
          <w:numId w:val="4"/>
        </w:numPr>
        <w:spacing w:after="160"/>
      </w:pPr>
      <w:r>
        <w:rPr>
          <w:b/>
          <w:bCs/>
        </w:rPr>
        <w:lastRenderedPageBreak/>
        <w:t xml:space="preserve">Nvidia's Jensen Huang describes the “inference inflection.” </w:t>
      </w:r>
      <w:r>
        <w:t xml:space="preserve">March 16, 2026. At Nvidia's GTC keynote, CEO Jensen Huang framed AI infrastructure economics around tokens produced per watt of power, describing a shift in AI compute demand from training to inference. </w:t>
      </w:r>
      <w:hyperlink r:id="rId13" w:history="1">
        <w:r>
          <w:rPr>
            <w:rStyle w:val="Hyperlink"/>
          </w:rPr>
          <w:t>Source</w:t>
        </w:r>
      </w:hyperlink>
    </w:p>
    <w:p w14:paraId="485F0259" w14:textId="280BB0D8" w:rsidR="00807FBA" w:rsidRDefault="00000000">
      <w:pPr>
        <w:spacing w:after="160"/>
      </w:pPr>
      <w:r>
        <w:t>I'd love your thoughts on a low-code option for me to update this page myself once your internship wraps up, a simple CMS or a markdown-based post system, whatever seems lightest weight. Just something to keep in mind as you're building, designing, and deploying, no need to solve it right away.</w:t>
      </w:r>
      <w:r w:rsidR="00EE35E1">
        <w:t xml:space="preserve"> </w:t>
      </w:r>
    </w:p>
    <w:p w14:paraId="252F4C04" w14:textId="77777777" w:rsidR="00807FBA" w:rsidRDefault="00000000">
      <w:pPr>
        <w:pStyle w:val="Heading2"/>
        <w:spacing w:before="320" w:after="160"/>
      </w:pPr>
      <w:r>
        <w:rPr>
          <w:b/>
          <w:bCs/>
        </w:rPr>
        <w:t>Pages</w:t>
      </w:r>
    </w:p>
    <w:p w14:paraId="2283F585" w14:textId="77777777" w:rsidR="00807FBA" w:rsidRDefault="00000000">
      <w:pPr>
        <w:pStyle w:val="ListParagraph"/>
        <w:numPr>
          <w:ilvl w:val="0"/>
          <w:numId w:val="5"/>
        </w:numPr>
        <w:spacing w:after="160"/>
      </w:pPr>
      <w:r>
        <w:rPr>
          <w:b/>
          <w:bCs/>
        </w:rPr>
        <w:t xml:space="preserve">Home: </w:t>
      </w:r>
      <w:r>
        <w:t>headline, subhead, homepage team list, mailing list CTA</w:t>
      </w:r>
    </w:p>
    <w:p w14:paraId="3B6EAE68" w14:textId="77777777" w:rsidR="00807FBA" w:rsidRDefault="00000000">
      <w:pPr>
        <w:pStyle w:val="ListParagraph"/>
        <w:numPr>
          <w:ilvl w:val="0"/>
          <w:numId w:val="5"/>
        </w:numPr>
        <w:spacing w:after="160"/>
      </w:pPr>
      <w:r>
        <w:rPr>
          <w:b/>
          <w:bCs/>
        </w:rPr>
        <w:t xml:space="preserve">Team: </w:t>
      </w:r>
      <w:r>
        <w:t>full bios, advisory board subsection</w:t>
      </w:r>
    </w:p>
    <w:p w14:paraId="2025A360" w14:textId="77777777" w:rsidR="00807FBA" w:rsidRDefault="00000000">
      <w:pPr>
        <w:pStyle w:val="ListParagraph"/>
        <w:numPr>
          <w:ilvl w:val="0"/>
          <w:numId w:val="5"/>
        </w:numPr>
        <w:spacing w:after="160"/>
      </w:pPr>
      <w:r>
        <w:rPr>
          <w:b/>
          <w:bCs/>
        </w:rPr>
        <w:t xml:space="preserve">News: </w:t>
      </w:r>
      <w:r>
        <w:t>company announcements plus curated industry news</w:t>
      </w:r>
    </w:p>
    <w:p w14:paraId="5EF95A50" w14:textId="679DCD82" w:rsidR="00807FBA" w:rsidRDefault="00000000">
      <w:pPr>
        <w:pStyle w:val="ListParagraph"/>
        <w:numPr>
          <w:ilvl w:val="0"/>
          <w:numId w:val="5"/>
        </w:numPr>
        <w:spacing w:after="160"/>
      </w:pPr>
      <w:r>
        <w:rPr>
          <w:b/>
          <w:bCs/>
        </w:rPr>
        <w:t>Contact</w:t>
      </w:r>
    </w:p>
    <w:p w14:paraId="1F0A90FF" w14:textId="14482D55" w:rsidR="00807FBA" w:rsidRDefault="00000000">
      <w:pPr>
        <w:spacing w:after="160"/>
      </w:pPr>
      <w:r>
        <w:t>Let's keep it to these four for now. No blog beyond the News page, no mission essay, no press page.</w:t>
      </w:r>
      <w:r w:rsidR="00EE35E1">
        <w:t xml:space="preserve"> We can add those when the time is right and its less things to go ‘stale’ while we’re in stealth mode</w:t>
      </w:r>
    </w:p>
    <w:p w14:paraId="6634977F" w14:textId="77777777" w:rsidR="00EE35E1" w:rsidRDefault="00EE35E1" w:rsidP="00EE35E1">
      <w:pPr>
        <w:pStyle w:val="Heading2"/>
        <w:spacing w:before="320" w:after="160"/>
      </w:pPr>
      <w:r>
        <w:rPr>
          <w:b/>
          <w:bCs/>
        </w:rPr>
        <w:t>For Reference</w:t>
      </w:r>
    </w:p>
    <w:p w14:paraId="0AA4CF56" w14:textId="458456A3" w:rsidR="00EE35E1" w:rsidRDefault="00EE35E1" w:rsidP="00EE35E1">
      <w:pPr>
        <w:spacing w:after="160"/>
      </w:pPr>
      <w:r>
        <w:t xml:space="preserve">We're treating this as a clean slate, </w:t>
      </w:r>
      <w:r w:rsidR="006A478D">
        <w:t xml:space="preserve">edit, build fresh, whatever is easier for you and better for us. </w:t>
      </w:r>
      <w:r w:rsidR="006A478D">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p>
    <w:p w14:paraId="3EAA8F4E" w14:textId="77777777" w:rsidR="006A478D" w:rsidRDefault="006A478D">
      <w:pPr>
        <w:spacing w:after="160"/>
      </w:pPr>
    </w:p>
    <w:p w14:paraId="293A4170" w14:textId="3A7892F5" w:rsidR="00807FBA" w:rsidRDefault="00000000">
      <w:pPr>
        <w:spacing w:after="160"/>
      </w:pPr>
      <w:r>
        <w:t>Thanks,</w:t>
      </w:r>
      <w:r w:rsidR="006A478D">
        <w:br/>
      </w:r>
      <w:r>
        <w:t>MH</w:t>
      </w:r>
    </w:p>
    <w:sectPr w:rsidR="00807F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645"/>
    <w:multiLevelType w:val="hybridMultilevel"/>
    <w:tmpl w:val="F38C00F0"/>
    <w:lvl w:ilvl="0" w:tplc="3F225E64">
      <w:start w:val="1"/>
      <w:numFmt w:val="decimal"/>
      <w:lvlText w:val="%1."/>
      <w:lvlJc w:val="left"/>
      <w:pPr>
        <w:ind w:left="431" w:hanging="288"/>
      </w:pPr>
    </w:lvl>
    <w:lvl w:ilvl="1" w:tplc="B2D890F2">
      <w:numFmt w:val="decimal"/>
      <w:lvlText w:val=""/>
      <w:lvlJc w:val="left"/>
    </w:lvl>
    <w:lvl w:ilvl="2" w:tplc="FA38F826">
      <w:numFmt w:val="decimal"/>
      <w:lvlText w:val=""/>
      <w:lvlJc w:val="left"/>
    </w:lvl>
    <w:lvl w:ilvl="3" w:tplc="82A0C44E">
      <w:numFmt w:val="decimal"/>
      <w:lvlText w:val=""/>
      <w:lvlJc w:val="left"/>
    </w:lvl>
    <w:lvl w:ilvl="4" w:tplc="8C367C5E">
      <w:numFmt w:val="decimal"/>
      <w:lvlText w:val=""/>
      <w:lvlJc w:val="left"/>
    </w:lvl>
    <w:lvl w:ilvl="5" w:tplc="C8283FAC">
      <w:numFmt w:val="decimal"/>
      <w:lvlText w:val=""/>
      <w:lvlJc w:val="left"/>
    </w:lvl>
    <w:lvl w:ilvl="6" w:tplc="FAA8C014">
      <w:numFmt w:val="decimal"/>
      <w:lvlText w:val=""/>
      <w:lvlJc w:val="left"/>
    </w:lvl>
    <w:lvl w:ilvl="7" w:tplc="31DACEF4">
      <w:numFmt w:val="decimal"/>
      <w:lvlText w:val=""/>
      <w:lvlJc w:val="left"/>
    </w:lvl>
    <w:lvl w:ilvl="8" w:tplc="20E0BC3E">
      <w:numFmt w:val="decimal"/>
      <w:lvlText w:val=""/>
      <w:lvlJc w:val="left"/>
    </w:lvl>
  </w:abstractNum>
  <w:abstractNum w:abstractNumId="1" w15:restartNumberingAfterBreak="0">
    <w:nsid w:val="09134A00"/>
    <w:multiLevelType w:val="hybridMultilevel"/>
    <w:tmpl w:val="483214D8"/>
    <w:lvl w:ilvl="0" w:tplc="02109AAC">
      <w:start w:val="1"/>
      <w:numFmt w:val="bullet"/>
      <w:lvlText w:val="•"/>
      <w:lvlJc w:val="left"/>
      <w:pPr>
        <w:ind w:left="431" w:hanging="215"/>
      </w:pPr>
    </w:lvl>
    <w:lvl w:ilvl="1" w:tplc="52B2D332">
      <w:numFmt w:val="decimal"/>
      <w:lvlText w:val=""/>
      <w:lvlJc w:val="left"/>
    </w:lvl>
    <w:lvl w:ilvl="2" w:tplc="D9029A0C">
      <w:numFmt w:val="decimal"/>
      <w:lvlText w:val=""/>
      <w:lvlJc w:val="left"/>
    </w:lvl>
    <w:lvl w:ilvl="3" w:tplc="491E93F0">
      <w:numFmt w:val="decimal"/>
      <w:lvlText w:val=""/>
      <w:lvlJc w:val="left"/>
    </w:lvl>
    <w:lvl w:ilvl="4" w:tplc="F0AEC620">
      <w:numFmt w:val="decimal"/>
      <w:lvlText w:val=""/>
      <w:lvlJc w:val="left"/>
    </w:lvl>
    <w:lvl w:ilvl="5" w:tplc="63E49C1A">
      <w:numFmt w:val="decimal"/>
      <w:lvlText w:val=""/>
      <w:lvlJc w:val="left"/>
    </w:lvl>
    <w:lvl w:ilvl="6" w:tplc="27D0DC38">
      <w:numFmt w:val="decimal"/>
      <w:lvlText w:val=""/>
      <w:lvlJc w:val="left"/>
    </w:lvl>
    <w:lvl w:ilvl="7" w:tplc="150CEDD6">
      <w:numFmt w:val="decimal"/>
      <w:lvlText w:val=""/>
      <w:lvlJc w:val="left"/>
    </w:lvl>
    <w:lvl w:ilvl="8" w:tplc="EE92D5F4">
      <w:numFmt w:val="decimal"/>
      <w:lvlText w:val=""/>
      <w:lvlJc w:val="left"/>
    </w:lvl>
  </w:abstractNum>
  <w:abstractNum w:abstractNumId="2" w15:restartNumberingAfterBreak="0">
    <w:nsid w:val="37515E6F"/>
    <w:multiLevelType w:val="hybridMultilevel"/>
    <w:tmpl w:val="F8742066"/>
    <w:lvl w:ilvl="0" w:tplc="2EF02F98">
      <w:start w:val="1"/>
      <w:numFmt w:val="bullet"/>
      <w:lvlText w:val="●"/>
      <w:lvlJc w:val="left"/>
      <w:pPr>
        <w:ind w:left="720" w:hanging="360"/>
      </w:pPr>
    </w:lvl>
    <w:lvl w:ilvl="1" w:tplc="2DEADBA0">
      <w:start w:val="1"/>
      <w:numFmt w:val="bullet"/>
      <w:lvlText w:val="○"/>
      <w:lvlJc w:val="left"/>
      <w:pPr>
        <w:ind w:left="1440" w:hanging="360"/>
      </w:pPr>
    </w:lvl>
    <w:lvl w:ilvl="2" w:tplc="086450DE">
      <w:start w:val="1"/>
      <w:numFmt w:val="bullet"/>
      <w:lvlText w:val="■"/>
      <w:lvlJc w:val="left"/>
      <w:pPr>
        <w:ind w:left="2160" w:hanging="360"/>
      </w:pPr>
    </w:lvl>
    <w:lvl w:ilvl="3" w:tplc="D30ABCB8">
      <w:start w:val="1"/>
      <w:numFmt w:val="bullet"/>
      <w:lvlText w:val="●"/>
      <w:lvlJc w:val="left"/>
      <w:pPr>
        <w:ind w:left="2880" w:hanging="360"/>
      </w:pPr>
    </w:lvl>
    <w:lvl w:ilvl="4" w:tplc="83B67662">
      <w:start w:val="1"/>
      <w:numFmt w:val="bullet"/>
      <w:lvlText w:val="○"/>
      <w:lvlJc w:val="left"/>
      <w:pPr>
        <w:ind w:left="3600" w:hanging="360"/>
      </w:pPr>
    </w:lvl>
    <w:lvl w:ilvl="5" w:tplc="F162C176">
      <w:start w:val="1"/>
      <w:numFmt w:val="bullet"/>
      <w:lvlText w:val="■"/>
      <w:lvlJc w:val="left"/>
      <w:pPr>
        <w:ind w:left="4320" w:hanging="360"/>
      </w:pPr>
    </w:lvl>
    <w:lvl w:ilvl="6" w:tplc="542A65A8">
      <w:start w:val="1"/>
      <w:numFmt w:val="bullet"/>
      <w:lvlText w:val="●"/>
      <w:lvlJc w:val="left"/>
      <w:pPr>
        <w:ind w:left="5040" w:hanging="360"/>
      </w:pPr>
    </w:lvl>
    <w:lvl w:ilvl="7" w:tplc="60D65940">
      <w:start w:val="1"/>
      <w:numFmt w:val="bullet"/>
      <w:lvlText w:val="●"/>
      <w:lvlJc w:val="left"/>
      <w:pPr>
        <w:ind w:left="5760" w:hanging="360"/>
      </w:pPr>
    </w:lvl>
    <w:lvl w:ilvl="8" w:tplc="7CD42E1A">
      <w:start w:val="1"/>
      <w:numFmt w:val="bullet"/>
      <w:lvlText w:val="●"/>
      <w:lvlJc w:val="left"/>
      <w:pPr>
        <w:ind w:left="6480" w:hanging="360"/>
      </w:pPr>
    </w:lvl>
  </w:abstractNum>
  <w:abstractNum w:abstractNumId="3" w15:restartNumberingAfterBreak="0">
    <w:nsid w:val="5E4D78BE"/>
    <w:multiLevelType w:val="hybridMultilevel"/>
    <w:tmpl w:val="A7B08F9E"/>
    <w:lvl w:ilvl="0" w:tplc="3EF84264">
      <w:start w:val="1"/>
      <w:numFmt w:val="decimal"/>
      <w:lvlText w:val="%1."/>
      <w:lvlJc w:val="left"/>
      <w:pPr>
        <w:ind w:left="431" w:hanging="288"/>
      </w:pPr>
    </w:lvl>
    <w:lvl w:ilvl="1" w:tplc="84FE7F68">
      <w:numFmt w:val="decimal"/>
      <w:lvlText w:val=""/>
      <w:lvlJc w:val="left"/>
    </w:lvl>
    <w:lvl w:ilvl="2" w:tplc="193C5D44">
      <w:numFmt w:val="decimal"/>
      <w:lvlText w:val=""/>
      <w:lvlJc w:val="left"/>
    </w:lvl>
    <w:lvl w:ilvl="3" w:tplc="625CEA82">
      <w:numFmt w:val="decimal"/>
      <w:lvlText w:val=""/>
      <w:lvlJc w:val="left"/>
    </w:lvl>
    <w:lvl w:ilvl="4" w:tplc="399A45FE">
      <w:numFmt w:val="decimal"/>
      <w:lvlText w:val=""/>
      <w:lvlJc w:val="left"/>
    </w:lvl>
    <w:lvl w:ilvl="5" w:tplc="A11880D4">
      <w:numFmt w:val="decimal"/>
      <w:lvlText w:val=""/>
      <w:lvlJc w:val="left"/>
    </w:lvl>
    <w:lvl w:ilvl="6" w:tplc="CBF045C6">
      <w:numFmt w:val="decimal"/>
      <w:lvlText w:val=""/>
      <w:lvlJc w:val="left"/>
    </w:lvl>
    <w:lvl w:ilvl="7" w:tplc="43D4B19E">
      <w:numFmt w:val="decimal"/>
      <w:lvlText w:val=""/>
      <w:lvlJc w:val="left"/>
    </w:lvl>
    <w:lvl w:ilvl="8" w:tplc="7164A5F0">
      <w:numFmt w:val="decimal"/>
      <w:lvlText w:val=""/>
      <w:lvlJc w:val="left"/>
    </w:lvl>
  </w:abstractNum>
  <w:abstractNum w:abstractNumId="4" w15:restartNumberingAfterBreak="0">
    <w:nsid w:val="659A1AAC"/>
    <w:multiLevelType w:val="hybridMultilevel"/>
    <w:tmpl w:val="E08615C8"/>
    <w:lvl w:ilvl="0" w:tplc="D84A203A">
      <w:start w:val="1"/>
      <w:numFmt w:val="decimal"/>
      <w:lvlText w:val="%1."/>
      <w:lvlJc w:val="left"/>
      <w:pPr>
        <w:ind w:left="431" w:hanging="288"/>
      </w:pPr>
    </w:lvl>
    <w:lvl w:ilvl="1" w:tplc="9C24B012">
      <w:numFmt w:val="decimal"/>
      <w:lvlText w:val=""/>
      <w:lvlJc w:val="left"/>
    </w:lvl>
    <w:lvl w:ilvl="2" w:tplc="59A80E3E">
      <w:numFmt w:val="decimal"/>
      <w:lvlText w:val=""/>
      <w:lvlJc w:val="left"/>
    </w:lvl>
    <w:lvl w:ilvl="3" w:tplc="B0A2DEAA">
      <w:numFmt w:val="decimal"/>
      <w:lvlText w:val=""/>
      <w:lvlJc w:val="left"/>
    </w:lvl>
    <w:lvl w:ilvl="4" w:tplc="D988B29E">
      <w:numFmt w:val="decimal"/>
      <w:lvlText w:val=""/>
      <w:lvlJc w:val="left"/>
    </w:lvl>
    <w:lvl w:ilvl="5" w:tplc="F5E4F632">
      <w:numFmt w:val="decimal"/>
      <w:lvlText w:val=""/>
      <w:lvlJc w:val="left"/>
    </w:lvl>
    <w:lvl w:ilvl="6" w:tplc="9AAA136C">
      <w:numFmt w:val="decimal"/>
      <w:lvlText w:val=""/>
      <w:lvlJc w:val="left"/>
    </w:lvl>
    <w:lvl w:ilvl="7" w:tplc="91DAFFEA">
      <w:numFmt w:val="decimal"/>
      <w:lvlText w:val=""/>
      <w:lvlJc w:val="left"/>
    </w:lvl>
    <w:lvl w:ilvl="8" w:tplc="4BF8C670">
      <w:numFmt w:val="decimal"/>
      <w:lvlText w:val=""/>
      <w:lvlJc w:val="left"/>
    </w:lvl>
  </w:abstractNum>
  <w:num w:numId="1" w16cid:durableId="1074010177">
    <w:abstractNumId w:val="2"/>
    <w:lvlOverride w:ilvl="0">
      <w:startOverride w:val="1"/>
    </w:lvlOverride>
  </w:num>
  <w:num w:numId="2" w16cid:durableId="1463117617">
    <w:abstractNumId w:val="1"/>
    <w:lvlOverride w:ilvl="0">
      <w:startOverride w:val="1"/>
    </w:lvlOverride>
  </w:num>
  <w:num w:numId="3" w16cid:durableId="1298537003">
    <w:abstractNumId w:val="3"/>
    <w:lvlOverride w:ilvl="0">
      <w:startOverride w:val="1"/>
    </w:lvlOverride>
  </w:num>
  <w:num w:numId="4" w16cid:durableId="2131629963">
    <w:abstractNumId w:val="0"/>
    <w:lvlOverride w:ilvl="0">
      <w:startOverride w:val="1"/>
    </w:lvlOverride>
  </w:num>
  <w:num w:numId="5" w16cid:durableId="81129328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FBA"/>
    <w:rsid w:val="00627609"/>
    <w:rsid w:val="006A478D"/>
    <w:rsid w:val="00807FBA"/>
    <w:rsid w:val="00EE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77B0"/>
  <w15:docId w15:val="{FE378E81-19AF-45EC-A810-88895642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quantuminsider.com/2026/08/24/japans-full-stack-neutral-atom-quantum-computer-is-operational/" TargetMode="External"/><Relationship Id="rId13" Type="http://schemas.openxmlformats.org/officeDocument/2006/relationships/hyperlink" Target="https://www.eetimes.com/gtc-2026-keynote-long-live-the-inference-king/" TargetMode="External"/><Relationship Id="rId3" Type="http://schemas.openxmlformats.org/officeDocument/2006/relationships/settings" Target="settings.xml"/><Relationship Id="rId7" Type="http://schemas.openxmlformats.org/officeDocument/2006/relationships/hyperlink" Target="https://www.oratomic.com/news" TargetMode="External"/><Relationship Id="rId12" Type="http://schemas.openxmlformats.org/officeDocument/2006/relationships/hyperlink" Target="https://thequantuminsider.com/2026/07/07/oratomic-raises-300-million-serie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tomic.com/" TargetMode="External"/><Relationship Id="rId11" Type="http://schemas.openxmlformats.org/officeDocument/2006/relationships/hyperlink" Target="https://www.prnewswire.com/news-releases/atom-computing-raises-more-than-300-million-to-accelerate-deployment-of-fault-tolerant-neutral-atom-quantum-computers-302800832.html" TargetMode="External"/><Relationship Id="rId5" Type="http://schemas.openxmlformats.org/officeDocument/2006/relationships/hyperlink" Target="https://drive.google.com/drive/folders/1fH2Agp09ilZXryc47MdWf2646EQ1gTg3?usp=sharing" TargetMode="External"/><Relationship Id="rId15" Type="http://schemas.openxmlformats.org/officeDocument/2006/relationships/theme" Target="theme/theme1.xml"/><Relationship Id="rId10" Type="http://schemas.openxmlformats.org/officeDocument/2006/relationships/hyperlink" Target="https://blog.google/innovation-and-ai/technology/research/neutral-atom-quantum-computers/" TargetMode="External"/><Relationship Id="rId4" Type="http://schemas.openxmlformats.org/officeDocument/2006/relationships/webSettings" Target="webSettings.xml"/><Relationship Id="rId9" Type="http://schemas.openxmlformats.org/officeDocument/2006/relationships/hyperlink" Target="https://thequantuminsider.com/2026/08/24/pasqal-eleven-ventures-joint-venture-quantum-computing-saudi-arabi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1492</Words>
  <Characters>8506</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Holtmann</cp:lastModifiedBy>
  <cp:revision>3</cp:revision>
  <dcterms:created xsi:type="dcterms:W3CDTF">2026-08-25T18:05:00Z</dcterms:created>
  <dcterms:modified xsi:type="dcterms:W3CDTF">2026-08-25T18:17:00Z</dcterms:modified>
</cp:coreProperties>
</file>