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39E3" w14:textId="0E5DA2B6" w:rsidR="00851D46" w:rsidRPr="00851D46" w:rsidRDefault="00851D46" w:rsidP="00851D46">
      <w:pPr>
        <w:spacing w:before="100" w:beforeAutospacing="1"/>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Our healthcare data analysis</w:t>
      </w:r>
      <w:r>
        <w:rPr>
          <w:rFonts w:ascii="Times New Roman" w:eastAsia="Times New Roman" w:hAnsi="Times New Roman" w:cs="Times New Roman"/>
          <w:kern w:val="0"/>
          <w:sz w:val="22"/>
          <w:szCs w:val="22"/>
          <w14:ligatures w14:val="none"/>
        </w:rPr>
        <w:t xml:space="preserve"> </w:t>
      </w:r>
      <w:r w:rsidRPr="00851D46">
        <w:rPr>
          <w:rFonts w:ascii="Times New Roman" w:eastAsia="Times New Roman" w:hAnsi="Times New Roman" w:cs="Times New Roman"/>
          <w:kern w:val="0"/>
          <w:sz w:val="22"/>
          <w:szCs w:val="22"/>
          <w14:ligatures w14:val="none"/>
        </w:rPr>
        <w:t>provides key insights into patient demographics, visit reasons, medication trends, disease prevalence, and specialty utilization. This analysis equips hospital management with data-driven recommendations to optimize resource allocation, improve patient care, and enhance operational efficiency.</w:t>
      </w:r>
    </w:p>
    <w:p w14:paraId="4F8BA46B" w14:textId="77777777" w:rsidR="00851D46" w:rsidRPr="00851D46" w:rsidRDefault="00851D46" w:rsidP="00851D46">
      <w:pPr>
        <w:outlineLvl w:val="2"/>
        <w:rPr>
          <w:rFonts w:ascii="Times New Roman" w:eastAsia="Times New Roman" w:hAnsi="Times New Roman" w:cs="Times New Roman"/>
          <w:kern w:val="0"/>
          <w:sz w:val="22"/>
          <w:szCs w:val="22"/>
          <w14:ligatures w14:val="none"/>
        </w:rPr>
      </w:pPr>
    </w:p>
    <w:p w14:paraId="7CF7A9B4" w14:textId="7AEF75EB" w:rsidR="00851D46" w:rsidRPr="00851D46" w:rsidRDefault="00851D46" w:rsidP="00851D46">
      <w:pPr>
        <w:outlineLvl w:val="2"/>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Patient Demographics &amp; Growth Trends</w:t>
      </w:r>
    </w:p>
    <w:p w14:paraId="4436627D" w14:textId="77777777" w:rsidR="00851D46" w:rsidRPr="00851D46" w:rsidRDefault="00851D46" w:rsidP="00851D46">
      <w:pPr>
        <w:numPr>
          <w:ilvl w:val="0"/>
          <w:numId w:val="1"/>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Our patient base consists of 13,247 individuals, with Texas leading in total patient count and Michigan having the highest percentage of female patients (71%) aged 45-64.</w:t>
      </w:r>
    </w:p>
    <w:p w14:paraId="756D383D" w14:textId="5E6AD0E8" w:rsidR="00851D46" w:rsidRPr="00851D46" w:rsidRDefault="00851D46" w:rsidP="00851D46">
      <w:pPr>
        <w:numPr>
          <w:ilvl w:val="0"/>
          <w:numId w:val="1"/>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Most</w:t>
      </w:r>
      <w:r w:rsidRPr="00851D46">
        <w:rPr>
          <w:rFonts w:ascii="Times New Roman" w:eastAsia="Times New Roman" w:hAnsi="Times New Roman" w:cs="Times New Roman"/>
          <w:kern w:val="0"/>
          <w:sz w:val="22"/>
          <w:szCs w:val="22"/>
          <w14:ligatures w14:val="none"/>
        </w:rPr>
        <w:t xml:space="preserve"> patients are non-Latino white and older, aligning with Medicare as the dominant payor.</w:t>
      </w:r>
    </w:p>
    <w:p w14:paraId="7A136C66" w14:textId="12A91408" w:rsidR="00851D46" w:rsidRPr="00851D46" w:rsidRDefault="00851D46" w:rsidP="00851D46">
      <w:pPr>
        <w:numPr>
          <w:ilvl w:val="0"/>
          <w:numId w:val="1"/>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Patient volume surged from 2023 to 2024, signaling significant growth and the need for expanding healthcare services.</w:t>
      </w:r>
      <w:r w:rsidRPr="00851D46">
        <w:rPr>
          <w:rFonts w:ascii="Times New Roman" w:eastAsia="Times New Roman" w:hAnsi="Times New Roman" w:cs="Times New Roman"/>
          <w:kern w:val="0"/>
          <w:sz w:val="22"/>
          <w:szCs w:val="22"/>
          <w14:ligatures w14:val="none"/>
        </w:rPr>
        <w:br/>
      </w:r>
    </w:p>
    <w:p w14:paraId="56328927" w14:textId="77777777" w:rsidR="00851D46" w:rsidRPr="00851D46" w:rsidRDefault="00851D46" w:rsidP="00851D46">
      <w:pPr>
        <w:outlineLvl w:val="2"/>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Visit Trends &amp; Lab Testing Insights</w:t>
      </w:r>
    </w:p>
    <w:p w14:paraId="6BC47FFF" w14:textId="77777777" w:rsidR="00851D46" w:rsidRPr="00851D46" w:rsidRDefault="00851D46" w:rsidP="00851D46">
      <w:pPr>
        <w:numPr>
          <w:ilvl w:val="0"/>
          <w:numId w:val="2"/>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Female visits have risen sharply across multiple categories, suggesting an opportunity to expand women's health services.</w:t>
      </w:r>
    </w:p>
    <w:p w14:paraId="6C6F49E0" w14:textId="77777777" w:rsidR="00851D46" w:rsidRPr="00851D46" w:rsidRDefault="00851D46" w:rsidP="00851D46">
      <w:pPr>
        <w:numPr>
          <w:ilvl w:val="0"/>
          <w:numId w:val="2"/>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Depression is highly prevalent among teenagers and young adults, highlighting the potential for online therapy services as a new revenue stream.</w:t>
      </w:r>
    </w:p>
    <w:p w14:paraId="04721A7A" w14:textId="77777777" w:rsidR="00851D46" w:rsidRPr="00851D46" w:rsidRDefault="00851D46" w:rsidP="00851D46">
      <w:pPr>
        <w:numPr>
          <w:ilvl w:val="0"/>
          <w:numId w:val="2"/>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Lab test demand is 3-4x higher than patient volume, suggesting that facilities might not be scaling properly to meet demand. Pulmonology lab tests have the longest turnaround time (25 days), calling for expanded lab facilities and additional technicians.</w:t>
      </w:r>
    </w:p>
    <w:p w14:paraId="26827A72" w14:textId="77777777" w:rsidR="00851D46" w:rsidRPr="00851D46" w:rsidRDefault="00851D46" w:rsidP="00851D46">
      <w:pPr>
        <w:ind w:left="360"/>
        <w:rPr>
          <w:rFonts w:ascii="Times New Roman" w:eastAsia="Times New Roman" w:hAnsi="Times New Roman" w:cs="Times New Roman"/>
          <w:kern w:val="0"/>
          <w:sz w:val="22"/>
          <w:szCs w:val="22"/>
          <w14:ligatures w14:val="none"/>
        </w:rPr>
      </w:pPr>
    </w:p>
    <w:p w14:paraId="286E76CA" w14:textId="77777777" w:rsidR="00851D46" w:rsidRPr="00851D46" w:rsidRDefault="00851D46" w:rsidP="00851D46">
      <w:pPr>
        <w:outlineLvl w:val="2"/>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Disease &amp; Medication Analysis</w:t>
      </w:r>
    </w:p>
    <w:p w14:paraId="30CFED43" w14:textId="77777777" w:rsidR="00851D46" w:rsidRPr="00851D46" w:rsidRDefault="00851D46" w:rsidP="00851D46">
      <w:pPr>
        <w:numPr>
          <w:ilvl w:val="0"/>
          <w:numId w:val="3"/>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Depressive disorder (114,000 cases) and chronic airway obstruction (112,000 cases) are the most common diagnoses, requiring targeted mental health and pulmonary care programs.</w:t>
      </w:r>
    </w:p>
    <w:p w14:paraId="33CE00ED" w14:textId="22EB976B" w:rsidR="00851D46" w:rsidRPr="00851D46" w:rsidRDefault="00851D46" w:rsidP="00851D46">
      <w:pPr>
        <w:numPr>
          <w:ilvl w:val="0"/>
          <w:numId w:val="3"/>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Age-based analysis reveals that depressive disorders peak in ages 45-64, while chronic airway obstruction is more common in patients 65+, emphasizing the need for early intervention</w:t>
      </w:r>
      <w:r>
        <w:rPr>
          <w:rFonts w:ascii="Times New Roman" w:eastAsia="Times New Roman" w:hAnsi="Times New Roman" w:cs="Times New Roman"/>
          <w:kern w:val="0"/>
          <w:sz w:val="22"/>
          <w:szCs w:val="22"/>
          <w14:ligatures w14:val="none"/>
        </w:rPr>
        <w:t>.</w:t>
      </w:r>
    </w:p>
    <w:p w14:paraId="010658EC" w14:textId="77777777" w:rsidR="00851D46" w:rsidRPr="00851D46" w:rsidRDefault="00851D46" w:rsidP="00851D46">
      <w:pPr>
        <w:numPr>
          <w:ilvl w:val="0"/>
          <w:numId w:val="3"/>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Medication trends by specialty show that Internal Medicine heavily prescribes Alprazolam and Aspirin, pointing to a focus on anxiety and heart disease treatments.</w:t>
      </w:r>
    </w:p>
    <w:p w14:paraId="2D2E0191" w14:textId="07EFF0B8" w:rsidR="00851D46" w:rsidRDefault="00851D46" w:rsidP="00851D46">
      <w:pPr>
        <w:numPr>
          <w:ilvl w:val="0"/>
          <w:numId w:val="3"/>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Amoxicillin is commonly prescribed in Pediatrics, reinforcing the need for adequate antibiotic stock to address childhood bacterial infections.</w:t>
      </w:r>
    </w:p>
    <w:p w14:paraId="65BA168A" w14:textId="77777777" w:rsidR="00851D46" w:rsidRPr="00851D46" w:rsidRDefault="00851D46" w:rsidP="00851D46">
      <w:pPr>
        <w:ind w:left="720"/>
        <w:rPr>
          <w:rFonts w:ascii="Times New Roman" w:eastAsia="Times New Roman" w:hAnsi="Times New Roman" w:cs="Times New Roman"/>
          <w:kern w:val="0"/>
          <w:sz w:val="22"/>
          <w:szCs w:val="22"/>
          <w14:ligatures w14:val="none"/>
        </w:rPr>
      </w:pPr>
    </w:p>
    <w:p w14:paraId="24879F3E" w14:textId="77777777" w:rsidR="00851D46" w:rsidRPr="00851D46" w:rsidRDefault="00851D46" w:rsidP="00851D46">
      <w:pPr>
        <w:outlineLvl w:val="2"/>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Specialty Utilization &amp; Efficiency</w:t>
      </w:r>
    </w:p>
    <w:p w14:paraId="01F4DE00" w14:textId="77777777" w:rsidR="00851D46" w:rsidRPr="00851D46" w:rsidRDefault="00851D46" w:rsidP="00851D46">
      <w:pPr>
        <w:numPr>
          <w:ilvl w:val="0"/>
          <w:numId w:val="4"/>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Primary care specialties dominate patient visits, making them a crucial area for resource planning.</w:t>
      </w:r>
    </w:p>
    <w:p w14:paraId="29F55CA0" w14:textId="77777777" w:rsidR="00851D46" w:rsidRPr="00851D46" w:rsidRDefault="00851D46" w:rsidP="00851D46">
      <w:pPr>
        <w:numPr>
          <w:ilvl w:val="0"/>
          <w:numId w:val="4"/>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Certain specialties require longer consultation times, impacting scheduling efficiency and highlighting the need for better appointment structures.</w:t>
      </w:r>
    </w:p>
    <w:p w14:paraId="44EF2990" w14:textId="77777777" w:rsidR="00851D46" w:rsidRPr="00851D46" w:rsidRDefault="00851D46" w:rsidP="00851D46">
      <w:pPr>
        <w:numPr>
          <w:ilvl w:val="0"/>
          <w:numId w:val="4"/>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Patient retention rates increase with age, suggesting that chronic disease management plays a major role in specialty care.</w:t>
      </w:r>
    </w:p>
    <w:p w14:paraId="261A5613" w14:textId="77777777" w:rsidR="00851D46" w:rsidRPr="00851D46" w:rsidRDefault="00851D46" w:rsidP="00851D46">
      <w:pPr>
        <w:numPr>
          <w:ilvl w:val="0"/>
          <w:numId w:val="4"/>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Seasonal spikes in specialty visits indicate the need for temporary staffing adjustments.</w:t>
      </w:r>
    </w:p>
    <w:p w14:paraId="4F2DFE30" w14:textId="77777777" w:rsidR="00851D46" w:rsidRPr="00851D46" w:rsidRDefault="00851D46" w:rsidP="00851D46">
      <w:pPr>
        <w:ind w:left="360"/>
        <w:rPr>
          <w:rFonts w:ascii="Times New Roman" w:eastAsia="Times New Roman" w:hAnsi="Times New Roman" w:cs="Times New Roman"/>
          <w:kern w:val="0"/>
          <w:sz w:val="22"/>
          <w:szCs w:val="22"/>
          <w14:ligatures w14:val="none"/>
        </w:rPr>
      </w:pPr>
    </w:p>
    <w:p w14:paraId="5B64EBCB" w14:textId="77777777" w:rsidR="00851D46" w:rsidRPr="00851D46" w:rsidRDefault="00851D46" w:rsidP="00851D46">
      <w:pPr>
        <w:outlineLvl w:val="2"/>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Strategic Recommendations for Hospital Management</w:t>
      </w:r>
    </w:p>
    <w:p w14:paraId="49B6C33B" w14:textId="77777777" w:rsidR="00851D46" w:rsidRPr="00851D46" w:rsidRDefault="00851D46" w:rsidP="00851D46">
      <w:pPr>
        <w:numPr>
          <w:ilvl w:val="0"/>
          <w:numId w:val="5"/>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Expand Women’s Health Services to match rising female patient volume.</w:t>
      </w:r>
    </w:p>
    <w:p w14:paraId="036C8B46" w14:textId="77777777" w:rsidR="00851D46" w:rsidRPr="00851D46" w:rsidRDefault="00851D46" w:rsidP="00851D46">
      <w:pPr>
        <w:numPr>
          <w:ilvl w:val="0"/>
          <w:numId w:val="5"/>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Enhance Chronic Disease Management programs for depression, respiratory conditions, and cardiovascular diseases.</w:t>
      </w:r>
    </w:p>
    <w:p w14:paraId="7627B1ED" w14:textId="77777777" w:rsidR="00851D46" w:rsidRPr="00851D46" w:rsidRDefault="00851D46" w:rsidP="00851D46">
      <w:pPr>
        <w:numPr>
          <w:ilvl w:val="0"/>
          <w:numId w:val="5"/>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Scale Lab Testing Facilities to reduce long turnaround times and meet increasing demand.</w:t>
      </w:r>
    </w:p>
    <w:p w14:paraId="6BE1C575" w14:textId="77777777" w:rsidR="00851D46" w:rsidRPr="00851D46" w:rsidRDefault="00851D46" w:rsidP="00851D46">
      <w:pPr>
        <w:numPr>
          <w:ilvl w:val="0"/>
          <w:numId w:val="5"/>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Optimize Specialty Staffing &amp; Scheduling by addressing long consultation times and seasonal visit spikes.</w:t>
      </w:r>
    </w:p>
    <w:p w14:paraId="4F611D27" w14:textId="5AF3294C" w:rsidR="00851D46" w:rsidRPr="00851D46" w:rsidRDefault="00851D46" w:rsidP="00851D46">
      <w:pPr>
        <w:numPr>
          <w:ilvl w:val="0"/>
          <w:numId w:val="5"/>
        </w:num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Adjust Regional Medication Supply based on state-specific prescribing trends</w:t>
      </w:r>
      <w:r>
        <w:rPr>
          <w:rFonts w:ascii="Times New Roman" w:eastAsia="Times New Roman" w:hAnsi="Times New Roman" w:cs="Times New Roman"/>
          <w:kern w:val="0"/>
          <w:sz w:val="22"/>
          <w:szCs w:val="22"/>
          <w14:ligatures w14:val="none"/>
        </w:rPr>
        <w:t>.</w:t>
      </w:r>
    </w:p>
    <w:p w14:paraId="66003930" w14:textId="77777777" w:rsidR="00851D46" w:rsidRPr="00851D46" w:rsidRDefault="00851D46" w:rsidP="00851D46">
      <w:pPr>
        <w:ind w:left="360"/>
        <w:rPr>
          <w:rFonts w:ascii="Times New Roman" w:eastAsia="Times New Roman" w:hAnsi="Times New Roman" w:cs="Times New Roman"/>
          <w:kern w:val="0"/>
          <w:sz w:val="22"/>
          <w:szCs w:val="22"/>
          <w14:ligatures w14:val="none"/>
        </w:rPr>
      </w:pPr>
    </w:p>
    <w:p w14:paraId="4987C586" w14:textId="1CBF440F" w:rsidR="00BC1A2E" w:rsidRPr="00851D46" w:rsidRDefault="00851D46" w:rsidP="00851D46">
      <w:pPr>
        <w:rPr>
          <w:rFonts w:ascii="Times New Roman" w:eastAsia="Times New Roman" w:hAnsi="Times New Roman" w:cs="Times New Roman"/>
          <w:kern w:val="0"/>
          <w:sz w:val="22"/>
          <w:szCs w:val="22"/>
          <w14:ligatures w14:val="none"/>
        </w:rPr>
      </w:pPr>
      <w:r w:rsidRPr="00851D46">
        <w:rPr>
          <w:rFonts w:ascii="Times New Roman" w:eastAsia="Times New Roman" w:hAnsi="Times New Roman" w:cs="Times New Roman"/>
          <w:kern w:val="0"/>
          <w:sz w:val="22"/>
          <w:szCs w:val="22"/>
          <w14:ligatures w14:val="none"/>
        </w:rPr>
        <w:t>By leveraging these insights, hospital management can strategically allocate resources, improve patient care, and ensure operational efficiency in an evolving healthcare landscape.</w:t>
      </w:r>
    </w:p>
    <w:sectPr w:rsidR="00BC1A2E" w:rsidRPr="00851D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D381" w14:textId="77777777" w:rsidR="00626773" w:rsidRDefault="00626773" w:rsidP="00851D46">
      <w:r>
        <w:separator/>
      </w:r>
    </w:p>
  </w:endnote>
  <w:endnote w:type="continuationSeparator" w:id="0">
    <w:p w14:paraId="7216588C" w14:textId="77777777" w:rsidR="00626773" w:rsidRDefault="00626773" w:rsidP="0085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0E65" w14:textId="77777777" w:rsidR="00626773" w:rsidRDefault="00626773" w:rsidP="00851D46">
      <w:r>
        <w:separator/>
      </w:r>
    </w:p>
  </w:footnote>
  <w:footnote w:type="continuationSeparator" w:id="0">
    <w:p w14:paraId="03D742E3" w14:textId="77777777" w:rsidR="00626773" w:rsidRDefault="00626773" w:rsidP="00851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54EB" w14:textId="5FBFA692" w:rsidR="00851D46" w:rsidRPr="00851D46" w:rsidRDefault="00851D46">
    <w:pPr>
      <w:pStyle w:val="Header"/>
      <w:rPr>
        <w:rFonts w:ascii="Times New Roman" w:hAnsi="Times New Roman" w:cs="Times New Roman"/>
        <w:sz w:val="22"/>
        <w:szCs w:val="22"/>
      </w:rPr>
    </w:pPr>
    <w:r w:rsidRPr="00851D46">
      <w:rPr>
        <w:rFonts w:ascii="Times New Roman" w:hAnsi="Times New Roman" w:cs="Times New Roman"/>
        <w:sz w:val="22"/>
        <w:szCs w:val="22"/>
      </w:rPr>
      <w:t>Private Healthcare System</w:t>
    </w:r>
  </w:p>
  <w:p w14:paraId="25639AE9" w14:textId="4D53117D" w:rsidR="00851D46" w:rsidRPr="00851D46" w:rsidRDefault="00851D46">
    <w:pPr>
      <w:pStyle w:val="Header"/>
      <w:rPr>
        <w:rFonts w:ascii="Times New Roman" w:hAnsi="Times New Roman" w:cs="Times New Roman"/>
        <w:sz w:val="22"/>
        <w:szCs w:val="22"/>
      </w:rPr>
    </w:pPr>
    <w:r w:rsidRPr="00851D46">
      <w:rPr>
        <w:rFonts w:ascii="Times New Roman" w:hAnsi="Times New Roman" w:cs="Times New Roman"/>
        <w:sz w:val="22"/>
        <w:szCs w:val="22"/>
      </w:rPr>
      <w:t>Team 32</w:t>
    </w:r>
  </w:p>
  <w:p w14:paraId="24762622" w14:textId="77777777" w:rsidR="00851D46" w:rsidRDefault="00851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37B1"/>
    <w:multiLevelType w:val="multilevel"/>
    <w:tmpl w:val="640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1253"/>
    <w:multiLevelType w:val="multilevel"/>
    <w:tmpl w:val="7BE8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31295"/>
    <w:multiLevelType w:val="multilevel"/>
    <w:tmpl w:val="2B4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444CD"/>
    <w:multiLevelType w:val="multilevel"/>
    <w:tmpl w:val="508E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51861"/>
    <w:multiLevelType w:val="multilevel"/>
    <w:tmpl w:val="CAA0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224659">
    <w:abstractNumId w:val="3"/>
  </w:num>
  <w:num w:numId="2" w16cid:durableId="1027874856">
    <w:abstractNumId w:val="0"/>
  </w:num>
  <w:num w:numId="3" w16cid:durableId="1314947015">
    <w:abstractNumId w:val="4"/>
  </w:num>
  <w:num w:numId="4" w16cid:durableId="1427267182">
    <w:abstractNumId w:val="2"/>
  </w:num>
  <w:num w:numId="5" w16cid:durableId="210071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46"/>
    <w:rsid w:val="003C6230"/>
    <w:rsid w:val="00581672"/>
    <w:rsid w:val="00626773"/>
    <w:rsid w:val="006F125B"/>
    <w:rsid w:val="00851D46"/>
    <w:rsid w:val="00BC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9C605"/>
  <w15:chartTrackingRefBased/>
  <w15:docId w15:val="{C9F7A2F5-22E8-614C-8087-D93801F7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1D4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D4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51D46"/>
    <w:rPr>
      <w:b/>
      <w:bCs/>
    </w:rPr>
  </w:style>
  <w:style w:type="paragraph" w:styleId="NormalWeb">
    <w:name w:val="Normal (Web)"/>
    <w:basedOn w:val="Normal"/>
    <w:uiPriority w:val="99"/>
    <w:semiHidden/>
    <w:unhideWhenUsed/>
    <w:rsid w:val="00851D4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51D46"/>
    <w:pPr>
      <w:tabs>
        <w:tab w:val="center" w:pos="4680"/>
        <w:tab w:val="right" w:pos="9360"/>
      </w:tabs>
    </w:pPr>
  </w:style>
  <w:style w:type="character" w:customStyle="1" w:styleId="HeaderChar">
    <w:name w:val="Header Char"/>
    <w:basedOn w:val="DefaultParagraphFont"/>
    <w:link w:val="Header"/>
    <w:uiPriority w:val="99"/>
    <w:rsid w:val="00851D46"/>
  </w:style>
  <w:style w:type="paragraph" w:styleId="Footer">
    <w:name w:val="footer"/>
    <w:basedOn w:val="Normal"/>
    <w:link w:val="FooterChar"/>
    <w:uiPriority w:val="99"/>
    <w:unhideWhenUsed/>
    <w:rsid w:val="00851D46"/>
    <w:pPr>
      <w:tabs>
        <w:tab w:val="center" w:pos="4680"/>
        <w:tab w:val="right" w:pos="9360"/>
      </w:tabs>
    </w:pPr>
  </w:style>
  <w:style w:type="character" w:customStyle="1" w:styleId="FooterChar">
    <w:name w:val="Footer Char"/>
    <w:basedOn w:val="DefaultParagraphFont"/>
    <w:link w:val="Footer"/>
    <w:uiPriority w:val="99"/>
    <w:rsid w:val="00851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Xie</dc:creator>
  <cp:keywords/>
  <dc:description/>
  <cp:lastModifiedBy>Zheng Xie</cp:lastModifiedBy>
  <cp:revision>1</cp:revision>
  <dcterms:created xsi:type="dcterms:W3CDTF">2025-02-19T20:17:00Z</dcterms:created>
  <dcterms:modified xsi:type="dcterms:W3CDTF">2025-02-19T20:28:00Z</dcterms:modified>
</cp:coreProperties>
</file>