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 w:cs="Times New Roman" w:eastAsia="Times New Roman"/>
          <w:b/>
          <w:i w:val="0"/>
          <w:sz w:val="22"/>
        </w:rPr>
        <w:t>Table S6. Selected hyperparameter values by cohort and model.</w:t>
      </w:r>
    </w:p>
    <w:p>
      <w:pPr>
        <w:spacing w:after="200"/>
      </w:pPr>
      <w:r>
        <w:rPr>
          <w:rFonts w:ascii="Times New Roman" w:hAnsi="Times New Roman" w:cs="Times New Roman" w:eastAsia="Times New Roman"/>
          <w:b w:val="0"/>
          <w:i/>
          <w:sz w:val="18"/>
        </w:rPr>
        <w:t>Logistic Regression is untuned throughout (C=1.0, class_weight='balanced') and is not shown. Random Forest, XGBoost, and LightGBM were tuned via RandomizedSearchCV (scoring=AUROC).</w:t>
      </w:r>
    </w:p>
    <w:p>
      <w:pPr>
        <w:spacing w:before="160" w:after="80"/>
      </w:pPr>
      <w:r>
        <w:rPr>
          <w:rFonts w:ascii="Times New Roman" w:hAnsi="Times New Roman" w:cs="Times New Roman" w:eastAsia="Times New Roman"/>
          <w:b/>
          <w:i w:val="0"/>
          <w:sz w:val="21"/>
        </w:rPr>
        <w:t>(a) Random Forest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304"/>
        <w:gridCol w:w="1304"/>
        <w:gridCol w:w="1304"/>
        <w:gridCol w:w="1304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Cohort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n_estimators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max_depth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min_samples_</w:t>
              <w:br/>
              <w:t>leaf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max_features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1-Year Flare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300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sqrt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5-Year Flare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0.5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Serial Biopsy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100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sqrt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ESRD 5-Year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0.5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ESRD 10-Year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300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7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sqrt</w:t>
            </w:r>
          </w:p>
        </w:tc>
      </w:tr>
    </w:tbl>
    <w:p>
      <w:pPr>
        <w:spacing w:before="160" w:after="80"/>
      </w:pPr>
      <w:r>
        <w:rPr>
          <w:rFonts w:ascii="Times New Roman" w:hAnsi="Times New Roman" w:cs="Times New Roman" w:eastAsia="Times New Roman"/>
          <w:b/>
          <w:i w:val="0"/>
          <w:sz w:val="21"/>
        </w:rPr>
        <w:t>(b) XGBoost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Cohort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n_estimators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max_depth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learning_rate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subsample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colsample_</w:t>
              <w:br/>
              <w:t>bytree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min_child_</w:t>
              <w:br/>
              <w:t>weight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reg_alpha (L1)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reg_lambda (L2)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1-Year Flare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100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0.01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0.6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5-Year Flare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100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0.01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Serial Biopsy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100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0.01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0.7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ESRD 5-Year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0.01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0.6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0.1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ESRD 10-Year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0.05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0.6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5</w:t>
            </w:r>
          </w:p>
        </w:tc>
      </w:tr>
    </w:tbl>
    <w:p>
      <w:pPr>
        <w:spacing w:before="160" w:after="80"/>
      </w:pPr>
      <w:r>
        <w:rPr>
          <w:rFonts w:ascii="Times New Roman" w:hAnsi="Times New Roman" w:cs="Times New Roman" w:eastAsia="Times New Roman"/>
          <w:b/>
          <w:i w:val="0"/>
          <w:sz w:val="21"/>
        </w:rPr>
        <w:t>(c) LightGBM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Cohort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n_estimators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max_depth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learning_rate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subsample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num_leaves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min_child_</w:t>
              <w:br/>
              <w:t>samples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1-Year Flare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0.01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0.8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5-Year Flare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100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0.01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0.7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Serial Biopsy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50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0.01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31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ESRD 5-Year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300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0.01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0.7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30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ESRD 10-Year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300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0.05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0.7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10</w:t>
            </w:r>
          </w:p>
        </w:tc>
      </w:tr>
    </w:tbl>
    <w:sectPr w:rsidR="00FC693F" w:rsidRPr="0006063C" w:rsidSect="00034616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