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670CFE" w:rsidP="00B00DB1">
      <w:pPr>
        <w:pStyle w:val="1"/>
        <w:rPr>
          <w:rFonts w:hint="eastAsia"/>
        </w:rPr>
      </w:pPr>
      <w:r w:rsidRPr="00B00DB1">
        <w:t>Wilkes</w:t>
      </w:r>
      <w:r w:rsidR="00B00DB1">
        <w:rPr>
          <w:rFonts w:hint="eastAsia"/>
        </w:rPr>
        <w:t>集群</w:t>
      </w:r>
    </w:p>
    <w:p w:rsidR="00B00DB1" w:rsidRPr="00B00DB1" w:rsidRDefault="00B00DB1" w:rsidP="00B00DB1">
      <w:pPr>
        <w:ind w:firstLine="480"/>
      </w:pPr>
      <w:r>
        <w:rPr>
          <w:rFonts w:hint="eastAsia"/>
        </w:rPr>
        <w:t>90</w:t>
      </w:r>
      <w:r>
        <w:rPr>
          <w:rFonts w:hint="eastAsia"/>
        </w:rPr>
        <w:t>个节点，每个节点安装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Tesla P100</w:t>
      </w:r>
      <w:r>
        <w:rPr>
          <w:rFonts w:hint="eastAsia"/>
        </w:rPr>
        <w:t>显卡，</w:t>
      </w:r>
      <w:r>
        <w:rPr>
          <w:rFonts w:hint="eastAsia"/>
        </w:rPr>
        <w:t>12</w:t>
      </w:r>
      <w:r>
        <w:rPr>
          <w:rFonts w:hint="eastAsia"/>
        </w:rPr>
        <w:t>核</w:t>
      </w:r>
      <w:r>
        <w:rPr>
          <w:rFonts w:hint="eastAsia"/>
        </w:rPr>
        <w:t>Intel CPU</w:t>
      </w:r>
      <w:r>
        <w:rPr>
          <w:rFonts w:hint="eastAsia"/>
        </w:rPr>
        <w:t>（主频</w:t>
      </w:r>
      <w:r>
        <w:rPr>
          <w:rFonts w:hint="eastAsia"/>
        </w:rPr>
        <w:t>2.2 Ghz</w:t>
      </w:r>
      <w:r>
        <w:rPr>
          <w:rFonts w:hint="eastAsia"/>
        </w:rPr>
        <w:t>）</w:t>
      </w:r>
    </w:p>
    <w:p w:rsidR="00AC26C9" w:rsidRDefault="00670CFE" w:rsidP="00670CFE">
      <w:pPr>
        <w:ind w:firstLine="480"/>
      </w:pPr>
      <w:hyperlink r:id="rId7" w:history="1">
        <w:r w:rsidRPr="00670CFE">
          <w:rPr>
            <w:color w:val="171717"/>
          </w:rPr>
          <w:t>Wilkes2</w:t>
        </w:r>
      </w:hyperlink>
      <w:r>
        <w:rPr>
          <w:rFonts w:hint="eastAsia"/>
          <w:color w:val="171717"/>
          <w:shd w:val="clear" w:color="auto" w:fill="FFFFFF"/>
        </w:rPr>
        <w:t xml:space="preserve"> </w:t>
      </w:r>
      <w:r>
        <w:rPr>
          <w:color w:val="171717"/>
          <w:shd w:val="clear" w:color="auto" w:fill="FFFFFF"/>
        </w:rPr>
        <w:t>is the la</w:t>
      </w:r>
      <w:r w:rsidR="00105A9C">
        <w:rPr>
          <w:color w:val="171717"/>
          <w:shd w:val="clear" w:color="auto" w:fill="FFFFFF"/>
        </w:rPr>
        <w:t>rgest graphics processing unit</w:t>
      </w:r>
      <w:r w:rsidR="00105A9C">
        <w:rPr>
          <w:rFonts w:hint="eastAsia"/>
          <w:color w:val="171717"/>
          <w:shd w:val="clear" w:color="auto" w:fill="FFFFFF"/>
        </w:rPr>
        <w:t xml:space="preserve"> </w:t>
      </w:r>
      <w:r>
        <w:rPr>
          <w:color w:val="171717"/>
          <w:shd w:val="clear" w:color="auto" w:fill="FFFFFF"/>
        </w:rPr>
        <w:t xml:space="preserve">(GPU) enabled supercomputer for academic research in the UK. It is comprised of </w:t>
      </w:r>
      <w:r w:rsidRPr="0051708A">
        <w:rPr>
          <w:color w:val="171717"/>
          <w:highlight w:val="yellow"/>
          <w:shd w:val="clear" w:color="auto" w:fill="FFFFFF"/>
        </w:rPr>
        <w:t>90 nodes each with 4 Nvidia P100 GPUs.</w:t>
      </w:r>
      <w:r w:rsidR="0051708A">
        <w:rPr>
          <w:color w:val="171717"/>
          <w:shd w:val="clear" w:color="auto" w:fill="FFFFFF"/>
        </w:rPr>
        <w:t xml:space="preserve"> </w:t>
      </w:r>
      <w:r w:rsidR="00843B4E">
        <w:rPr>
          <w:color w:val="171717"/>
          <w:shd w:val="clear" w:color="auto" w:fill="FFFFFF"/>
        </w:rPr>
        <w:t>It supports the University's</w:t>
      </w:r>
      <w:r w:rsidR="00843B4E">
        <w:rPr>
          <w:rFonts w:hint="eastAsia"/>
          <w:color w:val="171717"/>
          <w:shd w:val="clear" w:color="auto" w:fill="FFFFFF"/>
        </w:rPr>
        <w:t xml:space="preserve"> </w:t>
      </w:r>
      <w:r>
        <w:rPr>
          <w:color w:val="171717"/>
          <w:shd w:val="clear" w:color="auto" w:fill="FFFFFF"/>
        </w:rPr>
        <w:t>research community with GPU-accelerated high performance computing. Users with applications that require GPU computing are welcome to apply for accounts.</w:t>
      </w:r>
    </w:p>
    <w:p w:rsidR="00670CFE" w:rsidRPr="00670CFE" w:rsidRDefault="00670CFE" w:rsidP="0051708A">
      <w:pPr>
        <w:pStyle w:val="2"/>
        <w:rPr>
          <w:kern w:val="0"/>
        </w:rPr>
      </w:pPr>
      <w:r w:rsidRPr="00670CFE">
        <w:rPr>
          <w:kern w:val="0"/>
        </w:rPr>
        <w:t>System Features</w:t>
      </w:r>
    </w:p>
    <w:p w:rsidR="00670CFE" w:rsidRPr="0051708A" w:rsidRDefault="00670CFE" w:rsidP="0051708A">
      <w:pPr>
        <w:pStyle w:val="aa"/>
        <w:numPr>
          <w:ilvl w:val="0"/>
          <w:numId w:val="5"/>
        </w:numPr>
        <w:ind w:firstLineChars="0"/>
        <w:rPr>
          <w:kern w:val="0"/>
        </w:rPr>
      </w:pPr>
      <w:r w:rsidRPr="0051708A">
        <w:rPr>
          <w:kern w:val="0"/>
        </w:rPr>
        <w:t>Nationally available infrastructure for GPU compute via EPSRC and Industry.</w:t>
      </w:r>
    </w:p>
    <w:p w:rsidR="00670CFE" w:rsidRPr="0051708A" w:rsidRDefault="003E7F12" w:rsidP="0051708A">
      <w:pPr>
        <w:pStyle w:val="aa"/>
        <w:numPr>
          <w:ilvl w:val="0"/>
          <w:numId w:val="5"/>
        </w:numPr>
        <w:ind w:firstLineChars="0"/>
        <w:rPr>
          <w:kern w:val="0"/>
        </w:rPr>
      </w:pPr>
      <w:r>
        <w:rPr>
          <w:kern w:val="0"/>
        </w:rPr>
        <w:t>90 nodes based on the</w:t>
      </w:r>
      <w:r>
        <w:rPr>
          <w:rFonts w:hint="eastAsia"/>
          <w:kern w:val="0"/>
        </w:rPr>
        <w:t xml:space="preserve"> </w:t>
      </w:r>
      <w:r w:rsidR="00670CFE" w:rsidRPr="0051708A">
        <w:rPr>
          <w:kern w:val="0"/>
        </w:rPr>
        <w:t>Dell PowerEdge C4130.</w:t>
      </w:r>
    </w:p>
    <w:p w:rsidR="00670CFE" w:rsidRPr="00670CFE" w:rsidRDefault="00670CFE" w:rsidP="0051708A">
      <w:pPr>
        <w:pStyle w:val="2"/>
        <w:rPr>
          <w:kern w:val="0"/>
        </w:rPr>
      </w:pPr>
      <w:r w:rsidRPr="00670CFE">
        <w:rPr>
          <w:kern w:val="0"/>
        </w:rPr>
        <w:t>Each node contains</w:t>
      </w:r>
    </w:p>
    <w:p w:rsidR="00670CFE" w:rsidRPr="007E560B" w:rsidRDefault="00670CFE" w:rsidP="0051708A">
      <w:pPr>
        <w:pStyle w:val="aa"/>
        <w:numPr>
          <w:ilvl w:val="0"/>
          <w:numId w:val="4"/>
        </w:numPr>
        <w:ind w:firstLineChars="0"/>
        <w:rPr>
          <w:color w:val="FF0000"/>
          <w:kern w:val="0"/>
        </w:rPr>
      </w:pPr>
      <w:r w:rsidRPr="0051708A">
        <w:rPr>
          <w:kern w:val="0"/>
        </w:rPr>
        <w:t xml:space="preserve">1 x Intel Xeon E5-2650 v4 </w:t>
      </w:r>
      <w:r w:rsidRPr="007E560B">
        <w:rPr>
          <w:color w:val="FF0000"/>
          <w:kern w:val="0"/>
        </w:rPr>
        <w:t>2.2GHz 12-core processor</w:t>
      </w:r>
    </w:p>
    <w:p w:rsidR="00670CFE" w:rsidRPr="0051708A" w:rsidRDefault="00670CFE" w:rsidP="0051708A">
      <w:pPr>
        <w:pStyle w:val="aa"/>
        <w:numPr>
          <w:ilvl w:val="0"/>
          <w:numId w:val="4"/>
        </w:numPr>
        <w:ind w:firstLineChars="0"/>
        <w:rPr>
          <w:kern w:val="0"/>
        </w:rPr>
      </w:pPr>
      <w:r w:rsidRPr="0051708A">
        <w:rPr>
          <w:kern w:val="0"/>
        </w:rPr>
        <w:t xml:space="preserve">96GB </w:t>
      </w:r>
      <w:r w:rsidR="001F45A2" w:rsidRPr="001F45A2">
        <w:rPr>
          <w:kern w:val="0"/>
        </w:rPr>
        <w:t>Random Access</w:t>
      </w:r>
      <w:r w:rsidR="001551EE">
        <w:rPr>
          <w:rFonts w:hint="eastAsia"/>
          <w:kern w:val="0"/>
        </w:rPr>
        <w:t xml:space="preserve"> </w:t>
      </w:r>
      <w:r w:rsidR="001F45A2" w:rsidRPr="001F45A2">
        <w:rPr>
          <w:kern w:val="0"/>
        </w:rPr>
        <w:t>Memory</w:t>
      </w:r>
      <w:r w:rsidR="007E560B">
        <w:rPr>
          <w:rFonts w:hint="eastAsia"/>
          <w:kern w:val="0"/>
        </w:rPr>
        <w:t>(</w:t>
      </w:r>
      <w:r w:rsidR="007E560B">
        <w:rPr>
          <w:rFonts w:hint="eastAsia"/>
          <w:kern w:val="0"/>
        </w:rPr>
        <w:t>内存</w:t>
      </w:r>
      <w:r w:rsidR="007E560B">
        <w:rPr>
          <w:rFonts w:hint="eastAsia"/>
          <w:kern w:val="0"/>
        </w:rPr>
        <w:t>)</w:t>
      </w:r>
    </w:p>
    <w:p w:rsidR="00670CFE" w:rsidRPr="0051708A" w:rsidRDefault="00670CFE" w:rsidP="0051708A">
      <w:pPr>
        <w:pStyle w:val="aa"/>
        <w:numPr>
          <w:ilvl w:val="0"/>
          <w:numId w:val="4"/>
        </w:numPr>
        <w:ind w:firstLineChars="0"/>
        <w:rPr>
          <w:kern w:val="0"/>
        </w:rPr>
      </w:pPr>
      <w:r w:rsidRPr="0051708A">
        <w:rPr>
          <w:kern w:val="0"/>
        </w:rPr>
        <w:t>Single Rail Mellanox EDR</w:t>
      </w:r>
      <w:r w:rsidR="00223EC6">
        <w:rPr>
          <w:rFonts w:hint="eastAsia"/>
          <w:kern w:val="0"/>
        </w:rPr>
        <w:t xml:space="preserve"> Switch (100GB/s)</w:t>
      </w:r>
    </w:p>
    <w:p w:rsidR="00670CFE" w:rsidRPr="0051708A" w:rsidRDefault="00670CFE" w:rsidP="0051708A">
      <w:pPr>
        <w:pStyle w:val="aa"/>
        <w:numPr>
          <w:ilvl w:val="0"/>
          <w:numId w:val="4"/>
        </w:numPr>
        <w:ind w:firstLineChars="0"/>
        <w:rPr>
          <w:kern w:val="0"/>
        </w:rPr>
      </w:pPr>
      <w:r w:rsidRPr="0051708A">
        <w:rPr>
          <w:kern w:val="0"/>
        </w:rPr>
        <w:t xml:space="preserve">4 x Nvidia </w:t>
      </w:r>
      <w:r w:rsidR="0051708A" w:rsidRPr="0051708A">
        <w:rPr>
          <w:rFonts w:hint="eastAsia"/>
          <w:kern w:val="0"/>
        </w:rPr>
        <w:t xml:space="preserve">Tesla </w:t>
      </w:r>
      <w:r w:rsidRPr="0051708A">
        <w:rPr>
          <w:kern w:val="0"/>
        </w:rPr>
        <w:t xml:space="preserve">P100 GPU </w:t>
      </w:r>
      <w:r w:rsidRPr="007E560B">
        <w:rPr>
          <w:color w:val="FF0000"/>
          <w:kern w:val="0"/>
        </w:rPr>
        <w:t>16GB.</w:t>
      </w:r>
      <w:r w:rsidR="00C1607D">
        <w:rPr>
          <w:rFonts w:hint="eastAsia"/>
          <w:color w:val="FF0000"/>
          <w:kern w:val="0"/>
        </w:rPr>
        <w:t xml:space="preserve">  </w:t>
      </w:r>
      <w:r w:rsidR="00C1607D" w:rsidRPr="003D25EA">
        <w:rPr>
          <w:kern w:val="0"/>
        </w:rPr>
        <w:t>US$2,799.00</w:t>
      </w:r>
    </w:p>
    <w:p w:rsidR="00670CFE" w:rsidRPr="0051708A" w:rsidRDefault="00670CFE" w:rsidP="0051708A">
      <w:pPr>
        <w:pStyle w:val="aa"/>
        <w:numPr>
          <w:ilvl w:val="0"/>
          <w:numId w:val="4"/>
        </w:numPr>
        <w:ind w:firstLineChars="0"/>
        <w:rPr>
          <w:kern w:val="0"/>
        </w:rPr>
      </w:pPr>
      <w:r w:rsidRPr="0051708A">
        <w:rPr>
          <w:kern w:val="0"/>
        </w:rPr>
        <w:t>Theoretical node peak (CPU+GPU): 19.61 TFlops/s</w:t>
      </w:r>
    </w:p>
    <w:p w:rsidR="00670CFE" w:rsidRPr="0051708A" w:rsidRDefault="00670CFE" w:rsidP="0051708A">
      <w:pPr>
        <w:pStyle w:val="aa"/>
        <w:numPr>
          <w:ilvl w:val="0"/>
          <w:numId w:val="4"/>
        </w:numPr>
        <w:ind w:firstLineChars="0"/>
        <w:rPr>
          <w:kern w:val="0"/>
        </w:rPr>
      </w:pPr>
      <w:r w:rsidRPr="0051708A">
        <w:rPr>
          <w:kern w:val="0"/>
        </w:rPr>
        <w:t xml:space="preserve">Connects to the 5PB/s </w:t>
      </w:r>
      <w:r w:rsidRPr="00EB0844">
        <w:rPr>
          <w:color w:val="FF0000"/>
          <w:kern w:val="0"/>
        </w:rPr>
        <w:t>LustreFS</w:t>
      </w:r>
      <w:r w:rsidRPr="0051708A">
        <w:rPr>
          <w:kern w:val="0"/>
        </w:rPr>
        <w:t xml:space="preserve"> shared with</w:t>
      </w:r>
      <w:r w:rsidR="00396B0F">
        <w:rPr>
          <w:rFonts w:hint="eastAsia"/>
          <w:kern w:val="0"/>
        </w:rPr>
        <w:t xml:space="preserve"> </w:t>
      </w:r>
      <w:hyperlink r:id="rId8" w:history="1">
        <w:r w:rsidRPr="0051708A">
          <w:rPr>
            <w:color w:val="0072CF"/>
            <w:kern w:val="0"/>
          </w:rPr>
          <w:t>Peta4</w:t>
        </w:r>
      </w:hyperlink>
      <w:r w:rsidRPr="0051708A">
        <w:rPr>
          <w:kern w:val="0"/>
        </w:rPr>
        <w:t>.</w:t>
      </w:r>
    </w:p>
    <w:p w:rsidR="00670CFE" w:rsidRPr="00670CFE" w:rsidRDefault="00670CFE" w:rsidP="0051708A">
      <w:pPr>
        <w:pStyle w:val="2"/>
        <w:rPr>
          <w:kern w:val="0"/>
        </w:rPr>
      </w:pPr>
      <w:r w:rsidRPr="00670CFE">
        <w:rPr>
          <w:kern w:val="0"/>
        </w:rPr>
        <w:t>Additional Information</w:t>
      </w:r>
    </w:p>
    <w:p w:rsidR="00670CFE" w:rsidRPr="00670CFE" w:rsidRDefault="00FE1491" w:rsidP="007E560B">
      <w:pPr>
        <w:ind w:firstLine="480"/>
        <w:rPr>
          <w:kern w:val="0"/>
        </w:rPr>
      </w:pPr>
      <w:r>
        <w:rPr>
          <w:kern w:val="0"/>
        </w:rPr>
        <w:t>The Wilkes2</w:t>
      </w:r>
      <w:r>
        <w:rPr>
          <w:rFonts w:hint="eastAsia"/>
          <w:kern w:val="0"/>
        </w:rPr>
        <w:t xml:space="preserve"> </w:t>
      </w:r>
      <w:r w:rsidR="00670CFE" w:rsidRPr="00670CFE">
        <w:rPr>
          <w:kern w:val="0"/>
        </w:rPr>
        <w:t>platform has been co-designed with</w:t>
      </w:r>
      <w:r>
        <w:rPr>
          <w:rFonts w:hint="eastAsia"/>
          <w:kern w:val="0"/>
        </w:rPr>
        <w:t xml:space="preserve"> </w:t>
      </w:r>
      <w:hyperlink r:id="rId9" w:tooltip="DELL EMC" w:history="1">
        <w:r w:rsidR="00670CFE" w:rsidRPr="00670CFE">
          <w:rPr>
            <w:color w:val="8A00BC"/>
            <w:kern w:val="0"/>
          </w:rPr>
          <w:t>DELL EMC</w:t>
        </w:r>
      </w:hyperlink>
      <w:r w:rsidR="00670CFE" w:rsidRPr="00670CFE">
        <w:rPr>
          <w:kern w:val="0"/>
        </w:rPr>
        <w:t>,</w:t>
      </w:r>
      <w:r>
        <w:rPr>
          <w:rFonts w:hint="eastAsia"/>
          <w:kern w:val="0"/>
        </w:rPr>
        <w:t xml:space="preserve"> </w:t>
      </w:r>
      <w:hyperlink r:id="rId10" w:tooltip="Intel" w:history="1">
        <w:r w:rsidR="00670CFE" w:rsidRPr="00670CFE">
          <w:rPr>
            <w:color w:val="8A00BC"/>
            <w:kern w:val="0"/>
          </w:rPr>
          <w:t>Intel</w:t>
        </w:r>
      </w:hyperlink>
      <w:r w:rsidR="00670CFE" w:rsidRPr="00670CFE">
        <w:rPr>
          <w:kern w:val="0"/>
        </w:rPr>
        <w:t>, and</w:t>
      </w:r>
      <w:r>
        <w:rPr>
          <w:rFonts w:hint="eastAsia"/>
          <w:kern w:val="0"/>
        </w:rPr>
        <w:t xml:space="preserve"> </w:t>
      </w:r>
      <w:hyperlink r:id="rId11" w:history="1">
        <w:r w:rsidR="00670CFE" w:rsidRPr="00670CFE">
          <w:rPr>
            <w:color w:val="8A00BC"/>
            <w:kern w:val="0"/>
          </w:rPr>
          <w:t>NVIDIA</w:t>
        </w:r>
      </w:hyperlink>
      <w:r w:rsidR="00670CFE" w:rsidRPr="00670CFE">
        <w:rPr>
          <w:kern w:val="0"/>
        </w:rPr>
        <w:t>.</w:t>
      </w:r>
    </w:p>
    <w:p w:rsidR="00670CFE" w:rsidRPr="00670CFE" w:rsidRDefault="00670CFE" w:rsidP="007E560B">
      <w:pPr>
        <w:ind w:firstLine="480"/>
        <w:rPr>
          <w:kern w:val="0"/>
        </w:rPr>
      </w:pPr>
      <w:r w:rsidRPr="00670CFE">
        <w:rPr>
          <w:kern w:val="0"/>
        </w:rPr>
        <w:t>A non-exhaustive list of research areas expected to particularly benefit from Wilkes2 includes:</w:t>
      </w:r>
    </w:p>
    <w:p w:rsidR="00670CFE" w:rsidRPr="00FE1491" w:rsidRDefault="00670CFE" w:rsidP="007E560B">
      <w:pPr>
        <w:pStyle w:val="aa"/>
        <w:numPr>
          <w:ilvl w:val="0"/>
          <w:numId w:val="6"/>
        </w:numPr>
        <w:ind w:firstLineChars="0"/>
        <w:rPr>
          <w:color w:val="FF0000"/>
          <w:kern w:val="0"/>
        </w:rPr>
      </w:pPr>
      <w:r w:rsidRPr="00FE1491">
        <w:rPr>
          <w:color w:val="FF0000"/>
          <w:kern w:val="0"/>
        </w:rPr>
        <w:t>Turbulence simulations (relevant to the aeronautical industry).</w:t>
      </w:r>
    </w:p>
    <w:p w:rsidR="00670CFE" w:rsidRPr="007E560B" w:rsidRDefault="00670CFE" w:rsidP="007E560B">
      <w:pPr>
        <w:pStyle w:val="aa"/>
        <w:numPr>
          <w:ilvl w:val="0"/>
          <w:numId w:val="6"/>
        </w:numPr>
        <w:ind w:firstLineChars="0"/>
        <w:rPr>
          <w:kern w:val="0"/>
        </w:rPr>
      </w:pPr>
      <w:r w:rsidRPr="007E560B">
        <w:rPr>
          <w:kern w:val="0"/>
        </w:rPr>
        <w:t>Combustion simulations (relevant to the automotive industry).</w:t>
      </w:r>
    </w:p>
    <w:p w:rsidR="00670CFE" w:rsidRPr="007E560B" w:rsidRDefault="00670CFE" w:rsidP="007E560B">
      <w:pPr>
        <w:pStyle w:val="aa"/>
        <w:numPr>
          <w:ilvl w:val="0"/>
          <w:numId w:val="6"/>
        </w:numPr>
        <w:ind w:firstLineChars="0"/>
        <w:rPr>
          <w:kern w:val="0"/>
        </w:rPr>
      </w:pPr>
      <w:r w:rsidRPr="007E560B">
        <w:rPr>
          <w:kern w:val="0"/>
        </w:rPr>
        <w:t>Analysis of large data sets from the Internet of Things (relevant to smart cities research).</w:t>
      </w:r>
    </w:p>
    <w:p w:rsidR="00670CFE" w:rsidRPr="007E560B" w:rsidRDefault="00670CFE" w:rsidP="007E560B">
      <w:pPr>
        <w:pStyle w:val="aa"/>
        <w:numPr>
          <w:ilvl w:val="0"/>
          <w:numId w:val="6"/>
        </w:numPr>
        <w:ind w:firstLineChars="0"/>
        <w:rPr>
          <w:kern w:val="0"/>
        </w:rPr>
      </w:pPr>
      <w:r w:rsidRPr="007E560B">
        <w:rPr>
          <w:kern w:val="0"/>
        </w:rPr>
        <w:t>Materials modeling research.</w:t>
      </w:r>
    </w:p>
    <w:p w:rsidR="00670CFE" w:rsidRPr="007E560B" w:rsidRDefault="00670CFE" w:rsidP="007E560B">
      <w:pPr>
        <w:pStyle w:val="aa"/>
        <w:numPr>
          <w:ilvl w:val="0"/>
          <w:numId w:val="6"/>
        </w:numPr>
        <w:ind w:firstLineChars="0"/>
        <w:rPr>
          <w:kern w:val="0"/>
        </w:rPr>
      </w:pPr>
      <w:r w:rsidRPr="00B00DB1">
        <w:rPr>
          <w:kern w:val="0"/>
          <w:highlight w:val="yellow"/>
        </w:rPr>
        <w:lastRenderedPageBreak/>
        <w:t>Medical applications, in</w:t>
      </w:r>
      <w:r w:rsidRPr="007E560B">
        <w:rPr>
          <w:kern w:val="0"/>
        </w:rPr>
        <w:t>cluding:</w:t>
      </w:r>
    </w:p>
    <w:p w:rsidR="00670CFE" w:rsidRPr="007E560B" w:rsidRDefault="00670CFE" w:rsidP="00506FAA">
      <w:pPr>
        <w:pStyle w:val="aa"/>
        <w:numPr>
          <w:ilvl w:val="0"/>
          <w:numId w:val="7"/>
        </w:numPr>
        <w:ind w:firstLineChars="0"/>
        <w:rPr>
          <w:kern w:val="0"/>
        </w:rPr>
      </w:pPr>
      <w:r w:rsidRPr="007E560B">
        <w:rPr>
          <w:kern w:val="0"/>
        </w:rPr>
        <w:t>Analysis of large medical image data sets.</w:t>
      </w:r>
      <w:r w:rsidR="00F45106">
        <w:rPr>
          <w:rFonts w:hint="eastAsia"/>
          <w:kern w:val="0"/>
        </w:rPr>
        <w:t xml:space="preserve"> </w:t>
      </w:r>
      <w:r w:rsidR="00F45106">
        <w:rPr>
          <w:rFonts w:hint="eastAsia"/>
          <w:kern w:val="0"/>
        </w:rPr>
        <w:t>大规模医学图像数据分析</w:t>
      </w:r>
    </w:p>
    <w:p w:rsidR="00670CFE" w:rsidRPr="007E560B" w:rsidRDefault="00670CFE" w:rsidP="00506FAA">
      <w:pPr>
        <w:pStyle w:val="aa"/>
        <w:numPr>
          <w:ilvl w:val="0"/>
          <w:numId w:val="7"/>
        </w:numPr>
        <w:ind w:firstLineChars="0"/>
        <w:rPr>
          <w:kern w:val="0"/>
        </w:rPr>
      </w:pPr>
      <w:r w:rsidRPr="007E560B">
        <w:rPr>
          <w:kern w:val="0"/>
        </w:rPr>
        <w:t>Population-scale gene variant analysis.</w:t>
      </w:r>
      <w:r w:rsidR="00F45106">
        <w:rPr>
          <w:rFonts w:hint="eastAsia"/>
          <w:kern w:val="0"/>
        </w:rPr>
        <w:t xml:space="preserve"> </w:t>
      </w:r>
      <w:r w:rsidR="00F45106">
        <w:rPr>
          <w:rFonts w:hint="eastAsia"/>
          <w:kern w:val="0"/>
        </w:rPr>
        <w:t>基因编译分析</w:t>
      </w:r>
    </w:p>
    <w:p w:rsidR="00670CFE" w:rsidRPr="007E560B" w:rsidRDefault="00670CFE" w:rsidP="00506FAA">
      <w:pPr>
        <w:pStyle w:val="aa"/>
        <w:numPr>
          <w:ilvl w:val="0"/>
          <w:numId w:val="7"/>
        </w:numPr>
        <w:ind w:firstLineChars="0"/>
        <w:rPr>
          <w:kern w:val="0"/>
        </w:rPr>
      </w:pPr>
      <w:r w:rsidRPr="007E560B">
        <w:rPr>
          <w:kern w:val="0"/>
        </w:rPr>
        <w:t>Real-time medical analytics for use in hospital decision support systems.</w:t>
      </w:r>
    </w:p>
    <w:p w:rsidR="00AC26C9" w:rsidRDefault="00AC26C9" w:rsidP="00AC26C9">
      <w:pPr>
        <w:ind w:firstLine="480"/>
      </w:pPr>
    </w:p>
    <w:p w:rsidR="00D832B8" w:rsidRDefault="00205414" w:rsidP="00205414">
      <w:pPr>
        <w:pStyle w:val="1"/>
      </w:pPr>
      <w:r>
        <w:rPr>
          <w:rFonts w:hint="eastAsia"/>
        </w:rPr>
        <w:t>济南超算中心硬件资源</w:t>
      </w:r>
    </w:p>
    <w:p w:rsidR="00D832B8" w:rsidRDefault="00205414" w:rsidP="00BF689A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69858" cy="3174796"/>
            <wp:effectExtent l="19050" t="0" r="2092" b="0"/>
            <wp:docPr id="1" name="图片 1" descr="http://www.nsccjn.cn/uploads/1/image/public/201504/20150429091704_j5rvyvgp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sccjn.cn/uploads/1/image/public/201504/20150429091704_j5rvyvgpd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82" cy="317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FE" w:rsidRDefault="006530FE" w:rsidP="001B3CE7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83536" cy="3211373"/>
            <wp:effectExtent l="19050" t="0" r="0" b="0"/>
            <wp:docPr id="4" name="图片 4" descr="http://www.nsccjn.cn/uploads/1/image/public/201504/20150429092425_1d5a5ls7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sccjn.cn/uploads/1/image/public/201504/20150429092425_1d5a5ls7e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07" cy="321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28" w:rsidRDefault="00CC3C28" w:rsidP="00CC3C28">
      <w:pPr>
        <w:pStyle w:val="1"/>
        <w:rPr>
          <w:rFonts w:hint="eastAsia"/>
        </w:rPr>
      </w:pPr>
      <w:r>
        <w:rPr>
          <w:shd w:val="clear" w:color="auto" w:fill="FFFFFF"/>
        </w:rPr>
        <w:lastRenderedPageBreak/>
        <w:t>神威</w:t>
      </w:r>
      <w:r>
        <w:rPr>
          <w:shd w:val="clear" w:color="auto" w:fill="FFFFFF"/>
        </w:rPr>
        <w:t>·</w:t>
      </w:r>
      <w:r>
        <w:rPr>
          <w:shd w:val="clear" w:color="auto" w:fill="FFFFFF"/>
        </w:rPr>
        <w:t>太湖之光超级计算机</w:t>
      </w:r>
    </w:p>
    <w:p w:rsidR="00CC3C28" w:rsidRPr="00CC3C28" w:rsidRDefault="00CC3C28" w:rsidP="00CC3C28">
      <w:pPr>
        <w:ind w:firstLine="482"/>
        <w:rPr>
          <w:kern w:val="0"/>
        </w:rPr>
      </w:pPr>
      <w:r w:rsidRPr="00CC3C28">
        <w:rPr>
          <w:b/>
          <w:bCs/>
          <w:kern w:val="0"/>
        </w:rPr>
        <w:t>神威</w:t>
      </w:r>
      <w:r w:rsidRPr="00CC3C28">
        <w:rPr>
          <w:b/>
          <w:bCs/>
          <w:kern w:val="0"/>
        </w:rPr>
        <w:t>·</w:t>
      </w:r>
      <w:r w:rsidRPr="00CC3C28">
        <w:rPr>
          <w:b/>
          <w:bCs/>
          <w:kern w:val="0"/>
        </w:rPr>
        <w:t>太湖之光</w:t>
      </w:r>
      <w:r w:rsidRPr="00CC3C28">
        <w:rPr>
          <w:kern w:val="0"/>
        </w:rPr>
        <w:t>超级计算机（</w:t>
      </w:r>
      <w:r w:rsidRPr="00CC3C28">
        <w:rPr>
          <w:kern w:val="0"/>
        </w:rPr>
        <w:t>Sunway TaihuLight</w:t>
      </w:r>
      <w:r w:rsidRPr="00CC3C28">
        <w:rPr>
          <w:kern w:val="0"/>
        </w:rPr>
        <w:t>）是由</w:t>
      </w:r>
      <w:hyperlink r:id="rId14" w:tgtFrame="_blank" w:history="1">
        <w:r w:rsidRPr="00CC3C28">
          <w:rPr>
            <w:color w:val="136EC2"/>
            <w:kern w:val="0"/>
          </w:rPr>
          <w:t>国家并行计算机工程技术研究中心</w:t>
        </w:r>
      </w:hyperlink>
      <w:r w:rsidRPr="00CC3C28">
        <w:rPr>
          <w:kern w:val="0"/>
        </w:rPr>
        <w:t>研制、安装在国家超级计算无锡中心的</w:t>
      </w:r>
      <w:hyperlink r:id="rId15" w:tgtFrame="_blank" w:history="1">
        <w:r w:rsidRPr="00CC3C28">
          <w:rPr>
            <w:color w:val="136EC2"/>
            <w:kern w:val="0"/>
          </w:rPr>
          <w:t>超级计算机</w:t>
        </w:r>
      </w:hyperlink>
      <w:r w:rsidRPr="00CC3C28">
        <w:rPr>
          <w:kern w:val="0"/>
        </w:rPr>
        <w:t>。</w:t>
      </w:r>
    </w:p>
    <w:p w:rsidR="00CC3C28" w:rsidRPr="00CC3C28" w:rsidRDefault="00CC3C28" w:rsidP="00CC3C28">
      <w:pPr>
        <w:ind w:firstLine="482"/>
        <w:rPr>
          <w:kern w:val="0"/>
        </w:rPr>
      </w:pPr>
      <w:r w:rsidRPr="00CC3C28">
        <w:rPr>
          <w:b/>
          <w:bCs/>
          <w:kern w:val="0"/>
        </w:rPr>
        <w:t>神威</w:t>
      </w:r>
      <w:r w:rsidRPr="00CC3C28">
        <w:rPr>
          <w:b/>
          <w:bCs/>
          <w:kern w:val="0"/>
        </w:rPr>
        <w:t>·</w:t>
      </w:r>
      <w:r w:rsidRPr="00CC3C28">
        <w:rPr>
          <w:b/>
          <w:bCs/>
          <w:kern w:val="0"/>
        </w:rPr>
        <w:t>太湖之光</w:t>
      </w:r>
      <w:r w:rsidRPr="00CC3C28">
        <w:rPr>
          <w:kern w:val="0"/>
        </w:rPr>
        <w:t>超级计算机安装了</w:t>
      </w:r>
      <w:r w:rsidRPr="00CC3C28">
        <w:rPr>
          <w:kern w:val="0"/>
        </w:rPr>
        <w:t>40960</w:t>
      </w:r>
      <w:r w:rsidRPr="00CC3C28">
        <w:rPr>
          <w:kern w:val="0"/>
        </w:rPr>
        <w:t>个</w:t>
      </w:r>
      <w:hyperlink r:id="rId16" w:tgtFrame="_blank" w:history="1">
        <w:r w:rsidRPr="00CC3C28">
          <w:rPr>
            <w:color w:val="136EC2"/>
            <w:kern w:val="0"/>
          </w:rPr>
          <w:t>中国</w:t>
        </w:r>
      </w:hyperlink>
      <w:r w:rsidRPr="00CC3C28">
        <w:rPr>
          <w:kern w:val="0"/>
        </w:rPr>
        <w:t>自主研发的</w:t>
      </w:r>
      <w:r w:rsidRPr="00CC3C28">
        <w:rPr>
          <w:kern w:val="0"/>
        </w:rPr>
        <w:t>“</w:t>
      </w:r>
      <w:hyperlink r:id="rId17" w:tgtFrame="_blank" w:history="1">
        <w:r w:rsidRPr="00CC3C28">
          <w:rPr>
            <w:color w:val="136EC2"/>
            <w:kern w:val="0"/>
          </w:rPr>
          <w:t>申威</w:t>
        </w:r>
        <w:r w:rsidRPr="00CC3C28">
          <w:rPr>
            <w:color w:val="136EC2"/>
            <w:kern w:val="0"/>
          </w:rPr>
          <w:t>26010</w:t>
        </w:r>
      </w:hyperlink>
      <w:r w:rsidRPr="00CC3C28">
        <w:rPr>
          <w:kern w:val="0"/>
        </w:rPr>
        <w:t>”</w:t>
      </w:r>
      <w:r w:rsidRPr="00CC3C28">
        <w:rPr>
          <w:kern w:val="0"/>
        </w:rPr>
        <w:t>众核处理器，该众核处理器采用</w:t>
      </w:r>
      <w:r w:rsidRPr="00CC3C28">
        <w:rPr>
          <w:kern w:val="0"/>
        </w:rPr>
        <w:t>64</w:t>
      </w:r>
      <w:r w:rsidRPr="00CC3C28">
        <w:rPr>
          <w:kern w:val="0"/>
        </w:rPr>
        <w:t>位自主申威</w:t>
      </w:r>
      <w:hyperlink r:id="rId18" w:tgtFrame="_blank" w:history="1">
        <w:r w:rsidRPr="00CC3C28">
          <w:rPr>
            <w:color w:val="136EC2"/>
            <w:kern w:val="0"/>
          </w:rPr>
          <w:t>指令系统</w:t>
        </w:r>
      </w:hyperlink>
      <w:r w:rsidRPr="00CC3C28">
        <w:rPr>
          <w:kern w:val="0"/>
        </w:rPr>
        <w:t>，</w:t>
      </w:r>
      <w:hyperlink r:id="rId19" w:tgtFrame="_blank" w:history="1">
        <w:r w:rsidRPr="00CC3C28">
          <w:rPr>
            <w:color w:val="136EC2"/>
            <w:kern w:val="0"/>
          </w:rPr>
          <w:t>峰值</w:t>
        </w:r>
      </w:hyperlink>
      <w:r w:rsidRPr="00CC3C28">
        <w:rPr>
          <w:kern w:val="0"/>
        </w:rPr>
        <w:t>性能为</w:t>
      </w:r>
      <w:r w:rsidRPr="00CC3C28">
        <w:rPr>
          <w:kern w:val="0"/>
        </w:rPr>
        <w:t>12.54</w:t>
      </w:r>
      <w:r w:rsidRPr="00CC3C28">
        <w:rPr>
          <w:kern w:val="0"/>
        </w:rPr>
        <w:t>京次</w:t>
      </w:r>
      <w:r w:rsidRPr="00CC3C28">
        <w:rPr>
          <w:kern w:val="0"/>
        </w:rPr>
        <w:t>/</w:t>
      </w:r>
      <w:r w:rsidRPr="00CC3C28">
        <w:rPr>
          <w:kern w:val="0"/>
        </w:rPr>
        <w:t>秒，持续性能为</w:t>
      </w:r>
      <w:r w:rsidRPr="00CC3C28">
        <w:rPr>
          <w:kern w:val="0"/>
        </w:rPr>
        <w:t>9.3</w:t>
      </w:r>
      <w:r w:rsidRPr="00CC3C28">
        <w:rPr>
          <w:kern w:val="0"/>
        </w:rPr>
        <w:t>京次</w:t>
      </w:r>
      <w:r w:rsidRPr="00CC3C28">
        <w:rPr>
          <w:kern w:val="0"/>
        </w:rPr>
        <w:t>/</w:t>
      </w:r>
      <w:r w:rsidRPr="00CC3C28">
        <w:rPr>
          <w:kern w:val="0"/>
        </w:rPr>
        <w:t>秒。（</w:t>
      </w:r>
      <w:r w:rsidRPr="00CC3C28">
        <w:rPr>
          <w:kern w:val="0"/>
        </w:rPr>
        <w:t>1</w:t>
      </w:r>
      <w:r w:rsidRPr="00CC3C28">
        <w:rPr>
          <w:kern w:val="0"/>
        </w:rPr>
        <w:t>京为</w:t>
      </w:r>
      <w:r w:rsidRPr="00CC3C28">
        <w:rPr>
          <w:kern w:val="0"/>
        </w:rPr>
        <w:t>1</w:t>
      </w:r>
      <w:r w:rsidRPr="00CC3C28">
        <w:rPr>
          <w:kern w:val="0"/>
        </w:rPr>
        <w:t>亿亿）</w:t>
      </w:r>
    </w:p>
    <w:p w:rsidR="00CC3C28" w:rsidRDefault="00CC3C28" w:rsidP="00CC3C28">
      <w:pPr>
        <w:ind w:firstLine="480"/>
        <w:rPr>
          <w:rFonts w:hint="eastAsia"/>
          <w:kern w:val="0"/>
        </w:rPr>
      </w:pPr>
      <w:r w:rsidRPr="00CC3C28">
        <w:rPr>
          <w:kern w:val="0"/>
        </w:rPr>
        <w:t>2020</w:t>
      </w:r>
      <w:r w:rsidRPr="00CC3C28">
        <w:rPr>
          <w:kern w:val="0"/>
        </w:rPr>
        <w:t>年</w:t>
      </w:r>
      <w:r w:rsidRPr="00CC3C28">
        <w:rPr>
          <w:kern w:val="0"/>
        </w:rPr>
        <w:t>7</w:t>
      </w:r>
      <w:r w:rsidRPr="00CC3C28">
        <w:rPr>
          <w:kern w:val="0"/>
        </w:rPr>
        <w:t>月，中国科大在</w:t>
      </w:r>
      <w:r w:rsidRPr="00CC3C28">
        <w:rPr>
          <w:kern w:val="0"/>
        </w:rPr>
        <w:t>“</w:t>
      </w:r>
      <w:r w:rsidRPr="00CC3C28">
        <w:rPr>
          <w:kern w:val="0"/>
        </w:rPr>
        <w:t>神威</w:t>
      </w:r>
      <w:r w:rsidRPr="00CC3C28">
        <w:rPr>
          <w:kern w:val="0"/>
        </w:rPr>
        <w:t>·</w:t>
      </w:r>
      <w:r w:rsidRPr="00CC3C28">
        <w:rPr>
          <w:kern w:val="0"/>
        </w:rPr>
        <w:t>太湖之光</w:t>
      </w:r>
      <w:r w:rsidRPr="00CC3C28">
        <w:rPr>
          <w:kern w:val="0"/>
        </w:rPr>
        <w:t>”</w:t>
      </w:r>
      <w:r w:rsidRPr="00CC3C28">
        <w:rPr>
          <w:kern w:val="0"/>
        </w:rPr>
        <w:t>上首次实现千万核心并行第一性原理计算模拟。</w:t>
      </w:r>
    </w:p>
    <w:p w:rsidR="00B97618" w:rsidRPr="00462D21" w:rsidRDefault="00B97618" w:rsidP="00247524">
      <w:pPr>
        <w:pStyle w:val="2"/>
        <w:rPr>
          <w:kern w:val="0"/>
        </w:rPr>
      </w:pPr>
      <w:r w:rsidRPr="00462D21">
        <w:rPr>
          <w:kern w:val="0"/>
        </w:rPr>
        <w:t>性能</w:t>
      </w:r>
    </w:p>
    <w:p w:rsidR="00B97618" w:rsidRPr="00462D21" w:rsidRDefault="00B97618" w:rsidP="00B97618">
      <w:pPr>
        <w:ind w:firstLine="480"/>
        <w:rPr>
          <w:kern w:val="0"/>
        </w:rPr>
      </w:pPr>
      <w:r w:rsidRPr="00462D21">
        <w:rPr>
          <w:kern w:val="0"/>
        </w:rPr>
        <w:t>理论浮点数运算性能为</w:t>
      </w:r>
      <w:r w:rsidRPr="00462D21">
        <w:rPr>
          <w:kern w:val="0"/>
        </w:rPr>
        <w:t>125,435.9</w:t>
      </w:r>
      <w:hyperlink r:id="rId20" w:tooltip="FLOPS" w:history="1">
        <w:r w:rsidRPr="00462D21">
          <w:rPr>
            <w:color w:val="0B0080"/>
            <w:kern w:val="0"/>
          </w:rPr>
          <w:t>TFlops</w:t>
        </w:r>
      </w:hyperlink>
      <w:r w:rsidRPr="00462D21">
        <w:rPr>
          <w:kern w:val="0"/>
        </w:rPr>
        <w:t>，而</w:t>
      </w:r>
      <w:r w:rsidRPr="00462D21">
        <w:rPr>
          <w:kern w:val="0"/>
        </w:rPr>
        <w:t>LINPACK</w:t>
      </w:r>
      <w:r w:rsidRPr="00462D21">
        <w:rPr>
          <w:kern w:val="0"/>
        </w:rPr>
        <w:t>测试中的实际性能为</w:t>
      </w:r>
      <w:r w:rsidRPr="00462D21">
        <w:rPr>
          <w:kern w:val="0"/>
        </w:rPr>
        <w:t>93,014.6</w:t>
      </w:r>
      <w:r w:rsidR="003B291F">
        <w:rPr>
          <w:rFonts w:hint="eastAsia"/>
          <w:kern w:val="0"/>
        </w:rPr>
        <w:t xml:space="preserve"> </w:t>
      </w:r>
      <w:hyperlink r:id="rId21" w:tooltip="FLOPS" w:history="1">
        <w:r w:rsidRPr="00462D21">
          <w:rPr>
            <w:color w:val="0B0080"/>
            <w:kern w:val="0"/>
          </w:rPr>
          <w:t>TFlops</w:t>
        </w:r>
      </w:hyperlink>
      <w:r w:rsidRPr="00462D21">
        <w:rPr>
          <w:kern w:val="0"/>
        </w:rPr>
        <w:t>，有</w:t>
      </w:r>
      <w:r w:rsidRPr="00462D21">
        <w:rPr>
          <w:kern w:val="0"/>
        </w:rPr>
        <w:t>74%</w:t>
      </w:r>
      <w:r w:rsidRPr="00462D21">
        <w:rPr>
          <w:kern w:val="0"/>
        </w:rPr>
        <w:t>的效率，相比天河二号（</w:t>
      </w:r>
      <w:r w:rsidRPr="00462D21">
        <w:rPr>
          <w:kern w:val="0"/>
        </w:rPr>
        <w:t>62%</w:t>
      </w:r>
      <w:r w:rsidRPr="00462D21">
        <w:rPr>
          <w:kern w:val="0"/>
        </w:rPr>
        <w:t>）以及排名第三的泰坦（</w:t>
      </w:r>
      <w:r w:rsidRPr="00462D21">
        <w:rPr>
          <w:kern w:val="0"/>
        </w:rPr>
        <w:t>65.8%</w:t>
      </w:r>
      <w:r w:rsidRPr="00462D21">
        <w:rPr>
          <w:kern w:val="0"/>
        </w:rPr>
        <w:t>）都要高。本机组的图形性能也较为突出，在</w:t>
      </w:r>
      <w:r w:rsidRPr="00462D21">
        <w:rPr>
          <w:kern w:val="0"/>
        </w:rPr>
        <w:t>Graph500</w:t>
      </w:r>
      <w:r w:rsidRPr="00462D21">
        <w:rPr>
          <w:kern w:val="0"/>
        </w:rPr>
        <w:t>排名中位列亚军。</w:t>
      </w:r>
      <w:hyperlink r:id="rId22" w:anchor="cite_note-expreview2-15" w:history="1">
        <w:r w:rsidRPr="00462D21">
          <w:rPr>
            <w:color w:val="0B0080"/>
            <w:kern w:val="0"/>
            <w:vertAlign w:val="superscript"/>
          </w:rPr>
          <w:t>[15]</w:t>
        </w:r>
      </w:hyperlink>
      <w:r w:rsidRPr="00462D21">
        <w:rPr>
          <w:kern w:val="0"/>
        </w:rPr>
        <w:t>不过遇上存储器访问较为频繁的运算处理操作、整数数值较多的运算，存储器访问的樽颈效应就开始显现了</w:t>
      </w:r>
      <w:r w:rsidR="00957BE0">
        <w:rPr>
          <w:rFonts w:hint="eastAsia"/>
          <w:kern w:val="0"/>
        </w:rPr>
        <w:t>。</w:t>
      </w:r>
    </w:p>
    <w:p w:rsidR="00B97618" w:rsidRPr="00462D21" w:rsidRDefault="00B97618" w:rsidP="00B97618">
      <w:pPr>
        <w:ind w:firstLine="480"/>
        <w:rPr>
          <w:kern w:val="0"/>
        </w:rPr>
      </w:pPr>
      <w:r w:rsidRPr="00462D21">
        <w:rPr>
          <w:kern w:val="0"/>
        </w:rPr>
        <w:t>相较</w:t>
      </w:r>
      <w:hyperlink r:id="rId23" w:tooltip="天河二号" w:history="1">
        <w:r w:rsidRPr="00462D21">
          <w:rPr>
            <w:color w:val="0B0080"/>
            <w:kern w:val="0"/>
          </w:rPr>
          <w:t>天河二号</w:t>
        </w:r>
      </w:hyperlink>
      <w:r w:rsidRPr="00462D21">
        <w:rPr>
          <w:kern w:val="0"/>
        </w:rPr>
        <w:t>系统功耗达</w:t>
      </w:r>
      <w:r w:rsidRPr="00462D21">
        <w:rPr>
          <w:kern w:val="0"/>
        </w:rPr>
        <w:t>17.8</w:t>
      </w:r>
      <w:r w:rsidRPr="00462D21">
        <w:rPr>
          <w:kern w:val="0"/>
        </w:rPr>
        <w:t>百万瓦（开启散热系统全速运转时则高达</w:t>
      </w:r>
      <w:r w:rsidRPr="00462D21">
        <w:rPr>
          <w:kern w:val="0"/>
        </w:rPr>
        <w:t>24</w:t>
      </w:r>
      <w:r w:rsidRPr="00462D21">
        <w:rPr>
          <w:kern w:val="0"/>
        </w:rPr>
        <w:t>百万瓦），神威</w:t>
      </w:r>
      <w:r w:rsidRPr="00462D21">
        <w:rPr>
          <w:kern w:val="0"/>
        </w:rPr>
        <w:t>·</w:t>
      </w:r>
      <w:r w:rsidRPr="00462D21">
        <w:rPr>
          <w:kern w:val="0"/>
        </w:rPr>
        <w:t>太湖之光仅使用</w:t>
      </w:r>
      <w:r w:rsidRPr="00462D21">
        <w:rPr>
          <w:kern w:val="0"/>
        </w:rPr>
        <w:t>15.3</w:t>
      </w:r>
      <w:r w:rsidRPr="00462D21">
        <w:rPr>
          <w:kern w:val="0"/>
        </w:rPr>
        <w:t>百万瓦，且每瓦性能达到</w:t>
      </w:r>
      <w:r w:rsidRPr="00462D21">
        <w:rPr>
          <w:kern w:val="0"/>
        </w:rPr>
        <w:t xml:space="preserve"> 6 GFLOPS/W</w:t>
      </w:r>
      <w:r w:rsidRPr="00462D21">
        <w:rPr>
          <w:kern w:val="0"/>
        </w:rPr>
        <w:t>，截至</w:t>
      </w:r>
      <w:r w:rsidRPr="00462D21">
        <w:rPr>
          <w:kern w:val="0"/>
        </w:rPr>
        <w:t>2017</w:t>
      </w:r>
      <w:r w:rsidRPr="00462D21">
        <w:rPr>
          <w:kern w:val="0"/>
        </w:rPr>
        <w:t>年</w:t>
      </w:r>
      <w:r w:rsidRPr="00462D21">
        <w:rPr>
          <w:kern w:val="0"/>
        </w:rPr>
        <w:t>11</w:t>
      </w:r>
      <w:r w:rsidRPr="00462D21">
        <w:rPr>
          <w:kern w:val="0"/>
        </w:rPr>
        <w:t>月为止，在</w:t>
      </w:r>
      <w:r w:rsidRPr="00462D21">
        <w:rPr>
          <w:kern w:val="0"/>
        </w:rPr>
        <w:t>Green 500</w:t>
      </w:r>
      <w:r w:rsidRPr="00462D21">
        <w:rPr>
          <w:kern w:val="0"/>
        </w:rPr>
        <w:t>能效比排名中排名第</w:t>
      </w:r>
      <w:r w:rsidRPr="00462D21">
        <w:rPr>
          <w:kern w:val="0"/>
        </w:rPr>
        <w:t>20</w:t>
      </w:r>
      <w:r w:rsidRPr="00462D21">
        <w:rPr>
          <w:kern w:val="0"/>
        </w:rPr>
        <w:t>位。</w:t>
      </w:r>
    </w:p>
    <w:p w:rsidR="00B97618" w:rsidRDefault="00B97618" w:rsidP="00247524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应用</w:t>
      </w:r>
    </w:p>
    <w:p w:rsidR="00CC3C28" w:rsidRPr="00CC3C28" w:rsidRDefault="00CC3C28" w:rsidP="00CC3C28">
      <w:pPr>
        <w:ind w:firstLine="480"/>
        <w:rPr>
          <w:kern w:val="0"/>
        </w:rPr>
      </w:pPr>
      <w:hyperlink r:id="rId24" w:tooltip="" w:history="1">
        <w:r w:rsidRPr="00CC3C28">
          <w:rPr>
            <w:color w:val="0B0080"/>
            <w:kern w:val="0"/>
            <w:u w:val="single"/>
          </w:rPr>
          <w:t>清华大学地球系统科学研究中心</w:t>
        </w:r>
      </w:hyperlink>
      <w:r w:rsidRPr="00CC3C28">
        <w:rPr>
          <w:kern w:val="0"/>
        </w:rPr>
        <w:t>与</w:t>
      </w:r>
      <w:hyperlink r:id="rId25" w:tooltip="清华大学计算机系" w:history="1">
        <w:r w:rsidRPr="00CC3C28">
          <w:rPr>
            <w:color w:val="0B0080"/>
            <w:kern w:val="0"/>
          </w:rPr>
          <w:t>计算机系</w:t>
        </w:r>
      </w:hyperlink>
      <w:r w:rsidRPr="00CC3C28">
        <w:rPr>
          <w:kern w:val="0"/>
        </w:rPr>
        <w:t>合作，利用</w:t>
      </w:r>
      <w:r w:rsidRPr="00CC3C28">
        <w:rPr>
          <w:kern w:val="0"/>
        </w:rPr>
        <w:t>“</w:t>
      </w:r>
      <w:r w:rsidRPr="00CC3C28">
        <w:rPr>
          <w:kern w:val="0"/>
        </w:rPr>
        <w:t>神威</w:t>
      </w:r>
      <w:r w:rsidRPr="00CC3C28">
        <w:rPr>
          <w:kern w:val="0"/>
        </w:rPr>
        <w:t>·</w:t>
      </w:r>
      <w:r w:rsidRPr="00CC3C28">
        <w:rPr>
          <w:kern w:val="0"/>
        </w:rPr>
        <w:t>太湖之光</w:t>
      </w:r>
      <w:r w:rsidRPr="00CC3C28">
        <w:rPr>
          <w:kern w:val="0"/>
        </w:rPr>
        <w:t>”</w:t>
      </w:r>
      <w:r w:rsidRPr="00CC3C28">
        <w:rPr>
          <w:kern w:val="0"/>
        </w:rPr>
        <w:t>首次实现了百万核规模、高</w:t>
      </w:r>
      <w:hyperlink r:id="rId26" w:tooltip="分辨率" w:history="1">
        <w:r w:rsidRPr="00CC3C28">
          <w:rPr>
            <w:color w:val="0B0080"/>
            <w:kern w:val="0"/>
          </w:rPr>
          <w:t>分辨率</w:t>
        </w:r>
      </w:hyperlink>
      <w:r w:rsidRPr="00CC3C28">
        <w:rPr>
          <w:kern w:val="0"/>
        </w:rPr>
        <w:t>的地球系统数值模拟。此前，</w:t>
      </w:r>
      <w:hyperlink r:id="rId27" w:tooltip="中国大陆" w:history="1">
        <w:r w:rsidRPr="00CC3C28">
          <w:rPr>
            <w:color w:val="0B0080"/>
            <w:kern w:val="0"/>
          </w:rPr>
          <w:t>中国大陆</w:t>
        </w:r>
      </w:hyperlink>
      <w:r w:rsidRPr="00CC3C28">
        <w:rPr>
          <w:kern w:val="0"/>
        </w:rPr>
        <w:t>的地球模拟系统模式只能达到</w:t>
      </w:r>
      <w:r w:rsidRPr="00CC3C28">
        <w:rPr>
          <w:kern w:val="0"/>
        </w:rPr>
        <w:t>200</w:t>
      </w:r>
      <w:r w:rsidRPr="00CC3C28">
        <w:rPr>
          <w:kern w:val="0"/>
        </w:rPr>
        <w:t>公里网格规模的分辨率，但现在已可开展</w:t>
      </w:r>
      <w:r w:rsidRPr="00CC3C28">
        <w:rPr>
          <w:kern w:val="0"/>
        </w:rPr>
        <w:t>25</w:t>
      </w:r>
      <w:r w:rsidRPr="00CC3C28">
        <w:rPr>
          <w:kern w:val="0"/>
        </w:rPr>
        <w:t>公里网格分辨率的地球系统模拟工作，在</w:t>
      </w:r>
      <w:hyperlink r:id="rId28" w:tooltip="海洋" w:history="1">
        <w:r w:rsidRPr="00CC3C28">
          <w:rPr>
            <w:color w:val="0B0080"/>
            <w:kern w:val="0"/>
          </w:rPr>
          <w:t>海洋</w:t>
        </w:r>
      </w:hyperlink>
      <w:r w:rsidRPr="00CC3C28">
        <w:rPr>
          <w:kern w:val="0"/>
        </w:rPr>
        <w:t>上可达到</w:t>
      </w:r>
      <w:r w:rsidRPr="00CC3C28">
        <w:rPr>
          <w:kern w:val="0"/>
        </w:rPr>
        <w:t>10</w:t>
      </w:r>
      <w:r w:rsidRPr="00CC3C28">
        <w:rPr>
          <w:kern w:val="0"/>
        </w:rPr>
        <w:t>公里分辨率。</w:t>
      </w:r>
    </w:p>
    <w:p w:rsidR="00CC3C28" w:rsidRPr="00CC3C28" w:rsidRDefault="00CC3C28" w:rsidP="003C471D">
      <w:pPr>
        <w:ind w:firstLine="480"/>
        <w:rPr>
          <w:kern w:val="0"/>
        </w:rPr>
      </w:pPr>
      <w:r w:rsidRPr="00CC3C28">
        <w:rPr>
          <w:kern w:val="0"/>
        </w:rPr>
        <w:t>目前，三十多家用户单位在</w:t>
      </w:r>
      <w:hyperlink r:id="rId29" w:tooltip="气象学" w:history="1">
        <w:r w:rsidRPr="00CC3C28">
          <w:rPr>
            <w:color w:val="0B0080"/>
            <w:kern w:val="0"/>
          </w:rPr>
          <w:t>天气气候</w:t>
        </w:r>
      </w:hyperlink>
      <w:r w:rsidRPr="00CC3C28">
        <w:rPr>
          <w:kern w:val="0"/>
        </w:rPr>
        <w:t>、</w:t>
      </w:r>
      <w:hyperlink r:id="rId30" w:tooltip="航空航天" w:history="1">
        <w:r w:rsidRPr="00CC3C28">
          <w:rPr>
            <w:color w:val="0B0080"/>
            <w:kern w:val="0"/>
          </w:rPr>
          <w:t>航空航天</w:t>
        </w:r>
      </w:hyperlink>
      <w:r w:rsidRPr="00CC3C28">
        <w:rPr>
          <w:kern w:val="0"/>
        </w:rPr>
        <w:t>、</w:t>
      </w:r>
      <w:hyperlink r:id="rId31" w:tooltip="海洋科学" w:history="1">
        <w:r w:rsidRPr="00CC3C28">
          <w:rPr>
            <w:color w:val="0B0080"/>
            <w:kern w:val="0"/>
          </w:rPr>
          <w:t>海洋科学</w:t>
        </w:r>
      </w:hyperlink>
      <w:r w:rsidRPr="00CC3C28">
        <w:rPr>
          <w:kern w:val="0"/>
        </w:rPr>
        <w:t>、新药创制、先进</w:t>
      </w:r>
      <w:hyperlink r:id="rId32" w:tooltip="制造" w:history="1">
        <w:r w:rsidRPr="00CC3C28">
          <w:rPr>
            <w:color w:val="0B0080"/>
            <w:kern w:val="0"/>
          </w:rPr>
          <w:t>制造</w:t>
        </w:r>
      </w:hyperlink>
      <w:r w:rsidRPr="00CC3C28">
        <w:rPr>
          <w:kern w:val="0"/>
        </w:rPr>
        <w:t>、新</w:t>
      </w:r>
      <w:hyperlink r:id="rId33" w:tooltip="材料学" w:history="1">
        <w:r w:rsidRPr="00CC3C28">
          <w:rPr>
            <w:color w:val="0B0080"/>
            <w:kern w:val="0"/>
          </w:rPr>
          <w:t>材料</w:t>
        </w:r>
      </w:hyperlink>
      <w:r w:rsidRPr="00CC3C28">
        <w:rPr>
          <w:kern w:val="0"/>
        </w:rPr>
        <w:t>等领域与国家超算无锡中心开展了合作。</w:t>
      </w:r>
      <w:r w:rsidRPr="00CC3C28">
        <w:rPr>
          <w:kern w:val="0"/>
        </w:rPr>
        <w:t>2016</w:t>
      </w:r>
      <w:r w:rsidRPr="00CC3C28">
        <w:rPr>
          <w:kern w:val="0"/>
        </w:rPr>
        <w:t>年神威</w:t>
      </w:r>
      <w:r w:rsidRPr="00CC3C28">
        <w:rPr>
          <w:kern w:val="0"/>
        </w:rPr>
        <w:t>·</w:t>
      </w:r>
      <w:r w:rsidRPr="00CC3C28">
        <w:rPr>
          <w:kern w:val="0"/>
        </w:rPr>
        <w:t>太湖之光超级电脑上的</w:t>
      </w:r>
      <w:r w:rsidRPr="00CC3C28">
        <w:rPr>
          <w:kern w:val="0"/>
        </w:rPr>
        <w:t>“</w:t>
      </w:r>
      <w:r w:rsidRPr="006C03EE">
        <w:rPr>
          <w:color w:val="FF0000"/>
          <w:kern w:val="0"/>
        </w:rPr>
        <w:t>全球大气非静力云分辨模拟</w:t>
      </w:r>
      <w:r w:rsidRPr="006C03EE">
        <w:rPr>
          <w:color w:val="FF0000"/>
          <w:kern w:val="0"/>
        </w:rPr>
        <w:t>”</w:t>
      </w:r>
      <w:r w:rsidRPr="00CC3C28">
        <w:rPr>
          <w:kern w:val="0"/>
        </w:rPr>
        <w:t>应用软件得</w:t>
      </w:r>
      <w:hyperlink r:id="rId34" w:tooltip="戈登贝尔奖" w:history="1">
        <w:r w:rsidRPr="00CC3C28">
          <w:rPr>
            <w:color w:val="0B0080"/>
            <w:kern w:val="0"/>
          </w:rPr>
          <w:t>戈登贝尔奖</w:t>
        </w:r>
      </w:hyperlink>
      <w:r w:rsidRPr="00CC3C28">
        <w:rPr>
          <w:kern w:val="0"/>
        </w:rPr>
        <w:t>，该奖项是颁发给超级电脑上的应用软件设计奖，因为硬件性能的有效发挥最终还是取决于软件设计，此前</w:t>
      </w:r>
      <w:r w:rsidRPr="00CC3C28">
        <w:rPr>
          <w:kern w:val="0"/>
        </w:rPr>
        <w:t>30</w:t>
      </w:r>
      <w:r w:rsidRPr="00CC3C28">
        <w:rPr>
          <w:kern w:val="0"/>
        </w:rPr>
        <w:t>年该奖都由美日两国获得，首次有第三国打破此规则。</w:t>
      </w:r>
    </w:p>
    <w:p w:rsidR="00CC3C28" w:rsidRDefault="00CC3C28" w:rsidP="00CC3C28">
      <w:pPr>
        <w:ind w:firstLine="480"/>
        <w:rPr>
          <w:rFonts w:hint="eastAsia"/>
          <w:kern w:val="0"/>
        </w:rPr>
      </w:pPr>
    </w:p>
    <w:p w:rsidR="00843B4E" w:rsidRPr="00843B4E" w:rsidRDefault="00843B4E" w:rsidP="00843B4E">
      <w:pPr>
        <w:pStyle w:val="1"/>
        <w:rPr>
          <w:kern w:val="0"/>
        </w:rPr>
      </w:pPr>
      <w:r w:rsidRPr="00843B4E">
        <w:rPr>
          <w:rFonts w:hint="eastAsia"/>
          <w:kern w:val="0"/>
        </w:rPr>
        <w:lastRenderedPageBreak/>
        <w:t>AMAX</w:t>
      </w:r>
      <w:r w:rsidRPr="00843B4E">
        <w:rPr>
          <w:rFonts w:hint="eastAsia"/>
          <w:kern w:val="0"/>
        </w:rPr>
        <w:t>（苏州超集信息科技有限公司）</w:t>
      </w:r>
    </w:p>
    <w:p w:rsidR="00843B4E" w:rsidRDefault="00843B4E" w:rsidP="00843B4E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早在</w:t>
      </w:r>
      <w:r>
        <w:rPr>
          <w:rFonts w:hint="eastAsia"/>
          <w:shd w:val="clear" w:color="auto" w:fill="FFFFFF"/>
        </w:rPr>
        <w:t>2009</w:t>
      </w:r>
      <w:r>
        <w:rPr>
          <w:rFonts w:hint="eastAsia"/>
          <w:shd w:val="clear" w:color="auto" w:fill="FFFFFF"/>
        </w:rPr>
        <w:t>年，</w:t>
      </w:r>
      <w:r>
        <w:rPr>
          <w:rFonts w:hint="eastAsia"/>
          <w:shd w:val="clear" w:color="auto" w:fill="FFFFFF"/>
        </w:rPr>
        <w:t xml:space="preserve">AMAX </w:t>
      </w:r>
      <w:r>
        <w:rPr>
          <w:rFonts w:hint="eastAsia"/>
          <w:shd w:val="clear" w:color="auto" w:fill="FFFFFF"/>
        </w:rPr>
        <w:t>就面向教育科研单位推出了自研的</w:t>
      </w:r>
      <w:r>
        <w:rPr>
          <w:rFonts w:hint="eastAsia"/>
          <w:shd w:val="clear" w:color="auto" w:fill="FFFFFF"/>
        </w:rPr>
        <w:t>GPU</w:t>
      </w:r>
      <w:r>
        <w:rPr>
          <w:rFonts w:hint="eastAsia"/>
          <w:shd w:val="clear" w:color="auto" w:fill="FFFFFF"/>
        </w:rPr>
        <w:t>并行计算静音超级计算机</w:t>
      </w:r>
      <w:r>
        <w:rPr>
          <w:rFonts w:hint="eastAsia"/>
          <w:shd w:val="clear" w:color="auto" w:fill="FFFFFF"/>
        </w:rPr>
        <w:t>AMAX ServMax PSC-2n</w:t>
      </w:r>
      <w:r>
        <w:rPr>
          <w:rFonts w:hint="eastAsia"/>
          <w:shd w:val="clear" w:color="auto" w:fill="FFFFFF"/>
        </w:rPr>
        <w:t>；并与</w:t>
      </w:r>
      <w:r w:rsidRPr="00843B4E">
        <w:rPr>
          <w:rFonts w:hint="eastAsia"/>
          <w:highlight w:val="yellow"/>
          <w:shd w:val="clear" w:color="auto" w:fill="FFFFFF"/>
        </w:rPr>
        <w:t>同济大学海洋学院</w:t>
      </w:r>
      <w:r>
        <w:rPr>
          <w:rFonts w:hint="eastAsia"/>
          <w:shd w:val="clear" w:color="auto" w:fill="FFFFFF"/>
        </w:rPr>
        <w:t>联合打造了稳定可靠的高质量</w:t>
      </w:r>
      <w:r>
        <w:rPr>
          <w:rFonts w:hint="eastAsia"/>
          <w:shd w:val="clear" w:color="auto" w:fill="FFFFFF"/>
        </w:rPr>
        <w:t>GPU</w:t>
      </w:r>
      <w:r>
        <w:rPr>
          <w:rFonts w:hint="eastAsia"/>
          <w:shd w:val="clear" w:color="auto" w:fill="FFFFFF"/>
        </w:rPr>
        <w:t>并行计算</w:t>
      </w:r>
      <w:r>
        <w:rPr>
          <w:rFonts w:hint="eastAsia"/>
          <w:shd w:val="clear" w:color="auto" w:fill="FFFFFF"/>
        </w:rPr>
        <w:t>HPC</w:t>
      </w:r>
      <w:r>
        <w:rPr>
          <w:rFonts w:hint="eastAsia"/>
          <w:shd w:val="clear" w:color="auto" w:fill="FFFFFF"/>
        </w:rPr>
        <w:t>集群。</w:t>
      </w:r>
    </w:p>
    <w:p w:rsidR="00843B4E" w:rsidRDefault="00843B4E" w:rsidP="00843B4E">
      <w:pPr>
        <w:ind w:firstLine="480"/>
        <w:rPr>
          <w:rFonts w:hint="eastAsia"/>
          <w:shd w:val="clear" w:color="auto" w:fill="FFFFFF"/>
        </w:rPr>
      </w:pPr>
    </w:p>
    <w:p w:rsidR="00843B4E" w:rsidRDefault="00843B4E" w:rsidP="00843B4E">
      <w:pPr>
        <w:ind w:firstLine="480"/>
        <w:rPr>
          <w:rFonts w:hint="eastAsia"/>
          <w:shd w:val="clear" w:color="auto" w:fill="FFFFFF"/>
        </w:rPr>
      </w:pPr>
    </w:p>
    <w:p w:rsidR="00843B4E" w:rsidRDefault="00843B4E" w:rsidP="00843B4E">
      <w:pPr>
        <w:ind w:firstLine="480"/>
        <w:rPr>
          <w:rFonts w:hint="eastAsia"/>
          <w:shd w:val="clear" w:color="auto" w:fill="FFFFFF"/>
        </w:rPr>
      </w:pPr>
    </w:p>
    <w:p w:rsidR="00843B4E" w:rsidRDefault="00843B4E" w:rsidP="00843B4E">
      <w:pPr>
        <w:ind w:firstLine="480"/>
        <w:rPr>
          <w:rFonts w:hint="eastAsia"/>
          <w:kern w:val="0"/>
        </w:rPr>
      </w:pPr>
    </w:p>
    <w:sectPr w:rsidR="00843B4E" w:rsidSect="00D01E9C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F19" w:rsidRDefault="00256F19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256F19" w:rsidRDefault="00256F19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F19" w:rsidRDefault="00256F19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256F19" w:rsidRDefault="00256F19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7026"/>
    <w:multiLevelType w:val="hybridMultilevel"/>
    <w:tmpl w:val="4D7C14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CE1763E"/>
    <w:multiLevelType w:val="hybridMultilevel"/>
    <w:tmpl w:val="19FE956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48C2F12"/>
    <w:multiLevelType w:val="multilevel"/>
    <w:tmpl w:val="ED3244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D16EB"/>
    <w:multiLevelType w:val="hybridMultilevel"/>
    <w:tmpl w:val="B270EE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87A5ADB"/>
    <w:multiLevelType w:val="hybridMultilevel"/>
    <w:tmpl w:val="783AB9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66686F56"/>
    <w:multiLevelType w:val="multilevel"/>
    <w:tmpl w:val="ED403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48237A"/>
    <w:multiLevelType w:val="multilevel"/>
    <w:tmpl w:val="53DA3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05A9C"/>
    <w:rsid w:val="001551EE"/>
    <w:rsid w:val="001B3CE7"/>
    <w:rsid w:val="001F45A2"/>
    <w:rsid w:val="00205414"/>
    <w:rsid w:val="00223EC6"/>
    <w:rsid w:val="00247524"/>
    <w:rsid w:val="00256F19"/>
    <w:rsid w:val="00386B9C"/>
    <w:rsid w:val="00396B0F"/>
    <w:rsid w:val="003B291F"/>
    <w:rsid w:val="003C417A"/>
    <w:rsid w:val="003C471D"/>
    <w:rsid w:val="003D15D0"/>
    <w:rsid w:val="003D25EA"/>
    <w:rsid w:val="003E7F12"/>
    <w:rsid w:val="00462D21"/>
    <w:rsid w:val="00480798"/>
    <w:rsid w:val="00506FAA"/>
    <w:rsid w:val="0051708A"/>
    <w:rsid w:val="005E7C4E"/>
    <w:rsid w:val="006510DC"/>
    <w:rsid w:val="006530FE"/>
    <w:rsid w:val="00670CFE"/>
    <w:rsid w:val="006855E6"/>
    <w:rsid w:val="006C03EE"/>
    <w:rsid w:val="00745B3C"/>
    <w:rsid w:val="0078114F"/>
    <w:rsid w:val="007E560B"/>
    <w:rsid w:val="00843B4E"/>
    <w:rsid w:val="00957BE0"/>
    <w:rsid w:val="009962A8"/>
    <w:rsid w:val="00A42B30"/>
    <w:rsid w:val="00AC26C9"/>
    <w:rsid w:val="00B00DB1"/>
    <w:rsid w:val="00B06BC0"/>
    <w:rsid w:val="00B44564"/>
    <w:rsid w:val="00B97618"/>
    <w:rsid w:val="00BF689A"/>
    <w:rsid w:val="00C11A71"/>
    <w:rsid w:val="00C1607D"/>
    <w:rsid w:val="00CC3C28"/>
    <w:rsid w:val="00CE416B"/>
    <w:rsid w:val="00D01E9C"/>
    <w:rsid w:val="00D832B8"/>
    <w:rsid w:val="00D87A4C"/>
    <w:rsid w:val="00DC3A3E"/>
    <w:rsid w:val="00EB0844"/>
    <w:rsid w:val="00F437E7"/>
    <w:rsid w:val="00F45106"/>
    <w:rsid w:val="00F776D0"/>
    <w:rsid w:val="00FC6CFF"/>
    <w:rsid w:val="00FE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843B4E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70CF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70CF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670CFE"/>
    <w:rPr>
      <w:b/>
      <w:bCs/>
    </w:rPr>
  </w:style>
  <w:style w:type="paragraph" w:styleId="a9">
    <w:name w:val="Document Map"/>
    <w:basedOn w:val="a"/>
    <w:link w:val="Char1"/>
    <w:uiPriority w:val="99"/>
    <w:semiHidden/>
    <w:unhideWhenUsed/>
    <w:rsid w:val="00670C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670CFE"/>
    <w:rPr>
      <w:rFonts w:ascii="宋体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51708A"/>
    <w:pPr>
      <w:ind w:firstLine="420"/>
    </w:pPr>
  </w:style>
  <w:style w:type="character" w:styleId="ab">
    <w:name w:val="Emphasis"/>
    <w:basedOn w:val="a0"/>
    <w:uiPriority w:val="20"/>
    <w:qFormat/>
    <w:rsid w:val="001F45A2"/>
    <w:rPr>
      <w:i/>
      <w:iCs/>
    </w:rPr>
  </w:style>
  <w:style w:type="character" w:customStyle="1" w:styleId="ref">
    <w:name w:val="ref"/>
    <w:basedOn w:val="a0"/>
    <w:rsid w:val="00CC3C28"/>
  </w:style>
  <w:style w:type="character" w:customStyle="1" w:styleId="mw-headline">
    <w:name w:val="mw-headline"/>
    <w:basedOn w:val="a0"/>
    <w:rsid w:val="00462D21"/>
  </w:style>
  <w:style w:type="character" w:customStyle="1" w:styleId="mw-editsection">
    <w:name w:val="mw-editsection"/>
    <w:basedOn w:val="a0"/>
    <w:rsid w:val="00462D21"/>
  </w:style>
  <w:style w:type="character" w:customStyle="1" w:styleId="mw-editsection-bracket">
    <w:name w:val="mw-editsection-bracket"/>
    <w:basedOn w:val="a0"/>
    <w:rsid w:val="00462D21"/>
  </w:style>
  <w:style w:type="character" w:customStyle="1" w:styleId="4Char">
    <w:name w:val="标题 4 Char"/>
    <w:basedOn w:val="a0"/>
    <w:link w:val="4"/>
    <w:uiPriority w:val="9"/>
    <w:rsid w:val="00843B4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73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92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46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pc.cam.ac.uk/systems/peta-4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baike.baidu.com/item/%E6%8C%87%E4%BB%A4%E7%B3%BB%E7%BB%9F/3220297" TargetMode="External"/><Relationship Id="rId26" Type="http://schemas.openxmlformats.org/officeDocument/2006/relationships/hyperlink" Target="https://zh.wikipedia.org/wiki/%E5%88%86%E8%BE%A8%E7%8E%87" TargetMode="External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LOPS" TargetMode="External"/><Relationship Id="rId34" Type="http://schemas.openxmlformats.org/officeDocument/2006/relationships/hyperlink" Target="https://zh.wikipedia.org/wiki/%E6%88%88%E7%99%BB%E8%B2%9D%E7%88%BE%E7%8D%8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hpc.cam.ac.uk/systems/wilkes-2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baike.baidu.com/item/%E7%94%B3%E5%A8%8126010/19756733" TargetMode="External"/><Relationship Id="rId25" Type="http://schemas.openxmlformats.org/officeDocument/2006/relationships/hyperlink" Target="https://zh.wikipedia.org/wiki/%E6%B8%85%E5%8D%8E%E5%A4%A7%E5%AD%A6%E8%AE%A1%E7%AE%97%E6%9C%BA%E7%B3%BB" TargetMode="External"/><Relationship Id="rId33" Type="http://schemas.openxmlformats.org/officeDocument/2006/relationships/hyperlink" Target="https://zh.wikipedia.org/wiki/%E6%9D%90%E6%96%99%E5%AD%B8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4%B8%AD%E5%9B%BD/22516505" TargetMode="External"/><Relationship Id="rId20" Type="http://schemas.openxmlformats.org/officeDocument/2006/relationships/hyperlink" Target="https://zh.wikipedia.org/wiki/FLOPS" TargetMode="External"/><Relationship Id="rId29" Type="http://schemas.openxmlformats.org/officeDocument/2006/relationships/hyperlink" Target="https://zh.wikipedia.org/wiki/%E6%B0%A3%E8%B1%A1%E5%AD%B8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vidia.com/en-gb/" TargetMode="External"/><Relationship Id="rId24" Type="http://schemas.openxmlformats.org/officeDocument/2006/relationships/hyperlink" Target="https://zh.wikipedia.org/wiki/%E6%B8%85%E5%8D%8E%E5%A4%A7%E5%AD%A6%E5%9C%B0%E7%90%83%E7%B3%BB%E7%BB%9F%E7%A7%91%E5%AD%A6%E7%A0%94%E7%A9%B6%E4%B8%AD%E5%BF%83" TargetMode="External"/><Relationship Id="rId32" Type="http://schemas.openxmlformats.org/officeDocument/2006/relationships/hyperlink" Target="https://zh.wikipedia.org/wiki/%E8%A3%BD%E9%80%A0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8%B6%85%E7%BA%A7%E8%AE%A1%E7%AE%97%E6%9C%BA/5373711" TargetMode="External"/><Relationship Id="rId23" Type="http://schemas.openxmlformats.org/officeDocument/2006/relationships/hyperlink" Target="https://zh.wikipedia.org/wiki/%E5%A4%A9%E6%B2%B3%E4%BA%8C%E5%8F%B7" TargetMode="External"/><Relationship Id="rId28" Type="http://schemas.openxmlformats.org/officeDocument/2006/relationships/hyperlink" Target="https://zh.wikipedia.org/wiki/%E6%B5%B7%E6%B4%8B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intel.co.uk/content/www/uk/en/homepage.html" TargetMode="External"/><Relationship Id="rId19" Type="http://schemas.openxmlformats.org/officeDocument/2006/relationships/hyperlink" Target="https://baike.baidu.com/item/%E5%B3%B0%E5%80%BC/11008657" TargetMode="External"/><Relationship Id="rId31" Type="http://schemas.openxmlformats.org/officeDocument/2006/relationships/hyperlink" Target="https://zh.wikipedia.org/wiki/%E6%B5%B7%E6%B4%8B%E7%A7%91%E5%AD%A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lltechnologies.com/en-gb/index.htm" TargetMode="External"/><Relationship Id="rId14" Type="http://schemas.openxmlformats.org/officeDocument/2006/relationships/hyperlink" Target="https://baike.baidu.com/item/%E5%9B%BD%E5%AE%B6%E5%B9%B6%E8%A1%8C%E8%AE%A1%E7%AE%97%E6%9C%BA%E5%B7%A5%E7%A8%8B%E6%8A%80%E6%9C%AF%E7%A0%94%E7%A9%B6%E4%B8%AD%E5%BF%83/2957684" TargetMode="External"/><Relationship Id="rId22" Type="http://schemas.openxmlformats.org/officeDocument/2006/relationships/hyperlink" Target="https://zh.wikipedia.org/wiki/%E7%A5%9E%E5%A8%81%C2%B7%E5%A4%AA%E6%B9%96%E4%B9%8B%E5%85%89" TargetMode="External"/><Relationship Id="rId27" Type="http://schemas.openxmlformats.org/officeDocument/2006/relationships/hyperlink" Target="https://zh.wikipedia.org/wiki/%E4%B8%AD%E5%9C%8B%E5%A4%A7%E9%99%B8" TargetMode="External"/><Relationship Id="rId30" Type="http://schemas.openxmlformats.org/officeDocument/2006/relationships/hyperlink" Target="https://zh.wikipedia.org/wiki/%E8%88%AA%E7%A9%BA%E8%88%AA%E5%A4%A9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731</Words>
  <Characters>4172</Characters>
  <Application>Microsoft Office Word</Application>
  <DocSecurity>0</DocSecurity>
  <Lines>34</Lines>
  <Paragraphs>9</Paragraphs>
  <ScaleCrop>false</ScaleCrop>
  <Company>Microsoft</Company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47</cp:revision>
  <dcterms:created xsi:type="dcterms:W3CDTF">2018-09-12T01:04:00Z</dcterms:created>
  <dcterms:modified xsi:type="dcterms:W3CDTF">2021-01-22T06:32:00Z</dcterms:modified>
</cp:coreProperties>
</file>