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221A25" w:rsidP="00142288">
      <w:pPr>
        <w:ind w:firstLine="480"/>
        <w:rPr>
          <w:rFonts w:hint="eastAsia"/>
        </w:rPr>
      </w:pPr>
      <w:hyperlink r:id="rId7" w:history="1">
        <w:r w:rsidRPr="00777028">
          <w:rPr>
            <w:rStyle w:val="a8"/>
          </w:rPr>
          <w:t>https://www.kth.se/blogs/pdc/2018/11/scalability-strong-and-weak-scaling/</w:t>
        </w:r>
      </w:hyperlink>
    </w:p>
    <w:p w:rsidR="00221A25" w:rsidRPr="00221A25" w:rsidRDefault="00221A25" w:rsidP="00221A25">
      <w:pPr>
        <w:pStyle w:val="1"/>
        <w:rPr>
          <w:kern w:val="36"/>
        </w:rPr>
      </w:pPr>
      <w:r w:rsidRPr="00221A25">
        <w:rPr>
          <w:kern w:val="36"/>
        </w:rPr>
        <w:t>Scalability: strong and weak scaling</w:t>
      </w:r>
    </w:p>
    <w:p w:rsidR="00221A25" w:rsidRPr="00221A25" w:rsidRDefault="00221A25" w:rsidP="00221A25">
      <w:pPr>
        <w:widowControl/>
        <w:shd w:val="clear" w:color="auto" w:fill="FFFFFF"/>
        <w:spacing w:line="240" w:lineRule="auto"/>
        <w:ind w:firstLineChars="0" w:firstLine="360"/>
        <w:jc w:val="left"/>
        <w:rPr>
          <w:rFonts w:ascii="Arial" w:eastAsia="宋体" w:hAnsi="Arial" w:cs="Arial"/>
          <w:color w:val="000000"/>
          <w:kern w:val="0"/>
          <w:sz w:val="18"/>
          <w:szCs w:val="18"/>
        </w:rPr>
      </w:pPr>
      <w:hyperlink r:id="rId8" w:history="1">
        <w:r w:rsidRPr="00221A25">
          <w:rPr>
            <w:rFonts w:ascii="Arial" w:eastAsia="宋体" w:hAnsi="Arial" w:cs="Arial"/>
            <w:color w:val="006CB7"/>
            <w:kern w:val="0"/>
            <w:sz w:val="18"/>
            <w:szCs w:val="18"/>
            <w:u w:val="single"/>
          </w:rPr>
          <w:t>Xin Li</w:t>
        </w:r>
      </w:hyperlink>
      <w:r w:rsidRPr="00221A25">
        <w:rPr>
          <w:rFonts w:ascii="Arial" w:eastAsia="宋体" w:hAnsi="Arial" w:cs="Arial"/>
          <w:color w:val="000000"/>
          <w:kern w:val="0"/>
          <w:sz w:val="18"/>
        </w:rPr>
        <w:t>,Posted on</w:t>
      </w:r>
      <w:r w:rsidRPr="00221A25">
        <w:rPr>
          <w:rFonts w:ascii="Arial" w:eastAsia="宋体" w:hAnsi="Arial" w:cs="Arial"/>
          <w:color w:val="000000"/>
          <w:kern w:val="0"/>
          <w:sz w:val="18"/>
          <w:szCs w:val="18"/>
        </w:rPr>
        <w:t>2018-11-09</w:t>
      </w:r>
    </w:p>
    <w:p w:rsidR="00221A25" w:rsidRPr="00221A25" w:rsidRDefault="00221A25" w:rsidP="00700416">
      <w:pPr>
        <w:ind w:firstLine="480"/>
        <w:rPr>
          <w:kern w:val="0"/>
        </w:rPr>
      </w:pPr>
      <w:r w:rsidRPr="00221A25">
        <w:rPr>
          <w:kern w:val="0"/>
        </w:rPr>
        <w:t>High performance computing (HPC) clusters are able to solve big problems using a large number of processors. This is also known as </w:t>
      </w:r>
      <w:hyperlink r:id="rId9" w:history="1">
        <w:r w:rsidRPr="00221A25">
          <w:rPr>
            <w:color w:val="006CB7"/>
            <w:kern w:val="0"/>
            <w:u w:val="single"/>
          </w:rPr>
          <w:t>parallel computing</w:t>
        </w:r>
      </w:hyperlink>
      <w:r w:rsidRPr="00221A25">
        <w:rPr>
          <w:kern w:val="0"/>
        </w:rPr>
        <w:t>, where many processors work simultaneously to produce exceptional computational power and to significantly reduce the total computational time. In such scenarios, </w:t>
      </w:r>
      <w:r w:rsidRPr="00221A25">
        <w:rPr>
          <w:b/>
          <w:bCs/>
          <w:kern w:val="0"/>
        </w:rPr>
        <w:t>scalability</w:t>
      </w:r>
      <w:r w:rsidRPr="00221A25">
        <w:rPr>
          <w:kern w:val="0"/>
        </w:rPr>
        <w:t> or </w:t>
      </w:r>
      <w:r w:rsidRPr="00221A25">
        <w:rPr>
          <w:b/>
          <w:bCs/>
          <w:kern w:val="0"/>
        </w:rPr>
        <w:t>scaling</w:t>
      </w:r>
      <w:r w:rsidRPr="00221A25">
        <w:rPr>
          <w:kern w:val="0"/>
        </w:rPr>
        <w:t> is widely used to indicate the ability of hardware and software to deliver greater computational power when the amount of resources is increased. For HPC clusters, it is important that they are scalable, in other words that the capacity of the whole system can be proportionally increased by adding more hardware. For software, scalability is sometimes referred to as parallelization efficiency — the ratio between the actual speedup and the ideal speedup obtained when using a certain number of processors.</w:t>
      </w:r>
    </w:p>
    <w:p w:rsidR="00221A25" w:rsidRPr="00221A25" w:rsidRDefault="00221A25" w:rsidP="00700416">
      <w:pPr>
        <w:ind w:firstLine="480"/>
        <w:rPr>
          <w:kern w:val="0"/>
        </w:rPr>
      </w:pPr>
      <w:r w:rsidRPr="00221A25">
        <w:rPr>
          <w:kern w:val="0"/>
        </w:rPr>
        <w:t>In this post we focus on software scalability and discuss two common types of scaling. The </w:t>
      </w:r>
      <w:r w:rsidRPr="00221A25">
        <w:rPr>
          <w:b/>
          <w:bCs/>
          <w:kern w:val="0"/>
        </w:rPr>
        <w:t>speedup</w:t>
      </w:r>
      <w:r w:rsidRPr="00221A25">
        <w:rPr>
          <w:kern w:val="0"/>
        </w:rPr>
        <w:t> in parallel computing can be straightforwardly defined as</w:t>
      </w:r>
    </w:p>
    <w:p w:rsidR="00221A25" w:rsidRPr="00221A25" w:rsidRDefault="00221A25" w:rsidP="00F00A6A">
      <w:pPr>
        <w:ind w:firstLine="480"/>
        <w:jc w:val="center"/>
        <w:rPr>
          <w:kern w:val="0"/>
        </w:rPr>
      </w:pPr>
      <w:r w:rsidRPr="00221A25">
        <w:rPr>
          <w:kern w:val="0"/>
        </w:rPr>
        <w:t>speedup = </w:t>
      </w:r>
      <w:r w:rsidRPr="00221A25">
        <w:rPr>
          <w:i/>
          <w:iCs/>
          <w:kern w:val="0"/>
        </w:rPr>
        <w:t>t</w:t>
      </w:r>
      <w:r w:rsidRPr="00221A25">
        <w:rPr>
          <w:kern w:val="0"/>
          <w:sz w:val="16"/>
          <w:szCs w:val="16"/>
          <w:vertAlign w:val="subscript"/>
        </w:rPr>
        <w:t>1</w:t>
      </w:r>
      <w:r w:rsidRPr="00221A25">
        <w:rPr>
          <w:kern w:val="0"/>
        </w:rPr>
        <w:t> / </w:t>
      </w:r>
      <w:r w:rsidRPr="00221A25">
        <w:rPr>
          <w:i/>
          <w:iCs/>
          <w:kern w:val="0"/>
        </w:rPr>
        <w:t>t</w:t>
      </w:r>
      <w:r w:rsidRPr="00221A25">
        <w:rPr>
          <w:i/>
          <w:iCs/>
          <w:kern w:val="0"/>
          <w:sz w:val="16"/>
          <w:vertAlign w:val="subscript"/>
        </w:rPr>
        <w:t>N</w:t>
      </w:r>
    </w:p>
    <w:p w:rsidR="00221A25" w:rsidRPr="00221A25" w:rsidRDefault="00221A25" w:rsidP="00700416">
      <w:pPr>
        <w:ind w:firstLine="480"/>
        <w:rPr>
          <w:kern w:val="0"/>
        </w:rPr>
      </w:pPr>
      <w:r w:rsidRPr="00221A25">
        <w:rPr>
          <w:kern w:val="0"/>
        </w:rPr>
        <w:t>where </w:t>
      </w:r>
      <w:r w:rsidRPr="00221A25">
        <w:rPr>
          <w:i/>
          <w:iCs/>
          <w:kern w:val="0"/>
        </w:rPr>
        <w:t>t</w:t>
      </w:r>
      <w:r w:rsidRPr="00221A25">
        <w:rPr>
          <w:kern w:val="0"/>
          <w:sz w:val="16"/>
          <w:szCs w:val="16"/>
          <w:vertAlign w:val="subscript"/>
        </w:rPr>
        <w:t>1</w:t>
      </w:r>
      <w:r w:rsidRPr="00221A25">
        <w:rPr>
          <w:kern w:val="0"/>
        </w:rPr>
        <w:t> is the computational time for running the software using one processor, and </w:t>
      </w:r>
      <w:r w:rsidRPr="00221A25">
        <w:rPr>
          <w:i/>
          <w:iCs/>
          <w:kern w:val="0"/>
        </w:rPr>
        <w:t>t</w:t>
      </w:r>
      <w:r w:rsidRPr="00221A25">
        <w:rPr>
          <w:i/>
          <w:iCs/>
          <w:kern w:val="0"/>
          <w:sz w:val="16"/>
          <w:vertAlign w:val="subscript"/>
        </w:rPr>
        <w:t>N</w:t>
      </w:r>
      <w:r w:rsidRPr="00221A25">
        <w:rPr>
          <w:kern w:val="0"/>
        </w:rPr>
        <w:t> is the computational time running the same software with </w:t>
      </w:r>
      <w:r w:rsidRPr="00221A25">
        <w:rPr>
          <w:i/>
          <w:iCs/>
          <w:kern w:val="0"/>
        </w:rPr>
        <w:t>N</w:t>
      </w:r>
      <w:r w:rsidRPr="00221A25">
        <w:rPr>
          <w:kern w:val="0"/>
        </w:rPr>
        <w:t> processors. Ideally, we would like software to have a linear speedup that is equal to the number of processors (speedup = </w:t>
      </w:r>
      <w:r w:rsidRPr="00221A25">
        <w:rPr>
          <w:i/>
          <w:iCs/>
          <w:kern w:val="0"/>
        </w:rPr>
        <w:t>N</w:t>
      </w:r>
      <w:r w:rsidRPr="00221A25">
        <w:rPr>
          <w:kern w:val="0"/>
        </w:rPr>
        <w:t>), as that would mean that every processor would be contributing 100% of its computational power. Unfortunately, this is a very challenging goal for real applications to attain.</w:t>
      </w:r>
    </w:p>
    <w:p w:rsidR="00221A25" w:rsidRPr="00221A25" w:rsidRDefault="00221A25" w:rsidP="00700416">
      <w:pPr>
        <w:pStyle w:val="2"/>
        <w:rPr>
          <w:kern w:val="0"/>
        </w:rPr>
      </w:pPr>
      <w:r w:rsidRPr="00221A25">
        <w:rPr>
          <w:kern w:val="0"/>
        </w:rPr>
        <w:t>Amdahl’s law and strong scaling</w:t>
      </w:r>
    </w:p>
    <w:p w:rsidR="00221A25" w:rsidRPr="00221A25" w:rsidRDefault="00221A25" w:rsidP="00700416">
      <w:pPr>
        <w:ind w:firstLine="480"/>
        <w:rPr>
          <w:kern w:val="0"/>
        </w:rPr>
      </w:pPr>
      <w:r w:rsidRPr="00221A25">
        <w:rPr>
          <w:kern w:val="0"/>
        </w:rPr>
        <w:t>In 1967, Amdahl pointed out that the speedup is limited by the fraction of the serial part of the software that is not amenable to parallelization [1]. </w:t>
      </w:r>
      <w:r w:rsidRPr="00221A25">
        <w:rPr>
          <w:b/>
          <w:bCs/>
          <w:kern w:val="0"/>
        </w:rPr>
        <w:t>Amdahl’s law</w:t>
      </w:r>
      <w:r w:rsidRPr="00221A25">
        <w:rPr>
          <w:kern w:val="0"/>
        </w:rPr>
        <w:t> can be formulated as follows</w:t>
      </w:r>
    </w:p>
    <w:p w:rsidR="00221A25" w:rsidRPr="00221A25" w:rsidRDefault="00221A25" w:rsidP="00AE61A9">
      <w:pPr>
        <w:ind w:firstLine="480"/>
        <w:jc w:val="center"/>
        <w:rPr>
          <w:kern w:val="0"/>
        </w:rPr>
      </w:pPr>
      <w:r w:rsidRPr="00221A25">
        <w:rPr>
          <w:kern w:val="0"/>
        </w:rPr>
        <w:t>speedup = 1 / (</w:t>
      </w:r>
      <w:r w:rsidRPr="00221A25">
        <w:rPr>
          <w:i/>
          <w:iCs/>
          <w:kern w:val="0"/>
        </w:rPr>
        <w:t>s</w:t>
      </w:r>
      <w:r w:rsidRPr="00221A25">
        <w:rPr>
          <w:kern w:val="0"/>
        </w:rPr>
        <w:t> + </w:t>
      </w:r>
      <w:r w:rsidRPr="00221A25">
        <w:rPr>
          <w:i/>
          <w:iCs/>
          <w:kern w:val="0"/>
        </w:rPr>
        <w:t>p </w:t>
      </w:r>
      <w:r w:rsidRPr="00221A25">
        <w:rPr>
          <w:kern w:val="0"/>
        </w:rPr>
        <w:t>/ </w:t>
      </w:r>
      <w:r w:rsidRPr="00221A25">
        <w:rPr>
          <w:i/>
          <w:iCs/>
          <w:kern w:val="0"/>
        </w:rPr>
        <w:t>N</w:t>
      </w:r>
      <w:r w:rsidRPr="00221A25">
        <w:rPr>
          <w:kern w:val="0"/>
        </w:rPr>
        <w:t>)</w:t>
      </w:r>
    </w:p>
    <w:p w:rsidR="00221A25" w:rsidRPr="00221A25" w:rsidRDefault="00221A25" w:rsidP="00700416">
      <w:pPr>
        <w:ind w:firstLine="480"/>
        <w:rPr>
          <w:kern w:val="0"/>
        </w:rPr>
      </w:pPr>
      <w:r w:rsidRPr="00221A25">
        <w:rPr>
          <w:kern w:val="0"/>
        </w:rPr>
        <w:t>where </w:t>
      </w:r>
      <w:r w:rsidRPr="00221A25">
        <w:rPr>
          <w:i/>
          <w:iCs/>
          <w:kern w:val="0"/>
        </w:rPr>
        <w:t>s</w:t>
      </w:r>
      <w:r w:rsidRPr="00221A25">
        <w:rPr>
          <w:kern w:val="0"/>
        </w:rPr>
        <w:t> is the proportion of execution time spent on the serial part, </w:t>
      </w:r>
      <w:r w:rsidRPr="00221A25">
        <w:rPr>
          <w:i/>
          <w:iCs/>
          <w:kern w:val="0"/>
        </w:rPr>
        <w:t>p</w:t>
      </w:r>
      <w:r w:rsidRPr="00221A25">
        <w:rPr>
          <w:kern w:val="0"/>
        </w:rPr>
        <w:t xml:space="preserve"> is the </w:t>
      </w:r>
      <w:r w:rsidRPr="00221A25">
        <w:rPr>
          <w:kern w:val="0"/>
        </w:rPr>
        <w:lastRenderedPageBreak/>
        <w:t>proportion of execution time spent on the part that can be parallelized, and </w:t>
      </w:r>
      <w:r w:rsidRPr="00221A25">
        <w:rPr>
          <w:i/>
          <w:iCs/>
          <w:kern w:val="0"/>
        </w:rPr>
        <w:t>N</w:t>
      </w:r>
      <w:r w:rsidRPr="00221A25">
        <w:rPr>
          <w:kern w:val="0"/>
        </w:rPr>
        <w:t> is the number of processors. Amdahl’s law states that, for a fixed problem, the upper limit of speedup is determined by the serial fraction of the code. This is called </w:t>
      </w:r>
      <w:r w:rsidRPr="00221A25">
        <w:rPr>
          <w:b/>
          <w:bCs/>
          <w:kern w:val="0"/>
        </w:rPr>
        <w:t>strong scaling</w:t>
      </w:r>
      <w:r w:rsidRPr="00221A25">
        <w:rPr>
          <w:kern w:val="0"/>
        </w:rPr>
        <w:t> and can be explained by the following example.</w:t>
      </w:r>
    </w:p>
    <w:p w:rsidR="00221A25" w:rsidRPr="00221A25" w:rsidRDefault="00221A25" w:rsidP="00700416">
      <w:pPr>
        <w:ind w:firstLine="480"/>
        <w:rPr>
          <w:kern w:val="0"/>
        </w:rPr>
      </w:pPr>
      <w:r w:rsidRPr="00221A25">
        <w:rPr>
          <w:kern w:val="0"/>
        </w:rPr>
        <w:t>Consider a program that takes 20 hours to run using a single processor core. If a particular part of the program, which takes one hour to execute, cannot be parallelized (</w:t>
      </w:r>
      <w:r w:rsidRPr="00221A25">
        <w:rPr>
          <w:i/>
          <w:iCs/>
          <w:kern w:val="0"/>
        </w:rPr>
        <w:t>s</w:t>
      </w:r>
      <w:r w:rsidRPr="00221A25">
        <w:rPr>
          <w:kern w:val="0"/>
        </w:rPr>
        <w:t> = 1/20 = 0.05), and if the code that takes up the remaining 19 hours of execution time can be parallelized (</w:t>
      </w:r>
      <w:r w:rsidRPr="00221A25">
        <w:rPr>
          <w:i/>
          <w:iCs/>
          <w:kern w:val="0"/>
        </w:rPr>
        <w:t>p</w:t>
      </w:r>
      <w:r w:rsidRPr="00221A25">
        <w:rPr>
          <w:kern w:val="0"/>
        </w:rPr>
        <w:t> = 1 − </w:t>
      </w:r>
      <w:r w:rsidRPr="00221A25">
        <w:rPr>
          <w:i/>
          <w:iCs/>
          <w:kern w:val="0"/>
        </w:rPr>
        <w:t>s</w:t>
      </w:r>
      <w:r w:rsidRPr="00221A25">
        <w:rPr>
          <w:kern w:val="0"/>
        </w:rPr>
        <w:t> = 0.95), then regardless of how many processors are devoted to a parallelized execution of this program, the minimum execution time cannot be less than that critical one hour. Hence, the theoretical speedup is limited to at most 20 times (when </w:t>
      </w:r>
      <w:r w:rsidRPr="00221A25">
        <w:rPr>
          <w:i/>
          <w:iCs/>
          <w:kern w:val="0"/>
        </w:rPr>
        <w:t>N</w:t>
      </w:r>
      <w:r w:rsidRPr="00221A25">
        <w:rPr>
          <w:kern w:val="0"/>
        </w:rPr>
        <w:t> = ∞, speedup = 1/</w:t>
      </w:r>
      <w:r w:rsidRPr="00221A25">
        <w:rPr>
          <w:i/>
          <w:iCs/>
          <w:kern w:val="0"/>
        </w:rPr>
        <w:t>s</w:t>
      </w:r>
      <w:r w:rsidRPr="00221A25">
        <w:rPr>
          <w:kern w:val="0"/>
        </w:rPr>
        <w:t> = 20). As such, the parallelization efficiency decreases as the amount of resources increases. For this reason, parallel computing with many processors is useful only for highly parallelized programs.</w:t>
      </w:r>
    </w:p>
    <w:p w:rsidR="00221A25" w:rsidRPr="00221A25" w:rsidRDefault="00221A25" w:rsidP="00700416">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Pr>
          <w:rFonts w:ascii="Georgia" w:eastAsia="宋体" w:hAnsi="Georgia" w:cs="Arial"/>
          <w:noProof/>
          <w:color w:val="000000"/>
          <w:kern w:val="0"/>
          <w:sz w:val="21"/>
          <w:szCs w:val="21"/>
        </w:rPr>
        <w:drawing>
          <wp:inline distT="0" distB="0" distL="0" distR="0">
            <wp:extent cx="4801667" cy="2407346"/>
            <wp:effectExtent l="19050" t="0" r="0" b="0"/>
            <wp:docPr id="1" name="图片 1" descr="https://www.kth.se/blogs/pdc/files/2018/11/scaling_amdahl-625x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th.se/blogs/pdc/files/2018/11/scaling_amdahl-625x313.png"/>
                    <pic:cNvPicPr>
                      <a:picLocks noChangeAspect="1" noChangeArrowheads="1"/>
                    </pic:cNvPicPr>
                  </pic:nvPicPr>
                  <pic:blipFill>
                    <a:blip r:embed="rId10"/>
                    <a:srcRect/>
                    <a:stretch>
                      <a:fillRect/>
                    </a:stretch>
                  </pic:blipFill>
                  <pic:spPr bwMode="auto">
                    <a:xfrm>
                      <a:off x="0" y="0"/>
                      <a:ext cx="4803827" cy="2408429"/>
                    </a:xfrm>
                    <a:prstGeom prst="rect">
                      <a:avLst/>
                    </a:prstGeom>
                    <a:noFill/>
                    <a:ln w="9525">
                      <a:noFill/>
                      <a:miter lim="800000"/>
                      <a:headEnd/>
                      <a:tailEnd/>
                    </a:ln>
                  </pic:spPr>
                </pic:pic>
              </a:graphicData>
            </a:graphic>
          </wp:inline>
        </w:drawing>
      </w:r>
    </w:p>
    <w:p w:rsidR="00221A25" w:rsidRPr="00221A25" w:rsidRDefault="00221A25" w:rsidP="001A6E50">
      <w:pPr>
        <w:pStyle w:val="2"/>
        <w:rPr>
          <w:kern w:val="0"/>
        </w:rPr>
      </w:pPr>
      <w:r w:rsidRPr="00221A25">
        <w:rPr>
          <w:kern w:val="0"/>
        </w:rPr>
        <w:t>Gustafson’s law and weak scaling</w:t>
      </w:r>
    </w:p>
    <w:p w:rsidR="00221A25" w:rsidRPr="00221A25" w:rsidRDefault="00221A25" w:rsidP="001A6E50">
      <w:pPr>
        <w:ind w:firstLine="480"/>
        <w:rPr>
          <w:kern w:val="0"/>
        </w:rPr>
      </w:pPr>
      <w:r w:rsidRPr="00221A25">
        <w:rPr>
          <w:kern w:val="0"/>
        </w:rPr>
        <w:t xml:space="preserve">Amdahl’s law gives the upper limit of speedup for a problem of fixed size. This seems to be a bottleneck for parallel computing; if one would like to gain a 500 times speedup on 1000 processors, Amdahl’s law requires that the proportion of serial part cannot exceed 0.1%. However, as Gustafson pointed out [2], in practice the sizes of problems scale with the amount of available resources. If a problem only requires a small amount of resources, it is not beneficial to use a large amount of resources to </w:t>
      </w:r>
      <w:r w:rsidRPr="00221A25">
        <w:rPr>
          <w:kern w:val="0"/>
        </w:rPr>
        <w:lastRenderedPageBreak/>
        <w:t>carry out the computation. A more reasonable choice is to use small amounts of resources for small problems and larger quantities of resources for big problems.</w:t>
      </w:r>
    </w:p>
    <w:p w:rsidR="00221A25" w:rsidRPr="00221A25" w:rsidRDefault="00221A25" w:rsidP="001A6E50">
      <w:pPr>
        <w:ind w:firstLine="482"/>
        <w:rPr>
          <w:kern w:val="0"/>
        </w:rPr>
      </w:pPr>
      <w:r w:rsidRPr="00221A25">
        <w:rPr>
          <w:b/>
          <w:bCs/>
          <w:kern w:val="0"/>
        </w:rPr>
        <w:t>Gustafson’s law</w:t>
      </w:r>
      <w:r w:rsidRPr="00221A25">
        <w:rPr>
          <w:kern w:val="0"/>
        </w:rPr>
        <w:t> [2] was proposed in 1988, and is based on the approximations that the parallel part scales linearly with the amount of resources, and that the serial part does not increase with respect to the size of the problem. It provides the formula for scaled speedup</w:t>
      </w:r>
    </w:p>
    <w:p w:rsidR="00221A25" w:rsidRPr="00221A25" w:rsidRDefault="00221A25" w:rsidP="00F00A6A">
      <w:pPr>
        <w:ind w:firstLine="480"/>
        <w:jc w:val="center"/>
        <w:rPr>
          <w:kern w:val="0"/>
        </w:rPr>
      </w:pPr>
      <w:r w:rsidRPr="00221A25">
        <w:rPr>
          <w:kern w:val="0"/>
        </w:rPr>
        <w:t>scaled speedup = </w:t>
      </w:r>
      <w:r w:rsidRPr="00221A25">
        <w:rPr>
          <w:i/>
          <w:iCs/>
          <w:kern w:val="0"/>
        </w:rPr>
        <w:t>s</w:t>
      </w:r>
      <w:r w:rsidRPr="00221A25">
        <w:rPr>
          <w:kern w:val="0"/>
        </w:rPr>
        <w:t> + </w:t>
      </w:r>
      <w:r w:rsidRPr="00221A25">
        <w:rPr>
          <w:i/>
          <w:iCs/>
          <w:kern w:val="0"/>
        </w:rPr>
        <w:t>p</w:t>
      </w:r>
      <w:r w:rsidRPr="00221A25">
        <w:rPr>
          <w:kern w:val="0"/>
        </w:rPr>
        <w:t> × </w:t>
      </w:r>
      <w:r w:rsidRPr="00221A25">
        <w:rPr>
          <w:i/>
          <w:iCs/>
          <w:kern w:val="0"/>
        </w:rPr>
        <w:t>N</w:t>
      </w:r>
    </w:p>
    <w:p w:rsidR="00221A25" w:rsidRPr="00221A25" w:rsidRDefault="00221A25" w:rsidP="001A6E50">
      <w:pPr>
        <w:ind w:firstLine="480"/>
        <w:rPr>
          <w:kern w:val="0"/>
        </w:rPr>
      </w:pPr>
      <w:r w:rsidRPr="00221A25">
        <w:rPr>
          <w:kern w:val="0"/>
        </w:rPr>
        <w:t>where </w:t>
      </w:r>
      <w:r w:rsidRPr="00221A25">
        <w:rPr>
          <w:i/>
          <w:iCs/>
          <w:kern w:val="0"/>
        </w:rPr>
        <w:t>s</w:t>
      </w:r>
      <w:r w:rsidRPr="00221A25">
        <w:rPr>
          <w:kern w:val="0"/>
        </w:rPr>
        <w:t>, </w:t>
      </w:r>
      <w:r w:rsidRPr="00221A25">
        <w:rPr>
          <w:i/>
          <w:iCs/>
          <w:kern w:val="0"/>
        </w:rPr>
        <w:t>p</w:t>
      </w:r>
      <w:r w:rsidRPr="00221A25">
        <w:rPr>
          <w:kern w:val="0"/>
        </w:rPr>
        <w:t> and </w:t>
      </w:r>
      <w:r w:rsidRPr="00221A25">
        <w:rPr>
          <w:i/>
          <w:iCs/>
          <w:kern w:val="0"/>
        </w:rPr>
        <w:t>N</w:t>
      </w:r>
      <w:r w:rsidRPr="00221A25">
        <w:rPr>
          <w:kern w:val="0"/>
        </w:rPr>
        <w:t> have the same meaning as in Amdahl’s law. With Gustafson’s law the scaled speedup increases linearly with respect to the number of processors (with a slope smaller than one), and there is no upper limit for the scaled speedup. This is called </w:t>
      </w:r>
      <w:r w:rsidRPr="00221A25">
        <w:rPr>
          <w:b/>
          <w:bCs/>
          <w:kern w:val="0"/>
        </w:rPr>
        <w:t>weak scaling</w:t>
      </w:r>
      <w:r w:rsidRPr="00221A25">
        <w:rPr>
          <w:kern w:val="0"/>
        </w:rPr>
        <w:t>, where the scaled speedup is calculated based on the amount of work done for a scaled problem size (in contrast to Amdahl’s law which focuses on fixed problem size). If we apply Gustafson’s law to the previous example of </w:t>
      </w:r>
      <w:r w:rsidRPr="00221A25">
        <w:rPr>
          <w:i/>
          <w:iCs/>
          <w:kern w:val="0"/>
        </w:rPr>
        <w:t>s </w:t>
      </w:r>
      <w:r w:rsidRPr="00221A25">
        <w:rPr>
          <w:kern w:val="0"/>
        </w:rPr>
        <w:t>= 0.05 and </w:t>
      </w:r>
      <w:r w:rsidRPr="00221A25">
        <w:rPr>
          <w:i/>
          <w:iCs/>
          <w:kern w:val="0"/>
        </w:rPr>
        <w:t>p </w:t>
      </w:r>
      <w:r w:rsidRPr="00221A25">
        <w:rPr>
          <w:kern w:val="0"/>
        </w:rPr>
        <w:t>= 0.95, the scaled speedup will become infinity when infinitely many processors are used. Realistically, if we have </w:t>
      </w:r>
      <w:r w:rsidRPr="00221A25">
        <w:rPr>
          <w:i/>
          <w:iCs/>
          <w:kern w:val="0"/>
        </w:rPr>
        <w:t>N</w:t>
      </w:r>
      <w:r w:rsidRPr="00221A25">
        <w:rPr>
          <w:kern w:val="0"/>
        </w:rPr>
        <w:t> = 1000, the scaled speedup will be 950.</w:t>
      </w:r>
    </w:p>
    <w:p w:rsidR="00221A25" w:rsidRPr="00221A25" w:rsidRDefault="00221A25" w:rsidP="00FB50A5">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Pr>
          <w:rFonts w:ascii="Georgia" w:eastAsia="宋体" w:hAnsi="Georgia" w:cs="Arial"/>
          <w:noProof/>
          <w:color w:val="000000"/>
          <w:kern w:val="0"/>
          <w:sz w:val="21"/>
          <w:szCs w:val="21"/>
        </w:rPr>
        <w:drawing>
          <wp:inline distT="0" distB="0" distL="0" distR="0">
            <wp:extent cx="4684624" cy="2348666"/>
            <wp:effectExtent l="19050" t="0" r="1676" b="0"/>
            <wp:docPr id="2" name="图片 2" descr="https://www.kth.se/blogs/pdc/files/2018/11/scaling_gustafson-625x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th.se/blogs/pdc/files/2018/11/scaling_gustafson-625x313.png"/>
                    <pic:cNvPicPr>
                      <a:picLocks noChangeAspect="1" noChangeArrowheads="1"/>
                    </pic:cNvPicPr>
                  </pic:nvPicPr>
                  <pic:blipFill>
                    <a:blip r:embed="rId11"/>
                    <a:srcRect/>
                    <a:stretch>
                      <a:fillRect/>
                    </a:stretch>
                  </pic:blipFill>
                  <pic:spPr bwMode="auto">
                    <a:xfrm>
                      <a:off x="0" y="0"/>
                      <a:ext cx="4684756" cy="2348732"/>
                    </a:xfrm>
                    <a:prstGeom prst="rect">
                      <a:avLst/>
                    </a:prstGeom>
                    <a:noFill/>
                    <a:ln w="9525">
                      <a:noFill/>
                      <a:miter lim="800000"/>
                      <a:headEnd/>
                      <a:tailEnd/>
                    </a:ln>
                  </pic:spPr>
                </pic:pic>
              </a:graphicData>
            </a:graphic>
          </wp:inline>
        </w:drawing>
      </w:r>
    </w:p>
    <w:p w:rsidR="00221A25" w:rsidRPr="00221A25" w:rsidRDefault="00221A25" w:rsidP="001A6E50">
      <w:pPr>
        <w:pStyle w:val="2"/>
        <w:rPr>
          <w:kern w:val="0"/>
        </w:rPr>
      </w:pPr>
      <w:r w:rsidRPr="00221A25">
        <w:rPr>
          <w:kern w:val="0"/>
        </w:rPr>
        <w:t>Measuring parallel scaling performance</w:t>
      </w:r>
    </w:p>
    <w:p w:rsidR="00221A25" w:rsidRPr="00221A25" w:rsidRDefault="00221A25" w:rsidP="001A6E50">
      <w:pPr>
        <w:ind w:firstLine="480"/>
        <w:rPr>
          <w:kern w:val="0"/>
        </w:rPr>
      </w:pPr>
      <w:r w:rsidRPr="00221A25">
        <w:rPr>
          <w:kern w:val="0"/>
        </w:rPr>
        <w:t xml:space="preserve">When using HPC clusters, it is almost always worthwhile to measure the parallel scaling of your jobs. The measurement of strong scaling is done by testing how the overall computational time of the job scales with the number of processing elements (being either threads or MPI processes), while the test for weak scaling is done by </w:t>
      </w:r>
      <w:r w:rsidRPr="00221A25">
        <w:rPr>
          <w:kern w:val="0"/>
        </w:rPr>
        <w:lastRenderedPageBreak/>
        <w:t>increasing both the job size and the number of processing elements. The results from the parallel scaling tests will provide a good indication of the amount of resources to request for the size of the particular job.</w:t>
      </w:r>
    </w:p>
    <w:p w:rsidR="00221A25" w:rsidRPr="00221A25" w:rsidRDefault="00221A25" w:rsidP="001A6E50">
      <w:pPr>
        <w:ind w:firstLine="480"/>
        <w:rPr>
          <w:kern w:val="0"/>
        </w:rPr>
      </w:pPr>
      <w:r w:rsidRPr="00221A25">
        <w:rPr>
          <w:kern w:val="0"/>
        </w:rPr>
        <w:t>To illustrate the process of measuring parallel scaling, we use an example of OpenMP code, </w:t>
      </w:r>
      <w:hyperlink r:id="rId12" w:history="1">
        <w:r w:rsidRPr="00221A25">
          <w:rPr>
            <w:color w:val="006CB7"/>
            <w:kern w:val="0"/>
            <w:u w:val="single"/>
          </w:rPr>
          <w:t>julia_set_openmp.c</w:t>
        </w:r>
      </w:hyperlink>
      <w:r w:rsidRPr="00221A25">
        <w:rPr>
          <w:kern w:val="0"/>
        </w:rPr>
        <w:t>, which produces an image of a </w:t>
      </w:r>
      <w:hyperlink r:id="rId13" w:history="1">
        <w:r w:rsidRPr="00221A25">
          <w:rPr>
            <w:color w:val="006CB7"/>
            <w:kern w:val="0"/>
            <w:u w:val="single"/>
          </w:rPr>
          <w:t>Julia set</w:t>
        </w:r>
      </w:hyperlink>
      <w:r w:rsidRPr="00221A25">
        <w:rPr>
          <w:kern w:val="0"/>
        </w:rPr>
        <w:t>. A Julia set is associated with a complex function and can be converted to an image by mapping each pixel onto the complex plane. An example of an image for a Julia set is shown below.</w:t>
      </w:r>
    </w:p>
    <w:p w:rsidR="00221A25" w:rsidRPr="00221A25" w:rsidRDefault="00221A25" w:rsidP="00D12072">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Pr>
          <w:rFonts w:ascii="Georgia" w:eastAsia="宋体" w:hAnsi="Georgia" w:cs="Arial"/>
          <w:noProof/>
          <w:color w:val="000000"/>
          <w:kern w:val="0"/>
          <w:sz w:val="21"/>
          <w:szCs w:val="21"/>
        </w:rPr>
        <w:drawing>
          <wp:inline distT="0" distB="0" distL="0" distR="0">
            <wp:extent cx="3950335" cy="2597150"/>
            <wp:effectExtent l="19050" t="0" r="0" b="0"/>
            <wp:docPr id="3" name="图片 3" descr="https://www.kth.se/blogs/pdc/files/2018/11/julia_set_2-625x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th.se/blogs/pdc/files/2018/11/julia_set_2-625x411.png"/>
                    <pic:cNvPicPr>
                      <a:picLocks noChangeAspect="1" noChangeArrowheads="1"/>
                    </pic:cNvPicPr>
                  </pic:nvPicPr>
                  <pic:blipFill>
                    <a:blip r:embed="rId14"/>
                    <a:srcRect/>
                    <a:stretch>
                      <a:fillRect/>
                    </a:stretch>
                  </pic:blipFill>
                  <pic:spPr bwMode="auto">
                    <a:xfrm>
                      <a:off x="0" y="0"/>
                      <a:ext cx="3950335" cy="2597150"/>
                    </a:xfrm>
                    <a:prstGeom prst="rect">
                      <a:avLst/>
                    </a:prstGeom>
                    <a:noFill/>
                    <a:ln w="9525">
                      <a:noFill/>
                      <a:miter lim="800000"/>
                      <a:headEnd/>
                      <a:tailEnd/>
                    </a:ln>
                  </pic:spPr>
                </pic:pic>
              </a:graphicData>
            </a:graphic>
          </wp:inline>
        </w:drawing>
      </w:r>
    </w:p>
    <w:p w:rsidR="00221A25" w:rsidRPr="00221A25" w:rsidRDefault="00221A25" w:rsidP="00D12072">
      <w:pPr>
        <w:ind w:firstLine="480"/>
        <w:rPr>
          <w:kern w:val="0"/>
        </w:rPr>
      </w:pPr>
      <w:r w:rsidRPr="00221A25">
        <w:rPr>
          <w:kern w:val="0"/>
        </w:rPr>
        <w:t>The </w:t>
      </w:r>
      <w:hyperlink r:id="rId15" w:history="1">
        <w:r w:rsidRPr="00221A25">
          <w:rPr>
            <w:color w:val="006CB7"/>
            <w:kern w:val="0"/>
            <w:u w:val="single"/>
          </w:rPr>
          <w:t>julia_set_openmp.c</w:t>
        </w:r>
      </w:hyperlink>
      <w:r w:rsidRPr="00221A25">
        <w:rPr>
          <w:kern w:val="0"/>
        </w:rPr>
        <w:t> code contains two OpenMP directives that start with “</w:t>
      </w:r>
      <w:r w:rsidRPr="00221A25">
        <w:rPr>
          <w:rFonts w:ascii="Consolas" w:hAnsi="Consolas" w:cs="宋体"/>
          <w:kern w:val="0"/>
          <w:sz w:val="18"/>
          <w:szCs w:val="18"/>
        </w:rPr>
        <w:t>#pragma omp</w:t>
      </w:r>
      <w:r w:rsidRPr="00221A25">
        <w:rPr>
          <w:kern w:val="0"/>
        </w:rPr>
        <w:t>” (read more about OpenMP syntax from the </w:t>
      </w:r>
      <w:hyperlink r:id="rId16" w:history="1">
        <w:r w:rsidRPr="00221A25">
          <w:rPr>
            <w:color w:val="006CB7"/>
            <w:kern w:val="0"/>
            <w:u w:val="single"/>
          </w:rPr>
          <w:t>OpenMP quick reference card</w:t>
        </w:r>
      </w:hyperlink>
      <w:r w:rsidRPr="00221A25">
        <w:rPr>
          <w:kern w:val="0"/>
        </w:rPr>
        <w:t>). In practice these two “</w:t>
      </w:r>
      <w:r w:rsidRPr="00221A25">
        <w:rPr>
          <w:rFonts w:ascii="Consolas" w:hAnsi="Consolas" w:cs="宋体"/>
          <w:kern w:val="0"/>
          <w:sz w:val="18"/>
          <w:szCs w:val="18"/>
        </w:rPr>
        <w:t>#pragma omp</w:t>
      </w:r>
      <w:r w:rsidRPr="00221A25">
        <w:rPr>
          <w:kern w:val="0"/>
        </w:rPr>
        <w:t>” lines can be merged into one, as shown below. Note that we have added the </w:t>
      </w:r>
      <w:r w:rsidRPr="00221A25">
        <w:rPr>
          <w:rFonts w:ascii="Consolas" w:hAnsi="Consolas" w:cs="宋体"/>
          <w:kern w:val="0"/>
          <w:sz w:val="18"/>
          <w:szCs w:val="18"/>
        </w:rPr>
        <w:t>schedule(dynamic)</w:t>
      </w:r>
      <w:r w:rsidRPr="00221A25">
        <w:rPr>
          <w:kern w:val="0"/>
        </w:rPr>
        <w:t> option, which provides better workload distribution at the cost of some extra overhead. This option also mimics the parallelization overhead in real applications (e.g. communication and load-balancing in MPI-parallelized programs).</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4A43"/>
          <w:kern w:val="0"/>
          <w:sz w:val="16"/>
          <w:szCs w:val="16"/>
        </w:rPr>
        <w:t>#</w:t>
      </w:r>
      <w:r w:rsidRPr="00221A25">
        <w:rPr>
          <w:rFonts w:ascii="Consolas" w:eastAsia="宋体" w:hAnsi="Consolas" w:cs="宋体"/>
          <w:b/>
          <w:bCs/>
          <w:color w:val="004A43"/>
          <w:kern w:val="0"/>
          <w:sz w:val="16"/>
          <w:szCs w:val="16"/>
        </w:rPr>
        <w:t xml:space="preserve"> pragma</w:t>
      </w:r>
      <w:r w:rsidRPr="00221A25">
        <w:rPr>
          <w:rFonts w:ascii="Consolas" w:eastAsia="宋体" w:hAnsi="Consolas" w:cs="宋体"/>
          <w:b/>
          <w:bCs/>
          <w:color w:val="BB7977"/>
          <w:kern w:val="0"/>
          <w:sz w:val="16"/>
          <w:szCs w:val="16"/>
        </w:rPr>
        <w:t xml:space="preserve"> omp parallel for schedule(dynamic) \</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4A43"/>
          <w:kern w:val="0"/>
          <w:sz w:val="16"/>
          <w:szCs w:val="16"/>
        </w:rPr>
        <w:t xml:space="preserve">  shared </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h</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w</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xl</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xr</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yb</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yt </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4A43"/>
          <w:kern w:val="0"/>
          <w:sz w:val="16"/>
          <w:szCs w:val="16"/>
        </w:rPr>
        <w:t xml:space="preserve">  private </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i</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j</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k</w:t>
      </w:r>
      <w:r w:rsidRPr="00221A25">
        <w:rPr>
          <w:rFonts w:ascii="Consolas" w:eastAsia="宋体" w:hAnsi="Consolas" w:cs="宋体"/>
          <w:color w:val="808030"/>
          <w:kern w:val="0"/>
          <w:sz w:val="16"/>
          <w:szCs w:val="16"/>
        </w:rPr>
        <w:t>,</w:t>
      </w:r>
      <w:r w:rsidRPr="00221A25">
        <w:rPr>
          <w:rFonts w:ascii="Consolas" w:eastAsia="宋体" w:hAnsi="Consolas" w:cs="宋体"/>
          <w:color w:val="004A43"/>
          <w:kern w:val="0"/>
          <w:sz w:val="16"/>
          <w:szCs w:val="16"/>
        </w:rPr>
        <w:t xml:space="preserve"> juliaValue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for</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j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008C00"/>
          <w:kern w:val="0"/>
          <w:sz w:val="16"/>
          <w:szCs w:val="16"/>
        </w:rPr>
        <w:t>0</w:t>
      </w:r>
      <w:r w:rsidRPr="00221A25">
        <w:rPr>
          <w:rFonts w:ascii="Consolas" w:eastAsia="宋体" w:hAnsi="Consolas" w:cs="宋体"/>
          <w:color w:val="800080"/>
          <w:kern w:val="0"/>
          <w:sz w:val="16"/>
          <w:szCs w:val="16"/>
        </w:rPr>
        <w:t>;</w:t>
      </w:r>
      <w:r w:rsidRPr="00221A25">
        <w:rPr>
          <w:rFonts w:ascii="Consolas" w:eastAsia="宋体" w:hAnsi="Consolas" w:cs="宋体"/>
          <w:color w:val="000000"/>
          <w:kern w:val="0"/>
          <w:sz w:val="16"/>
          <w:szCs w:val="16"/>
        </w:rPr>
        <w:t xml:space="preserve"> j </w:t>
      </w:r>
      <w:r w:rsidRPr="00221A25">
        <w:rPr>
          <w:rFonts w:ascii="Consolas" w:eastAsia="宋体" w:hAnsi="Consolas" w:cs="宋体"/>
          <w:color w:val="808030"/>
          <w:kern w:val="0"/>
          <w:sz w:val="16"/>
          <w:szCs w:val="16"/>
        </w:rPr>
        <w:t>&lt;</w:t>
      </w:r>
      <w:r w:rsidRPr="00221A25">
        <w:rPr>
          <w:rFonts w:ascii="Consolas" w:eastAsia="宋体" w:hAnsi="Consolas" w:cs="宋体"/>
          <w:color w:val="000000"/>
          <w:kern w:val="0"/>
          <w:sz w:val="16"/>
          <w:szCs w:val="16"/>
        </w:rPr>
        <w:t xml:space="preserve"> h</w:t>
      </w:r>
      <w:r w:rsidRPr="00221A25">
        <w:rPr>
          <w:rFonts w:ascii="Consolas" w:eastAsia="宋体" w:hAnsi="Consolas" w:cs="宋体"/>
          <w:color w:val="800080"/>
          <w:kern w:val="0"/>
          <w:sz w:val="16"/>
          <w:szCs w:val="16"/>
        </w:rPr>
        <w:t>;</w:t>
      </w:r>
      <w:r w:rsidRPr="00221A25">
        <w:rPr>
          <w:rFonts w:ascii="Consolas" w:eastAsia="宋体" w:hAnsi="Consolas" w:cs="宋体"/>
          <w:color w:val="000000"/>
          <w:kern w:val="0"/>
          <w:sz w:val="16"/>
          <w:szCs w:val="16"/>
        </w:rPr>
        <w:t xml:space="preserve"> j</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lastRenderedPageBreak/>
        <w:t xml:space="preserv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800080"/>
          <w:kern w:val="0"/>
          <w:sz w:val="16"/>
          <w:szCs w:val="16"/>
        </w:rPr>
        <w:t>}</w:t>
      </w:r>
    </w:p>
    <w:p w:rsidR="00221A25" w:rsidRPr="00221A25" w:rsidRDefault="00221A25" w:rsidP="00D12072">
      <w:pPr>
        <w:ind w:firstLine="480"/>
        <w:rPr>
          <w:kern w:val="0"/>
        </w:rPr>
      </w:pPr>
      <w:r w:rsidRPr="00221A25">
        <w:rPr>
          <w:kern w:val="0"/>
        </w:rPr>
        <w:t>The </w:t>
      </w:r>
      <w:r w:rsidRPr="00221A25">
        <w:rPr>
          <w:rFonts w:ascii="Consolas" w:hAnsi="Consolas" w:cs="宋体"/>
          <w:kern w:val="0"/>
          <w:sz w:val="18"/>
          <w:szCs w:val="18"/>
        </w:rPr>
        <w:t>main</w:t>
      </w:r>
      <w:r w:rsidRPr="00221A25">
        <w:rPr>
          <w:kern w:val="0"/>
        </w:rPr>
        <w:t> function of </w:t>
      </w:r>
      <w:hyperlink r:id="rId17" w:history="1">
        <w:r w:rsidRPr="00221A25">
          <w:rPr>
            <w:color w:val="006CB7"/>
            <w:kern w:val="0"/>
            <w:u w:val="single"/>
          </w:rPr>
          <w:t>julia_set_openmp.c</w:t>
        </w:r>
      </w:hyperlink>
      <w:r w:rsidRPr="00221A25">
        <w:rPr>
          <w:kern w:val="0"/>
        </w:rPr>
        <w:t> is also modified to accept a height and a width as integer arguments from the command line.</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b/>
          <w:bCs/>
          <w:color w:val="800000"/>
          <w:kern w:val="0"/>
          <w:sz w:val="16"/>
          <w:szCs w:val="16"/>
        </w:rPr>
        <w:t>int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400000"/>
          <w:kern w:val="0"/>
          <w:sz w:val="16"/>
          <w:szCs w:val="16"/>
        </w:rPr>
        <w:t>main</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int</w:t>
      </w:r>
      <w:r w:rsidRPr="00221A25">
        <w:rPr>
          <w:rFonts w:ascii="Consolas" w:eastAsia="宋体" w:hAnsi="Consolas" w:cs="宋体"/>
          <w:color w:val="000000"/>
          <w:kern w:val="0"/>
          <w:sz w:val="16"/>
          <w:szCs w:val="16"/>
        </w:rPr>
        <w:t xml:space="preserve"> argc</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char</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argv</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if</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argc </w:t>
      </w:r>
      <w:r w:rsidRPr="00221A25">
        <w:rPr>
          <w:rFonts w:ascii="Consolas" w:eastAsia="宋体" w:hAnsi="Consolas" w:cs="宋体"/>
          <w:color w:val="808030"/>
          <w:kern w:val="0"/>
          <w:sz w:val="16"/>
          <w:szCs w:val="16"/>
        </w:rPr>
        <w:t>&lt;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008C00"/>
          <w:kern w:val="0"/>
          <w:sz w:val="16"/>
          <w:szCs w:val="16"/>
        </w:rPr>
        <w:t>3</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603000"/>
          <w:kern w:val="0"/>
          <w:sz w:val="16"/>
          <w:szCs w:val="16"/>
        </w:rPr>
        <w:t>printf</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0000"/>
          <w:kern w:val="0"/>
          <w:sz w:val="16"/>
          <w:szCs w:val="16"/>
        </w:rPr>
        <w:t>"</w:t>
      </w:r>
      <w:r w:rsidRPr="00221A25">
        <w:rPr>
          <w:rFonts w:ascii="Consolas" w:eastAsia="宋体" w:hAnsi="Consolas" w:cs="宋体"/>
          <w:color w:val="0000E6"/>
          <w:kern w:val="0"/>
          <w:sz w:val="16"/>
          <w:szCs w:val="16"/>
        </w:rPr>
        <w:t>Usage: ./julia_set_openmp height width</w:t>
      </w:r>
      <w:r w:rsidRPr="00221A25">
        <w:rPr>
          <w:rFonts w:ascii="Consolas" w:eastAsia="宋体" w:hAnsi="Consolas" w:cs="宋体"/>
          <w:color w:val="0F69FF"/>
          <w:kern w:val="0"/>
          <w:sz w:val="16"/>
          <w:szCs w:val="16"/>
        </w:rPr>
        <w:t>\n</w:t>
      </w:r>
      <w:r w:rsidRPr="00221A25">
        <w:rPr>
          <w:rFonts w:ascii="Consolas" w:eastAsia="宋体" w:hAnsi="Consolas" w:cs="宋体"/>
          <w:color w:val="80000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return</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008C00"/>
          <w:kern w:val="0"/>
          <w:sz w:val="16"/>
          <w:szCs w:val="16"/>
        </w:rPr>
        <w:t>0</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int</w:t>
      </w:r>
      <w:r w:rsidRPr="00221A25">
        <w:rPr>
          <w:rFonts w:ascii="Consolas" w:eastAsia="宋体" w:hAnsi="Consolas" w:cs="宋体"/>
          <w:color w:val="000000"/>
          <w:kern w:val="0"/>
          <w:sz w:val="16"/>
          <w:szCs w:val="16"/>
        </w:rPr>
        <w:t xml:space="preserve"> h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603000"/>
          <w:kern w:val="0"/>
          <w:sz w:val="16"/>
          <w:szCs w:val="16"/>
        </w:rPr>
        <w:t>atoi</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argv</w:t>
      </w:r>
      <w:r w:rsidRPr="00221A25">
        <w:rPr>
          <w:rFonts w:ascii="Consolas" w:eastAsia="宋体" w:hAnsi="Consolas" w:cs="宋体"/>
          <w:color w:val="808030"/>
          <w:kern w:val="0"/>
          <w:sz w:val="16"/>
          <w:szCs w:val="16"/>
        </w:rPr>
        <w:t>[</w:t>
      </w:r>
      <w:r w:rsidRPr="00221A25">
        <w:rPr>
          <w:rFonts w:ascii="Consolas" w:eastAsia="宋体" w:hAnsi="Consolas" w:cs="宋体"/>
          <w:color w:val="008C00"/>
          <w:kern w:val="0"/>
          <w:sz w:val="16"/>
          <w:szCs w:val="16"/>
        </w:rPr>
        <w:t>1</w:t>
      </w:r>
      <w:r w:rsidRPr="00221A25">
        <w:rPr>
          <w:rFonts w:ascii="Consolas" w:eastAsia="宋体" w:hAnsi="Consolas" w:cs="宋体"/>
          <w:color w:val="808030"/>
          <w:kern w:val="0"/>
          <w:sz w:val="16"/>
          <w:szCs w:val="16"/>
        </w:rPr>
        <w:t>])</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b/>
          <w:bCs/>
          <w:color w:val="800000"/>
          <w:kern w:val="0"/>
          <w:sz w:val="16"/>
          <w:szCs w:val="16"/>
        </w:rPr>
        <w:t>int</w:t>
      </w:r>
      <w:r w:rsidRPr="00221A25">
        <w:rPr>
          <w:rFonts w:ascii="Consolas" w:eastAsia="宋体" w:hAnsi="Consolas" w:cs="宋体"/>
          <w:color w:val="000000"/>
          <w:kern w:val="0"/>
          <w:sz w:val="16"/>
          <w:szCs w:val="16"/>
        </w:rPr>
        <w:t xml:space="preserve"> w </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 xml:space="preserve"> </w:t>
      </w:r>
      <w:r w:rsidRPr="00221A25">
        <w:rPr>
          <w:rFonts w:ascii="Consolas" w:eastAsia="宋体" w:hAnsi="Consolas" w:cs="宋体"/>
          <w:color w:val="603000"/>
          <w:kern w:val="0"/>
          <w:sz w:val="16"/>
          <w:szCs w:val="16"/>
        </w:rPr>
        <w:t>atoi</w:t>
      </w:r>
      <w:r w:rsidRPr="00221A25">
        <w:rPr>
          <w:rFonts w:ascii="Consolas" w:eastAsia="宋体" w:hAnsi="Consolas" w:cs="宋体"/>
          <w:color w:val="808030"/>
          <w:kern w:val="0"/>
          <w:sz w:val="16"/>
          <w:szCs w:val="16"/>
        </w:rPr>
        <w:t>(</w:t>
      </w:r>
      <w:r w:rsidRPr="00221A25">
        <w:rPr>
          <w:rFonts w:ascii="Consolas" w:eastAsia="宋体" w:hAnsi="Consolas" w:cs="宋体"/>
          <w:color w:val="000000"/>
          <w:kern w:val="0"/>
          <w:sz w:val="16"/>
          <w:szCs w:val="16"/>
        </w:rPr>
        <w:t>argv</w:t>
      </w:r>
      <w:r w:rsidRPr="00221A25">
        <w:rPr>
          <w:rFonts w:ascii="Consolas" w:eastAsia="宋体" w:hAnsi="Consolas" w:cs="宋体"/>
          <w:color w:val="808030"/>
          <w:kern w:val="0"/>
          <w:sz w:val="16"/>
          <w:szCs w:val="16"/>
        </w:rPr>
        <w:t>[</w:t>
      </w:r>
      <w:r w:rsidRPr="00221A25">
        <w:rPr>
          <w:rFonts w:ascii="Consolas" w:eastAsia="宋体" w:hAnsi="Consolas" w:cs="宋体"/>
          <w:color w:val="008C00"/>
          <w:kern w:val="0"/>
          <w:sz w:val="16"/>
          <w:szCs w:val="16"/>
        </w:rPr>
        <w:t>2</w:t>
      </w:r>
      <w:r w:rsidRPr="00221A25">
        <w:rPr>
          <w:rFonts w:ascii="Consolas" w:eastAsia="宋体" w:hAnsi="Consolas" w:cs="宋体"/>
          <w:color w:val="808030"/>
          <w:kern w:val="0"/>
          <w:sz w:val="16"/>
          <w:szCs w:val="16"/>
        </w:rPr>
        <w:t>])</w:t>
      </w:r>
      <w:r w:rsidRPr="00221A25">
        <w:rPr>
          <w:rFonts w:ascii="Consolas" w:eastAsia="宋体" w:hAnsi="Consolas" w:cs="宋体"/>
          <w:color w:val="80008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000000"/>
          <w:kern w:val="0"/>
          <w:sz w:val="16"/>
          <w:szCs w:val="16"/>
        </w:rPr>
        <w:t xml:space="preserve">  </w:t>
      </w:r>
      <w:r w:rsidRPr="00221A25">
        <w:rPr>
          <w:rFonts w:ascii="Consolas" w:eastAsia="宋体" w:hAnsi="Consolas" w:cs="宋体"/>
          <w:color w:val="808030"/>
          <w:kern w:val="0"/>
          <w:sz w:val="16"/>
          <w:szCs w:val="16"/>
        </w:rPr>
        <w:t>...</w:t>
      </w:r>
    </w:p>
    <w:p w:rsidR="00221A25" w:rsidRPr="00221A25" w:rsidRDefault="00221A25" w:rsidP="00221A25">
      <w:pPr>
        <w:widowControl/>
        <w:pBdr>
          <w:top w:val="single" w:sz="4" w:space="21" w:color="D1D1D1"/>
          <w:left w:val="single" w:sz="4" w:space="21" w:color="D1D1D1"/>
          <w:bottom w:val="single" w:sz="4" w:space="21" w:color="D1D1D1"/>
          <w:right w:val="single" w:sz="4"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000000"/>
          <w:kern w:val="0"/>
          <w:sz w:val="16"/>
          <w:szCs w:val="16"/>
        </w:rPr>
      </w:pPr>
      <w:r w:rsidRPr="00221A25">
        <w:rPr>
          <w:rFonts w:ascii="Consolas" w:eastAsia="宋体" w:hAnsi="Consolas" w:cs="宋体"/>
          <w:color w:val="800080"/>
          <w:kern w:val="0"/>
          <w:sz w:val="16"/>
          <w:szCs w:val="16"/>
        </w:rPr>
        <w:t>}</w:t>
      </w:r>
    </w:p>
    <w:p w:rsidR="00221A25" w:rsidRPr="00221A25" w:rsidRDefault="00221A25" w:rsidP="00D12072">
      <w:pPr>
        <w:ind w:firstLine="480"/>
        <w:rPr>
          <w:kern w:val="0"/>
        </w:rPr>
      </w:pPr>
      <w:r w:rsidRPr="00221A25">
        <w:rPr>
          <w:kern w:val="0"/>
        </w:rPr>
        <w:t>The strong scaling is tested by running the code with different numbers of threads, while keeping the height and width constant. The computational time for generating the Julia set is monitored for each calculation. The results are shown in Table 1 and Figure 1. In Figure 1 we also show the fitted curve based on Amdahl’s law.</w:t>
      </w:r>
    </w:p>
    <w:p w:rsidR="00221A25" w:rsidRPr="00221A25" w:rsidRDefault="00221A25" w:rsidP="00D12072">
      <w:pPr>
        <w:ind w:firstLine="480"/>
        <w:rPr>
          <w:kern w:val="0"/>
        </w:rPr>
      </w:pPr>
      <w:r w:rsidRPr="00221A25">
        <w:rPr>
          <w:kern w:val="0"/>
        </w:rPr>
        <w:t>The weak scaling is measured by running the code with different numbers of threads and with a correspondingly scaled height. The width was kept constant. The results of the weak scaling test are shown in Table 2 and Figure 2. In Figure 2 we also show the fitted curve based on Gustafson’s law.</w:t>
      </w:r>
    </w:p>
    <w:p w:rsidR="00221A25" w:rsidRPr="00221A25" w:rsidRDefault="00221A25" w:rsidP="00221A25">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sidRPr="00221A25">
        <w:rPr>
          <w:rFonts w:ascii="Georgia" w:eastAsia="宋体" w:hAnsi="Georgia" w:cs="Arial"/>
          <w:b/>
          <w:bCs/>
          <w:color w:val="000000"/>
          <w:kern w:val="0"/>
          <w:sz w:val="21"/>
        </w:rPr>
        <w:t>Table 1:</w:t>
      </w:r>
      <w:r w:rsidRPr="00221A25">
        <w:rPr>
          <w:rFonts w:ascii="Georgia" w:eastAsia="宋体" w:hAnsi="Georgia" w:cs="Arial"/>
          <w:color w:val="000000"/>
          <w:kern w:val="0"/>
          <w:sz w:val="21"/>
          <w:szCs w:val="21"/>
        </w:rPr>
        <w:t> Strong scaling for Julia set generator code</w:t>
      </w:r>
    </w:p>
    <w:tbl>
      <w:tblPr>
        <w:tblW w:w="8628" w:type="dxa"/>
        <w:tblBorders>
          <w:top w:val="single" w:sz="4" w:space="0" w:color="D1D1D1"/>
          <w:left w:val="single" w:sz="4" w:space="0" w:color="D1D1D1"/>
          <w:bottom w:val="single" w:sz="2" w:space="0" w:color="D1D1D1"/>
          <w:right w:val="single" w:sz="2" w:space="0" w:color="D1D1D1"/>
        </w:tblBorders>
        <w:tblCellMar>
          <w:top w:w="15" w:type="dxa"/>
          <w:left w:w="15" w:type="dxa"/>
          <w:bottom w:w="15" w:type="dxa"/>
          <w:right w:w="15" w:type="dxa"/>
        </w:tblCellMar>
        <w:tblLook w:val="04A0"/>
      </w:tblPr>
      <w:tblGrid>
        <w:gridCol w:w="1937"/>
        <w:gridCol w:w="1701"/>
        <w:gridCol w:w="2230"/>
        <w:gridCol w:w="2760"/>
      </w:tblGrid>
      <w:tr w:rsidR="00221A25" w:rsidRPr="00221A25" w:rsidTr="00221A25">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height</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width</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threads</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time</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3.932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2.006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lastRenderedPageBreak/>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1.088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8</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0.613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12</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0.441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16</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0.352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24</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0.262 sec</w:t>
            </w:r>
          </w:p>
        </w:tc>
      </w:tr>
    </w:tbl>
    <w:p w:rsidR="00221A25" w:rsidRPr="00221A25" w:rsidRDefault="00221A25" w:rsidP="00221A25">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sidRPr="00221A25">
        <w:rPr>
          <w:rFonts w:ascii="Georgia" w:eastAsia="宋体" w:hAnsi="Georgia" w:cs="Arial"/>
          <w:b/>
          <w:bCs/>
          <w:color w:val="000000"/>
          <w:kern w:val="0"/>
          <w:sz w:val="21"/>
        </w:rPr>
        <w:t>Table 2:</w:t>
      </w:r>
      <w:r w:rsidRPr="00221A25">
        <w:rPr>
          <w:rFonts w:ascii="Georgia" w:eastAsia="宋体" w:hAnsi="Georgia" w:cs="Arial"/>
          <w:color w:val="000000"/>
          <w:kern w:val="0"/>
          <w:sz w:val="21"/>
          <w:szCs w:val="21"/>
        </w:rPr>
        <w:t> Weak scaling for Julia set generator code</w:t>
      </w:r>
    </w:p>
    <w:tbl>
      <w:tblPr>
        <w:tblW w:w="8628" w:type="dxa"/>
        <w:tblBorders>
          <w:top w:val="single" w:sz="4" w:space="0" w:color="D1D1D1"/>
          <w:left w:val="single" w:sz="4" w:space="0" w:color="D1D1D1"/>
          <w:bottom w:val="single" w:sz="2" w:space="0" w:color="D1D1D1"/>
          <w:right w:val="single" w:sz="2" w:space="0" w:color="D1D1D1"/>
        </w:tblBorders>
        <w:tblCellMar>
          <w:top w:w="15" w:type="dxa"/>
          <w:left w:w="15" w:type="dxa"/>
          <w:bottom w:w="15" w:type="dxa"/>
          <w:right w:w="15" w:type="dxa"/>
        </w:tblCellMar>
        <w:tblLook w:val="04A0"/>
      </w:tblPr>
      <w:tblGrid>
        <w:gridCol w:w="2157"/>
        <w:gridCol w:w="1645"/>
        <w:gridCol w:w="2157"/>
        <w:gridCol w:w="2669"/>
      </w:tblGrid>
      <w:tr w:rsidR="00221A25" w:rsidRPr="00221A25" w:rsidTr="00221A25">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height</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width</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threads</w:t>
            </w:r>
          </w:p>
        </w:tc>
        <w:tc>
          <w:tcPr>
            <w:tcW w:w="0" w:type="auto"/>
            <w:tcBorders>
              <w:top w:val="single" w:sz="4" w:space="0" w:color="FFFFFF"/>
              <w:left w:val="single" w:sz="2" w:space="0" w:color="D1D1D1"/>
              <w:bottom w:val="single" w:sz="4" w:space="0" w:color="D1D1D1"/>
              <w:right w:val="single" w:sz="4" w:space="0" w:color="FFFFFF"/>
            </w:tcBorders>
            <w:shd w:val="clear" w:color="auto" w:fill="65656C"/>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color w:val="FFFFFF"/>
                <w:kern w:val="0"/>
                <w:szCs w:val="24"/>
              </w:rPr>
            </w:pPr>
            <w:r w:rsidRPr="00221A25">
              <w:rPr>
                <w:rFonts w:ascii="Arial" w:eastAsia="宋体" w:hAnsi="Arial" w:cs="Arial"/>
                <w:color w:val="FFFFFF"/>
                <w:kern w:val="0"/>
                <w:szCs w:val="24"/>
              </w:rPr>
              <w:t>time</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3.940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3.874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3.977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80000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8</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4.258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120000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12</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4.335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160000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16</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4.324 sec</w:t>
            </w:r>
          </w:p>
        </w:tc>
      </w:tr>
      <w:tr w:rsidR="00221A25" w:rsidRPr="00221A25" w:rsidTr="00221A25">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240000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2000</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24</w:t>
            </w:r>
          </w:p>
        </w:tc>
        <w:tc>
          <w:tcPr>
            <w:tcW w:w="0" w:type="auto"/>
            <w:tcBorders>
              <w:top w:val="single" w:sz="4" w:space="0" w:color="FFFFFF"/>
              <w:left w:val="single" w:sz="2" w:space="0" w:color="D1D1D1"/>
              <w:bottom w:val="single" w:sz="4" w:space="0" w:color="D1D1D1"/>
              <w:right w:val="single" w:sz="4" w:space="0" w:color="D1D1D1"/>
            </w:tcBorders>
            <w:shd w:val="clear" w:color="auto" w:fill="F6F6F6"/>
            <w:tcMar>
              <w:top w:w="105" w:type="dxa"/>
              <w:left w:w="105" w:type="dxa"/>
              <w:bottom w:w="105" w:type="dxa"/>
              <w:right w:w="105" w:type="dxa"/>
            </w:tcMar>
            <w:vAlign w:val="center"/>
            <w:hideMark/>
          </w:tcPr>
          <w:p w:rsidR="00221A25" w:rsidRPr="00221A25" w:rsidRDefault="00221A25" w:rsidP="00221A25">
            <w:pPr>
              <w:widowControl/>
              <w:spacing w:after="161" w:line="240" w:lineRule="auto"/>
              <w:ind w:firstLineChars="0" w:firstLine="0"/>
              <w:jc w:val="center"/>
              <w:rPr>
                <w:rFonts w:ascii="Arial" w:eastAsia="宋体" w:hAnsi="Arial" w:cs="Arial"/>
                <w:kern w:val="0"/>
                <w:szCs w:val="24"/>
              </w:rPr>
            </w:pPr>
            <w:r w:rsidRPr="00221A25">
              <w:rPr>
                <w:rFonts w:ascii="Arial" w:eastAsia="宋体" w:hAnsi="Arial" w:cs="Arial"/>
                <w:kern w:val="0"/>
                <w:szCs w:val="24"/>
              </w:rPr>
              <w:t>4.378 sec</w:t>
            </w:r>
          </w:p>
        </w:tc>
      </w:tr>
    </w:tbl>
    <w:p w:rsidR="00221A25" w:rsidRPr="00221A25" w:rsidRDefault="00221A25" w:rsidP="00D12072">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Pr>
          <w:rFonts w:ascii="Georgia" w:eastAsia="宋体" w:hAnsi="Georgia" w:cs="Arial"/>
          <w:noProof/>
          <w:color w:val="000000"/>
          <w:kern w:val="0"/>
          <w:sz w:val="21"/>
          <w:szCs w:val="21"/>
        </w:rPr>
        <w:drawing>
          <wp:inline distT="0" distB="0" distL="0" distR="0">
            <wp:extent cx="4235450" cy="2443480"/>
            <wp:effectExtent l="19050" t="0" r="0" b="0"/>
            <wp:docPr id="4" name="图片 4" descr="https://www.kth.se/blogs/pdc/files/2018/11/julia_set_strong_scaling_2-625x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th.se/blogs/pdc/files/2018/11/julia_set_strong_scaling_2-625x361.png"/>
                    <pic:cNvPicPr>
                      <a:picLocks noChangeAspect="1" noChangeArrowheads="1"/>
                    </pic:cNvPicPr>
                  </pic:nvPicPr>
                  <pic:blipFill>
                    <a:blip r:embed="rId18"/>
                    <a:srcRect/>
                    <a:stretch>
                      <a:fillRect/>
                    </a:stretch>
                  </pic:blipFill>
                  <pic:spPr bwMode="auto">
                    <a:xfrm>
                      <a:off x="0" y="0"/>
                      <a:ext cx="4235450" cy="2443480"/>
                    </a:xfrm>
                    <a:prstGeom prst="rect">
                      <a:avLst/>
                    </a:prstGeom>
                    <a:noFill/>
                    <a:ln w="9525">
                      <a:noFill/>
                      <a:miter lim="800000"/>
                      <a:headEnd/>
                      <a:tailEnd/>
                    </a:ln>
                  </pic:spPr>
                </pic:pic>
              </a:graphicData>
            </a:graphic>
          </wp:inline>
        </w:drawing>
      </w:r>
    </w:p>
    <w:p w:rsidR="00221A25" w:rsidRPr="00221A25" w:rsidRDefault="00221A25" w:rsidP="00221A25">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sidRPr="00221A25">
        <w:rPr>
          <w:rFonts w:ascii="Georgia" w:eastAsia="宋体" w:hAnsi="Georgia" w:cs="Arial"/>
          <w:b/>
          <w:bCs/>
          <w:color w:val="000000"/>
          <w:kern w:val="0"/>
          <w:sz w:val="21"/>
        </w:rPr>
        <w:lastRenderedPageBreak/>
        <w:t>Figure 1:</w:t>
      </w:r>
      <w:r w:rsidRPr="00221A25">
        <w:rPr>
          <w:rFonts w:ascii="Georgia" w:eastAsia="宋体" w:hAnsi="Georgia" w:cs="Arial"/>
          <w:color w:val="000000"/>
          <w:kern w:val="0"/>
          <w:sz w:val="21"/>
          <w:szCs w:val="21"/>
        </w:rPr>
        <w:t> Plot of strong scaling for Julia set generator code</w:t>
      </w:r>
      <w:r w:rsidRPr="00221A25">
        <w:rPr>
          <w:rFonts w:ascii="Georgia" w:eastAsia="宋体" w:hAnsi="Georgia" w:cs="Arial"/>
          <w:color w:val="000000"/>
          <w:kern w:val="0"/>
          <w:sz w:val="21"/>
          <w:szCs w:val="21"/>
        </w:rPr>
        <w:br/>
        <w:t>The dashed line shows the fitted curve based on Amdahl’s law.</w:t>
      </w:r>
    </w:p>
    <w:p w:rsidR="00221A25" w:rsidRPr="00221A25" w:rsidRDefault="00221A25" w:rsidP="0098716F">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Pr>
          <w:rFonts w:ascii="Georgia" w:eastAsia="宋体" w:hAnsi="Georgia" w:cs="Arial"/>
          <w:noProof/>
          <w:color w:val="000000"/>
          <w:kern w:val="0"/>
          <w:sz w:val="21"/>
          <w:szCs w:val="21"/>
        </w:rPr>
        <w:drawing>
          <wp:inline distT="0" distB="0" distL="0" distR="0">
            <wp:extent cx="4235450" cy="2443480"/>
            <wp:effectExtent l="19050" t="0" r="0" b="0"/>
            <wp:docPr id="5" name="图片 5" descr="https://www.kth.se/blogs/pdc/files/2018/11/julia_set_weak_scaling_2-625x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th.se/blogs/pdc/files/2018/11/julia_set_weak_scaling_2-625x361.png"/>
                    <pic:cNvPicPr>
                      <a:picLocks noChangeAspect="1" noChangeArrowheads="1"/>
                    </pic:cNvPicPr>
                  </pic:nvPicPr>
                  <pic:blipFill>
                    <a:blip r:embed="rId19"/>
                    <a:srcRect/>
                    <a:stretch>
                      <a:fillRect/>
                    </a:stretch>
                  </pic:blipFill>
                  <pic:spPr bwMode="auto">
                    <a:xfrm>
                      <a:off x="0" y="0"/>
                      <a:ext cx="4235450" cy="2443480"/>
                    </a:xfrm>
                    <a:prstGeom prst="rect">
                      <a:avLst/>
                    </a:prstGeom>
                    <a:noFill/>
                    <a:ln w="9525">
                      <a:noFill/>
                      <a:miter lim="800000"/>
                      <a:headEnd/>
                      <a:tailEnd/>
                    </a:ln>
                  </pic:spPr>
                </pic:pic>
              </a:graphicData>
            </a:graphic>
          </wp:inline>
        </w:drawing>
      </w:r>
    </w:p>
    <w:p w:rsidR="00221A25" w:rsidRPr="00221A25" w:rsidRDefault="00221A25" w:rsidP="00221A25">
      <w:pPr>
        <w:widowControl/>
        <w:shd w:val="clear" w:color="auto" w:fill="FFFFFF"/>
        <w:spacing w:after="184" w:line="324" w:lineRule="atLeast"/>
        <w:ind w:firstLineChars="0" w:firstLine="0"/>
        <w:jc w:val="center"/>
        <w:rPr>
          <w:rFonts w:ascii="Georgia" w:eastAsia="宋体" w:hAnsi="Georgia" w:cs="Arial"/>
          <w:color w:val="000000"/>
          <w:kern w:val="0"/>
          <w:sz w:val="21"/>
          <w:szCs w:val="21"/>
        </w:rPr>
      </w:pPr>
      <w:r w:rsidRPr="00221A25">
        <w:rPr>
          <w:rFonts w:ascii="Georgia" w:eastAsia="宋体" w:hAnsi="Georgia" w:cs="Arial"/>
          <w:b/>
          <w:bCs/>
          <w:color w:val="000000"/>
          <w:kern w:val="0"/>
          <w:sz w:val="21"/>
        </w:rPr>
        <w:t>Figure 2:</w:t>
      </w:r>
      <w:r w:rsidRPr="00221A25">
        <w:rPr>
          <w:rFonts w:ascii="Georgia" w:eastAsia="宋体" w:hAnsi="Georgia" w:cs="Arial"/>
          <w:color w:val="000000"/>
          <w:kern w:val="0"/>
          <w:sz w:val="21"/>
          <w:szCs w:val="21"/>
        </w:rPr>
        <w:t> Plot of weak scaling for Julia set generator code</w:t>
      </w:r>
      <w:r w:rsidRPr="00221A25">
        <w:rPr>
          <w:rFonts w:ascii="Georgia" w:eastAsia="宋体" w:hAnsi="Georgia" w:cs="Arial"/>
          <w:color w:val="000000"/>
          <w:kern w:val="0"/>
          <w:sz w:val="21"/>
          <w:szCs w:val="21"/>
        </w:rPr>
        <w:br/>
        <w:t>The dashed line shows the fitted curve based on Gustafson’s law.</w:t>
      </w:r>
    </w:p>
    <w:p w:rsidR="00221A25" w:rsidRPr="00221A25" w:rsidRDefault="00221A25" w:rsidP="0098716F">
      <w:pPr>
        <w:ind w:firstLine="480"/>
        <w:rPr>
          <w:kern w:val="0"/>
        </w:rPr>
      </w:pPr>
      <w:r w:rsidRPr="00221A25">
        <w:rPr>
          <w:kern w:val="0"/>
        </w:rPr>
        <w:t>Based on the formulae for Amdahl’s law and Gustafson’s law, it is possible to fit the strong and weak scaling results and obtain the ratio of the serial part (</w:t>
      </w:r>
      <w:r w:rsidRPr="00221A25">
        <w:rPr>
          <w:i/>
          <w:iCs/>
          <w:kern w:val="0"/>
        </w:rPr>
        <w:t>s</w:t>
      </w:r>
      <w:r w:rsidRPr="00221A25">
        <w:rPr>
          <w:kern w:val="0"/>
        </w:rPr>
        <w:t>) and the parallel part (</w:t>
      </w:r>
      <w:r w:rsidRPr="00221A25">
        <w:rPr>
          <w:i/>
          <w:iCs/>
          <w:kern w:val="0"/>
        </w:rPr>
        <w:t>p</w:t>
      </w:r>
      <w:r w:rsidRPr="00221A25">
        <w:rPr>
          <w:kern w:val="0"/>
        </w:rPr>
        <w:t>). We have done the fitting in Figures 1 and 2, and the fitted value for the serial fraction </w:t>
      </w:r>
      <w:r w:rsidRPr="00221A25">
        <w:rPr>
          <w:i/>
          <w:iCs/>
          <w:kern w:val="0"/>
        </w:rPr>
        <w:t>s</w:t>
      </w:r>
      <w:r w:rsidRPr="00221A25">
        <w:rPr>
          <w:kern w:val="0"/>
        </w:rPr>
        <w:t> is 0.03 for Amdahl’s law and 0.1 for Gustafson’s law. The discrepancy in </w:t>
      </w:r>
      <w:r w:rsidRPr="00221A25">
        <w:rPr>
          <w:i/>
          <w:iCs/>
          <w:kern w:val="0"/>
        </w:rPr>
        <w:t>s</w:t>
      </w:r>
      <w:r w:rsidRPr="00221A25">
        <w:rPr>
          <w:kern w:val="0"/>
        </w:rPr>
        <w:t> is attributed to the approximations in the laws — the serial fraction is assumed to remain constant, and the parallel part is assumed to be sped up in proportion to the number of processing elements (processes/threads). In real applications, the overhead of parallelization may also increase with the job size (e.g. from the</w:t>
      </w:r>
      <w:r w:rsidRPr="00702387">
        <w:rPr>
          <w:color w:val="FF0000"/>
          <w:kern w:val="0"/>
        </w:rPr>
        <w:t xml:space="preserve"> dynamic loop scheduling of OpenMP), </w:t>
      </w:r>
      <w:r w:rsidRPr="00221A25">
        <w:rPr>
          <w:kern w:val="0"/>
        </w:rPr>
        <w:t xml:space="preserve">and in this case it is understandable that the weak scaling test, which involves much larger jobs than those in the strong scaling test, </w:t>
      </w:r>
      <w:r w:rsidRPr="009D10E1">
        <w:rPr>
          <w:color w:val="FF0000"/>
          <w:kern w:val="0"/>
        </w:rPr>
        <w:t>gives a larger serial fraction </w:t>
      </w:r>
      <w:r w:rsidRPr="009D10E1">
        <w:rPr>
          <w:i/>
          <w:iCs/>
          <w:color w:val="FF0000"/>
          <w:kern w:val="0"/>
        </w:rPr>
        <w:t>s</w:t>
      </w:r>
      <w:r w:rsidRPr="009D10E1">
        <w:rPr>
          <w:color w:val="FF0000"/>
          <w:kern w:val="0"/>
        </w:rPr>
        <w:t>.</w:t>
      </w:r>
    </w:p>
    <w:p w:rsidR="00221A25" w:rsidRPr="00221A25" w:rsidRDefault="00221A25" w:rsidP="00221A25">
      <w:pPr>
        <w:pStyle w:val="2"/>
        <w:rPr>
          <w:kern w:val="0"/>
        </w:rPr>
      </w:pPr>
      <w:r w:rsidRPr="00221A25">
        <w:rPr>
          <w:kern w:val="0"/>
        </w:rPr>
        <w:t>Summary</w:t>
      </w:r>
    </w:p>
    <w:p w:rsidR="00221A25" w:rsidRPr="00221A25" w:rsidRDefault="00221A25" w:rsidP="0098716F">
      <w:pPr>
        <w:ind w:firstLine="480"/>
        <w:rPr>
          <w:kern w:val="0"/>
        </w:rPr>
      </w:pPr>
      <w:r w:rsidRPr="00221A25">
        <w:rPr>
          <w:kern w:val="0"/>
        </w:rPr>
        <w:t>This post discusses two common types of scaling of software: strong scaling and weak scaling. Some key points are summarized below.</w:t>
      </w:r>
    </w:p>
    <w:p w:rsidR="00221A25" w:rsidRPr="00221A25" w:rsidRDefault="00221A25" w:rsidP="00221A25">
      <w:pPr>
        <w:widowControl/>
        <w:numPr>
          <w:ilvl w:val="0"/>
          <w:numId w:val="1"/>
        </w:numPr>
        <w:shd w:val="clear" w:color="auto" w:fill="FFFFFF"/>
        <w:spacing w:after="184" w:line="240" w:lineRule="auto"/>
        <w:ind w:firstLineChars="0"/>
        <w:jc w:val="left"/>
        <w:rPr>
          <w:rFonts w:ascii="Georgia" w:eastAsia="宋体" w:hAnsi="Georgia" w:cs="Arial"/>
          <w:color w:val="000000"/>
          <w:kern w:val="0"/>
          <w:sz w:val="21"/>
          <w:szCs w:val="18"/>
        </w:rPr>
      </w:pPr>
      <w:r w:rsidRPr="00221A25">
        <w:rPr>
          <w:rFonts w:ascii="Georgia" w:eastAsia="宋体" w:hAnsi="Georgia" w:cs="Arial"/>
          <w:color w:val="000000"/>
          <w:kern w:val="0"/>
          <w:sz w:val="21"/>
          <w:szCs w:val="18"/>
        </w:rPr>
        <w:t>Scalability is important for parallel computing to be efficient.</w:t>
      </w:r>
    </w:p>
    <w:p w:rsidR="00221A25" w:rsidRPr="00221A25" w:rsidRDefault="00221A25" w:rsidP="00221A25">
      <w:pPr>
        <w:widowControl/>
        <w:numPr>
          <w:ilvl w:val="0"/>
          <w:numId w:val="1"/>
        </w:numPr>
        <w:shd w:val="clear" w:color="auto" w:fill="FFFFFF"/>
        <w:spacing w:after="184" w:line="240" w:lineRule="auto"/>
        <w:ind w:firstLineChars="0"/>
        <w:jc w:val="left"/>
        <w:rPr>
          <w:rFonts w:ascii="Georgia" w:eastAsia="宋体" w:hAnsi="Georgia" w:cs="Arial"/>
          <w:color w:val="000000"/>
          <w:kern w:val="0"/>
          <w:sz w:val="21"/>
          <w:szCs w:val="18"/>
        </w:rPr>
      </w:pPr>
      <w:r w:rsidRPr="00221A25">
        <w:rPr>
          <w:rFonts w:ascii="Georgia" w:eastAsia="宋体" w:hAnsi="Georgia" w:cs="Arial"/>
          <w:color w:val="000000"/>
          <w:kern w:val="0"/>
          <w:sz w:val="21"/>
          <w:szCs w:val="18"/>
        </w:rPr>
        <w:t>Strong scaling concerns the speedup for a fixed problem size with respect to the number of processors, and is governed by Amdahl’s law.</w:t>
      </w:r>
    </w:p>
    <w:p w:rsidR="00221A25" w:rsidRPr="00221A25" w:rsidRDefault="00221A25" w:rsidP="00221A25">
      <w:pPr>
        <w:widowControl/>
        <w:numPr>
          <w:ilvl w:val="0"/>
          <w:numId w:val="1"/>
        </w:numPr>
        <w:shd w:val="clear" w:color="auto" w:fill="FFFFFF"/>
        <w:spacing w:after="184" w:line="240" w:lineRule="auto"/>
        <w:ind w:firstLineChars="0"/>
        <w:jc w:val="left"/>
        <w:rPr>
          <w:rFonts w:ascii="Georgia" w:eastAsia="宋体" w:hAnsi="Georgia" w:cs="Arial"/>
          <w:color w:val="000000"/>
          <w:kern w:val="0"/>
          <w:sz w:val="21"/>
          <w:szCs w:val="18"/>
        </w:rPr>
      </w:pPr>
      <w:r w:rsidRPr="00221A25">
        <w:rPr>
          <w:rFonts w:ascii="Georgia" w:eastAsia="宋体" w:hAnsi="Georgia" w:cs="Arial"/>
          <w:color w:val="000000"/>
          <w:kern w:val="0"/>
          <w:sz w:val="21"/>
          <w:szCs w:val="18"/>
        </w:rPr>
        <w:lastRenderedPageBreak/>
        <w:t>Weak scaling concerns the speedup for a scaled problem size with respect to the number of processors, and is governed by Gustafson’s law.</w:t>
      </w:r>
    </w:p>
    <w:p w:rsidR="00221A25" w:rsidRPr="00221A25" w:rsidRDefault="00221A25" w:rsidP="00221A25">
      <w:pPr>
        <w:widowControl/>
        <w:numPr>
          <w:ilvl w:val="0"/>
          <w:numId w:val="1"/>
        </w:numPr>
        <w:shd w:val="clear" w:color="auto" w:fill="FFFFFF"/>
        <w:spacing w:after="184" w:line="240" w:lineRule="auto"/>
        <w:ind w:firstLineChars="0"/>
        <w:jc w:val="left"/>
        <w:rPr>
          <w:rFonts w:ascii="Georgia" w:eastAsia="宋体" w:hAnsi="Georgia" w:cs="Arial"/>
          <w:color w:val="000000"/>
          <w:kern w:val="0"/>
          <w:sz w:val="21"/>
          <w:szCs w:val="18"/>
        </w:rPr>
      </w:pPr>
      <w:r w:rsidRPr="00221A25">
        <w:rPr>
          <w:rFonts w:ascii="Georgia" w:eastAsia="宋体" w:hAnsi="Georgia" w:cs="Arial"/>
          <w:color w:val="000000"/>
          <w:kern w:val="0"/>
          <w:sz w:val="21"/>
          <w:szCs w:val="18"/>
        </w:rPr>
        <w:t>When using HPC clusters, it is almost always worthwhile to measure the scaling of your jobs.</w:t>
      </w:r>
    </w:p>
    <w:p w:rsidR="00221A25" w:rsidRPr="00221A25" w:rsidRDefault="00221A25" w:rsidP="00221A25">
      <w:pPr>
        <w:widowControl/>
        <w:numPr>
          <w:ilvl w:val="0"/>
          <w:numId w:val="1"/>
        </w:numPr>
        <w:shd w:val="clear" w:color="auto" w:fill="FFFFFF"/>
        <w:spacing w:after="184" w:line="240" w:lineRule="auto"/>
        <w:ind w:firstLineChars="0"/>
        <w:jc w:val="left"/>
        <w:rPr>
          <w:rFonts w:ascii="Georgia" w:eastAsia="宋体" w:hAnsi="Georgia" w:cs="Arial"/>
          <w:color w:val="000000"/>
          <w:kern w:val="0"/>
          <w:sz w:val="21"/>
          <w:szCs w:val="18"/>
        </w:rPr>
      </w:pPr>
      <w:r w:rsidRPr="00221A25">
        <w:rPr>
          <w:rFonts w:ascii="Georgia" w:eastAsia="宋体" w:hAnsi="Georgia" w:cs="Arial"/>
          <w:color w:val="000000"/>
          <w:kern w:val="0"/>
          <w:sz w:val="21"/>
          <w:szCs w:val="18"/>
        </w:rPr>
        <w:t>The results of strong and weak scaling tests provide good indications for the best match between job size and the amount of resources that should be requested for a particular job.</w:t>
      </w:r>
    </w:p>
    <w:p w:rsidR="00221A25" w:rsidRPr="00221A25" w:rsidRDefault="00221A25" w:rsidP="009F1E47">
      <w:pPr>
        <w:pStyle w:val="2"/>
        <w:rPr>
          <w:kern w:val="0"/>
        </w:rPr>
      </w:pPr>
      <w:r w:rsidRPr="00221A25">
        <w:rPr>
          <w:kern w:val="0"/>
        </w:rPr>
        <w:t>References</w:t>
      </w:r>
    </w:p>
    <w:p w:rsidR="00221A25" w:rsidRPr="00221A25" w:rsidRDefault="00221A25" w:rsidP="00221A25">
      <w:pPr>
        <w:widowControl/>
        <w:numPr>
          <w:ilvl w:val="0"/>
          <w:numId w:val="2"/>
        </w:numPr>
        <w:shd w:val="clear" w:color="auto" w:fill="FFFFFF"/>
        <w:spacing w:after="184" w:line="240" w:lineRule="auto"/>
        <w:ind w:left="0" w:firstLineChars="0"/>
        <w:jc w:val="left"/>
        <w:rPr>
          <w:rFonts w:ascii="Georgia" w:eastAsia="宋体" w:hAnsi="Georgia" w:cs="Arial"/>
          <w:color w:val="000000"/>
          <w:kern w:val="0"/>
          <w:sz w:val="18"/>
          <w:szCs w:val="18"/>
        </w:rPr>
      </w:pPr>
      <w:r w:rsidRPr="00221A25">
        <w:rPr>
          <w:rFonts w:ascii="Georgia" w:eastAsia="宋体" w:hAnsi="Georgia" w:cs="Arial"/>
          <w:color w:val="000000"/>
          <w:kern w:val="0"/>
          <w:sz w:val="18"/>
          <w:szCs w:val="18"/>
        </w:rPr>
        <w:t>Amdahl, Gene M. (1967). </w:t>
      </w:r>
      <w:r w:rsidRPr="00221A25">
        <w:rPr>
          <w:rFonts w:ascii="Georgia" w:eastAsia="宋体" w:hAnsi="Georgia" w:cs="Arial"/>
          <w:i/>
          <w:iCs/>
          <w:color w:val="000000"/>
          <w:kern w:val="0"/>
          <w:sz w:val="18"/>
        </w:rPr>
        <w:t>AFIPS Conference Proceedings.</w:t>
      </w:r>
      <w:r w:rsidRPr="00221A25">
        <w:rPr>
          <w:rFonts w:ascii="Georgia" w:eastAsia="宋体" w:hAnsi="Georgia" w:cs="Arial"/>
          <w:color w:val="000000"/>
          <w:kern w:val="0"/>
          <w:sz w:val="18"/>
          <w:szCs w:val="18"/>
        </w:rPr>
        <w:t> (30): 483–485. doi: </w:t>
      </w:r>
      <w:hyperlink r:id="rId20" w:history="1">
        <w:r w:rsidRPr="00221A25">
          <w:rPr>
            <w:rFonts w:ascii="Georgia" w:eastAsia="宋体" w:hAnsi="Georgia" w:cs="Arial"/>
            <w:color w:val="006CB7"/>
            <w:kern w:val="0"/>
            <w:sz w:val="18"/>
            <w:szCs w:val="18"/>
            <w:u w:val="single"/>
          </w:rPr>
          <w:t>10.1145/1465482.1465560</w:t>
        </w:r>
      </w:hyperlink>
    </w:p>
    <w:p w:rsidR="00221A25" w:rsidRPr="00221A25" w:rsidRDefault="00221A25" w:rsidP="00221A25">
      <w:pPr>
        <w:widowControl/>
        <w:numPr>
          <w:ilvl w:val="0"/>
          <w:numId w:val="2"/>
        </w:numPr>
        <w:shd w:val="clear" w:color="auto" w:fill="FFFFFF"/>
        <w:spacing w:after="184" w:line="240" w:lineRule="auto"/>
        <w:ind w:left="0" w:firstLineChars="0"/>
        <w:jc w:val="left"/>
        <w:rPr>
          <w:rFonts w:ascii="Georgia" w:eastAsia="宋体" w:hAnsi="Georgia" w:cs="Arial"/>
          <w:color w:val="000000"/>
          <w:kern w:val="0"/>
          <w:sz w:val="18"/>
          <w:szCs w:val="18"/>
        </w:rPr>
      </w:pPr>
      <w:r w:rsidRPr="00221A25">
        <w:rPr>
          <w:rFonts w:ascii="Georgia" w:eastAsia="宋体" w:hAnsi="Georgia" w:cs="Arial"/>
          <w:color w:val="000000"/>
          <w:kern w:val="0"/>
          <w:sz w:val="18"/>
          <w:szCs w:val="18"/>
        </w:rPr>
        <w:t>Gustafson, John L. (1988). </w:t>
      </w:r>
      <w:r w:rsidRPr="00221A25">
        <w:rPr>
          <w:rFonts w:ascii="Georgia" w:eastAsia="宋体" w:hAnsi="Georgia" w:cs="Arial"/>
          <w:i/>
          <w:iCs/>
          <w:color w:val="000000"/>
          <w:kern w:val="0"/>
          <w:sz w:val="18"/>
        </w:rPr>
        <w:t>Communications of the ACM</w:t>
      </w:r>
      <w:r w:rsidRPr="00221A25">
        <w:rPr>
          <w:rFonts w:ascii="Georgia" w:eastAsia="宋体" w:hAnsi="Georgia" w:cs="Arial"/>
          <w:color w:val="000000"/>
          <w:kern w:val="0"/>
          <w:sz w:val="18"/>
          <w:szCs w:val="18"/>
        </w:rPr>
        <w:t>. 31 (5): 532–533. doi: </w:t>
      </w:r>
      <w:hyperlink r:id="rId21" w:history="1">
        <w:r w:rsidRPr="00221A25">
          <w:rPr>
            <w:rFonts w:ascii="Georgia" w:eastAsia="宋体" w:hAnsi="Georgia" w:cs="Arial"/>
            <w:color w:val="006CB7"/>
            <w:kern w:val="0"/>
            <w:sz w:val="18"/>
            <w:szCs w:val="18"/>
            <w:u w:val="single"/>
          </w:rPr>
          <w:t>10.1145/42411.42415</w:t>
        </w:r>
      </w:hyperlink>
    </w:p>
    <w:p w:rsidR="00221A25" w:rsidRPr="00221A25" w:rsidRDefault="00221A25" w:rsidP="009F1E47">
      <w:pPr>
        <w:ind w:firstLine="480"/>
        <w:rPr>
          <w:kern w:val="0"/>
          <w:szCs w:val="18"/>
        </w:rPr>
      </w:pPr>
      <w:hyperlink r:id="rId22" w:history="1">
        <w:r w:rsidRPr="00221A25">
          <w:rPr>
            <w:color w:val="006CB7"/>
            <w:kern w:val="0"/>
            <w:szCs w:val="18"/>
            <w:u w:val="single"/>
          </w:rPr>
          <w:t>Xin Li</w:t>
        </w:r>
      </w:hyperlink>
      <w:r w:rsidRPr="00221A25">
        <w:rPr>
          <w:kern w:val="0"/>
        </w:rPr>
        <w:t>,Posted on</w:t>
      </w:r>
      <w:r w:rsidRPr="00221A25">
        <w:rPr>
          <w:kern w:val="0"/>
          <w:szCs w:val="18"/>
        </w:rPr>
        <w:t>2018-11-09</w:t>
      </w:r>
    </w:p>
    <w:p w:rsidR="00221A25" w:rsidRPr="00221A25" w:rsidRDefault="00221A25" w:rsidP="009F1E47">
      <w:pPr>
        <w:ind w:firstLine="480"/>
        <w:rPr>
          <w:kern w:val="0"/>
          <w:szCs w:val="18"/>
        </w:rPr>
      </w:pPr>
      <w:r w:rsidRPr="00221A25">
        <w:rPr>
          <w:kern w:val="0"/>
        </w:rPr>
        <w:t>CategoriesCategories: </w:t>
      </w:r>
      <w:hyperlink r:id="rId23" w:history="1">
        <w:r w:rsidRPr="00221A25">
          <w:rPr>
            <w:color w:val="006CB7"/>
            <w:kern w:val="0"/>
            <w:szCs w:val="18"/>
            <w:u w:val="single"/>
          </w:rPr>
          <w:t>Performance</w:t>
        </w:r>
      </w:hyperlink>
      <w:r w:rsidRPr="00221A25">
        <w:rPr>
          <w:kern w:val="0"/>
        </w:rPr>
        <w:t>TagsTags: </w:t>
      </w:r>
      <w:hyperlink r:id="rId24" w:history="1">
        <w:r w:rsidRPr="00221A25">
          <w:rPr>
            <w:color w:val="006CB7"/>
            <w:kern w:val="0"/>
            <w:szCs w:val="18"/>
            <w:u w:val="single"/>
          </w:rPr>
          <w:t>Parallelization</w:t>
        </w:r>
      </w:hyperlink>
      <w:r w:rsidRPr="00221A25">
        <w:rPr>
          <w:kern w:val="0"/>
        </w:rPr>
        <w:t>, </w:t>
      </w:r>
      <w:hyperlink r:id="rId25" w:history="1">
        <w:r w:rsidRPr="00221A25">
          <w:rPr>
            <w:color w:val="006CB7"/>
            <w:kern w:val="0"/>
            <w:szCs w:val="18"/>
            <w:u w:val="single"/>
          </w:rPr>
          <w:t>Scalability</w:t>
        </w:r>
      </w:hyperlink>
      <w:r w:rsidRPr="00221A25">
        <w:rPr>
          <w:kern w:val="0"/>
        </w:rPr>
        <w:t>, </w:t>
      </w:r>
      <w:hyperlink r:id="rId26" w:history="1">
        <w:r w:rsidRPr="00221A25">
          <w:rPr>
            <w:color w:val="006CB7"/>
            <w:kern w:val="0"/>
            <w:szCs w:val="18"/>
            <w:u w:val="single"/>
          </w:rPr>
          <w:t>Scaling</w:t>
        </w:r>
      </w:hyperlink>
    </w:p>
    <w:p w:rsidR="00142288" w:rsidRPr="00221A25" w:rsidRDefault="00142288" w:rsidP="00142288">
      <w:pPr>
        <w:ind w:firstLine="480"/>
      </w:pPr>
    </w:p>
    <w:p w:rsidR="00142288" w:rsidRDefault="00142288" w:rsidP="00142288">
      <w:pPr>
        <w:ind w:firstLine="480"/>
      </w:pPr>
    </w:p>
    <w:sectPr w:rsidR="00142288" w:rsidSect="00D01E9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4DA" w:rsidRDefault="009F24DA" w:rsidP="00D832B8">
      <w:pPr>
        <w:spacing w:line="240" w:lineRule="auto"/>
        <w:ind w:firstLine="480"/>
      </w:pPr>
      <w:r>
        <w:separator/>
      </w:r>
    </w:p>
  </w:endnote>
  <w:endnote w:type="continuationSeparator" w:id="1">
    <w:p w:rsidR="009F24DA" w:rsidRDefault="009F24DA"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4DA" w:rsidRDefault="009F24DA" w:rsidP="00D832B8">
      <w:pPr>
        <w:spacing w:line="240" w:lineRule="auto"/>
        <w:ind w:firstLine="480"/>
      </w:pPr>
      <w:r>
        <w:separator/>
      </w:r>
    </w:p>
  </w:footnote>
  <w:footnote w:type="continuationSeparator" w:id="1">
    <w:p w:rsidR="009F24DA" w:rsidRDefault="009F24DA"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C20A7"/>
    <w:multiLevelType w:val="multilevel"/>
    <w:tmpl w:val="B60E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08599F"/>
    <w:multiLevelType w:val="multilevel"/>
    <w:tmpl w:val="F9F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42288"/>
    <w:rsid w:val="001A6E50"/>
    <w:rsid w:val="00221A25"/>
    <w:rsid w:val="00366E88"/>
    <w:rsid w:val="00386B9C"/>
    <w:rsid w:val="003D15D0"/>
    <w:rsid w:val="004105C3"/>
    <w:rsid w:val="004307E4"/>
    <w:rsid w:val="00480798"/>
    <w:rsid w:val="004D33FB"/>
    <w:rsid w:val="00503A80"/>
    <w:rsid w:val="00527A0E"/>
    <w:rsid w:val="006510DC"/>
    <w:rsid w:val="00700416"/>
    <w:rsid w:val="00702387"/>
    <w:rsid w:val="0078114F"/>
    <w:rsid w:val="00935501"/>
    <w:rsid w:val="0095072E"/>
    <w:rsid w:val="0098716F"/>
    <w:rsid w:val="009D10E1"/>
    <w:rsid w:val="009F1E47"/>
    <w:rsid w:val="009F24DA"/>
    <w:rsid w:val="00A12DF0"/>
    <w:rsid w:val="00A476C4"/>
    <w:rsid w:val="00A71AE2"/>
    <w:rsid w:val="00AC26C9"/>
    <w:rsid w:val="00AE61A9"/>
    <w:rsid w:val="00B62D0D"/>
    <w:rsid w:val="00BF5A20"/>
    <w:rsid w:val="00C85ADB"/>
    <w:rsid w:val="00D01E9C"/>
    <w:rsid w:val="00D12072"/>
    <w:rsid w:val="00D832B8"/>
    <w:rsid w:val="00D87A4C"/>
    <w:rsid w:val="00DA57E3"/>
    <w:rsid w:val="00DC3A3E"/>
    <w:rsid w:val="00EA0CC8"/>
    <w:rsid w:val="00F00A6A"/>
    <w:rsid w:val="00FB5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character" w:styleId="a8">
    <w:name w:val="Hyperlink"/>
    <w:basedOn w:val="a0"/>
    <w:uiPriority w:val="99"/>
    <w:unhideWhenUsed/>
    <w:rsid w:val="00221A25"/>
    <w:rPr>
      <w:color w:val="0000FF" w:themeColor="hyperlink"/>
      <w:u w:val="single"/>
    </w:rPr>
  </w:style>
  <w:style w:type="character" w:customStyle="1" w:styleId="author">
    <w:name w:val="author"/>
    <w:basedOn w:val="a0"/>
    <w:rsid w:val="00221A25"/>
  </w:style>
  <w:style w:type="character" w:customStyle="1" w:styleId="posted-on">
    <w:name w:val="posted-on"/>
    <w:basedOn w:val="a0"/>
    <w:rsid w:val="00221A25"/>
  </w:style>
  <w:style w:type="character" w:customStyle="1" w:styleId="screen-reader-text">
    <w:name w:val="screen-reader-text"/>
    <w:basedOn w:val="a0"/>
    <w:rsid w:val="00221A25"/>
  </w:style>
  <w:style w:type="paragraph" w:customStyle="1" w:styleId="p1">
    <w:name w:val="p1"/>
    <w:basedOn w:val="a"/>
    <w:rsid w:val="00221A2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221A25"/>
    <w:rPr>
      <w:b/>
      <w:bCs/>
    </w:rPr>
  </w:style>
  <w:style w:type="paragraph" w:styleId="aa">
    <w:name w:val="Normal (Web)"/>
    <w:basedOn w:val="a"/>
    <w:uiPriority w:val="99"/>
    <w:semiHidden/>
    <w:unhideWhenUsed/>
    <w:rsid w:val="00221A2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b">
    <w:name w:val="Emphasis"/>
    <w:basedOn w:val="a0"/>
    <w:uiPriority w:val="20"/>
    <w:qFormat/>
    <w:rsid w:val="00221A25"/>
    <w:rPr>
      <w:i/>
      <w:iCs/>
    </w:rPr>
  </w:style>
  <w:style w:type="character" w:styleId="HTML">
    <w:name w:val="HTML Code"/>
    <w:basedOn w:val="a0"/>
    <w:uiPriority w:val="99"/>
    <w:semiHidden/>
    <w:unhideWhenUsed/>
    <w:rsid w:val="00221A25"/>
    <w:rPr>
      <w:rFonts w:ascii="宋体" w:eastAsia="宋体" w:hAnsi="宋体" w:cs="宋体"/>
      <w:sz w:val="24"/>
      <w:szCs w:val="24"/>
    </w:rPr>
  </w:style>
  <w:style w:type="paragraph" w:styleId="HTML0">
    <w:name w:val="HTML Preformatted"/>
    <w:basedOn w:val="a"/>
    <w:link w:val="HTMLChar"/>
    <w:uiPriority w:val="99"/>
    <w:semiHidden/>
    <w:unhideWhenUsed/>
    <w:rsid w:val="00221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221A25"/>
    <w:rPr>
      <w:rFonts w:ascii="宋体" w:eastAsia="宋体" w:hAnsi="宋体" w:cs="宋体"/>
      <w:kern w:val="0"/>
      <w:sz w:val="24"/>
      <w:szCs w:val="24"/>
    </w:rPr>
  </w:style>
  <w:style w:type="character" w:customStyle="1" w:styleId="cat-links">
    <w:name w:val="cat-links"/>
    <w:basedOn w:val="a0"/>
    <w:rsid w:val="00221A25"/>
  </w:style>
  <w:style w:type="character" w:customStyle="1" w:styleId="cat-label">
    <w:name w:val="cat-label"/>
    <w:basedOn w:val="a0"/>
    <w:rsid w:val="00221A25"/>
  </w:style>
  <w:style w:type="character" w:customStyle="1" w:styleId="tags-links">
    <w:name w:val="tags-links"/>
    <w:basedOn w:val="a0"/>
    <w:rsid w:val="00221A25"/>
  </w:style>
  <w:style w:type="character" w:customStyle="1" w:styleId="tag-label">
    <w:name w:val="tag-label"/>
    <w:basedOn w:val="a0"/>
    <w:rsid w:val="00221A25"/>
  </w:style>
  <w:style w:type="paragraph" w:styleId="ac">
    <w:name w:val="Balloon Text"/>
    <w:basedOn w:val="a"/>
    <w:link w:val="Char2"/>
    <w:uiPriority w:val="99"/>
    <w:semiHidden/>
    <w:unhideWhenUsed/>
    <w:rsid w:val="00221A25"/>
    <w:pPr>
      <w:spacing w:line="240" w:lineRule="auto"/>
    </w:pPr>
    <w:rPr>
      <w:sz w:val="18"/>
      <w:szCs w:val="18"/>
    </w:rPr>
  </w:style>
  <w:style w:type="character" w:customStyle="1" w:styleId="Char2">
    <w:name w:val="批注框文本 Char"/>
    <w:basedOn w:val="a0"/>
    <w:link w:val="ac"/>
    <w:uiPriority w:val="99"/>
    <w:semiHidden/>
    <w:rsid w:val="00221A25"/>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2012945901">
      <w:bodyDiv w:val="1"/>
      <w:marLeft w:val="0"/>
      <w:marRight w:val="0"/>
      <w:marTop w:val="0"/>
      <w:marBottom w:val="0"/>
      <w:divBdr>
        <w:top w:val="none" w:sz="0" w:space="0" w:color="auto"/>
        <w:left w:val="none" w:sz="0" w:space="0" w:color="auto"/>
        <w:bottom w:val="none" w:sz="0" w:space="0" w:color="auto"/>
        <w:right w:val="none" w:sz="0" w:space="0" w:color="auto"/>
      </w:divBdr>
      <w:divsChild>
        <w:div w:id="334192520">
          <w:marLeft w:val="0"/>
          <w:marRight w:val="0"/>
          <w:marTop w:val="0"/>
          <w:marBottom w:val="173"/>
          <w:divBdr>
            <w:top w:val="none" w:sz="0" w:space="0" w:color="auto"/>
            <w:left w:val="none" w:sz="0" w:space="0" w:color="auto"/>
            <w:bottom w:val="none" w:sz="0" w:space="0" w:color="auto"/>
            <w:right w:val="none" w:sz="0" w:space="0" w:color="auto"/>
          </w:divBdr>
          <w:divsChild>
            <w:div w:id="1918513563">
              <w:marLeft w:val="0"/>
              <w:marRight w:val="0"/>
              <w:marTop w:val="0"/>
              <w:marBottom w:val="0"/>
              <w:divBdr>
                <w:top w:val="none" w:sz="0" w:space="0" w:color="auto"/>
                <w:left w:val="none" w:sz="0" w:space="0" w:color="auto"/>
                <w:bottom w:val="none" w:sz="0" w:space="0" w:color="auto"/>
                <w:right w:val="none" w:sz="0" w:space="0" w:color="auto"/>
              </w:divBdr>
            </w:div>
          </w:divsChild>
        </w:div>
        <w:div w:id="3946925">
          <w:marLeft w:val="0"/>
          <w:marRight w:val="0"/>
          <w:marTop w:val="0"/>
          <w:marBottom w:val="173"/>
          <w:divBdr>
            <w:top w:val="none" w:sz="0" w:space="0" w:color="D1D1D1"/>
            <w:left w:val="none" w:sz="0" w:space="0" w:color="D1D1D1"/>
            <w:bottom w:val="none" w:sz="0" w:space="0" w:color="D1D1D1"/>
            <w:right w:val="none" w:sz="0" w:space="0" w:color="D1D1D1"/>
          </w:divBdr>
          <w:divsChild>
            <w:div w:id="1966621463">
              <w:marLeft w:val="0"/>
              <w:marRight w:val="0"/>
              <w:marTop w:val="0"/>
              <w:marBottom w:val="0"/>
              <w:divBdr>
                <w:top w:val="none" w:sz="0" w:space="0" w:color="auto"/>
                <w:left w:val="none" w:sz="0" w:space="0" w:color="auto"/>
                <w:bottom w:val="none" w:sz="0" w:space="0" w:color="auto"/>
                <w:right w:val="none" w:sz="0" w:space="0" w:color="auto"/>
              </w:divBdr>
              <w:divsChild>
                <w:div w:id="250235639">
                  <w:marLeft w:val="0"/>
                  <w:marRight w:val="0"/>
                  <w:marTop w:val="0"/>
                  <w:marBottom w:val="0"/>
                  <w:divBdr>
                    <w:top w:val="none" w:sz="0" w:space="0" w:color="auto"/>
                    <w:left w:val="none" w:sz="0" w:space="0" w:color="auto"/>
                    <w:bottom w:val="none" w:sz="0" w:space="0" w:color="auto"/>
                    <w:right w:val="none" w:sz="0" w:space="0" w:color="auto"/>
                  </w:divBdr>
                </w:div>
              </w:divsChild>
            </w:div>
            <w:div w:id="297809549">
              <w:marLeft w:val="0"/>
              <w:marRight w:val="0"/>
              <w:marTop w:val="0"/>
              <w:marBottom w:val="0"/>
              <w:divBdr>
                <w:top w:val="none" w:sz="0" w:space="0" w:color="auto"/>
                <w:left w:val="none" w:sz="0" w:space="0" w:color="auto"/>
                <w:bottom w:val="none" w:sz="0" w:space="0" w:color="auto"/>
                <w:right w:val="none" w:sz="0" w:space="0" w:color="auto"/>
              </w:divBdr>
              <w:divsChild>
                <w:div w:id="1400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107">
          <w:marLeft w:val="0"/>
          <w:marRight w:val="0"/>
          <w:marTop w:val="0"/>
          <w:marBottom w:val="0"/>
          <w:divBdr>
            <w:top w:val="none" w:sz="0" w:space="0" w:color="auto"/>
            <w:left w:val="none" w:sz="0" w:space="0" w:color="auto"/>
            <w:bottom w:val="none" w:sz="0" w:space="0" w:color="auto"/>
            <w:right w:val="none" w:sz="0" w:space="0" w:color="auto"/>
          </w:divBdr>
          <w:divsChild>
            <w:div w:id="8485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th.se/profile/lxin" TargetMode="External"/><Relationship Id="rId13" Type="http://schemas.openxmlformats.org/officeDocument/2006/relationships/hyperlink" Target="https://en.wikipedia.org/wiki/Julia_set" TargetMode="External"/><Relationship Id="rId18" Type="http://schemas.openxmlformats.org/officeDocument/2006/relationships/image" Target="media/image4.png"/><Relationship Id="rId26" Type="http://schemas.openxmlformats.org/officeDocument/2006/relationships/hyperlink" Target="https://www.kth.se/blogs/pdc/tag/scaling/" TargetMode="External"/><Relationship Id="rId3" Type="http://schemas.openxmlformats.org/officeDocument/2006/relationships/settings" Target="settings.xml"/><Relationship Id="rId21" Type="http://schemas.openxmlformats.org/officeDocument/2006/relationships/hyperlink" Target="https://doi.org/10.1145%2F42411.42415" TargetMode="External"/><Relationship Id="rId34" Type="http://schemas.openxmlformats.org/officeDocument/2006/relationships/theme" Target="theme/theme1.xml"/><Relationship Id="rId7" Type="http://schemas.openxmlformats.org/officeDocument/2006/relationships/hyperlink" Target="https://www.kth.se/blogs/pdc/2018/11/scalability-strong-and-weak-scaling/" TargetMode="External"/><Relationship Id="rId12" Type="http://schemas.openxmlformats.org/officeDocument/2006/relationships/hyperlink" Target="https://people.sc.fsu.edu/~jburkardt/c_src/julia_set_openmp/julia_set_openmp.c" TargetMode="External"/><Relationship Id="rId17" Type="http://schemas.openxmlformats.org/officeDocument/2006/relationships/hyperlink" Target="https://people.sc.fsu.edu/~jburkardt/c_src/julia_set_openmp/julia_set_openmp.c" TargetMode="External"/><Relationship Id="rId25" Type="http://schemas.openxmlformats.org/officeDocument/2006/relationships/hyperlink" Target="https://www.kth.se/blogs/pdc/tag/scalabil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mp.org/wp-content/uploads/OpenMP-4.0-C.pdf" TargetMode="External"/><Relationship Id="rId20" Type="http://schemas.openxmlformats.org/officeDocument/2006/relationships/hyperlink" Target="https://doi.org/10.1145%2F1465482.146556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kth.se/blogs/pdc/tag/parallelizatio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eople.sc.fsu.edu/~jburkardt/c_src/julia_set_openmp/julia_set_openmp.c" TargetMode="External"/><Relationship Id="rId23" Type="http://schemas.openxmlformats.org/officeDocument/2006/relationships/hyperlink" Target="https://www.kth.se/blogs/pdc/category/performance/"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Parallel_computing" TargetMode="External"/><Relationship Id="rId14" Type="http://schemas.openxmlformats.org/officeDocument/2006/relationships/image" Target="media/image3.png"/><Relationship Id="rId22" Type="http://schemas.openxmlformats.org/officeDocument/2006/relationships/hyperlink" Target="https://www.kth.se/profile/lxin"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1637</Words>
  <Characters>9331</Characters>
  <Application>Microsoft Office Word</Application>
  <DocSecurity>0</DocSecurity>
  <Lines>77</Lines>
  <Paragraphs>21</Paragraphs>
  <ScaleCrop>false</ScaleCrop>
  <Company>Microsoft</Company>
  <LinksUpToDate>false</LinksUpToDate>
  <CharactersWithSpaces>10947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26</cp:revision>
  <dcterms:created xsi:type="dcterms:W3CDTF">2018-09-12T01:04:00Z</dcterms:created>
  <dcterms:modified xsi:type="dcterms:W3CDTF">2022-09-28T01:05:00Z</dcterms:modified>
</cp:coreProperties>
</file>