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B3F" w:rsidRPr="00255F7E" w:rsidRDefault="00434B3F" w:rsidP="00434B3F">
      <w:pPr>
        <w:ind w:firstLine="480"/>
      </w:pPr>
    </w:p>
    <w:p w:rsidR="00434B3F" w:rsidRDefault="00434B3F" w:rsidP="00434B3F">
      <w:pPr>
        <w:pStyle w:val="2"/>
      </w:pPr>
      <w:r>
        <w:rPr>
          <w:rFonts w:hint="eastAsia"/>
        </w:rPr>
        <w:t>CUDA</w:t>
      </w:r>
      <w:r>
        <w:rPr>
          <w:rFonts w:hint="eastAsia"/>
        </w:rPr>
        <w:t>并行的</w:t>
      </w:r>
      <w:r>
        <w:rPr>
          <w:rFonts w:hint="eastAsia"/>
        </w:rPr>
        <w:t>CG</w:t>
      </w:r>
      <w:r>
        <w:rPr>
          <w:rFonts w:hint="eastAsia"/>
        </w:rPr>
        <w:t>求解器</w:t>
      </w:r>
    </w:p>
    <w:p w:rsidR="00434B3F" w:rsidRDefault="00434B3F" w:rsidP="00434B3F">
      <w:pPr>
        <w:ind w:firstLine="480"/>
      </w:pPr>
      <w:r w:rsidRPr="00A739DF">
        <w:rPr>
          <w:highlight w:val="yellow"/>
        </w:rPr>
        <w:t>Oyarzun</w:t>
      </w:r>
      <w:r w:rsidRPr="00A739DF">
        <w:rPr>
          <w:rFonts w:hint="eastAsia"/>
          <w:highlight w:val="yellow"/>
        </w:rPr>
        <w:t xml:space="preserve"> et al. (2014)</w:t>
      </w:r>
      <w:r w:rsidRPr="00A739DF">
        <w:rPr>
          <w:rFonts w:hint="eastAsia"/>
          <w:highlight w:val="yellow"/>
        </w:rPr>
        <w:t>文中</w:t>
      </w:r>
      <w:r>
        <w:rPr>
          <w:rFonts w:hint="eastAsia"/>
        </w:rPr>
        <w:t>采用</w:t>
      </w:r>
      <w:r>
        <w:rPr>
          <w:rFonts w:hint="eastAsia"/>
        </w:rPr>
        <w:t>GPU</w:t>
      </w:r>
      <w:r>
        <w:rPr>
          <w:rFonts w:hint="eastAsia"/>
        </w:rPr>
        <w:t>并行的</w:t>
      </w:r>
      <w:r>
        <w:rPr>
          <w:rFonts w:hint="eastAsia"/>
        </w:rPr>
        <w:t>PCG</w:t>
      </w:r>
      <w:r>
        <w:rPr>
          <w:rFonts w:hint="eastAsia"/>
        </w:rPr>
        <w:t>求解</w:t>
      </w:r>
      <w:r>
        <w:rPr>
          <w:rFonts w:hint="eastAsia"/>
        </w:rPr>
        <w:t>CFD</w:t>
      </w:r>
      <w:r>
        <w:rPr>
          <w:rFonts w:hint="eastAsia"/>
        </w:rPr>
        <w:t>中的压力泊松方程。</w:t>
      </w:r>
      <w:r>
        <w:rPr>
          <w:rFonts w:hint="eastAsia"/>
        </w:rPr>
        <w:t>MPI</w:t>
      </w:r>
      <w:r>
        <w:rPr>
          <w:rFonts w:hint="eastAsia"/>
        </w:rPr>
        <w:t>并行的数据首先收集到主节点，然后传输到</w:t>
      </w:r>
      <w:r>
        <w:rPr>
          <w:rFonts w:hint="eastAsia"/>
        </w:rPr>
        <w:t>GPU</w:t>
      </w:r>
      <w:r>
        <w:rPr>
          <w:rFonts w:hint="eastAsia"/>
        </w:rPr>
        <w:t>，进行</w:t>
      </w:r>
      <w:r>
        <w:rPr>
          <w:rFonts w:hint="eastAsia"/>
        </w:rPr>
        <w:t>PCG</w:t>
      </w:r>
      <w:r>
        <w:rPr>
          <w:rFonts w:hint="eastAsia"/>
        </w:rPr>
        <w:t>求解，求解完成后，再把解的向量发送到各计算节点。</w:t>
      </w:r>
    </w:p>
    <w:p w:rsidR="00434B3F" w:rsidRPr="00247F6F" w:rsidRDefault="00434B3F" w:rsidP="00434B3F">
      <w:pPr>
        <w:ind w:firstLine="480"/>
      </w:pPr>
      <w:r>
        <w:rPr>
          <w:rFonts w:hint="eastAsia"/>
        </w:rPr>
        <w:t>MPI</w:t>
      </w:r>
      <w:r>
        <w:rPr>
          <w:rFonts w:hint="eastAsia"/>
        </w:rPr>
        <w:t>通信量少于求解耗时的</w:t>
      </w:r>
      <w:r>
        <w:rPr>
          <w:rFonts w:hint="eastAsia"/>
        </w:rPr>
        <w:t>1%</w:t>
      </w:r>
      <w:r>
        <w:rPr>
          <w:rFonts w:hint="eastAsia"/>
        </w:rPr>
        <w:t>，所占比例很低。</w:t>
      </w:r>
    </w:p>
    <w:p w:rsidR="00434B3F" w:rsidRDefault="00434B3F" w:rsidP="00434B3F">
      <w:pPr>
        <w:ind w:firstLine="480"/>
        <w:jc w:val="center"/>
      </w:pPr>
      <w:r>
        <w:rPr>
          <w:rFonts w:hint="eastAsia"/>
          <w:noProof/>
        </w:rPr>
        <w:drawing>
          <wp:inline distT="0" distB="0" distL="0" distR="0">
            <wp:extent cx="3679581" cy="195536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3680881" cy="1956056"/>
                    </a:xfrm>
                    <a:prstGeom prst="rect">
                      <a:avLst/>
                    </a:prstGeom>
                    <a:noFill/>
                    <a:ln w="9525">
                      <a:noFill/>
                      <a:miter lim="800000"/>
                      <a:headEnd/>
                      <a:tailEnd/>
                    </a:ln>
                  </pic:spPr>
                </pic:pic>
              </a:graphicData>
            </a:graphic>
          </wp:inline>
        </w:drawing>
      </w:r>
    </w:p>
    <w:p w:rsidR="00434B3F" w:rsidRDefault="00434B3F" w:rsidP="00434B3F">
      <w:pPr>
        <w:ind w:firstLine="480"/>
        <w:jc w:val="center"/>
      </w:pPr>
      <w:r>
        <w:rPr>
          <w:rFonts w:hint="eastAsia"/>
        </w:rPr>
        <w:t>图</w:t>
      </w:r>
      <w:r>
        <w:rPr>
          <w:rFonts w:hint="eastAsia"/>
        </w:rPr>
        <w:t xml:space="preserve">1 </w:t>
      </w:r>
      <w:r>
        <w:rPr>
          <w:rFonts w:hint="eastAsia"/>
        </w:rPr>
        <w:t>两层分区和数据传输</w:t>
      </w:r>
    </w:p>
    <w:p w:rsidR="00434B3F" w:rsidRDefault="00434B3F" w:rsidP="00434B3F">
      <w:pPr>
        <w:ind w:firstLine="480"/>
      </w:pPr>
      <w:r>
        <w:rPr>
          <w:rFonts w:hint="eastAsia"/>
        </w:rPr>
        <w:t>PCG</w:t>
      </w:r>
      <w:r>
        <w:rPr>
          <w:rFonts w:hint="eastAsia"/>
        </w:rPr>
        <w:t>求解器中的</w:t>
      </w:r>
      <w:r>
        <w:rPr>
          <w:rFonts w:hint="eastAsia"/>
        </w:rPr>
        <w:t>SpMV</w:t>
      </w:r>
      <w:r>
        <w:rPr>
          <w:rFonts w:hint="eastAsia"/>
        </w:rPr>
        <w:t>操作，使用多</w:t>
      </w:r>
      <w:r>
        <w:rPr>
          <w:rFonts w:hint="eastAsia"/>
        </w:rPr>
        <w:t>GPU</w:t>
      </w:r>
      <w:r>
        <w:rPr>
          <w:rFonts w:hint="eastAsia"/>
        </w:rPr>
        <w:t>并行，通信如下图。</w:t>
      </w:r>
    </w:p>
    <w:p w:rsidR="00434B3F" w:rsidRDefault="00434B3F" w:rsidP="00434B3F">
      <w:pPr>
        <w:ind w:firstLine="480"/>
        <w:jc w:val="center"/>
      </w:pPr>
      <w:r>
        <w:rPr>
          <w:rFonts w:hint="eastAsia"/>
          <w:noProof/>
        </w:rPr>
        <w:drawing>
          <wp:inline distT="0" distB="0" distL="0" distR="0">
            <wp:extent cx="2166770" cy="1383323"/>
            <wp:effectExtent l="19050" t="0" r="493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167838" cy="1384005"/>
                    </a:xfrm>
                    <a:prstGeom prst="rect">
                      <a:avLst/>
                    </a:prstGeom>
                    <a:noFill/>
                    <a:ln w="9525">
                      <a:noFill/>
                      <a:miter lim="800000"/>
                      <a:headEnd/>
                      <a:tailEnd/>
                    </a:ln>
                  </pic:spPr>
                </pic:pic>
              </a:graphicData>
            </a:graphic>
          </wp:inline>
        </w:drawing>
      </w:r>
    </w:p>
    <w:p w:rsidR="00434B3F" w:rsidRPr="00247F6F" w:rsidRDefault="00434B3F" w:rsidP="00434B3F">
      <w:pPr>
        <w:ind w:firstLine="480"/>
        <w:jc w:val="center"/>
      </w:pPr>
      <w:r>
        <w:rPr>
          <w:rFonts w:hint="eastAsia"/>
        </w:rPr>
        <w:t>图</w:t>
      </w:r>
      <w:r>
        <w:rPr>
          <w:rFonts w:hint="eastAsia"/>
        </w:rPr>
        <w:t>2 PCG</w:t>
      </w:r>
      <w:r>
        <w:rPr>
          <w:rFonts w:hint="eastAsia"/>
        </w:rPr>
        <w:t>中</w:t>
      </w:r>
      <w:r>
        <w:rPr>
          <w:rFonts w:hint="eastAsia"/>
        </w:rPr>
        <w:t>SpMV</w:t>
      </w:r>
      <w:r>
        <w:rPr>
          <w:rFonts w:hint="eastAsia"/>
        </w:rPr>
        <w:t>的多</w:t>
      </w:r>
      <w:r>
        <w:rPr>
          <w:rFonts w:hint="eastAsia"/>
        </w:rPr>
        <w:t>GPU</w:t>
      </w:r>
      <w:r>
        <w:rPr>
          <w:rFonts w:hint="eastAsia"/>
        </w:rPr>
        <w:t>并行</w:t>
      </w:r>
    </w:p>
    <w:p w:rsidR="00434B3F" w:rsidRDefault="00434B3F" w:rsidP="00434B3F">
      <w:pPr>
        <w:pStyle w:val="30"/>
      </w:pPr>
      <w:r>
        <w:t>Paralution</w:t>
      </w:r>
    </w:p>
    <w:p w:rsidR="00434B3F" w:rsidRPr="00AC4FFC" w:rsidRDefault="00434B3F" w:rsidP="00434B3F">
      <w:pPr>
        <w:ind w:firstLine="480"/>
      </w:pPr>
      <w:r>
        <w:rPr>
          <w:shd w:val="clear" w:color="auto" w:fill="FFFFFF"/>
        </w:rPr>
        <w:t>PARALUTION is library for sparse iterative methods with special focus on multi-core and accelerator technology such as GPUs, it comes with dual license model - open-source GPLv3 and commercial. The software provides fine-grained parallel solvers and preconditioners which can utilize the modern multi-/many-core devices. Based on C++, it provides a generic and flexible design allowing a seamless integration with other scientific software packages.</w:t>
      </w:r>
    </w:p>
    <w:p w:rsidR="00434B3F" w:rsidRPr="00AC4FFC" w:rsidRDefault="00434B3F" w:rsidP="00434B3F">
      <w:pPr>
        <w:ind w:firstLine="480"/>
        <w:rPr>
          <w:kern w:val="0"/>
        </w:rPr>
      </w:pPr>
      <w:hyperlink r:id="rId9" w:history="1">
        <w:r w:rsidRPr="00DF5643">
          <w:rPr>
            <w:kern w:val="0"/>
          </w:rPr>
          <w:t>http://www.paralution.com</w:t>
        </w:r>
      </w:hyperlink>
    </w:p>
    <w:p w:rsidR="00434B3F" w:rsidRDefault="00434B3F" w:rsidP="00434B3F">
      <w:pPr>
        <w:ind w:firstLine="480"/>
      </w:pPr>
    </w:p>
    <w:p w:rsidR="00434B3F" w:rsidRDefault="00434B3F" w:rsidP="00434B3F">
      <w:pPr>
        <w:pStyle w:val="30"/>
      </w:pPr>
      <w:r>
        <w:lastRenderedPageBreak/>
        <w:t>AmgX</w:t>
      </w:r>
    </w:p>
    <w:p w:rsidR="00434B3F" w:rsidRDefault="00434B3F" w:rsidP="00434B3F">
      <w:pPr>
        <w:ind w:firstLine="480"/>
      </w:pPr>
      <w:r>
        <w:t>AmgX: Multi-Grid Accelerated Linear Solvers for Industrial Applications</w:t>
      </w:r>
    </w:p>
    <w:p w:rsidR="00434B3F" w:rsidRDefault="00434B3F" w:rsidP="00434B3F">
      <w:pPr>
        <w:ind w:firstLine="480"/>
      </w:pPr>
      <w:r>
        <w:t>Many industries use Computational Fluid Dynamics (CFD) to predict fluid flow forces on products during the design phase, using only numerical methods. A famous example is Boeing’s  777 airliner, which was designed and built without the construction (or destruction) of a single model in a wind tunnel, an industry first. This approach dramatically reduces the cost of designing new products for which aerodynamics is a large part of the value add. Another good example is Formula 1 racing, where a fraction of a percentage point reduction in drag forces on the car body can make the difference between a winning or a losing season.</w:t>
      </w:r>
    </w:p>
    <w:p w:rsidR="00434B3F" w:rsidRDefault="00434B3F" w:rsidP="00434B3F">
      <w:pPr>
        <w:ind w:firstLine="480"/>
      </w:pPr>
      <w:r>
        <w:t>Users of CFD models crave higher accuracy and faster run times. The key enabling algorithm for realistic models in CFD is Algebraic Multi-Grid (AMG). This algorithm allows solution times to scale linearly with the number of unknowns in the model; it can be applied to arbitrary geometries with highly refined and unstructured numerical meshes; and it can be run efficiently in parallel. Unfortunately, AMG is also very complex and requires specialty programming and mathematical skills, which are in short supply. Add in the need for GPU programming skills, and GPU-accelerated AMG seems a high mountain to climb. Existing GPU-accelerated AMG implementations (most notably the one in </w:t>
      </w:r>
      <w:hyperlink r:id="rId10" w:tgtFrame="_blank" w:history="1">
        <w:r>
          <w:rPr>
            <w:rStyle w:val="a7"/>
            <w:rFonts w:ascii="Helvetica" w:hAnsi="Helvetica" w:cs="Helvetica"/>
            <w:color w:val="76B900"/>
            <w:sz w:val="15"/>
            <w:szCs w:val="15"/>
          </w:rPr>
          <w:t>CUSP</w:t>
        </w:r>
      </w:hyperlink>
      <w:r>
        <w:t>) are more proofs of concept than industrial strength solvers for real world CFD applications, and highly tuned multi-threaded and/or distributed CPU implementations can outperform them in many cases. Industrial CFD users had few options for GPU acceleration, so NVIDIA decided to do something about it.</w:t>
      </w:r>
    </w:p>
    <w:p w:rsidR="00434B3F" w:rsidRDefault="00434B3F" w:rsidP="00434B3F">
      <w:pPr>
        <w:ind w:firstLine="480"/>
        <w:jc w:val="center"/>
      </w:pPr>
      <w:r w:rsidRPr="00AC4FFC">
        <w:rPr>
          <w:noProof/>
        </w:rPr>
        <w:drawing>
          <wp:inline distT="0" distB="0" distL="0" distR="0">
            <wp:extent cx="3591658" cy="1788347"/>
            <wp:effectExtent l="19050" t="0" r="8792" b="0"/>
            <wp:docPr id="5" name="图片 19" descr="Flu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uent">
                      <a:hlinkClick r:id="rId11"/>
                    </pic:cNvPr>
                    <pic:cNvPicPr>
                      <a:picLocks noChangeAspect="1" noChangeArrowheads="1"/>
                    </pic:cNvPicPr>
                  </pic:nvPicPr>
                  <pic:blipFill>
                    <a:blip r:embed="rId12"/>
                    <a:srcRect/>
                    <a:stretch>
                      <a:fillRect/>
                    </a:stretch>
                  </pic:blipFill>
                  <pic:spPr bwMode="auto">
                    <a:xfrm>
                      <a:off x="0" y="0"/>
                      <a:ext cx="3594161" cy="1789593"/>
                    </a:xfrm>
                    <a:prstGeom prst="rect">
                      <a:avLst/>
                    </a:prstGeom>
                    <a:noFill/>
                    <a:ln w="9525">
                      <a:noFill/>
                      <a:miter lim="800000"/>
                      <a:headEnd/>
                      <a:tailEnd/>
                    </a:ln>
                  </pic:spPr>
                </pic:pic>
              </a:graphicData>
            </a:graphic>
          </wp:inline>
        </w:drawing>
      </w:r>
    </w:p>
    <w:p w:rsidR="00434B3F" w:rsidRDefault="00434B3F" w:rsidP="00434B3F">
      <w:pPr>
        <w:ind w:firstLine="480"/>
      </w:pPr>
      <w:r>
        <w:lastRenderedPageBreak/>
        <w:t>NVIDIA partnered with </w:t>
      </w:r>
      <w:hyperlink r:id="rId13" w:tgtFrame="_blank" w:history="1">
        <w:r w:rsidRPr="001E49CD">
          <w:t>ANSYS</w:t>
        </w:r>
      </w:hyperlink>
      <w:r>
        <w:t>, provider of the leading CFD software </w:t>
      </w:r>
      <w:hyperlink r:id="rId14" w:tgtFrame="_blank" w:history="1">
        <w:r w:rsidRPr="001E49CD">
          <w:t>Fluent</w:t>
        </w:r>
      </w:hyperlink>
      <w:r>
        <w:t> to develop a high-performance, robust and scalable GPU-accelerated AMG library. We call the library </w:t>
      </w:r>
      <w:hyperlink r:id="rId15" w:tgtFrame="_blank" w:history="1">
        <w:r w:rsidRPr="001E49CD">
          <w:t>AmgX</w:t>
        </w:r>
      </w:hyperlink>
      <w:r>
        <w:t> (for AMG Accelerated). Fluent 15.0 uses AmgX as its default linear solver, and it takes advantage of a CUDA-enabled GPU when it detects one.  AmgX can even use </w:t>
      </w:r>
      <w:hyperlink r:id="rId16" w:tooltip="An Introduction to CUDA-Aware MPI" w:history="1">
        <w:r w:rsidRPr="001E49CD">
          <w:t>MPI</w:t>
        </w:r>
      </w:hyperlink>
      <w:r>
        <w:t> to connect clusters of servers to solve very large problems that require dozens of GPUs.  The aerodynamics problem in Figure 1 required 48 NVIDIA K40X GPUs, and involved 111million cells and over 440 million unknowns.</w:t>
      </w:r>
    </w:p>
    <w:p w:rsidR="00434B3F" w:rsidRPr="00AC4FFC" w:rsidRDefault="00434B3F" w:rsidP="00434B3F">
      <w:pPr>
        <w:ind w:firstLine="480"/>
      </w:pPr>
    </w:p>
    <w:p w:rsidR="00434B3F" w:rsidRDefault="00434B3F" w:rsidP="00434B3F">
      <w:pPr>
        <w:ind w:firstLine="480"/>
      </w:pPr>
      <w:r>
        <w:rPr>
          <w:shd w:val="clear" w:color="auto" w:fill="FFFFFF"/>
        </w:rPr>
        <w:t xml:space="preserve">Here’s the best part: because AMG only needs the matrix and right hand side of the linear equations (A and b from </w:t>
      </w:r>
      <w:r w:rsidRPr="009163BB">
        <w:rPr>
          <w:highlight w:val="yellow"/>
          <w:shd w:val="clear" w:color="auto" w:fill="FFFFFF"/>
        </w:rPr>
        <w:t>Ax = b</w:t>
      </w:r>
      <w:r>
        <w:rPr>
          <w:shd w:val="clear" w:color="auto" w:fill="FFFFFF"/>
        </w:rPr>
        <w:t>), it has applications far beyond aerodynamics models.  We have tested it for reservoir simulations of oil and gas flows,  models of flooding from tsunamis and hurricanes, heat transfer, circuit simulation, and mechanical stress models, and we see dramatic speedup over the highly tuned and multi-threaded </w:t>
      </w:r>
      <w:hyperlink r:id="rId17" w:tgtFrame="_blank" w:history="1">
        <w:r w:rsidRPr="00AA14BE">
          <w:t>HYPRE</w:t>
        </w:r>
      </w:hyperlink>
      <w:r w:rsidRPr="00AA14BE">
        <w:rPr>
          <w:highlight w:val="yellow"/>
          <w:shd w:val="clear" w:color="auto" w:fill="FFFFFF"/>
        </w:rPr>
        <w:t> AMG</w:t>
      </w:r>
      <w:r>
        <w:rPr>
          <w:shd w:val="clear" w:color="auto" w:fill="FFFFFF"/>
        </w:rPr>
        <w:t xml:space="preserve"> package.</w:t>
      </w:r>
    </w:p>
    <w:p w:rsidR="00434B3F" w:rsidRPr="00AA14BE" w:rsidRDefault="00434B3F" w:rsidP="00434B3F">
      <w:pPr>
        <w:ind w:firstLine="482"/>
        <w:rPr>
          <w:b/>
        </w:rPr>
      </w:pPr>
      <w:r w:rsidRPr="00AA14BE">
        <w:rPr>
          <w:b/>
        </w:rPr>
        <w:t>Batteries Included</w:t>
      </w:r>
    </w:p>
    <w:p w:rsidR="00434B3F" w:rsidRDefault="00434B3F" w:rsidP="00434B3F">
      <w:pPr>
        <w:ind w:firstLine="480"/>
      </w:pPr>
      <w:r>
        <w:t>AmgX delivers a complete toolkit for building specially tuned linear solvers, including:</w:t>
      </w:r>
    </w:p>
    <w:p w:rsidR="00434B3F" w:rsidRDefault="00434B3F" w:rsidP="00434B3F">
      <w:pPr>
        <w:pStyle w:val="a6"/>
        <w:numPr>
          <w:ilvl w:val="0"/>
          <w:numId w:val="1"/>
        </w:numPr>
        <w:ind w:firstLineChars="0"/>
      </w:pPr>
      <w:r>
        <w:t>two forms of AMG: both ‘Classical’ and ‘Unsmoothed Aggregation’;</w:t>
      </w:r>
    </w:p>
    <w:p w:rsidR="00434B3F" w:rsidRDefault="00434B3F" w:rsidP="00434B3F">
      <w:pPr>
        <w:pStyle w:val="a6"/>
        <w:numPr>
          <w:ilvl w:val="0"/>
          <w:numId w:val="1"/>
        </w:numPr>
        <w:ind w:firstLineChars="0"/>
      </w:pPr>
      <w:r>
        <w:t>Krylov iterative methods:  GMRES, CG, BICGStab, with preconditioned and ‘flexible’ variants;</w:t>
      </w:r>
    </w:p>
    <w:p w:rsidR="00434B3F" w:rsidRDefault="00434B3F" w:rsidP="00434B3F">
      <w:pPr>
        <w:pStyle w:val="a6"/>
        <w:numPr>
          <w:ilvl w:val="0"/>
          <w:numId w:val="1"/>
        </w:numPr>
        <w:ind w:firstLineChars="0"/>
      </w:pPr>
      <w:r>
        <w:t>simple iterative methods: Gauss-Seidel, Jacobi, Chebyshev, ILU0, ILU1;</w:t>
      </w:r>
    </w:p>
    <w:p w:rsidR="00434B3F" w:rsidRDefault="00434B3F" w:rsidP="00434B3F">
      <w:pPr>
        <w:pStyle w:val="a6"/>
        <w:numPr>
          <w:ilvl w:val="0"/>
          <w:numId w:val="1"/>
        </w:numPr>
        <w:ind w:firstLineChars="0"/>
      </w:pPr>
      <w:r>
        <w:t>multi-colored versions which expose fine-grained parallelism;</w:t>
      </w:r>
    </w:p>
    <w:p w:rsidR="00434B3F" w:rsidRDefault="00434B3F" w:rsidP="00434B3F">
      <w:pPr>
        <w:pStyle w:val="a6"/>
        <w:numPr>
          <w:ilvl w:val="0"/>
          <w:numId w:val="1"/>
        </w:numPr>
        <w:ind w:firstLineChars="0"/>
      </w:pPr>
      <w:r>
        <w:t>flexible configuration: all methods can appear as a solver, preconditioner or smoother, and can be nested and iterated to arbitrary levels;</w:t>
      </w:r>
    </w:p>
    <w:p w:rsidR="00434B3F" w:rsidRDefault="00434B3F" w:rsidP="00434B3F">
      <w:pPr>
        <w:pStyle w:val="a6"/>
        <w:numPr>
          <w:ilvl w:val="0"/>
          <w:numId w:val="1"/>
        </w:numPr>
        <w:ind w:firstLineChars="0"/>
      </w:pPr>
      <w:r>
        <w:t>support for use in non-linear solvers: API methods for frequently changing matrix values, parallel and efficient setup.</w:t>
      </w:r>
    </w:p>
    <w:p w:rsidR="00434B3F" w:rsidRPr="00233505" w:rsidRDefault="00434B3F" w:rsidP="00434B3F">
      <w:pPr>
        <w:ind w:firstLine="482"/>
        <w:rPr>
          <w:b/>
        </w:rPr>
      </w:pPr>
      <w:r w:rsidRPr="00233505">
        <w:rPr>
          <w:b/>
        </w:rPr>
        <w:t>Easy to Use</w:t>
      </w:r>
    </w:p>
    <w:p w:rsidR="00434B3F" w:rsidRDefault="00434B3F" w:rsidP="00434B3F">
      <w:pPr>
        <w:ind w:firstLine="480"/>
      </w:pPr>
      <w:r>
        <w:t xml:space="preserve">The AmgX API is straight C code, which links against C,C++ or Fortran programs, and requires no CUDA experience or knowledge to use. We designed a </w:t>
      </w:r>
      <w:r>
        <w:lastRenderedPageBreak/>
        <w:t>minimal API, focused on solving linear systems repeatedly. The matrix and vector inputs can be created on the host and copied to the device, or created directly on the GPU and passed to AmgX in place. AmgX works on Linux and Windows OSes, and supports applications using OpenMP, MPI or any mix of both. Following is a minimal code example of how AmgX would be used to solve a test system.</w:t>
      </w:r>
    </w:p>
    <w:p w:rsidR="00434B3F" w:rsidRPr="007344EE" w:rsidRDefault="00434B3F" w:rsidP="00434B3F">
      <w:pPr>
        <w:ind w:firstLine="482"/>
        <w:rPr>
          <w:b/>
        </w:rPr>
      </w:pPr>
      <w:r w:rsidRPr="007344EE">
        <w:rPr>
          <w:b/>
        </w:rPr>
        <w:t>Integrating with Existing Solutions</w:t>
      </w:r>
    </w:p>
    <w:p w:rsidR="00434B3F" w:rsidRDefault="00434B3F" w:rsidP="00434B3F">
      <w:pPr>
        <w:ind w:firstLine="480"/>
      </w:pPr>
      <w:r>
        <w:t>We realized early on that users typically already have a working simulation or modeling code and probably even a multi-threaded solver, so we wanted to simplify the process of integrating AmgX with existing code. It’s common for a multi-threaded simulation to </w:t>
      </w:r>
      <w:hyperlink r:id="rId18" w:history="1">
        <w:r w:rsidRPr="008B193C">
          <w:t>partition</w:t>
        </w:r>
      </w:hyperlink>
      <w:r>
        <w:t> the problem into pieces and assign one piece to each CPU thread. AmgX provides a facility which we call </w:t>
      </w:r>
      <w:r w:rsidRPr="008B193C">
        <w:rPr>
          <w:i/>
          <w:iCs/>
        </w:rPr>
        <w:t>consolidation</w:t>
      </w:r>
      <w:r>
        <w:t> that allows the user to maintain the multi-threaded decomposition they worked hard to create, and reassembles the pieces on the GPU for efficient solution.</w:t>
      </w:r>
    </w:p>
    <w:p w:rsidR="00434B3F" w:rsidRPr="007344EE" w:rsidRDefault="00434B3F" w:rsidP="00434B3F">
      <w:pPr>
        <w:ind w:firstLine="480"/>
      </w:pPr>
      <w:r>
        <w:rPr>
          <w:noProof/>
        </w:rPr>
        <w:drawing>
          <wp:inline distT="0" distB="0" distL="0" distR="0">
            <wp:extent cx="4740519" cy="2665023"/>
            <wp:effectExtent l="19050" t="0" r="2931" b="0"/>
            <wp:docPr id="24" name="图片 24" descr="SC13_AmgX-Final_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13_AmgX-Final_169"/>
                    <pic:cNvPicPr>
                      <a:picLocks noChangeAspect="1" noChangeArrowheads="1"/>
                    </pic:cNvPicPr>
                  </pic:nvPicPr>
                  <pic:blipFill>
                    <a:blip r:embed="rId19"/>
                    <a:srcRect/>
                    <a:stretch>
                      <a:fillRect/>
                    </a:stretch>
                  </pic:blipFill>
                  <pic:spPr bwMode="auto">
                    <a:xfrm>
                      <a:off x="0" y="0"/>
                      <a:ext cx="4739192" cy="2664277"/>
                    </a:xfrm>
                    <a:prstGeom prst="rect">
                      <a:avLst/>
                    </a:prstGeom>
                    <a:noFill/>
                    <a:ln w="9525">
                      <a:noFill/>
                      <a:miter lim="800000"/>
                      <a:headEnd/>
                      <a:tailEnd/>
                    </a:ln>
                  </pic:spPr>
                </pic:pic>
              </a:graphicData>
            </a:graphic>
          </wp:inline>
        </w:drawing>
      </w:r>
    </w:p>
    <w:p w:rsidR="00434B3F" w:rsidRDefault="00434B3F" w:rsidP="00434B3F">
      <w:pPr>
        <w:ind w:firstLine="480"/>
        <w:rPr>
          <w:shd w:val="clear" w:color="auto" w:fill="FFFFFF"/>
        </w:rPr>
      </w:pPr>
      <w:r>
        <w:rPr>
          <w:shd w:val="clear" w:color="auto" w:fill="FFFFFF"/>
        </w:rPr>
        <w:t>This allows the user to balance the work between several CPU cores and a single GPU, and find whatever ratio is best for their application without being locked into a fixed, arbitrary ratio by AmgX. If you already have working code, we don’t want to make you change anything beyond what is needed to connect to AmgX.</w:t>
      </w:r>
    </w:p>
    <w:p w:rsidR="00434B3F" w:rsidRPr="001E009B" w:rsidRDefault="00434B3F" w:rsidP="00434B3F">
      <w:pPr>
        <w:ind w:firstLine="480"/>
        <w:rPr>
          <w:b/>
          <w:shd w:val="clear" w:color="auto" w:fill="FFFFFF"/>
        </w:rPr>
      </w:pPr>
      <w:r>
        <w:rPr>
          <w:noProof/>
        </w:rPr>
        <w:lastRenderedPageBreak/>
        <w:drawing>
          <wp:inline distT="0" distB="0" distL="0" distR="0">
            <wp:extent cx="4693627" cy="2638661"/>
            <wp:effectExtent l="19050" t="0" r="0" b="0"/>
            <wp:docPr id="21" name="图片 21" descr="SC13_AmgX-Final_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13_AmgX-Final_158"/>
                    <pic:cNvPicPr>
                      <a:picLocks noChangeAspect="1" noChangeArrowheads="1"/>
                    </pic:cNvPicPr>
                  </pic:nvPicPr>
                  <pic:blipFill>
                    <a:blip r:embed="rId20"/>
                    <a:srcRect/>
                    <a:stretch>
                      <a:fillRect/>
                    </a:stretch>
                  </pic:blipFill>
                  <pic:spPr bwMode="auto">
                    <a:xfrm>
                      <a:off x="0" y="0"/>
                      <a:ext cx="4692314" cy="2637923"/>
                    </a:xfrm>
                    <a:prstGeom prst="rect">
                      <a:avLst/>
                    </a:prstGeom>
                    <a:noFill/>
                    <a:ln w="9525">
                      <a:noFill/>
                      <a:miter lim="800000"/>
                      <a:headEnd/>
                      <a:tailEnd/>
                    </a:ln>
                  </pic:spPr>
                </pic:pic>
              </a:graphicData>
            </a:graphic>
          </wp:inline>
        </w:drawing>
      </w:r>
    </w:p>
    <w:p w:rsidR="00434B3F" w:rsidRPr="001E009B" w:rsidRDefault="00434B3F" w:rsidP="00434B3F">
      <w:pPr>
        <w:ind w:firstLine="482"/>
        <w:rPr>
          <w:b/>
        </w:rPr>
      </w:pPr>
      <w:r w:rsidRPr="001E009B">
        <w:rPr>
          <w:rFonts w:hint="eastAsia"/>
          <w:b/>
          <w:highlight w:val="yellow"/>
          <w:shd w:val="clear" w:color="auto" w:fill="FFFFFF"/>
        </w:rPr>
        <w:t>Author</w:t>
      </w:r>
    </w:p>
    <w:p w:rsidR="00434B3F" w:rsidRDefault="00434B3F" w:rsidP="00434B3F">
      <w:pPr>
        <w:ind w:firstLine="482"/>
      </w:pPr>
      <w:r>
        <w:rPr>
          <w:b/>
          <w:bCs/>
          <w:shd w:val="clear" w:color="auto" w:fill="FFFFFF"/>
        </w:rPr>
        <w:t>About Joe Eaton</w:t>
      </w:r>
      <w:r>
        <w:rPr>
          <w:shd w:val="clear" w:color="auto" w:fill="FFFFFF"/>
        </w:rPr>
        <w:t> </w:t>
      </w:r>
      <w:r>
        <w:br/>
      </w:r>
      <w:r>
        <w:rPr>
          <w:shd w:val="clear" w:color="auto" w:fill="FFFFFF"/>
        </w:rPr>
        <w:t>Joe Eaton holds a Ph.D. in Computational and Applied Mathematics from the University of Texas at Austin's TICAM program. His fascination with CFD and fluid mechanics led to two Mechanical Engineering degrees (Rice University and Stanford University) before he decided it was really all about the math. Joe's Ph.D. work was on AMG applied to reservoir simulation problems, mixed with high performance chemistry simulation and parallel computing. He joined NVIDIA in 2013 to lead the AmgX product team.</w:t>
      </w:r>
    </w:p>
    <w:p w:rsidR="00434B3F" w:rsidRDefault="00434B3F" w:rsidP="00434B3F">
      <w:pPr>
        <w:ind w:firstLine="480"/>
      </w:pPr>
    </w:p>
    <w:p w:rsidR="00434B3F" w:rsidRDefault="00434B3F" w:rsidP="00434B3F">
      <w:pPr>
        <w:pStyle w:val="30"/>
      </w:pPr>
      <w:r>
        <w:rPr>
          <w:rFonts w:hint="eastAsia"/>
        </w:rPr>
        <w:t>LAMA</w:t>
      </w:r>
    </w:p>
    <w:p w:rsidR="00434B3F" w:rsidRDefault="00434B3F" w:rsidP="00434B3F">
      <w:pPr>
        <w:ind w:firstLine="480"/>
      </w:pPr>
      <w:r w:rsidRPr="00604713">
        <w:rPr>
          <w:highlight w:val="yellow"/>
        </w:rPr>
        <w:t>https://www.libama.org/en/overview.html</w:t>
      </w:r>
    </w:p>
    <w:p w:rsidR="00434B3F" w:rsidRPr="00604713" w:rsidRDefault="00434B3F" w:rsidP="00434B3F">
      <w:pPr>
        <w:ind w:firstLine="480"/>
        <w:rPr>
          <w:kern w:val="0"/>
        </w:rPr>
      </w:pPr>
      <w:r w:rsidRPr="00604713">
        <w:rPr>
          <w:kern w:val="0"/>
        </w:rPr>
        <w:t>LAMA is a framework for developing hardware-independent, high performance code for heterogeneous computing systems. It facilitates the development of fast and scalable software that can be deployed on nearly every type of system, from embedded devices to highly parallel supercomputers, with a single code base.</w:t>
      </w:r>
    </w:p>
    <w:p w:rsidR="00434B3F" w:rsidRPr="00604713" w:rsidRDefault="00434B3F" w:rsidP="00434B3F">
      <w:pPr>
        <w:ind w:firstLine="480"/>
        <w:rPr>
          <w:kern w:val="0"/>
        </w:rPr>
      </w:pPr>
      <w:r w:rsidRPr="00604713">
        <w:rPr>
          <w:kern w:val="0"/>
        </w:rPr>
        <w:t> By using LAMA for their application, software developers benefit from higher productivity in the implementation phase and stay up to date with the latest hardware innovations, both leading to shorter time-to-market.</w:t>
      </w:r>
    </w:p>
    <w:p w:rsidR="00434B3F" w:rsidRDefault="00434B3F" w:rsidP="00434B3F">
      <w:pPr>
        <w:ind w:firstLine="480"/>
      </w:pPr>
      <w:r>
        <w:t>Linear Algebra Package</w:t>
      </w:r>
    </w:p>
    <w:p w:rsidR="00434B3F" w:rsidRPr="008817B7" w:rsidRDefault="00434B3F" w:rsidP="00434B3F">
      <w:pPr>
        <w:ind w:firstLine="480"/>
      </w:pPr>
    </w:p>
    <w:p w:rsidR="00434B3F" w:rsidRPr="008817B7" w:rsidRDefault="00434B3F" w:rsidP="00434B3F">
      <w:pPr>
        <w:ind w:firstLine="480"/>
        <w:rPr>
          <w:kern w:val="0"/>
        </w:rPr>
      </w:pPr>
      <w:r w:rsidRPr="008817B7">
        <w:rPr>
          <w:kern w:val="0"/>
        </w:rPr>
        <w:t>The Linear Algebra Package facilitates the development of (sparse) numerical algorithms for various application domains. Code can be written in text-book-syntax as</w:t>
      </w:r>
      <w:r>
        <w:rPr>
          <w:rFonts w:hint="eastAsia"/>
          <w:kern w:val="0"/>
        </w:rPr>
        <w:t>:</w:t>
      </w:r>
    </w:p>
    <w:p w:rsidR="00434B3F" w:rsidRPr="008817B7" w:rsidRDefault="00434B3F" w:rsidP="00434B3F">
      <w:pPr>
        <w:ind w:firstLine="480"/>
        <w:jc w:val="center"/>
        <w:rPr>
          <w:kern w:val="0"/>
        </w:rPr>
      </w:pPr>
      <w:r w:rsidRPr="00797EA8">
        <w:rPr>
          <w:kern w:val="0"/>
          <w:highlight w:val="yellow"/>
        </w:rPr>
        <w:t>y = A * x</w:t>
      </w:r>
    </w:p>
    <w:p w:rsidR="00434B3F" w:rsidRPr="008817B7" w:rsidRDefault="00434B3F" w:rsidP="00434B3F">
      <w:pPr>
        <w:ind w:firstLine="480"/>
        <w:rPr>
          <w:kern w:val="0"/>
        </w:rPr>
      </w:pPr>
      <w:r w:rsidRPr="008817B7">
        <w:rPr>
          <w:kern w:val="0"/>
        </w:rPr>
        <w:t>(where x and y are vectors and A is a matrix). Due to the underlying layers, the problem formulation is handled independently of the implementation details regardless of the target architecture and distribution strategy as memory management and communication is processed internally. Furthermore, with load balancing between different components and asynchronous execution, full system performance can be obtained.</w:t>
      </w:r>
    </w:p>
    <w:p w:rsidR="00434B3F" w:rsidRDefault="00434B3F" w:rsidP="00434B3F">
      <w:pPr>
        <w:ind w:firstLine="480"/>
        <w:rPr>
          <w:kern w:val="0"/>
        </w:rPr>
      </w:pPr>
      <w:r w:rsidRPr="008817B7">
        <w:rPr>
          <w:kern w:val="0"/>
        </w:rPr>
        <w:t>In addition, LAMA offers various iterative solvers like Jacobi or CG methods, that can be used directly or preconditioned, with a combination of several user-definable stopping criteria. Furthermore, the integration of a custom-built solver is straightforward.</w:t>
      </w:r>
    </w:p>
    <w:p w:rsidR="00434B3F" w:rsidRPr="00F6523E" w:rsidRDefault="00434B3F" w:rsidP="00434B3F">
      <w:pPr>
        <w:ind w:firstLine="482"/>
        <w:rPr>
          <w:b/>
        </w:rPr>
      </w:pPr>
      <w:r w:rsidRPr="00F6523E">
        <w:rPr>
          <w:b/>
        </w:rPr>
        <w:t>Areas of Application</w:t>
      </w:r>
    </w:p>
    <w:p w:rsidR="00434B3F" w:rsidRDefault="00434B3F" w:rsidP="00434B3F">
      <w:pPr>
        <w:ind w:firstLine="480"/>
      </w:pPr>
      <w:r>
        <w:t>Areas of Application</w:t>
      </w:r>
    </w:p>
    <w:p w:rsidR="00434B3F" w:rsidRPr="00F6523E" w:rsidRDefault="00434B3F" w:rsidP="00434B3F">
      <w:pPr>
        <w:ind w:firstLine="480"/>
      </w:pPr>
      <w:r>
        <w:t xml:space="preserve">The target applications for LAMA are based mainly in High Performance Computing or Embedded Computing but can be wherever hardware independant applications are needed. The field of applications is huge, e.g., simulation as reservoir simulations, seismic imaging, performance engineering, or </w:t>
      </w:r>
      <w:r w:rsidRPr="00277700">
        <w:rPr>
          <w:highlight w:val="yellow"/>
        </w:rPr>
        <w:t>computational fluid dynamics</w:t>
      </w:r>
      <w:r>
        <w:t xml:space="preserve"> but also image and video processing and many more.</w:t>
      </w:r>
    </w:p>
    <w:p w:rsidR="00434B3F" w:rsidRDefault="00434B3F" w:rsidP="00434B3F">
      <w:pPr>
        <w:ind w:firstLine="480"/>
      </w:pPr>
    </w:p>
    <w:p w:rsidR="00434B3F" w:rsidRDefault="00434B3F" w:rsidP="00434B3F">
      <w:pPr>
        <w:ind w:firstLine="480"/>
      </w:pPr>
    </w:p>
    <w:p w:rsidR="00434B3F" w:rsidRDefault="00434B3F" w:rsidP="00434B3F">
      <w:pPr>
        <w:pStyle w:val="2"/>
      </w:pPr>
      <w:r>
        <w:rPr>
          <w:rFonts w:hint="eastAsia"/>
        </w:rPr>
        <w:t>参考文献</w:t>
      </w:r>
    </w:p>
    <w:p w:rsidR="00434B3F" w:rsidRDefault="00434B3F" w:rsidP="00434B3F">
      <w:pPr>
        <w:ind w:firstLine="480"/>
      </w:pPr>
      <w:r w:rsidRPr="00247F6F">
        <w:t>G. Oyarzun, R. Borrell, A. Gorobets, A. Oliva</w:t>
      </w:r>
      <w:r w:rsidRPr="00247F6F">
        <w:rPr>
          <w:rFonts w:hint="eastAsia"/>
        </w:rPr>
        <w:t>.</w:t>
      </w:r>
      <w:r>
        <w:rPr>
          <w:rFonts w:hint="eastAsia"/>
        </w:rPr>
        <w:t xml:space="preserve"> 2014. </w:t>
      </w:r>
      <w:r>
        <w:rPr>
          <w:kern w:val="0"/>
        </w:rPr>
        <w:t>MPI-CUDA sparse matrix</w:t>
      </w:r>
      <w:r>
        <w:rPr>
          <w:rFonts w:hint="eastAsia"/>
          <w:kern w:val="0"/>
        </w:rPr>
        <w:t>-</w:t>
      </w:r>
      <w:r>
        <w:rPr>
          <w:kern w:val="0"/>
        </w:rPr>
        <w:t>vector multiplication for the conjugate</w:t>
      </w:r>
      <w:r>
        <w:rPr>
          <w:rFonts w:hint="eastAsia"/>
          <w:kern w:val="0"/>
        </w:rPr>
        <w:t xml:space="preserve"> </w:t>
      </w:r>
      <w:r>
        <w:rPr>
          <w:kern w:val="0"/>
        </w:rPr>
        <w:t>gradient method with an approximate inverse preconditioner</w:t>
      </w:r>
      <w:r>
        <w:rPr>
          <w:rFonts w:hint="eastAsia"/>
          <w:kern w:val="0"/>
        </w:rPr>
        <w:t xml:space="preserve">. </w:t>
      </w:r>
      <w:r>
        <w:rPr>
          <w:kern w:val="0"/>
        </w:rPr>
        <w:t>Computers &amp; Fluids 92</w:t>
      </w:r>
      <w:r>
        <w:rPr>
          <w:rFonts w:hint="eastAsia"/>
          <w:kern w:val="0"/>
        </w:rPr>
        <w:t xml:space="preserve">: </w:t>
      </w:r>
      <w:r>
        <w:rPr>
          <w:kern w:val="0"/>
        </w:rPr>
        <w:t>244</w:t>
      </w:r>
      <w:r>
        <w:rPr>
          <w:rFonts w:hint="eastAsia"/>
          <w:kern w:val="0"/>
        </w:rPr>
        <w:t>-</w:t>
      </w:r>
      <w:r>
        <w:rPr>
          <w:kern w:val="0"/>
        </w:rPr>
        <w:t>252</w:t>
      </w:r>
      <w:r>
        <w:rPr>
          <w:rFonts w:hint="eastAsia"/>
          <w:kern w:val="0"/>
        </w:rPr>
        <w:t>.</w:t>
      </w:r>
    </w:p>
    <w:p w:rsidR="00D832B8"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E75" w:rsidRDefault="00BF5E75" w:rsidP="00D832B8">
      <w:pPr>
        <w:spacing w:line="240" w:lineRule="auto"/>
        <w:ind w:firstLine="480"/>
      </w:pPr>
      <w:r>
        <w:separator/>
      </w:r>
    </w:p>
  </w:endnote>
  <w:endnote w:type="continuationSeparator" w:id="1">
    <w:p w:rsidR="00BF5E75" w:rsidRDefault="00BF5E75"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E75" w:rsidRDefault="00BF5E75" w:rsidP="00D832B8">
      <w:pPr>
        <w:spacing w:line="240" w:lineRule="auto"/>
        <w:ind w:firstLine="480"/>
      </w:pPr>
      <w:r>
        <w:separator/>
      </w:r>
    </w:p>
  </w:footnote>
  <w:footnote w:type="continuationSeparator" w:id="1">
    <w:p w:rsidR="00BF5E75" w:rsidRDefault="00BF5E75"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820EE"/>
    <w:multiLevelType w:val="hybridMultilevel"/>
    <w:tmpl w:val="FD22BCB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34B3F"/>
    <w:rsid w:val="00480798"/>
    <w:rsid w:val="006510DC"/>
    <w:rsid w:val="0078114F"/>
    <w:rsid w:val="00AC26C9"/>
    <w:rsid w:val="00BF5E75"/>
    <w:rsid w:val="00D01E9C"/>
    <w:rsid w:val="00D454CE"/>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List Paragraph"/>
    <w:basedOn w:val="a"/>
    <w:uiPriority w:val="34"/>
    <w:qFormat/>
    <w:rsid w:val="00434B3F"/>
    <w:pPr>
      <w:ind w:firstLine="420"/>
    </w:pPr>
  </w:style>
  <w:style w:type="character" w:styleId="a7">
    <w:name w:val="Hyperlink"/>
    <w:basedOn w:val="a0"/>
    <w:uiPriority w:val="99"/>
    <w:semiHidden/>
    <w:unhideWhenUsed/>
    <w:rsid w:val="00434B3F"/>
    <w:rPr>
      <w:color w:val="0000FF"/>
      <w:u w:val="single"/>
    </w:rPr>
  </w:style>
  <w:style w:type="paragraph" w:styleId="a8">
    <w:name w:val="Document Map"/>
    <w:basedOn w:val="a"/>
    <w:link w:val="Char1"/>
    <w:uiPriority w:val="99"/>
    <w:semiHidden/>
    <w:unhideWhenUsed/>
    <w:rsid w:val="00434B3F"/>
    <w:rPr>
      <w:rFonts w:ascii="宋体" w:eastAsia="宋体"/>
      <w:sz w:val="18"/>
      <w:szCs w:val="18"/>
    </w:rPr>
  </w:style>
  <w:style w:type="character" w:customStyle="1" w:styleId="Char1">
    <w:name w:val="文档结构图 Char"/>
    <w:basedOn w:val="a0"/>
    <w:link w:val="a8"/>
    <w:uiPriority w:val="99"/>
    <w:semiHidden/>
    <w:rsid w:val="00434B3F"/>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ansys.com/" TargetMode="External"/><Relationship Id="rId18" Type="http://schemas.openxmlformats.org/officeDocument/2006/relationships/hyperlink" Target="https://developer.nvidia.com/discover/cluster-analysi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acts.nersc.gov/hypr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evblogs.nvidia.com/parallelforall/introduction-cuda-aware-mpi/"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blogs.nvidia.com/parallelforall/wp-content/uploads/2014/01/Fluent.pn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nvidia.com/amg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eveloper.nvidia.com/cus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paralution.com/" TargetMode="External"/><Relationship Id="rId14" Type="http://schemas.openxmlformats.org/officeDocument/2006/relationships/hyperlink" Target="http://www.ansys.com/Products/Fluids/ANSYS-Fluen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1292</Words>
  <Characters>7366</Characters>
  <Application>Microsoft Office Word</Application>
  <DocSecurity>0</DocSecurity>
  <Lines>61</Lines>
  <Paragraphs>17</Paragraphs>
  <ScaleCrop>false</ScaleCrop>
  <Company>Microsoft</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cp:revision>
  <dcterms:created xsi:type="dcterms:W3CDTF">2018-09-12T01:04:00Z</dcterms:created>
  <dcterms:modified xsi:type="dcterms:W3CDTF">2021-01-21T01:17:00Z</dcterms:modified>
</cp:coreProperties>
</file>