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575F" w:rsidRPr="00CD575F" w:rsidRDefault="00CD575F" w:rsidP="00CD575F">
      <w:pPr>
        <w:pStyle w:val="1"/>
      </w:pPr>
      <w:r>
        <w:rPr>
          <w:rFonts w:hint="eastAsia"/>
        </w:rPr>
        <w:t>非结构网格大气模型</w:t>
      </w:r>
    </w:p>
    <w:p w:rsidR="00487D62" w:rsidRDefault="00036856" w:rsidP="00036856">
      <w:pPr>
        <w:pStyle w:val="1"/>
      </w:pPr>
      <w:r>
        <w:rPr>
          <w:rFonts w:hint="eastAsia"/>
        </w:rPr>
        <w:t>1 OMEGA</w:t>
      </w:r>
      <w:r>
        <w:rPr>
          <w:rFonts w:hint="eastAsia"/>
        </w:rPr>
        <w:t>模型</w:t>
      </w:r>
    </w:p>
    <w:p w:rsidR="00CD575F" w:rsidRPr="00CD575F" w:rsidRDefault="00CD575F" w:rsidP="00CD575F">
      <w:pPr>
        <w:pStyle w:val="2"/>
      </w:pPr>
      <w:r>
        <w:rPr>
          <w:rFonts w:hint="eastAsia"/>
        </w:rPr>
        <w:t xml:space="preserve">1.1 </w:t>
      </w:r>
      <w:r>
        <w:rPr>
          <w:rFonts w:hint="eastAsia"/>
        </w:rPr>
        <w:t>简介</w:t>
      </w:r>
    </w:p>
    <w:p w:rsidR="00036856" w:rsidRDefault="00F05E73" w:rsidP="00F05E73">
      <w:pPr>
        <w:ind w:firstLine="480"/>
      </w:pPr>
      <w:r>
        <w:rPr>
          <w:kern w:val="0"/>
        </w:rPr>
        <w:t>In order to improve the fidelity of hazardous transport models, it is essential that the meteorological</w:t>
      </w:r>
      <w:r>
        <w:rPr>
          <w:rFonts w:hint="eastAsia"/>
          <w:kern w:val="0"/>
        </w:rPr>
        <w:t xml:space="preserve"> </w:t>
      </w:r>
      <w:r>
        <w:rPr>
          <w:kern w:val="0"/>
        </w:rPr>
        <w:t>forecast itself be improved. This is because the modeling of atmospheric dispersion involves virtually</w:t>
      </w:r>
      <w:r>
        <w:rPr>
          <w:rFonts w:hint="eastAsia"/>
          <w:kern w:val="0"/>
        </w:rPr>
        <w:t xml:space="preserve"> </w:t>
      </w:r>
      <w:r>
        <w:rPr>
          <w:kern w:val="0"/>
        </w:rPr>
        <w:t>all scales of atmospheric motion from micro</w:t>
      </w:r>
      <w:r>
        <w:rPr>
          <w:rFonts w:hint="eastAsia"/>
          <w:kern w:val="0"/>
        </w:rPr>
        <w:t>-</w:t>
      </w:r>
      <w:r>
        <w:rPr>
          <w:kern w:val="0"/>
        </w:rPr>
        <w:t>scale turbulence to planetary scale waves. The current</w:t>
      </w:r>
      <w:r>
        <w:rPr>
          <w:rFonts w:hint="eastAsia"/>
          <w:kern w:val="0"/>
        </w:rPr>
        <w:t xml:space="preserve"> </w:t>
      </w:r>
      <w:r>
        <w:rPr>
          <w:kern w:val="0"/>
        </w:rPr>
        <w:t>operational atmospheric simulation systems are</w:t>
      </w:r>
      <w:r>
        <w:rPr>
          <w:rFonts w:hint="eastAsia"/>
          <w:kern w:val="0"/>
        </w:rPr>
        <w:t xml:space="preserve"> s</w:t>
      </w:r>
      <w:r>
        <w:rPr>
          <w:kern w:val="0"/>
        </w:rPr>
        <w:t>cale specific and cannot resolve the full spectrum required for the accurate forecast of local scale</w:t>
      </w:r>
      <w:r>
        <w:rPr>
          <w:rFonts w:hint="eastAsia"/>
          <w:kern w:val="0"/>
        </w:rPr>
        <w:t xml:space="preserve"> p</w:t>
      </w:r>
      <w:r>
        <w:rPr>
          <w:kern w:val="0"/>
        </w:rPr>
        <w:t>henomena. Even with recent advances in computational power, the current</w:t>
      </w:r>
      <w:r>
        <w:rPr>
          <w:rFonts w:hint="eastAsia"/>
          <w:kern w:val="0"/>
        </w:rPr>
        <w:t xml:space="preserve"> a</w:t>
      </w:r>
      <w:r>
        <w:rPr>
          <w:kern w:val="0"/>
        </w:rPr>
        <w:t>rchitecture and physics of today's generation of atmospheric models cannot fully simulate the scale</w:t>
      </w:r>
      <w:r>
        <w:rPr>
          <w:rFonts w:hint="eastAsia"/>
          <w:kern w:val="0"/>
        </w:rPr>
        <w:t xml:space="preserve"> i</w:t>
      </w:r>
      <w:r>
        <w:rPr>
          <w:kern w:val="0"/>
        </w:rPr>
        <w:t>nteraction of the atmosphere. Recently, several groups have started the development of non-hydrostatic,</w:t>
      </w:r>
      <w:r>
        <w:rPr>
          <w:rFonts w:hint="eastAsia"/>
          <w:kern w:val="0"/>
        </w:rPr>
        <w:t xml:space="preserve"> n</w:t>
      </w:r>
      <w:r>
        <w:rPr>
          <w:kern w:val="0"/>
        </w:rPr>
        <w:t>ested (multiply nested in some cases) atmospheric models;</w:t>
      </w:r>
      <w:r>
        <w:rPr>
          <w:rFonts w:hint="eastAsia"/>
          <w:kern w:val="0"/>
        </w:rPr>
        <w:t xml:space="preserve"> </w:t>
      </w:r>
      <w:r>
        <w:rPr>
          <w:kern w:val="0"/>
        </w:rPr>
        <w:t>however</w:t>
      </w:r>
      <w:r>
        <w:rPr>
          <w:rFonts w:hint="eastAsia"/>
          <w:kern w:val="0"/>
        </w:rPr>
        <w:t>,</w:t>
      </w:r>
      <w:r>
        <w:rPr>
          <w:kern w:val="0"/>
        </w:rPr>
        <w:t xml:space="preserve"> these represent an incremental evolutionary path in atmospheric simulation.</w:t>
      </w:r>
    </w:p>
    <w:p w:rsidR="00036856" w:rsidRDefault="00D01B7C" w:rsidP="009F3C4A">
      <w:pPr>
        <w:ind w:firstLine="480"/>
        <w:rPr>
          <w:kern w:val="0"/>
        </w:rPr>
      </w:pPr>
      <w:r>
        <w:rPr>
          <w:kern w:val="0"/>
        </w:rPr>
        <w:t>OMEGA is based upon</w:t>
      </w:r>
      <w:r w:rsidRPr="00250F7A">
        <w:rPr>
          <w:color w:val="FF0000"/>
          <w:kern w:val="0"/>
        </w:rPr>
        <w:t xml:space="preserve"> an adaptive unstructured grid technique </w:t>
      </w:r>
      <w:r>
        <w:rPr>
          <w:kern w:val="0"/>
        </w:rPr>
        <w:t>that makes possible a continuously varying horizontal grid resolution ranging from 100 km down to 1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km and a vertical resolution from a few tens of meters in the boundary layer to 1 </w:t>
      </w:r>
      <w:r w:rsidR="009F3C4A">
        <w:rPr>
          <w:rFonts w:hint="eastAsia"/>
          <w:kern w:val="0"/>
        </w:rPr>
        <w:t>k</w:t>
      </w:r>
      <w:r>
        <w:rPr>
          <w:kern w:val="0"/>
        </w:rPr>
        <w:t>m in the free</w:t>
      </w:r>
      <w:r>
        <w:rPr>
          <w:rFonts w:hint="eastAsia"/>
          <w:kern w:val="0"/>
        </w:rPr>
        <w:t xml:space="preserve"> </w:t>
      </w:r>
      <w:r>
        <w:rPr>
          <w:kern w:val="0"/>
        </w:rPr>
        <w:t>atmosphere. This feature allows one to obtain the highest possible resolution of the atmosphere as well</w:t>
      </w:r>
      <w:r>
        <w:rPr>
          <w:rFonts w:hint="eastAsia"/>
          <w:kern w:val="0"/>
        </w:rPr>
        <w:t xml:space="preserve"> </w:t>
      </w:r>
      <w:r>
        <w:rPr>
          <w:kern w:val="0"/>
        </w:rPr>
        <w:t>as the hazardous aerosol/gas concentration.</w:t>
      </w:r>
    </w:p>
    <w:p w:rsidR="009237B4" w:rsidRDefault="009237B4" w:rsidP="009237B4">
      <w:pPr>
        <w:ind w:firstLine="480"/>
        <w:rPr>
          <w:kern w:val="0"/>
        </w:rPr>
      </w:pPr>
      <w:r>
        <w:rPr>
          <w:kern w:val="0"/>
        </w:rPr>
        <w:t>OMEGA is based on an unstructured, triangular prism (Figure 1) computational mesh. This mesh is</w:t>
      </w:r>
      <w:r>
        <w:rPr>
          <w:rFonts w:hint="eastAsia"/>
          <w:kern w:val="0"/>
        </w:rPr>
        <w:t xml:space="preserve"> u</w:t>
      </w:r>
      <w:r>
        <w:rPr>
          <w:kern w:val="0"/>
        </w:rPr>
        <w:t>nstructured in the horizontal dimension and structured in the vertical dimension (Figure 2).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rationale for this mesh is the physical reality that the atmosphere is highly variable horizontally, but</w:t>
      </w:r>
      <w:r>
        <w:rPr>
          <w:rFonts w:hint="eastAsia"/>
          <w:kern w:val="0"/>
        </w:rPr>
        <w:t xml:space="preserve"> </w:t>
      </w:r>
      <w:r>
        <w:rPr>
          <w:kern w:val="0"/>
        </w:rPr>
        <w:t>always stratified vertically. While completely unstructured three-dimensional meshes have been used</w:t>
      </w:r>
      <w:r>
        <w:rPr>
          <w:rFonts w:hint="eastAsia"/>
          <w:kern w:val="0"/>
        </w:rPr>
        <w:t xml:space="preserve"> </w:t>
      </w:r>
      <w:r>
        <w:rPr>
          <w:kern w:val="0"/>
        </w:rPr>
        <w:t>for other purposes, the benefit of having a structured vertical</w:t>
      </w:r>
      <w:r>
        <w:rPr>
          <w:rFonts w:hint="eastAsia"/>
          <w:kern w:val="0"/>
        </w:rPr>
        <w:t xml:space="preserve"> </w:t>
      </w:r>
      <w:r>
        <w:rPr>
          <w:kern w:val="0"/>
        </w:rPr>
        <w:t>dimension is a significant reduction in the computational requirements of the model.</w:t>
      </w:r>
    </w:p>
    <w:p w:rsidR="001A350F" w:rsidRDefault="001A350F" w:rsidP="001A350F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120900" cy="1295757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129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422400" cy="1353536"/>
            <wp:effectExtent l="1905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588" cy="1354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856" w:rsidRDefault="00CD575F" w:rsidP="00CD575F">
      <w:pPr>
        <w:pStyle w:val="2"/>
      </w:pPr>
      <w:r>
        <w:rPr>
          <w:rFonts w:hint="eastAsia"/>
        </w:rPr>
        <w:t>1.2</w:t>
      </w:r>
      <w:r w:rsidR="00553FCF">
        <w:rPr>
          <w:rFonts w:hint="eastAsia"/>
        </w:rPr>
        <w:t xml:space="preserve"> </w:t>
      </w:r>
      <w:r w:rsidR="00553FCF">
        <w:rPr>
          <w:rFonts w:hint="eastAsia"/>
        </w:rPr>
        <w:t>模型</w:t>
      </w:r>
      <w:r w:rsidR="00F60345">
        <w:rPr>
          <w:rFonts w:hint="eastAsia"/>
        </w:rPr>
        <w:t>设计</w:t>
      </w:r>
      <w:r w:rsidR="00C4249B">
        <w:rPr>
          <w:rFonts w:hint="eastAsia"/>
        </w:rPr>
        <w:t>与操作</w:t>
      </w:r>
    </w:p>
    <w:p w:rsidR="00D312C0" w:rsidRDefault="00D312C0" w:rsidP="00D312C0">
      <w:pPr>
        <w:ind w:firstLine="480"/>
      </w:pPr>
      <w:r>
        <w:rPr>
          <w:rFonts w:hint="eastAsia"/>
        </w:rPr>
        <w:t>OMEGA</w:t>
      </w:r>
      <w:r>
        <w:rPr>
          <w:rFonts w:hint="eastAsia"/>
        </w:rPr>
        <w:t>模型综合考虑了数值方法、物理过程和操作难度之间的平衡。设计网格最大分辨率为</w:t>
      </w:r>
      <w:r>
        <w:rPr>
          <w:rFonts w:hint="eastAsia"/>
        </w:rPr>
        <w:t>1km</w:t>
      </w:r>
      <w:r>
        <w:rPr>
          <w:rFonts w:hint="eastAsia"/>
        </w:rPr>
        <w:t>，因为地形高程和水陆边界信息可以达到</w:t>
      </w:r>
      <w:r>
        <w:rPr>
          <w:rFonts w:hint="eastAsia"/>
        </w:rPr>
        <w:t>1km</w:t>
      </w:r>
      <w:r>
        <w:rPr>
          <w:rFonts w:hint="eastAsia"/>
        </w:rPr>
        <w:t>的分辨率，但土地利用、植被覆盖、土壤类型、反射率</w:t>
      </w:r>
      <w:r>
        <w:rPr>
          <w:rFonts w:hint="eastAsia"/>
        </w:rPr>
        <w:t>(albedo)</w:t>
      </w:r>
      <w:r>
        <w:rPr>
          <w:rFonts w:hint="eastAsia"/>
        </w:rPr>
        <w:t>、土壤含水率和气象观测数据都很少能达到</w:t>
      </w:r>
      <w:r>
        <w:rPr>
          <w:rFonts w:hint="eastAsia"/>
        </w:rPr>
        <w:t>1km</w:t>
      </w:r>
      <w:r>
        <w:rPr>
          <w:rFonts w:hint="eastAsia"/>
        </w:rPr>
        <w:t>分辨率的。</w:t>
      </w:r>
    </w:p>
    <w:p w:rsidR="00843965" w:rsidRDefault="00843965" w:rsidP="00D312C0">
      <w:pPr>
        <w:ind w:firstLine="480"/>
      </w:pPr>
      <w:r>
        <w:rPr>
          <w:rFonts w:hint="eastAsia"/>
        </w:rPr>
        <w:t>网格分辨率对一些物理过程的考虑也有限制，比如不能使用</w:t>
      </w:r>
      <w:r>
        <w:rPr>
          <w:rFonts w:hint="eastAsia"/>
        </w:rPr>
        <w:t>2</w:t>
      </w:r>
      <w:r>
        <w:rPr>
          <w:rFonts w:hint="eastAsia"/>
        </w:rPr>
        <w:t>阶湍流模型</w:t>
      </w:r>
      <w:r>
        <w:rPr>
          <w:rFonts w:hint="eastAsia"/>
        </w:rPr>
        <w:t>(</w:t>
      </w:r>
      <w:r>
        <w:rPr>
          <w:rFonts w:hint="eastAsia"/>
        </w:rPr>
        <w:t>雷诺切应力模型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312C0" w:rsidRDefault="00D312C0" w:rsidP="00D312C0">
      <w:pPr>
        <w:ind w:firstLine="480"/>
      </w:pPr>
      <w:r>
        <w:rPr>
          <w:rFonts w:hint="eastAsia"/>
        </w:rPr>
        <w:t>非结构网格划分、</w:t>
      </w:r>
      <w:r w:rsidR="00D20601">
        <w:rPr>
          <w:rFonts w:hint="eastAsia"/>
        </w:rPr>
        <w:t>气象和地表观测数据同化、用户界面</w:t>
      </w:r>
      <w:r w:rsidR="00D20601">
        <w:rPr>
          <w:rFonts w:hint="eastAsia"/>
        </w:rPr>
        <w:t>(X-windows, Motif)</w:t>
      </w:r>
      <w:r w:rsidR="00D20601">
        <w:rPr>
          <w:rFonts w:hint="eastAsia"/>
        </w:rPr>
        <w:t>、后处理</w:t>
      </w:r>
      <w:r w:rsidR="00072A1D">
        <w:rPr>
          <w:rFonts w:hint="eastAsia"/>
        </w:rPr>
        <w:t>。</w:t>
      </w:r>
    </w:p>
    <w:p w:rsidR="00072A1D" w:rsidRPr="00D312C0" w:rsidRDefault="00072A1D" w:rsidP="00D312C0">
      <w:pPr>
        <w:ind w:firstLine="480"/>
      </w:pPr>
      <w:r>
        <w:rPr>
          <w:rFonts w:hint="eastAsia"/>
        </w:rPr>
        <w:t>模拟时间应该是实际时间的</w:t>
      </w:r>
      <w:r>
        <w:rPr>
          <w:rFonts w:hint="eastAsia"/>
        </w:rPr>
        <w:t>1/10~1/5</w:t>
      </w:r>
    </w:p>
    <w:p w:rsidR="00036856" w:rsidRDefault="00ED7D59" w:rsidP="00B6094A">
      <w:pPr>
        <w:ind w:firstLine="480"/>
        <w:jc w:val="center"/>
      </w:pPr>
      <w:r>
        <w:rPr>
          <w:noProof/>
        </w:rPr>
        <w:drawing>
          <wp:inline distT="0" distB="0" distL="0" distR="0">
            <wp:extent cx="4165600" cy="3177240"/>
            <wp:effectExtent l="1905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1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94A" w:rsidRDefault="00B6094A" w:rsidP="00B6094A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 OMEGA</w:t>
      </w:r>
      <w:r>
        <w:rPr>
          <w:rFonts w:hint="eastAsia"/>
        </w:rPr>
        <w:t>模型平衡了数值方法、物理过程和模型操作</w:t>
      </w:r>
    </w:p>
    <w:p w:rsidR="00B6094A" w:rsidRDefault="00B6094A" w:rsidP="00B6094A">
      <w:pPr>
        <w:ind w:firstLine="480"/>
      </w:pPr>
    </w:p>
    <w:p w:rsidR="00B6094A" w:rsidRDefault="00B6094A" w:rsidP="00B6094A">
      <w:pPr>
        <w:ind w:firstLine="480"/>
      </w:pPr>
    </w:p>
    <w:p w:rsidR="00B6094A" w:rsidRDefault="00B6094A" w:rsidP="00B6094A">
      <w:pPr>
        <w:ind w:firstLine="480"/>
      </w:pPr>
    </w:p>
    <w:p w:rsidR="00B6094A" w:rsidRDefault="00173289" w:rsidP="00173289">
      <w:pPr>
        <w:pStyle w:val="1"/>
      </w:pPr>
      <w:r>
        <w:rPr>
          <w:rFonts w:hint="eastAsia"/>
        </w:rPr>
        <w:lastRenderedPageBreak/>
        <w:t>2 NICAM</w:t>
      </w:r>
      <w:r>
        <w:rPr>
          <w:rFonts w:hint="eastAsia"/>
        </w:rPr>
        <w:t>模型</w:t>
      </w:r>
    </w:p>
    <w:p w:rsidR="00B6094A" w:rsidRDefault="003D57B9" w:rsidP="003D57B9">
      <w:pPr>
        <w:ind w:firstLine="480"/>
      </w:pPr>
      <w:r>
        <w:rPr>
          <w:kern w:val="0"/>
        </w:rPr>
        <w:t>At Frontier Research Center for Global Change/Japan Agency for Marine-Earth Science and Technology</w:t>
      </w:r>
      <w:r>
        <w:rPr>
          <w:rFonts w:hint="eastAsia"/>
          <w:kern w:val="0"/>
        </w:rPr>
        <w:t xml:space="preserve"> </w:t>
      </w:r>
      <w:r>
        <w:rPr>
          <w:kern w:val="0"/>
        </w:rPr>
        <w:t>(FRCGC/JAMSTEC), we are taking a unique approach to develop an icosahedral atmospheric model using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the nonhydrostatic system. The new model is called </w:t>
      </w:r>
      <w:r w:rsidRPr="003D57B9">
        <w:rPr>
          <w:kern w:val="0"/>
          <w:highlight w:val="yellow"/>
        </w:rPr>
        <w:t>NICAM (Nonhydrostatic ICosahedral Atmospheric</w:t>
      </w:r>
      <w:r w:rsidRPr="003D57B9">
        <w:rPr>
          <w:rFonts w:hint="eastAsia"/>
          <w:kern w:val="0"/>
          <w:highlight w:val="yellow"/>
        </w:rPr>
        <w:t xml:space="preserve"> </w:t>
      </w:r>
      <w:r w:rsidRPr="003D57B9">
        <w:rPr>
          <w:kern w:val="0"/>
          <w:highlight w:val="yellow"/>
        </w:rPr>
        <w:t>Model).</w:t>
      </w:r>
    </w:p>
    <w:p w:rsidR="00173289" w:rsidRDefault="00173289" w:rsidP="00B6094A">
      <w:pPr>
        <w:ind w:firstLine="480"/>
      </w:pPr>
    </w:p>
    <w:p w:rsidR="00173289" w:rsidRDefault="003D57B9" w:rsidP="00B6094A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950516" cy="4914898"/>
            <wp:effectExtent l="19050" t="0" r="2484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827" cy="4915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7B9" w:rsidRDefault="003D57B9" w:rsidP="003D57B9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632463" cy="2697046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772" cy="269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7B9" w:rsidRDefault="003D57B9" w:rsidP="003D57B9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109972" cy="3808675"/>
            <wp:effectExtent l="19050" t="0" r="4828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230" cy="380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7B9" w:rsidRDefault="003D57B9" w:rsidP="00B6094A">
      <w:pPr>
        <w:ind w:firstLine="480"/>
      </w:pPr>
    </w:p>
    <w:p w:rsidR="003D57B9" w:rsidRDefault="003D57B9" w:rsidP="00B6094A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8081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7B9" w:rsidRDefault="003D57B9" w:rsidP="003D57B9">
      <w:pPr>
        <w:ind w:firstLine="480"/>
        <w:jc w:val="center"/>
      </w:pPr>
      <w:r>
        <w:rPr>
          <w:rFonts w:hint="eastAsia"/>
        </w:rPr>
        <w:t>垂向分层的变量存储位置</w:t>
      </w:r>
    </w:p>
    <w:p w:rsidR="003D57B9" w:rsidRDefault="003D57B9" w:rsidP="003D57B9">
      <w:pPr>
        <w:ind w:firstLine="480"/>
        <w:jc w:val="left"/>
      </w:pPr>
    </w:p>
    <w:p w:rsidR="003D57B9" w:rsidRDefault="0048401D" w:rsidP="00E91ECC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>
            <wp:extent cx="4473437" cy="2387883"/>
            <wp:effectExtent l="19050" t="0" r="3313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862" cy="2389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7B9" w:rsidRDefault="0048401D" w:rsidP="0048401D">
      <w:pPr>
        <w:ind w:firstLine="480"/>
        <w:jc w:val="center"/>
        <w:rPr>
          <w:rFonts w:hint="eastAsia"/>
        </w:rPr>
      </w:pPr>
      <w:r>
        <w:rPr>
          <w:rFonts w:hint="eastAsia"/>
        </w:rPr>
        <w:t>时间积分过程：使用</w:t>
      </w:r>
      <w:r w:rsidRPr="0048401D">
        <w:rPr>
          <w:rFonts w:hint="eastAsia"/>
          <w:i/>
        </w:rPr>
        <w:t>n</w:t>
      </w:r>
      <w:r w:rsidRPr="0048401D">
        <w:rPr>
          <w:rFonts w:hint="eastAsia"/>
          <w:i/>
          <w:vertAlign w:val="subscript"/>
        </w:rPr>
        <w:t>s</w:t>
      </w:r>
      <w:r>
        <w:rPr>
          <w:rFonts w:hint="eastAsia"/>
        </w:rPr>
        <w:t>=8</w:t>
      </w:r>
      <w:r>
        <w:rPr>
          <w:rFonts w:hint="eastAsia"/>
        </w:rPr>
        <w:t>个分裂步数，</w:t>
      </w:r>
      <w:r>
        <w:rPr>
          <w:rFonts w:hint="eastAsia"/>
        </w:rPr>
        <w:t>2</w:t>
      </w:r>
      <w:r>
        <w:rPr>
          <w:rFonts w:hint="eastAsia"/>
        </w:rPr>
        <w:t>阶龙格库塔格式，</w:t>
      </w:r>
      <w:r>
        <w:rPr>
          <w:rFonts w:hint="eastAsia"/>
        </w:rPr>
        <w:t>NICAM</w:t>
      </w:r>
      <w:r>
        <w:rPr>
          <w:rFonts w:hint="eastAsia"/>
        </w:rPr>
        <w:t>还可使用</w:t>
      </w:r>
      <w:r>
        <w:rPr>
          <w:rFonts w:hint="eastAsia"/>
        </w:rPr>
        <w:t>3</w:t>
      </w:r>
      <w:r>
        <w:rPr>
          <w:rFonts w:hint="eastAsia"/>
        </w:rPr>
        <w:t>阶龙格库塔格式</w:t>
      </w:r>
    </w:p>
    <w:p w:rsidR="002033FF" w:rsidRDefault="002033FF" w:rsidP="002033FF">
      <w:pPr>
        <w:pStyle w:val="1"/>
        <w:rPr>
          <w:rFonts w:hint="eastAsia"/>
        </w:rPr>
      </w:pPr>
      <w:r>
        <w:rPr>
          <w:rFonts w:hint="eastAsia"/>
        </w:rPr>
        <w:t>3 MPAS</w:t>
      </w:r>
      <w:r>
        <w:rPr>
          <w:rFonts w:hint="eastAsia"/>
        </w:rPr>
        <w:t>模式</w:t>
      </w:r>
    </w:p>
    <w:p w:rsidR="002033FF" w:rsidRPr="00A35051" w:rsidRDefault="002033FF" w:rsidP="002033FF">
      <w:pPr>
        <w:ind w:firstLine="482"/>
        <w:rPr>
          <w:rFonts w:hint="eastAsia"/>
          <w:b/>
          <w:kern w:val="0"/>
        </w:rPr>
      </w:pPr>
      <w:r w:rsidRPr="00A35051">
        <w:rPr>
          <w:b/>
          <w:kern w:val="0"/>
        </w:rPr>
        <w:t>Joa</w:t>
      </w:r>
      <w:r>
        <w:rPr>
          <w:b/>
          <w:kern w:val="0"/>
        </w:rPr>
        <w:t>nna Szmelter, Zhao Zhang, Piotr</w:t>
      </w:r>
      <w:r w:rsidRPr="00A35051">
        <w:rPr>
          <w:b/>
          <w:kern w:val="0"/>
        </w:rPr>
        <w:t>K. Smolarkiewicz</w:t>
      </w:r>
      <w:r w:rsidRPr="00A35051">
        <w:rPr>
          <w:rFonts w:hint="eastAsia"/>
          <w:b/>
          <w:kern w:val="0"/>
        </w:rPr>
        <w:t xml:space="preserve">. (2015). </w:t>
      </w:r>
      <w:r w:rsidRPr="00A35051">
        <w:rPr>
          <w:b/>
          <w:kern w:val="0"/>
        </w:rPr>
        <w:t>An unstructured-mesh atmospheric model for</w:t>
      </w:r>
      <w:r w:rsidRPr="00A35051">
        <w:rPr>
          <w:rFonts w:hint="eastAsia"/>
          <w:b/>
          <w:kern w:val="0"/>
        </w:rPr>
        <w:t xml:space="preserve"> </w:t>
      </w:r>
      <w:r w:rsidRPr="00A35051">
        <w:rPr>
          <w:b/>
          <w:kern w:val="0"/>
        </w:rPr>
        <w:t>nonhydrostatic dynamics: towards optimal</w:t>
      </w:r>
      <w:r w:rsidRPr="00A35051">
        <w:rPr>
          <w:rFonts w:hint="eastAsia"/>
          <w:b/>
          <w:kern w:val="0"/>
        </w:rPr>
        <w:t xml:space="preserve"> </w:t>
      </w:r>
      <w:r w:rsidRPr="00A35051">
        <w:rPr>
          <w:b/>
          <w:kern w:val="0"/>
        </w:rPr>
        <w:t>mesh resolution</w:t>
      </w:r>
      <w:r w:rsidRPr="00A35051">
        <w:rPr>
          <w:rFonts w:hint="eastAsia"/>
          <w:b/>
          <w:kern w:val="0"/>
        </w:rPr>
        <w:t>. JCP</w:t>
      </w:r>
    </w:p>
    <w:p w:rsidR="002033FF" w:rsidRDefault="002033FF" w:rsidP="002033FF">
      <w:pPr>
        <w:ind w:firstLine="480"/>
        <w:rPr>
          <w:rFonts w:hint="eastAsia"/>
          <w:kern w:val="0"/>
        </w:rPr>
      </w:pPr>
      <w:r>
        <w:rPr>
          <w:rFonts w:ascii="CMTI10" w:hAnsi="CMTI10" w:cs="CMTI10"/>
          <w:kern w:val="0"/>
        </w:rPr>
        <w:t xml:space="preserve">Email address: </w:t>
      </w:r>
      <w:hyperlink r:id="rId15" w:history="1">
        <w:r w:rsidRPr="009A6608">
          <w:rPr>
            <w:rStyle w:val="a9"/>
            <w:kern w:val="0"/>
          </w:rPr>
          <w:t>j.szmelter@lboro.ac.uk</w:t>
        </w:r>
      </w:hyperlink>
      <w:r>
        <w:rPr>
          <w:kern w:val="0"/>
        </w:rPr>
        <w:t xml:space="preserve"> </w:t>
      </w:r>
      <w:r>
        <w:rPr>
          <w:rFonts w:hint="eastAsia"/>
          <w:kern w:val="0"/>
        </w:rPr>
        <w:t xml:space="preserve">  </w:t>
      </w:r>
      <w:r>
        <w:rPr>
          <w:rFonts w:ascii="CMR10" w:hAnsi="CMR10" w:cs="CMR10"/>
          <w:kern w:val="0"/>
        </w:rPr>
        <w:t>(Joanna Szmelter).</w:t>
      </w:r>
    </w:p>
    <w:p w:rsidR="002033FF" w:rsidRDefault="002033FF" w:rsidP="002033FF">
      <w:pPr>
        <w:ind w:firstLine="482"/>
        <w:rPr>
          <w:rFonts w:hint="eastAsia"/>
          <w:b/>
        </w:rPr>
      </w:pPr>
      <w:r w:rsidRPr="005E1655">
        <w:rPr>
          <w:rFonts w:hint="eastAsia"/>
          <w:b/>
        </w:rPr>
        <w:t>MPAS Model</w:t>
      </w:r>
    </w:p>
    <w:p w:rsidR="002033FF" w:rsidRPr="005E1655" w:rsidRDefault="002033FF" w:rsidP="002033FF">
      <w:pPr>
        <w:ind w:firstLine="480"/>
        <w:rPr>
          <w:rFonts w:hint="eastAsia"/>
          <w:b/>
        </w:rPr>
      </w:pPr>
      <w:r>
        <w:rPr>
          <w:kern w:val="0"/>
        </w:rPr>
        <w:lastRenderedPageBreak/>
        <w:t xml:space="preserve">A defining feature of MPAS models is their use of </w:t>
      </w:r>
      <w:r>
        <w:rPr>
          <w:rFonts w:ascii="HelveticaNeue-Bold" w:hAnsi="HelveticaNeue-Bold" w:cs="HelveticaNeue-Bold"/>
          <w:b/>
          <w:bCs/>
          <w:kern w:val="0"/>
        </w:rPr>
        <w:t>centroidal Voronoi</w:t>
      </w:r>
      <w:r>
        <w:rPr>
          <w:rFonts w:ascii="HelveticaNeue-Bold" w:hAnsi="HelveticaNeue-Bold" w:cs="HelveticaNeue-Bold" w:hint="eastAsia"/>
          <w:b/>
          <w:bCs/>
          <w:kern w:val="0"/>
        </w:rPr>
        <w:t xml:space="preserve"> </w:t>
      </w:r>
      <w:r>
        <w:rPr>
          <w:rFonts w:ascii="HelveticaNeue-Bold" w:hAnsi="HelveticaNeue-Bold" w:cs="HelveticaNeue-Bold"/>
          <w:b/>
          <w:bCs/>
          <w:kern w:val="0"/>
        </w:rPr>
        <w:t xml:space="preserve">tessellations </w:t>
      </w:r>
      <w:r>
        <w:rPr>
          <w:kern w:val="0"/>
        </w:rPr>
        <w:t>(CVTs) with a C-grid staggering</w:t>
      </w:r>
    </w:p>
    <w:p w:rsidR="002033FF" w:rsidRDefault="002033FF" w:rsidP="002033FF">
      <w:pPr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267200" cy="2867025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939" r="5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3FF" w:rsidRPr="00293E2D" w:rsidRDefault="002033FF" w:rsidP="002033FF">
      <w:pPr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1857375" cy="3019425"/>
            <wp:effectExtent l="19050" t="0" r="9525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B3DC1"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181225" cy="2152650"/>
            <wp:effectExtent l="19050" t="0" r="9525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3FF" w:rsidRPr="002033FF" w:rsidRDefault="002033FF" w:rsidP="002033FF">
      <w:pPr>
        <w:ind w:firstLine="480"/>
      </w:pPr>
    </w:p>
    <w:p w:rsidR="009249D0" w:rsidRDefault="009249D0" w:rsidP="002C7020">
      <w:pPr>
        <w:pStyle w:val="1"/>
        <w:rPr>
          <w:kern w:val="0"/>
        </w:rPr>
      </w:pPr>
      <w:r>
        <w:rPr>
          <w:rFonts w:hint="eastAsia"/>
          <w:kern w:val="0"/>
        </w:rPr>
        <w:t>参考文献</w:t>
      </w:r>
    </w:p>
    <w:p w:rsidR="009249D0" w:rsidRDefault="009249D0" w:rsidP="009249D0">
      <w:pPr>
        <w:ind w:firstLine="480"/>
      </w:pPr>
      <w:r>
        <w:rPr>
          <w:kern w:val="0"/>
        </w:rPr>
        <w:t>Bacon D, Ahmad N, Boybeyi Z, Dunn T, Hall M, Lee C, Sarma R,</w:t>
      </w:r>
      <w:r>
        <w:rPr>
          <w:rFonts w:hint="eastAsia"/>
          <w:kern w:val="0"/>
        </w:rPr>
        <w:t xml:space="preserve"> </w:t>
      </w:r>
      <w:r>
        <w:rPr>
          <w:kern w:val="0"/>
        </w:rPr>
        <w:t>Turner M (2000) A dynamically adaptive weather and dispersion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model: the operational multiscale environment model with grid</w:t>
      </w:r>
      <w:r>
        <w:rPr>
          <w:rFonts w:hint="eastAsia"/>
          <w:kern w:val="0"/>
        </w:rPr>
        <w:t xml:space="preserve"> </w:t>
      </w:r>
      <w:r>
        <w:rPr>
          <w:kern w:val="0"/>
        </w:rPr>
        <w:t>adaptivity (OMEGA). Mon Weather Rev 128:</w:t>
      </w:r>
      <w:r>
        <w:rPr>
          <w:rFonts w:hint="eastAsia"/>
          <w:kern w:val="0"/>
        </w:rPr>
        <w:t xml:space="preserve"> </w:t>
      </w:r>
      <w:r>
        <w:rPr>
          <w:kern w:val="0"/>
        </w:rPr>
        <w:t>2044</w:t>
      </w:r>
      <w:r>
        <w:rPr>
          <w:rFonts w:hint="eastAsia"/>
          <w:kern w:val="0"/>
        </w:rPr>
        <w:t>-</w:t>
      </w:r>
      <w:r>
        <w:rPr>
          <w:kern w:val="0"/>
        </w:rPr>
        <w:t>2075</w:t>
      </w:r>
      <w:r>
        <w:rPr>
          <w:rFonts w:hint="eastAsia"/>
          <w:kern w:val="0"/>
        </w:rPr>
        <w:t>.</w:t>
      </w:r>
    </w:p>
    <w:p w:rsidR="009249D0" w:rsidRDefault="009249D0" w:rsidP="009249D0">
      <w:pPr>
        <w:ind w:firstLine="480"/>
        <w:rPr>
          <w:kern w:val="0"/>
        </w:rPr>
      </w:pPr>
      <w:r>
        <w:rPr>
          <w:kern w:val="0"/>
        </w:rPr>
        <w:lastRenderedPageBreak/>
        <w:t>Gopalakrishnan SG, Bacon DP, Ahmad NN, Boybeyi Z, Dunn</w:t>
      </w:r>
      <w:r>
        <w:rPr>
          <w:rFonts w:hint="eastAsia"/>
          <w:kern w:val="0"/>
        </w:rPr>
        <w:t xml:space="preserve"> </w:t>
      </w:r>
      <w:r>
        <w:rPr>
          <w:kern w:val="0"/>
        </w:rPr>
        <w:t>TJ, Hall MS, Jin Y, Lee PCS, Mays DE, Madala RV (2002) An</w:t>
      </w:r>
      <w:r>
        <w:rPr>
          <w:rFonts w:hint="eastAsia"/>
          <w:kern w:val="0"/>
        </w:rPr>
        <w:t xml:space="preserve"> </w:t>
      </w:r>
      <w:r>
        <w:rPr>
          <w:kern w:val="0"/>
        </w:rPr>
        <w:t>operational multiscale hurricane forecasting system. Mont</w:t>
      </w:r>
      <w:r>
        <w:rPr>
          <w:rFonts w:hint="eastAsia"/>
          <w:kern w:val="0"/>
        </w:rPr>
        <w:t xml:space="preserve"> </w:t>
      </w:r>
      <w:r>
        <w:rPr>
          <w:kern w:val="0"/>
        </w:rPr>
        <w:t>Weather Rev 130(7):1830</w:t>
      </w:r>
      <w:r>
        <w:rPr>
          <w:rFonts w:hint="eastAsia"/>
          <w:kern w:val="0"/>
        </w:rPr>
        <w:t>-</w:t>
      </w:r>
      <w:r>
        <w:rPr>
          <w:kern w:val="0"/>
        </w:rPr>
        <w:t>1847</w:t>
      </w:r>
      <w:r>
        <w:rPr>
          <w:rFonts w:hint="eastAsia"/>
          <w:kern w:val="0"/>
        </w:rPr>
        <w:t>.</w:t>
      </w:r>
    </w:p>
    <w:p w:rsidR="009249D0" w:rsidRDefault="009249D0" w:rsidP="009249D0">
      <w:pPr>
        <w:ind w:firstLine="480"/>
      </w:pPr>
    </w:p>
    <w:p w:rsidR="00220F9D" w:rsidRDefault="00220F9D" w:rsidP="00220F9D">
      <w:pPr>
        <w:ind w:firstLine="480"/>
      </w:pPr>
      <w:r>
        <w:rPr>
          <w:kern w:val="0"/>
        </w:rPr>
        <w:t>Application of the multidimensional positive de</w:t>
      </w:r>
      <w:r>
        <w:rPr>
          <w:rFonts w:hint="eastAsia"/>
          <w:kern w:val="0"/>
        </w:rPr>
        <w:t>fi</w:t>
      </w:r>
      <w:r>
        <w:rPr>
          <w:kern w:val="0"/>
        </w:rPr>
        <w:t>nite advection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transport algorithm (MPDATA) to environmental modelling</w:t>
      </w:r>
      <w:r>
        <w:rPr>
          <w:rFonts w:hint="eastAsia"/>
          <w:kern w:val="0"/>
        </w:rPr>
        <w:t xml:space="preserve"> </w:t>
      </w:r>
      <w:r>
        <w:rPr>
          <w:kern w:val="0"/>
        </w:rPr>
        <w:t>on adaptive unstructured grids</w:t>
      </w:r>
    </w:p>
    <w:p w:rsidR="00220F9D" w:rsidRDefault="002A7AA5" w:rsidP="009249D0">
      <w:pPr>
        <w:ind w:firstLine="480"/>
      </w:pPr>
      <w:r>
        <w:rPr>
          <w:rFonts w:hint="eastAsia"/>
        </w:rPr>
        <w:t>Dynamically adapting unstructured triangular grids-GFD modeling</w:t>
      </w:r>
    </w:p>
    <w:p w:rsidR="00220F9D" w:rsidRPr="009249D0" w:rsidRDefault="00220F9D" w:rsidP="009249D0">
      <w:pPr>
        <w:ind w:firstLine="480"/>
      </w:pPr>
    </w:p>
    <w:p w:rsidR="00173289" w:rsidRDefault="003D57B9" w:rsidP="009249D0">
      <w:pPr>
        <w:ind w:firstLine="480"/>
      </w:pPr>
      <w:r>
        <w:rPr>
          <w:kern w:val="0"/>
        </w:rPr>
        <w:t>M. Satoh, T. Matsuno, H. Tomita, H. Miura, T. Nasuno, S. Iga</w:t>
      </w:r>
      <w:r>
        <w:rPr>
          <w:rFonts w:hint="eastAsia"/>
          <w:kern w:val="0"/>
        </w:rPr>
        <w:t xml:space="preserve">. </w:t>
      </w:r>
      <w:r>
        <w:rPr>
          <w:kern w:val="0"/>
        </w:rPr>
        <w:t>Nonhydrostatic icosahedral atmospheric model (NICAM)</w:t>
      </w:r>
      <w:r>
        <w:rPr>
          <w:rFonts w:hint="eastAsia"/>
          <w:kern w:val="0"/>
        </w:rPr>
        <w:t xml:space="preserve"> </w:t>
      </w:r>
      <w:r>
        <w:rPr>
          <w:kern w:val="0"/>
        </w:rPr>
        <w:t>for global cloud resolving simulations</w:t>
      </w:r>
      <w:r>
        <w:rPr>
          <w:rFonts w:hint="eastAsia"/>
          <w:kern w:val="0"/>
        </w:rPr>
        <w:t xml:space="preserve">. </w:t>
      </w:r>
      <w:r>
        <w:rPr>
          <w:kern w:val="0"/>
        </w:rPr>
        <w:t>Journal of Computational Physics 227 (2008) 3486</w:t>
      </w:r>
      <w:r>
        <w:rPr>
          <w:rFonts w:ascii="宋体" w:eastAsia="宋体" w:hAnsi="宋体" w:cs="宋体" w:hint="eastAsia"/>
          <w:kern w:val="0"/>
        </w:rPr>
        <w:t>–</w:t>
      </w:r>
      <w:r>
        <w:rPr>
          <w:kern w:val="0"/>
        </w:rPr>
        <w:t>3514</w:t>
      </w:r>
    </w:p>
    <w:p w:rsidR="00173289" w:rsidRDefault="00173289" w:rsidP="00B6094A">
      <w:pPr>
        <w:ind w:firstLine="480"/>
      </w:pPr>
    </w:p>
    <w:p w:rsidR="00173289" w:rsidRDefault="00173289" w:rsidP="00B6094A">
      <w:pPr>
        <w:ind w:firstLine="480"/>
      </w:pPr>
    </w:p>
    <w:p w:rsidR="00173289" w:rsidRDefault="00173289" w:rsidP="00B6094A">
      <w:pPr>
        <w:ind w:firstLine="480"/>
      </w:pPr>
    </w:p>
    <w:p w:rsidR="00B6094A" w:rsidRDefault="00B6094A" w:rsidP="00B6094A">
      <w:pPr>
        <w:ind w:firstLine="480"/>
      </w:pPr>
    </w:p>
    <w:p w:rsidR="00B6094A" w:rsidRPr="00036856" w:rsidRDefault="00B6094A" w:rsidP="00B6094A">
      <w:pPr>
        <w:ind w:firstLine="480"/>
      </w:pPr>
    </w:p>
    <w:sectPr w:rsidR="00B6094A" w:rsidRPr="00036856" w:rsidSect="00957CB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1FA4" w:rsidRDefault="007E1FA4" w:rsidP="00670095">
      <w:pPr>
        <w:spacing w:line="240" w:lineRule="auto"/>
        <w:ind w:firstLine="480"/>
      </w:pPr>
      <w:r>
        <w:separator/>
      </w:r>
    </w:p>
  </w:endnote>
  <w:endnote w:type="continuationSeparator" w:id="1">
    <w:p w:rsidR="007E1FA4" w:rsidRDefault="007E1FA4" w:rsidP="00670095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MTI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Neue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7FCE" w:rsidRDefault="00F47FCE" w:rsidP="00F47FC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7FCE" w:rsidRDefault="00F47FCE" w:rsidP="00F47FC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7FCE" w:rsidRDefault="00F47FCE" w:rsidP="00F47FC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1FA4" w:rsidRDefault="007E1FA4" w:rsidP="00670095">
      <w:pPr>
        <w:spacing w:line="240" w:lineRule="auto"/>
        <w:ind w:firstLine="480"/>
      </w:pPr>
      <w:r>
        <w:separator/>
      </w:r>
    </w:p>
  </w:footnote>
  <w:footnote w:type="continuationSeparator" w:id="1">
    <w:p w:rsidR="007E1FA4" w:rsidRDefault="007E1FA4" w:rsidP="00670095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7FCE" w:rsidRDefault="00F47FCE" w:rsidP="00F47FCE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7FCE" w:rsidRDefault="00F47FCE" w:rsidP="00CF0362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7FCE" w:rsidRDefault="00F47FCE" w:rsidP="00F47FCE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3F1658"/>
    <w:multiLevelType w:val="hybridMultilevel"/>
    <w:tmpl w:val="D0AE57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A33320F"/>
    <w:multiLevelType w:val="hybridMultilevel"/>
    <w:tmpl w:val="68AE344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0095"/>
    <w:rsid w:val="00003D74"/>
    <w:rsid w:val="00006C6A"/>
    <w:rsid w:val="00012529"/>
    <w:rsid w:val="000132EE"/>
    <w:rsid w:val="0003425E"/>
    <w:rsid w:val="000353B5"/>
    <w:rsid w:val="00036856"/>
    <w:rsid w:val="00053AA8"/>
    <w:rsid w:val="00055BA8"/>
    <w:rsid w:val="00072A1D"/>
    <w:rsid w:val="00083A32"/>
    <w:rsid w:val="00097CAF"/>
    <w:rsid w:val="000B2816"/>
    <w:rsid w:val="000C42D6"/>
    <w:rsid w:val="00107A09"/>
    <w:rsid w:val="00111965"/>
    <w:rsid w:val="0016232C"/>
    <w:rsid w:val="00171858"/>
    <w:rsid w:val="00173289"/>
    <w:rsid w:val="001A00AB"/>
    <w:rsid w:val="001A350F"/>
    <w:rsid w:val="001A3D12"/>
    <w:rsid w:val="001E5B38"/>
    <w:rsid w:val="001F131A"/>
    <w:rsid w:val="002033FF"/>
    <w:rsid w:val="00220F9D"/>
    <w:rsid w:val="00231336"/>
    <w:rsid w:val="002339AB"/>
    <w:rsid w:val="002345DA"/>
    <w:rsid w:val="00250F7A"/>
    <w:rsid w:val="002A7AA5"/>
    <w:rsid w:val="002C4F7F"/>
    <w:rsid w:val="002C7020"/>
    <w:rsid w:val="002E48A7"/>
    <w:rsid w:val="002E4DD7"/>
    <w:rsid w:val="002F3BD9"/>
    <w:rsid w:val="002F686C"/>
    <w:rsid w:val="00302DBB"/>
    <w:rsid w:val="00350CCA"/>
    <w:rsid w:val="00355FB2"/>
    <w:rsid w:val="00356361"/>
    <w:rsid w:val="00385FCA"/>
    <w:rsid w:val="0039113E"/>
    <w:rsid w:val="003D1A47"/>
    <w:rsid w:val="003D57B9"/>
    <w:rsid w:val="00420050"/>
    <w:rsid w:val="00473BDD"/>
    <w:rsid w:val="004831F9"/>
    <w:rsid w:val="0048401D"/>
    <w:rsid w:val="00485F2E"/>
    <w:rsid w:val="00487D62"/>
    <w:rsid w:val="004A0F90"/>
    <w:rsid w:val="004B2151"/>
    <w:rsid w:val="004F0FB0"/>
    <w:rsid w:val="00553FCF"/>
    <w:rsid w:val="00585D5C"/>
    <w:rsid w:val="00595E55"/>
    <w:rsid w:val="005B2741"/>
    <w:rsid w:val="005C273D"/>
    <w:rsid w:val="005D4209"/>
    <w:rsid w:val="005E24CB"/>
    <w:rsid w:val="006062E6"/>
    <w:rsid w:val="00642790"/>
    <w:rsid w:val="00670095"/>
    <w:rsid w:val="00670F0E"/>
    <w:rsid w:val="006917FB"/>
    <w:rsid w:val="006A48EF"/>
    <w:rsid w:val="006B339B"/>
    <w:rsid w:val="006B3A2C"/>
    <w:rsid w:val="006D4A8F"/>
    <w:rsid w:val="0074714D"/>
    <w:rsid w:val="007904EA"/>
    <w:rsid w:val="007B7F2B"/>
    <w:rsid w:val="007E1FA4"/>
    <w:rsid w:val="0080105B"/>
    <w:rsid w:val="0082458E"/>
    <w:rsid w:val="00843965"/>
    <w:rsid w:val="008577E1"/>
    <w:rsid w:val="00875721"/>
    <w:rsid w:val="00887DE3"/>
    <w:rsid w:val="008A25D6"/>
    <w:rsid w:val="008A7BEB"/>
    <w:rsid w:val="009038CD"/>
    <w:rsid w:val="009237B4"/>
    <w:rsid w:val="009249D0"/>
    <w:rsid w:val="00925AEF"/>
    <w:rsid w:val="00932088"/>
    <w:rsid w:val="00956CA6"/>
    <w:rsid w:val="00957CB5"/>
    <w:rsid w:val="00991A91"/>
    <w:rsid w:val="009E3A6D"/>
    <w:rsid w:val="009F3C4A"/>
    <w:rsid w:val="00A14B4F"/>
    <w:rsid w:val="00A224B9"/>
    <w:rsid w:val="00A63555"/>
    <w:rsid w:val="00A87A61"/>
    <w:rsid w:val="00AA44C0"/>
    <w:rsid w:val="00AD6786"/>
    <w:rsid w:val="00B553EB"/>
    <w:rsid w:val="00B6094A"/>
    <w:rsid w:val="00B762CE"/>
    <w:rsid w:val="00B8312B"/>
    <w:rsid w:val="00BA5618"/>
    <w:rsid w:val="00C013FE"/>
    <w:rsid w:val="00C144D7"/>
    <w:rsid w:val="00C2031C"/>
    <w:rsid w:val="00C367C7"/>
    <w:rsid w:val="00C3778F"/>
    <w:rsid w:val="00C4249B"/>
    <w:rsid w:val="00C42C54"/>
    <w:rsid w:val="00C534C1"/>
    <w:rsid w:val="00C56EFC"/>
    <w:rsid w:val="00C64AD0"/>
    <w:rsid w:val="00CA528A"/>
    <w:rsid w:val="00CD575F"/>
    <w:rsid w:val="00CF0362"/>
    <w:rsid w:val="00D01B7C"/>
    <w:rsid w:val="00D1081C"/>
    <w:rsid w:val="00D17447"/>
    <w:rsid w:val="00D20601"/>
    <w:rsid w:val="00D312C0"/>
    <w:rsid w:val="00D44528"/>
    <w:rsid w:val="00D566D9"/>
    <w:rsid w:val="00D60E6D"/>
    <w:rsid w:val="00D86EB3"/>
    <w:rsid w:val="00D870AD"/>
    <w:rsid w:val="00DA50D2"/>
    <w:rsid w:val="00DB1375"/>
    <w:rsid w:val="00DB2DB8"/>
    <w:rsid w:val="00DC0C93"/>
    <w:rsid w:val="00DC5C83"/>
    <w:rsid w:val="00DF5DF5"/>
    <w:rsid w:val="00E2603E"/>
    <w:rsid w:val="00E35A0C"/>
    <w:rsid w:val="00E45DC1"/>
    <w:rsid w:val="00E6361B"/>
    <w:rsid w:val="00E71B8C"/>
    <w:rsid w:val="00E91ECC"/>
    <w:rsid w:val="00EA47E3"/>
    <w:rsid w:val="00EA6A03"/>
    <w:rsid w:val="00ED02A7"/>
    <w:rsid w:val="00ED30E6"/>
    <w:rsid w:val="00ED7D59"/>
    <w:rsid w:val="00EE1921"/>
    <w:rsid w:val="00F05E73"/>
    <w:rsid w:val="00F34152"/>
    <w:rsid w:val="00F47FCE"/>
    <w:rsid w:val="00F52D88"/>
    <w:rsid w:val="00F53AB0"/>
    <w:rsid w:val="00F60345"/>
    <w:rsid w:val="00F75F23"/>
    <w:rsid w:val="00F9103F"/>
    <w:rsid w:val="00F962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0095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2C7020"/>
    <w:pPr>
      <w:keepNext/>
      <w:keepLines/>
      <w:spacing w:line="578" w:lineRule="auto"/>
      <w:ind w:firstLineChars="0" w:firstLine="0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A47E3"/>
    <w:pPr>
      <w:keepNext/>
      <w:keepLines/>
      <w:ind w:firstLineChars="0" w:firstLine="0"/>
      <w:jc w:val="left"/>
      <w:outlineLvl w:val="1"/>
    </w:pPr>
    <w:rPr>
      <w:rFonts w:asciiTheme="majorHAnsi" w:eastAsiaTheme="majorEastAsia" w:hAnsiTheme="majorHAnsi" w:cstheme="majorBidi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700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7009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700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70095"/>
    <w:rPr>
      <w:sz w:val="18"/>
      <w:szCs w:val="18"/>
    </w:rPr>
  </w:style>
  <w:style w:type="paragraph" w:styleId="a5">
    <w:name w:val="List Paragraph"/>
    <w:basedOn w:val="a"/>
    <w:uiPriority w:val="34"/>
    <w:qFormat/>
    <w:rsid w:val="00003D74"/>
    <w:pPr>
      <w:ind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553EB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553EB"/>
    <w:rPr>
      <w:rFonts w:ascii="Times New Roman" w:hAnsi="Times New Roman"/>
      <w:sz w:val="18"/>
      <w:szCs w:val="18"/>
    </w:rPr>
  </w:style>
  <w:style w:type="table" w:styleId="a7">
    <w:name w:val="Table Grid"/>
    <w:basedOn w:val="a1"/>
    <w:uiPriority w:val="59"/>
    <w:rsid w:val="00E45DC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Document Map"/>
    <w:basedOn w:val="a"/>
    <w:link w:val="Char2"/>
    <w:uiPriority w:val="99"/>
    <w:semiHidden/>
    <w:unhideWhenUsed/>
    <w:rsid w:val="00DC5C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DC5C83"/>
    <w:rPr>
      <w:rFonts w:ascii="宋体" w:eastAsia="宋体" w:hAnsi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C7020"/>
    <w:rPr>
      <w:rFonts w:ascii="Times New Roman" w:eastAsia="黑体" w:hAnsi="Times New Roman"/>
      <w:bCs/>
      <w:kern w:val="44"/>
      <w:sz w:val="30"/>
      <w:szCs w:val="44"/>
    </w:rPr>
  </w:style>
  <w:style w:type="character" w:styleId="a9">
    <w:name w:val="Hyperlink"/>
    <w:basedOn w:val="a0"/>
    <w:uiPriority w:val="99"/>
    <w:unhideWhenUsed/>
    <w:rsid w:val="001A00AB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EA47E3"/>
    <w:rPr>
      <w:rFonts w:asciiTheme="majorHAnsi" w:eastAsiaTheme="majorEastAsia" w:hAnsiTheme="majorHAnsi" w:cstheme="majorBidi"/>
      <w:bCs/>
      <w:sz w:val="24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0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mailto:j.szmelter@lboro.ac.uk" TargetMode="External"/><Relationship Id="rId23" Type="http://schemas.openxmlformats.org/officeDocument/2006/relationships/header" Target="header3.xml"/><Relationship Id="rId10" Type="http://schemas.openxmlformats.org/officeDocument/2006/relationships/image" Target="media/image4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7</Pages>
  <Words>569</Words>
  <Characters>3245</Characters>
  <Application>Microsoft Office Word</Application>
  <DocSecurity>0</DocSecurity>
  <Lines>27</Lines>
  <Paragraphs>7</Paragraphs>
  <ScaleCrop>false</ScaleCrop>
  <Company/>
  <LinksUpToDate>false</LinksUpToDate>
  <CharactersWithSpaces>3807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xbany</cp:lastModifiedBy>
  <cp:revision>163</cp:revision>
  <dcterms:created xsi:type="dcterms:W3CDTF">2017-03-25T00:57:00Z</dcterms:created>
  <dcterms:modified xsi:type="dcterms:W3CDTF">2021-09-06T06:49:00Z</dcterms:modified>
</cp:coreProperties>
</file>