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11740F" w:rsidP="0011740F">
      <w:pPr>
        <w:pStyle w:val="1"/>
      </w:pPr>
      <w:r>
        <w:rPr>
          <w:rFonts w:hint="eastAsia"/>
        </w:rPr>
        <w:t>HWRF</w:t>
      </w:r>
      <w:r>
        <w:rPr>
          <w:rFonts w:hint="eastAsia"/>
        </w:rPr>
        <w:t>模式使用的参数化格式</w:t>
      </w:r>
    </w:p>
    <w:p w:rsidR="0011740F" w:rsidRDefault="00914512" w:rsidP="0091451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微物理过程</w:t>
      </w:r>
    </w:p>
    <w:p w:rsidR="00914512" w:rsidRDefault="00914512" w:rsidP="00582EE5">
      <w:pPr>
        <w:ind w:firstLine="480"/>
        <w:rPr>
          <w:kern w:val="0"/>
        </w:rPr>
      </w:pPr>
      <w:r>
        <w:rPr>
          <w:rFonts w:hint="eastAsia"/>
          <w:kern w:val="0"/>
        </w:rPr>
        <w:t>HWRF</w:t>
      </w:r>
      <w:r>
        <w:rPr>
          <w:rFonts w:hint="eastAsia"/>
          <w:kern w:val="0"/>
        </w:rPr>
        <w:t>使用</w:t>
      </w:r>
      <w:r>
        <w:rPr>
          <w:kern w:val="0"/>
        </w:rPr>
        <w:t>Ferrier-Aligo</w:t>
      </w:r>
      <w:r>
        <w:rPr>
          <w:rFonts w:hint="eastAsia"/>
          <w:kern w:val="0"/>
        </w:rPr>
        <w:t>微物理参数化格式。</w:t>
      </w:r>
      <w:r w:rsidR="00546E46">
        <w:rPr>
          <w:rFonts w:hint="eastAsia"/>
          <w:kern w:val="0"/>
        </w:rPr>
        <w:t>FA</w:t>
      </w:r>
      <w:r w:rsidR="00546E46">
        <w:rPr>
          <w:rFonts w:hint="eastAsia"/>
          <w:kern w:val="0"/>
        </w:rPr>
        <w:t>微物理格式是</w:t>
      </w:r>
      <w:r w:rsidR="00546E46" w:rsidRPr="00E31AD2">
        <w:rPr>
          <w:rFonts w:hint="eastAsia"/>
          <w:color w:val="FF0000"/>
          <w:kern w:val="0"/>
        </w:rPr>
        <w:t>修改版的热带</w:t>
      </w:r>
      <w:r w:rsidR="00546E46" w:rsidRPr="00E31AD2">
        <w:rPr>
          <w:rFonts w:hint="eastAsia"/>
          <w:color w:val="FF0000"/>
          <w:kern w:val="0"/>
        </w:rPr>
        <w:t>Ferrier</w:t>
      </w:r>
      <w:r w:rsidR="00546E46" w:rsidRPr="00E31AD2">
        <w:rPr>
          <w:rFonts w:hint="eastAsia"/>
          <w:color w:val="FF0000"/>
          <w:kern w:val="0"/>
        </w:rPr>
        <w:t>微物理格式</w:t>
      </w:r>
      <w:r w:rsidR="00546E46">
        <w:rPr>
          <w:rFonts w:hint="eastAsia"/>
          <w:kern w:val="0"/>
        </w:rPr>
        <w:t>，是基于</w:t>
      </w:r>
      <w:r w:rsidR="00546E46">
        <w:rPr>
          <w:rFonts w:hint="eastAsia"/>
          <w:kern w:val="0"/>
        </w:rPr>
        <w:t>Eta</w:t>
      </w:r>
      <w:r w:rsidR="00546E46">
        <w:rPr>
          <w:rFonts w:hint="eastAsia"/>
          <w:kern w:val="0"/>
        </w:rPr>
        <w:t>网格尺度的云和降雨格式</w:t>
      </w:r>
      <w:r w:rsidR="00546E46">
        <w:rPr>
          <w:rFonts w:hint="eastAsia"/>
          <w:kern w:val="0"/>
        </w:rPr>
        <w:t>(</w:t>
      </w:r>
      <w:r w:rsidR="00546E46">
        <w:rPr>
          <w:kern w:val="0"/>
        </w:rPr>
        <w:t>Rogers et</w:t>
      </w:r>
      <w:r w:rsidR="00546E46">
        <w:rPr>
          <w:rFonts w:hint="eastAsia"/>
          <w:kern w:val="0"/>
        </w:rPr>
        <w:t xml:space="preserve"> </w:t>
      </w:r>
      <w:r w:rsidR="00546E46">
        <w:rPr>
          <w:kern w:val="0"/>
        </w:rPr>
        <w:t>al. 2001; Ferrier et al. 2002</w:t>
      </w:r>
      <w:r w:rsidR="00546E46">
        <w:rPr>
          <w:rFonts w:hint="eastAsia"/>
          <w:kern w:val="0"/>
        </w:rPr>
        <w:t>)</w:t>
      </w:r>
      <w:r w:rsidR="00546E46">
        <w:rPr>
          <w:rFonts w:hint="eastAsia"/>
          <w:kern w:val="0"/>
        </w:rPr>
        <w:t>。</w:t>
      </w:r>
    </w:p>
    <w:p w:rsidR="00582EE5" w:rsidRDefault="0032685E" w:rsidP="0032685E">
      <w:pPr>
        <w:ind w:firstLine="480"/>
        <w:jc w:val="center"/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757775" cy="3684456"/>
            <wp:effectExtent l="19050" t="0" r="47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786" cy="368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EE5" w:rsidRDefault="0032685E" w:rsidP="0032685E">
      <w:pPr>
        <w:ind w:firstLine="480"/>
        <w:jc w:val="center"/>
        <w:rPr>
          <w:kern w:val="0"/>
        </w:rPr>
      </w:pPr>
      <w:r>
        <w:rPr>
          <w:rFonts w:hint="eastAsia"/>
          <w:kern w:val="0"/>
        </w:rPr>
        <w:t>图</w:t>
      </w:r>
      <w:r>
        <w:rPr>
          <w:rFonts w:hint="eastAsia"/>
          <w:kern w:val="0"/>
        </w:rPr>
        <w:t>1 FA</w:t>
      </w:r>
      <w:r>
        <w:rPr>
          <w:rFonts w:hint="eastAsia"/>
          <w:kern w:val="0"/>
        </w:rPr>
        <w:t>为物理过程内部使用的水相</w:t>
      </w:r>
      <w:r>
        <w:rPr>
          <w:rFonts w:hint="eastAsia"/>
          <w:kern w:val="0"/>
        </w:rPr>
        <w:t>(water species)</w:t>
      </w:r>
      <w:r>
        <w:rPr>
          <w:rFonts w:hint="eastAsia"/>
          <w:kern w:val="0"/>
        </w:rPr>
        <w:t>及其他们与总冷凝的关系。左边的主题表示微物理格式中涉及的变量（水蒸气、冰、雪、雨和云水的混合比）。右边的柱体表示模型中其他的物理量：仅水蒸气和总冷凝可对流。对流执行后，总冷凝在各相间，基于冰和雨的比例，重分配。</w:t>
      </w:r>
    </w:p>
    <w:p w:rsidR="0011740F" w:rsidRDefault="002A1330" w:rsidP="0011740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2017</w:t>
      </w:r>
      <w:r>
        <w:rPr>
          <w:rFonts w:hint="eastAsia"/>
        </w:rPr>
        <w:t>年，</w:t>
      </w:r>
      <w:r>
        <w:rPr>
          <w:rFonts w:hint="eastAsia"/>
        </w:rPr>
        <w:t>FA</w:t>
      </w:r>
      <w:r>
        <w:rPr>
          <w:rFonts w:hint="eastAsia"/>
        </w:rPr>
        <w:t>格式做了一点升级</w:t>
      </w:r>
      <w:r>
        <w:rPr>
          <w:rFonts w:hint="eastAsia"/>
        </w:rPr>
        <w:t>(</w:t>
      </w:r>
      <w:r>
        <w:rPr>
          <w:kern w:val="0"/>
        </w:rPr>
        <w:t>Aligo et al. 2017</w:t>
      </w:r>
      <w:r>
        <w:rPr>
          <w:rFonts w:hint="eastAsia"/>
        </w:rPr>
        <w:t>)</w:t>
      </w:r>
      <w:r w:rsidR="00A24B5D">
        <w:rPr>
          <w:rFonts w:hint="eastAsia"/>
        </w:rPr>
        <w:t>。</w:t>
      </w:r>
    </w:p>
    <w:p w:rsidR="002A1330" w:rsidRDefault="002A1330" w:rsidP="0011740F">
      <w:pPr>
        <w:ind w:firstLine="480"/>
      </w:pPr>
    </w:p>
    <w:p w:rsidR="00582EE5" w:rsidRDefault="00582EE5" w:rsidP="0011740F">
      <w:pPr>
        <w:ind w:firstLine="480"/>
      </w:pPr>
    </w:p>
    <w:p w:rsidR="00EA5C20" w:rsidRDefault="00EA5C20" w:rsidP="00EA5C20">
      <w:pPr>
        <w:ind w:firstLine="480"/>
      </w:pPr>
      <w:r>
        <w:rPr>
          <w:rFonts w:hint="eastAsia"/>
        </w:rPr>
        <w:t>关于</w:t>
      </w:r>
      <w:r>
        <w:rPr>
          <w:rFonts w:hint="eastAsia"/>
        </w:rPr>
        <w:t>FA</w:t>
      </w:r>
      <w:r>
        <w:rPr>
          <w:rFonts w:hint="eastAsia"/>
        </w:rPr>
        <w:t>格式的细节可参考</w:t>
      </w:r>
      <w:r>
        <w:rPr>
          <w:rFonts w:cs="Times New Roman"/>
          <w:kern w:val="0"/>
          <w:szCs w:val="24"/>
        </w:rPr>
        <w:t>Aligo et al. (2014)</w:t>
      </w:r>
      <w:r w:rsidR="00A24B5D">
        <w:rPr>
          <w:rFonts w:cs="Times New Roman" w:hint="eastAsia"/>
          <w:kern w:val="0"/>
          <w:szCs w:val="24"/>
        </w:rPr>
        <w:t>。</w:t>
      </w:r>
    </w:p>
    <w:p w:rsidR="002A1330" w:rsidRDefault="00076EC2" w:rsidP="00076EC2">
      <w:pPr>
        <w:ind w:firstLine="480"/>
      </w:pPr>
      <w:r>
        <w:rPr>
          <w:kern w:val="0"/>
        </w:rPr>
        <w:t>Ferrier, B.S., Y. Jin, Y. Lin, T. Black, E. Rogers, and G. DiMego, 2002: Implementation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of a new grid-scale cloud and precipitation scheme in the NCEP Eta model, 19</w:t>
      </w:r>
      <w:r w:rsidRPr="00076EC2">
        <w:rPr>
          <w:kern w:val="0"/>
          <w:vertAlign w:val="superscript"/>
        </w:rPr>
        <w:t>th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Conf. on weather Analysis and Forecasting/15th Conf. on Numerical </w:t>
      </w:r>
      <w:r>
        <w:rPr>
          <w:kern w:val="0"/>
        </w:rPr>
        <w:lastRenderedPageBreak/>
        <w:t>Weather</w:t>
      </w:r>
      <w:r>
        <w:rPr>
          <w:rFonts w:hint="eastAsia"/>
          <w:kern w:val="0"/>
        </w:rPr>
        <w:t xml:space="preserve"> </w:t>
      </w:r>
      <w:r>
        <w:rPr>
          <w:rFonts w:cs="Times New Roman"/>
          <w:kern w:val="0"/>
          <w:szCs w:val="24"/>
        </w:rPr>
        <w:t>Prediction.</w:t>
      </w:r>
    </w:p>
    <w:p w:rsidR="00AF0397" w:rsidRDefault="00AF0397" w:rsidP="00076EC2">
      <w:pPr>
        <w:ind w:firstLine="480"/>
        <w:rPr>
          <w:kern w:val="0"/>
        </w:rPr>
      </w:pPr>
      <w:r>
        <w:rPr>
          <w:kern w:val="0"/>
        </w:rPr>
        <w:t>Aligo, E., Ferrier, B., J. Carley, E. Rodgers, M. Pyle, S. J. Weiss, and I. L. Jirak, 2014:</w:t>
      </w:r>
      <w:r>
        <w:rPr>
          <w:rFonts w:hint="eastAsia"/>
          <w:kern w:val="0"/>
        </w:rPr>
        <w:t xml:space="preserve"> </w:t>
      </w:r>
      <w:r>
        <w:rPr>
          <w:kern w:val="0"/>
        </w:rPr>
        <w:t>Modified microphysics for use in high resolution NAM forecasts. 27 AMS</w:t>
      </w:r>
    </w:p>
    <w:p w:rsidR="00AF0397" w:rsidRDefault="00AF0397" w:rsidP="00AF0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Conference on Severe Local Storms. 3-7 November, Madison, WI.</w:t>
      </w:r>
    </w:p>
    <w:p w:rsidR="00EA5C20" w:rsidRDefault="00AF0397" w:rsidP="00AF0397">
      <w:pPr>
        <w:ind w:firstLine="480"/>
      </w:pPr>
      <w:r>
        <w:rPr>
          <w:kern w:val="0"/>
        </w:rPr>
        <w:t>Aligo, E, Ferrier, B., G. Thompson, J. R. Carley, E. Rogers, J. Dimego, 2017: The New-Ferrier-Aligo Microphysics in the NCEP 3-km NAM nest, 97</w:t>
      </w:r>
      <w:r>
        <w:rPr>
          <w:kern w:val="0"/>
          <w:sz w:val="16"/>
          <w:szCs w:val="16"/>
        </w:rPr>
        <w:t xml:space="preserve">th </w:t>
      </w:r>
      <w:r>
        <w:rPr>
          <w:kern w:val="0"/>
        </w:rPr>
        <w:t>AMS Annual</w:t>
      </w:r>
      <w:r>
        <w:rPr>
          <w:rFonts w:hint="eastAsia"/>
          <w:kern w:val="0"/>
        </w:rPr>
        <w:t xml:space="preserve"> </w:t>
      </w:r>
      <w:r>
        <w:rPr>
          <w:rFonts w:cs="Times New Roman"/>
          <w:kern w:val="0"/>
          <w:szCs w:val="24"/>
        </w:rPr>
        <w:t>Meeting, 21-26 January, Seattle, WA.</w:t>
      </w:r>
    </w:p>
    <w:p w:rsidR="00EA5C20" w:rsidRDefault="00EA5C20" w:rsidP="0011740F">
      <w:pPr>
        <w:ind w:firstLine="480"/>
      </w:pPr>
    </w:p>
    <w:p w:rsidR="0011740F" w:rsidRDefault="00914512" w:rsidP="0091451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积云参数化格式</w:t>
      </w:r>
    </w:p>
    <w:p w:rsidR="0011740F" w:rsidRDefault="0011740F" w:rsidP="0011740F">
      <w:pPr>
        <w:ind w:firstLine="480"/>
      </w:pPr>
    </w:p>
    <w:p w:rsidR="0011740F" w:rsidRDefault="00670AA1" w:rsidP="0011740F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2016</w:t>
      </w:r>
      <w:r>
        <w:rPr>
          <w:rFonts w:hint="eastAsia"/>
        </w:rPr>
        <w:t>年开始，</w:t>
      </w:r>
      <w:r>
        <w:rPr>
          <w:rFonts w:hint="eastAsia"/>
        </w:rPr>
        <w:t>HWRF</w:t>
      </w:r>
      <w:r>
        <w:rPr>
          <w:rFonts w:hint="eastAsia"/>
        </w:rPr>
        <w:t>采用扩展的简化</w:t>
      </w:r>
      <w:r w:rsidR="003256F1">
        <w:rPr>
          <w:rFonts w:hint="eastAsia"/>
          <w:highlight w:val="yellow"/>
        </w:rPr>
        <w:t>Arakawa-Schubert (SAS</w:t>
      </w:r>
      <w:r w:rsidRPr="00CF4396">
        <w:rPr>
          <w:rFonts w:hint="eastAsia"/>
          <w:highlight w:val="yellow"/>
        </w:rPr>
        <w:t>)</w:t>
      </w:r>
      <w:r>
        <w:rPr>
          <w:rFonts w:hint="eastAsia"/>
        </w:rPr>
        <w:t>格式，该格式是尺度相关的，不依赖于</w:t>
      </w:r>
      <w:r w:rsidRPr="009C1BF2">
        <w:rPr>
          <w:rFonts w:hint="eastAsia"/>
          <w:color w:val="FF0000"/>
        </w:rPr>
        <w:t>求解</w:t>
      </w:r>
      <w:r w:rsidR="000D00BE" w:rsidRPr="009C1BF2">
        <w:rPr>
          <w:rFonts w:hint="eastAsia"/>
          <w:color w:val="FF0000"/>
        </w:rPr>
        <w:t>格子</w:t>
      </w:r>
      <w:r w:rsidR="000D00BE" w:rsidRPr="009C1BF2">
        <w:rPr>
          <w:rFonts w:hint="eastAsia"/>
          <w:color w:val="FF0000"/>
        </w:rPr>
        <w:t>(resolved)</w:t>
      </w:r>
      <w:r w:rsidR="000D00BE" w:rsidRPr="009C1BF2">
        <w:rPr>
          <w:rFonts w:hint="eastAsia"/>
          <w:color w:val="FF0000"/>
        </w:rPr>
        <w:t>与</w:t>
      </w:r>
      <w:r w:rsidRPr="009C1BF2">
        <w:rPr>
          <w:rFonts w:hint="eastAsia"/>
          <w:color w:val="FF0000"/>
        </w:rPr>
        <w:t>压格子对流</w:t>
      </w:r>
      <w:r w:rsidR="000D00BE" w:rsidRPr="009C1BF2">
        <w:rPr>
          <w:rFonts w:hint="eastAsia"/>
          <w:color w:val="FF0000"/>
        </w:rPr>
        <w:t>(sub-grid convection)</w:t>
      </w:r>
      <w:r>
        <w:rPr>
          <w:rFonts w:hint="eastAsia"/>
        </w:rPr>
        <w:t>之间的尺度分离。因此，在父区域</w:t>
      </w:r>
      <w:r>
        <w:rPr>
          <w:rFonts w:hint="eastAsia"/>
        </w:rPr>
        <w:t>(13.5 km</w:t>
      </w:r>
      <w:r>
        <w:rPr>
          <w:rFonts w:hint="eastAsia"/>
        </w:rPr>
        <w:t>水平网格间距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个嵌套网格</w:t>
      </w:r>
      <w:r>
        <w:rPr>
          <w:rFonts w:hint="eastAsia"/>
        </w:rPr>
        <w:t>(4.5</w:t>
      </w:r>
      <w:r w:rsidR="005D78B7">
        <w:rPr>
          <w:rFonts w:hint="eastAsia"/>
        </w:rPr>
        <w:t xml:space="preserve"> </w:t>
      </w:r>
      <w:r>
        <w:rPr>
          <w:rFonts w:hint="eastAsia"/>
        </w:rPr>
        <w:t>km</w:t>
      </w:r>
      <w:r>
        <w:rPr>
          <w:rFonts w:hint="eastAsia"/>
        </w:rPr>
        <w:t>和</w:t>
      </w:r>
      <w:r>
        <w:rPr>
          <w:rFonts w:hint="eastAsia"/>
        </w:rPr>
        <w:t>1.5</w:t>
      </w:r>
      <w:r w:rsidR="005D78B7">
        <w:rPr>
          <w:rFonts w:hint="eastAsia"/>
        </w:rPr>
        <w:t xml:space="preserve"> </w:t>
      </w:r>
      <w:r>
        <w:rPr>
          <w:rFonts w:hint="eastAsia"/>
        </w:rPr>
        <w:t>km</w:t>
      </w:r>
      <w:r>
        <w:rPr>
          <w:rFonts w:hint="eastAsia"/>
        </w:rPr>
        <w:t>水平网格间距</w:t>
      </w:r>
      <w:r>
        <w:rPr>
          <w:rFonts w:hint="eastAsia"/>
        </w:rPr>
        <w:t>)</w:t>
      </w:r>
      <w:r>
        <w:rPr>
          <w:rFonts w:hint="eastAsia"/>
        </w:rPr>
        <w:t>上，都激活该参数化格式。</w:t>
      </w:r>
    </w:p>
    <w:p w:rsidR="0011740F" w:rsidRDefault="0011740F" w:rsidP="0011740F">
      <w:pPr>
        <w:ind w:firstLine="480"/>
      </w:pPr>
    </w:p>
    <w:p w:rsidR="000B3C93" w:rsidRDefault="003A0AC6" w:rsidP="003A0AC6">
      <w:pPr>
        <w:ind w:firstLine="480"/>
        <w:rPr>
          <w:kern w:val="0"/>
        </w:rPr>
      </w:pPr>
      <w:r>
        <w:rPr>
          <w:kern w:val="0"/>
        </w:rPr>
        <w:t>Han, J. and H.-L. Pan, 2011: Revision of Convection and Vertical Diffusion Schemes in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the NCEP Global Forecast System. </w:t>
      </w:r>
      <w:r>
        <w:rPr>
          <w:i/>
          <w:iCs/>
          <w:kern w:val="0"/>
        </w:rPr>
        <w:t>Wea. Forecasting</w:t>
      </w:r>
      <w:r>
        <w:rPr>
          <w:kern w:val="0"/>
        </w:rPr>
        <w:t xml:space="preserve">, </w:t>
      </w:r>
      <w:r>
        <w:rPr>
          <w:b/>
          <w:bCs/>
          <w:kern w:val="0"/>
        </w:rPr>
        <w:t xml:space="preserve">26, </w:t>
      </w:r>
      <w:r>
        <w:rPr>
          <w:kern w:val="0"/>
        </w:rPr>
        <w:t>520-533.</w:t>
      </w:r>
    </w:p>
    <w:p w:rsidR="0011740F" w:rsidRDefault="00914512" w:rsidP="00914512">
      <w:pPr>
        <w:pStyle w:val="2"/>
      </w:pPr>
      <w:r>
        <w:rPr>
          <w:rFonts w:hint="eastAsia"/>
        </w:rPr>
        <w:t>3</w:t>
      </w:r>
      <w:r w:rsidR="008427F5">
        <w:rPr>
          <w:rFonts w:hint="eastAsia"/>
        </w:rPr>
        <w:t>表面</w:t>
      </w:r>
      <w:r>
        <w:rPr>
          <w:rFonts w:hint="eastAsia"/>
        </w:rPr>
        <w:t>参数化格式</w:t>
      </w:r>
    </w:p>
    <w:p w:rsidR="0011740F" w:rsidRDefault="008427F5" w:rsidP="0011740F">
      <w:pPr>
        <w:ind w:firstLine="480"/>
      </w:pPr>
      <w:r>
        <w:rPr>
          <w:rFonts w:hint="eastAsia"/>
        </w:rPr>
        <w:t>表面层格式计算摩阻流速和交换通量，计算</w:t>
      </w:r>
      <w:r>
        <w:rPr>
          <w:rFonts w:hint="eastAsia"/>
        </w:rPr>
        <w:t>LSM</w:t>
      </w:r>
      <w:r>
        <w:rPr>
          <w:rFonts w:hint="eastAsia"/>
        </w:rPr>
        <w:t>的表面的热通量、湿度通量和动量通量。在水面上，表面通量和表面诊断场由表面格式自己计算。这些通量，连同辐射表面通量和降雨，用作海洋模式的输入。</w:t>
      </w:r>
    </w:p>
    <w:p w:rsidR="0011740F" w:rsidRDefault="0011740F" w:rsidP="0011740F">
      <w:pPr>
        <w:ind w:firstLine="480"/>
        <w:rPr>
          <w:rFonts w:hint="eastAsia"/>
        </w:rPr>
      </w:pPr>
    </w:p>
    <w:p w:rsidR="003A24FB" w:rsidRDefault="003A24FB" w:rsidP="0011740F">
      <w:pPr>
        <w:ind w:firstLine="480"/>
        <w:rPr>
          <w:rFonts w:hint="eastAsia"/>
        </w:rPr>
      </w:pPr>
    </w:p>
    <w:p w:rsidR="00B531FF" w:rsidRDefault="00B531FF" w:rsidP="00B531FF">
      <w:pPr>
        <w:ind w:firstLine="480"/>
      </w:pPr>
      <w:r>
        <w:rPr>
          <w:rFonts w:hint="eastAsia"/>
        </w:rPr>
        <w:t>HWRF</w:t>
      </w:r>
      <w:r>
        <w:rPr>
          <w:rFonts w:hint="eastAsia"/>
        </w:rPr>
        <w:t>表面层格式是基于</w:t>
      </w:r>
      <w:r>
        <w:rPr>
          <w:rFonts w:hint="eastAsia"/>
          <w:kern w:val="0"/>
        </w:rPr>
        <w:t xml:space="preserve"> </w:t>
      </w:r>
      <w:r>
        <w:rPr>
          <w:kern w:val="0"/>
        </w:rPr>
        <w:t>Powell et al. (2003), Black et al. (2007)</w:t>
      </w:r>
      <w:r>
        <w:rPr>
          <w:rFonts w:hint="eastAsia"/>
          <w:kern w:val="0"/>
        </w:rPr>
        <w:t>。海气通量计算使用基于</w:t>
      </w:r>
      <w:r>
        <w:rPr>
          <w:rFonts w:hint="eastAsia"/>
          <w:kern w:val="0"/>
        </w:rPr>
        <w:t>Monin-Obukhov</w:t>
      </w:r>
      <w:r>
        <w:rPr>
          <w:rFonts w:hint="eastAsia"/>
          <w:kern w:val="0"/>
        </w:rPr>
        <w:t>相似理论的</w:t>
      </w:r>
      <w:r>
        <w:rPr>
          <w:rFonts w:hint="eastAsia"/>
          <w:kern w:val="0"/>
        </w:rPr>
        <w:t>bulk</w:t>
      </w:r>
      <w:r>
        <w:rPr>
          <w:rFonts w:hint="eastAsia"/>
          <w:kern w:val="0"/>
        </w:rPr>
        <w:t>参数化。</w:t>
      </w:r>
    </w:p>
    <w:p w:rsidR="003A24FB" w:rsidRDefault="00280691" w:rsidP="001174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个重要参数：中性拖拽力系数</w:t>
      </w:r>
      <w:r>
        <w:rPr>
          <w:rFonts w:hint="eastAsia"/>
        </w:rPr>
        <w:t>C</w:t>
      </w:r>
      <w:r w:rsidRPr="00280691">
        <w:rPr>
          <w:rFonts w:hint="eastAsia"/>
          <w:vertAlign w:val="subscript"/>
        </w:rPr>
        <w:t>d</w:t>
      </w:r>
      <w:r>
        <w:rPr>
          <w:rFonts w:hint="eastAsia"/>
        </w:rPr>
        <w:t>和中性热和湿度系数</w:t>
      </w:r>
      <w:r>
        <w:rPr>
          <w:rFonts w:hint="eastAsia"/>
        </w:rPr>
        <w:t>C</w:t>
      </w:r>
      <w:r w:rsidRPr="00280691">
        <w:rPr>
          <w:rFonts w:hint="eastAsia"/>
          <w:vertAlign w:val="subscript"/>
        </w:rPr>
        <w:t>k</w:t>
      </w:r>
      <w:r>
        <w:rPr>
          <w:rFonts w:hint="eastAsia"/>
        </w:rPr>
        <w:t>，计算公式分别是：</w:t>
      </w:r>
    </w:p>
    <w:p w:rsidR="000B3C93" w:rsidRDefault="00280691" w:rsidP="0011740F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19200" cy="58223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91" w:rsidRDefault="00280691" w:rsidP="0011740F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36750" cy="601758"/>
            <wp:effectExtent l="1905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60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91" w:rsidRDefault="00280691" w:rsidP="0011740F">
      <w:pPr>
        <w:ind w:firstLine="480"/>
        <w:rPr>
          <w:rFonts w:hint="eastAsia"/>
        </w:rPr>
      </w:pPr>
    </w:p>
    <w:p w:rsidR="00280691" w:rsidRDefault="0070316B" w:rsidP="0011740F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2364149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6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F1" w:rsidRDefault="00DC3834" w:rsidP="00DC3834">
      <w:pPr>
        <w:ind w:firstLine="480"/>
        <w:rPr>
          <w:rFonts w:cs="Times New Roman" w:hint="eastAsia"/>
          <w:kern w:val="0"/>
        </w:rPr>
      </w:pPr>
      <w:r>
        <w:rPr>
          <w:rFonts w:cs="Times New Roman"/>
          <w:kern w:val="0"/>
        </w:rPr>
        <w:t>Black</w:t>
      </w:r>
      <w:r>
        <w:rPr>
          <w:kern w:val="0"/>
        </w:rPr>
        <w:t>, P. G., E. A. D</w:t>
      </w:r>
      <w:r>
        <w:rPr>
          <w:rFonts w:hint="eastAsia"/>
          <w:kern w:val="0"/>
        </w:rPr>
        <w:t>’</w:t>
      </w:r>
      <w:r>
        <w:rPr>
          <w:kern w:val="0"/>
        </w:rPr>
        <w:t>Asaro, W. M. Drennan, J. R. French, T. B. Sanford, E. J. Terrill, P.</w:t>
      </w:r>
      <w:r>
        <w:rPr>
          <w:rFonts w:cs="Times New Roman"/>
          <w:kern w:val="0"/>
        </w:rPr>
        <w:t>P. Niiler, E. J. Walsh and J. Zhang, 2007: Air-Sea Exchange in Hurricanes:</w:t>
      </w:r>
      <w:r>
        <w:rPr>
          <w:rFonts w:cs="Times New Roman" w:hint="eastAsia"/>
          <w:kern w:val="0"/>
        </w:rPr>
        <w:t xml:space="preserve"> </w:t>
      </w:r>
      <w:r>
        <w:rPr>
          <w:rFonts w:cs="Times New Roman"/>
          <w:kern w:val="0"/>
        </w:rPr>
        <w:t>Synthesis of Observations from the Coupled Boundary Layer Air-Sea Transfer</w:t>
      </w:r>
      <w:r>
        <w:rPr>
          <w:rFonts w:cs="Times New Roman" w:hint="eastAsia"/>
          <w:kern w:val="0"/>
        </w:rPr>
        <w:t xml:space="preserve"> </w:t>
      </w:r>
      <w:r>
        <w:rPr>
          <w:rFonts w:cs="Times New Roman"/>
          <w:kern w:val="0"/>
        </w:rPr>
        <w:t xml:space="preserve">Experiment. </w:t>
      </w:r>
      <w:r>
        <w:rPr>
          <w:rFonts w:cs="Times New Roman"/>
          <w:i/>
          <w:iCs/>
          <w:kern w:val="0"/>
        </w:rPr>
        <w:t>Bull. Amer. Meteor. Soc.</w:t>
      </w:r>
      <w:r>
        <w:rPr>
          <w:rFonts w:cs="Times New Roman"/>
          <w:kern w:val="0"/>
        </w:rPr>
        <w:t xml:space="preserve">, </w:t>
      </w:r>
      <w:r>
        <w:rPr>
          <w:rFonts w:cs="Times New Roman"/>
          <w:b/>
          <w:bCs/>
          <w:kern w:val="0"/>
        </w:rPr>
        <w:t xml:space="preserve">88, </w:t>
      </w:r>
      <w:r>
        <w:rPr>
          <w:rFonts w:cs="Times New Roman"/>
          <w:kern w:val="0"/>
        </w:rPr>
        <w:t>357-374.</w:t>
      </w:r>
    </w:p>
    <w:p w:rsidR="00DC3834" w:rsidRDefault="00DC3834" w:rsidP="00DC3834">
      <w:pPr>
        <w:ind w:firstLine="480"/>
        <w:rPr>
          <w:rFonts w:hint="eastAsia"/>
        </w:rPr>
      </w:pPr>
      <w:r>
        <w:rPr>
          <w:kern w:val="0"/>
        </w:rPr>
        <w:t>Powell, M. D., P. J. Vickery and T. A. Reinhold, 2003: Reduced drag coefficient for high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wind speeds in tropical cyclones, </w:t>
      </w:r>
      <w:r>
        <w:rPr>
          <w:i/>
          <w:iCs/>
          <w:kern w:val="0"/>
        </w:rPr>
        <w:t>Nature</w:t>
      </w:r>
      <w:r>
        <w:rPr>
          <w:kern w:val="0"/>
        </w:rPr>
        <w:t xml:space="preserve">, </w:t>
      </w:r>
      <w:r>
        <w:rPr>
          <w:b/>
          <w:bCs/>
          <w:kern w:val="0"/>
        </w:rPr>
        <w:t>422</w:t>
      </w:r>
      <w:r>
        <w:rPr>
          <w:kern w:val="0"/>
        </w:rPr>
        <w:t>, 279-283.</w:t>
      </w:r>
    </w:p>
    <w:p w:rsidR="0011740F" w:rsidRDefault="00914512" w:rsidP="009145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陆地表面过程</w:t>
      </w:r>
    </w:p>
    <w:p w:rsidR="0011740F" w:rsidRDefault="00030474" w:rsidP="0011740F">
      <w:pPr>
        <w:ind w:firstLine="480"/>
      </w:pPr>
      <w:r>
        <w:rPr>
          <w:rFonts w:hint="eastAsia"/>
        </w:rPr>
        <w:t>NCEP</w:t>
      </w:r>
      <w:r>
        <w:rPr>
          <w:rFonts w:hint="eastAsia"/>
        </w:rPr>
        <w:t>和</w:t>
      </w:r>
      <w:r>
        <w:rPr>
          <w:rFonts w:hint="eastAsia"/>
        </w:rPr>
        <w:t>WRF</w:t>
      </w:r>
      <w:r>
        <w:rPr>
          <w:rFonts w:hint="eastAsia"/>
        </w:rPr>
        <w:t>社区广泛使用</w:t>
      </w:r>
      <w:r w:rsidRPr="00304D83">
        <w:rPr>
          <w:rFonts w:hint="eastAsia"/>
          <w:highlight w:val="yellow"/>
        </w:rPr>
        <w:t>Noah LSM</w:t>
      </w:r>
      <w:r>
        <w:rPr>
          <w:rFonts w:hint="eastAsia"/>
        </w:rPr>
        <w:t>，有很长的开发历史</w:t>
      </w:r>
      <w:r>
        <w:rPr>
          <w:rFonts w:hint="eastAsia"/>
        </w:rPr>
        <w:t>(</w:t>
      </w:r>
      <w:r>
        <w:rPr>
          <w:kern w:val="0"/>
        </w:rPr>
        <w:t>Mahrt and Ek 1984; Mahrt and Pan 1984; Pan and Mahrt 1987; Chen et al.</w:t>
      </w:r>
      <w:r>
        <w:rPr>
          <w:rFonts w:hint="eastAsia"/>
          <w:kern w:val="0"/>
        </w:rPr>
        <w:t xml:space="preserve"> </w:t>
      </w:r>
      <w:r>
        <w:rPr>
          <w:kern w:val="0"/>
        </w:rPr>
        <w:t>1996; Schaake et al. 1996; Chen et al. 1997; Koren et al. 1999; Ek et al. 2003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E54B5F">
        <w:rPr>
          <w:rFonts w:hint="eastAsia"/>
        </w:rPr>
        <w:t>从</w:t>
      </w:r>
      <w:r w:rsidR="00E54B5F">
        <w:rPr>
          <w:rFonts w:hint="eastAsia"/>
        </w:rPr>
        <w:t>2015</w:t>
      </w:r>
      <w:r w:rsidR="00E54B5F">
        <w:rPr>
          <w:rFonts w:hint="eastAsia"/>
        </w:rPr>
        <w:t>年，融入</w:t>
      </w:r>
      <w:r w:rsidR="00E54B5F">
        <w:rPr>
          <w:rFonts w:hint="eastAsia"/>
        </w:rPr>
        <w:t>HWRF</w:t>
      </w:r>
      <w:r w:rsidR="00E54B5F">
        <w:rPr>
          <w:rFonts w:hint="eastAsia"/>
        </w:rPr>
        <w:t>。</w:t>
      </w:r>
    </w:p>
    <w:p w:rsidR="000B3C93" w:rsidRPr="00030474" w:rsidRDefault="00E54B5F" w:rsidP="0011740F">
      <w:pPr>
        <w:ind w:firstLine="480"/>
      </w:pPr>
      <w:r>
        <w:rPr>
          <w:rFonts w:hint="eastAsia"/>
        </w:rPr>
        <w:t>Noah LSM</w:t>
      </w:r>
      <w:r>
        <w:rPr>
          <w:rFonts w:hint="eastAsia"/>
        </w:rPr>
        <w:t>由</w:t>
      </w:r>
      <w:r>
        <w:rPr>
          <w:rFonts w:hint="eastAsia"/>
        </w:rPr>
        <w:t>NCAR</w:t>
      </w:r>
      <w:r>
        <w:rPr>
          <w:rFonts w:hint="eastAsia"/>
        </w:rPr>
        <w:t>和</w:t>
      </w:r>
      <w:r>
        <w:rPr>
          <w:rFonts w:hint="eastAsia"/>
        </w:rPr>
        <w:t>NCEP</w:t>
      </w:r>
      <w:r>
        <w:rPr>
          <w:rFonts w:hint="eastAsia"/>
        </w:rPr>
        <w:t>联合开发，已</w:t>
      </w:r>
      <w:r w:rsidR="00695205">
        <w:rPr>
          <w:rFonts w:hint="eastAsia"/>
        </w:rPr>
        <w:t>成</w:t>
      </w:r>
      <w:r>
        <w:rPr>
          <w:rFonts w:hint="eastAsia"/>
        </w:rPr>
        <w:t>为统一的代码。</w:t>
      </w:r>
    </w:p>
    <w:p w:rsidR="008347F3" w:rsidRDefault="008347F3" w:rsidP="008347F3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土壤分层厚度，模拟土壤湿度的日、周和季节变化</w:t>
      </w:r>
      <w:r>
        <w:rPr>
          <w:rFonts w:hint="eastAsia"/>
          <w:kern w:val="0"/>
        </w:rPr>
        <w:t>(</w:t>
      </w:r>
      <w:r>
        <w:rPr>
          <w:kern w:val="0"/>
        </w:rPr>
        <w:t>Chen and Dudhia 2001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。改进的城市处理</w:t>
      </w:r>
      <w:r>
        <w:rPr>
          <w:rFonts w:hint="eastAsia"/>
          <w:kern w:val="0"/>
        </w:rPr>
        <w:t>(</w:t>
      </w:r>
      <w:r>
        <w:rPr>
          <w:kern w:val="0"/>
        </w:rPr>
        <w:t>Liu et. al. 2006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。</w:t>
      </w:r>
    </w:p>
    <w:p w:rsidR="008347F3" w:rsidRDefault="008347F3" w:rsidP="008347F3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Noah LSM</w:t>
      </w:r>
      <w:r>
        <w:rPr>
          <w:rFonts w:hint="eastAsia"/>
          <w:kern w:val="0"/>
        </w:rPr>
        <w:t>的细节可参考</w:t>
      </w:r>
      <w:r w:rsidRPr="00A34BD0">
        <w:rPr>
          <w:color w:val="FF0000"/>
          <w:kern w:val="0"/>
        </w:rPr>
        <w:t>Chen and Dudhia (2001)</w:t>
      </w:r>
      <w:r w:rsidR="00113AA7">
        <w:rPr>
          <w:rFonts w:hint="eastAsia"/>
          <w:kern w:val="0"/>
        </w:rPr>
        <w:t>和</w:t>
      </w:r>
      <w:r w:rsidRPr="00A34BD0">
        <w:rPr>
          <w:color w:val="FF0000"/>
          <w:kern w:val="0"/>
        </w:rPr>
        <w:t>Mitchell (2005)</w:t>
      </w:r>
      <w:r>
        <w:rPr>
          <w:rFonts w:hint="eastAsia"/>
          <w:kern w:val="0"/>
        </w:rPr>
        <w:t>。</w:t>
      </w:r>
    </w:p>
    <w:p w:rsidR="00B66E5A" w:rsidRDefault="00B66E5A" w:rsidP="00B66E5A">
      <w:pPr>
        <w:ind w:firstLine="480"/>
        <w:rPr>
          <w:rFonts w:hint="eastAsia"/>
          <w:kern w:val="0"/>
        </w:rPr>
      </w:pPr>
    </w:p>
    <w:p w:rsidR="00A34BD0" w:rsidRDefault="00B66E5A" w:rsidP="00B66E5A">
      <w:pPr>
        <w:ind w:firstLine="480"/>
        <w:rPr>
          <w:rFonts w:hint="eastAsia"/>
          <w:kern w:val="0"/>
        </w:rPr>
      </w:pPr>
      <w:r>
        <w:rPr>
          <w:kern w:val="0"/>
        </w:rPr>
        <w:t>Chen, F., and J. Dudhia, 2001: Coupling an advanced land surface</w:t>
      </w:r>
      <w:r>
        <w:rPr>
          <w:rFonts w:ascii="宋体" w:eastAsia="宋体" w:hAnsi="宋体" w:cs="宋体" w:hint="eastAsia"/>
          <w:kern w:val="0"/>
        </w:rPr>
        <w:t>–</w:t>
      </w:r>
      <w:r>
        <w:rPr>
          <w:kern w:val="0"/>
        </w:rPr>
        <w:t>hydrology model with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Penn State</w:t>
      </w:r>
      <w:r w:rsidR="00486401">
        <w:rPr>
          <w:rFonts w:ascii="宋体" w:eastAsia="宋体" w:hAnsi="宋体" w:cs="宋体" w:hint="eastAsia"/>
          <w:kern w:val="0"/>
        </w:rPr>
        <w:t>-</w:t>
      </w:r>
      <w:r>
        <w:rPr>
          <w:kern w:val="0"/>
        </w:rPr>
        <w:t xml:space="preserve">NCAR MM5 modeling system. Part I: Model description </w:t>
      </w:r>
      <w:r>
        <w:rPr>
          <w:kern w:val="0"/>
        </w:rPr>
        <w:lastRenderedPageBreak/>
        <w:t>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implementation. </w:t>
      </w:r>
      <w:r>
        <w:rPr>
          <w:i/>
          <w:iCs/>
          <w:kern w:val="0"/>
        </w:rPr>
        <w:t>Mon. Wea. Rev.</w:t>
      </w:r>
      <w:r>
        <w:rPr>
          <w:kern w:val="0"/>
        </w:rPr>
        <w:t xml:space="preserve">, </w:t>
      </w:r>
      <w:r>
        <w:rPr>
          <w:b/>
          <w:bCs/>
          <w:kern w:val="0"/>
        </w:rPr>
        <w:t>129</w:t>
      </w:r>
      <w:r>
        <w:rPr>
          <w:kern w:val="0"/>
        </w:rPr>
        <w:t>, 569</w:t>
      </w:r>
      <w:r>
        <w:rPr>
          <w:rFonts w:ascii="宋体" w:eastAsia="宋体" w:hAnsi="宋体" w:cs="宋体" w:hint="eastAsia"/>
          <w:kern w:val="0"/>
        </w:rPr>
        <w:t>-</w:t>
      </w:r>
      <w:r>
        <w:rPr>
          <w:kern w:val="0"/>
        </w:rPr>
        <w:t>585</w:t>
      </w:r>
      <w:r>
        <w:rPr>
          <w:rFonts w:hint="eastAsia"/>
          <w:kern w:val="0"/>
        </w:rPr>
        <w:t>.</w:t>
      </w:r>
    </w:p>
    <w:p w:rsidR="008347F3" w:rsidRDefault="00A34BD0" w:rsidP="00A34BD0">
      <w:pPr>
        <w:ind w:firstLine="480"/>
      </w:pPr>
      <w:r>
        <w:rPr>
          <w:kern w:val="0"/>
        </w:rPr>
        <w:t>Mitchell, K., 2005: The community Noah Land Surface Model (LSM).</w:t>
      </w:r>
      <w:r>
        <w:rPr>
          <w:rFonts w:hint="eastAsia"/>
          <w:kern w:val="0"/>
        </w:rPr>
        <w:t xml:space="preserve"> </w:t>
      </w:r>
      <w:r w:rsidRPr="0025597F">
        <w:rPr>
          <w:rFonts w:cs="Times New Roman"/>
          <w:kern w:val="0"/>
          <w:szCs w:val="24"/>
        </w:rPr>
        <w:t>http://www.ral.ucar.edu/research/land/technology/lsm/noah/Noah_LSM_USERG</w:t>
      </w:r>
      <w:r>
        <w:rPr>
          <w:kern w:val="0"/>
        </w:rPr>
        <w:t>UIDE_2.7.1.pdf</w:t>
      </w:r>
    </w:p>
    <w:p w:rsidR="0011740F" w:rsidRDefault="00914512" w:rsidP="0091451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行星边界层</w:t>
      </w:r>
    </w:p>
    <w:p w:rsidR="0011740F" w:rsidRDefault="0001290C" w:rsidP="0011740F">
      <w:pPr>
        <w:ind w:firstLine="480"/>
        <w:rPr>
          <w:rFonts w:hint="eastAsia"/>
        </w:rPr>
      </w:pPr>
      <w:r>
        <w:rPr>
          <w:rFonts w:hint="eastAsia"/>
        </w:rPr>
        <w:t>当启用</w:t>
      </w:r>
      <w:r>
        <w:rPr>
          <w:rFonts w:hint="eastAsia"/>
        </w:rPr>
        <w:t>PBL</w:t>
      </w:r>
      <w:r>
        <w:rPr>
          <w:rFonts w:hint="eastAsia"/>
        </w:rPr>
        <w:t>格式时，不在计算垂向扩散，因为假设</w:t>
      </w:r>
      <w:r>
        <w:rPr>
          <w:rFonts w:hint="eastAsia"/>
        </w:rPr>
        <w:t>PBL</w:t>
      </w:r>
      <w:r>
        <w:rPr>
          <w:rFonts w:hint="eastAsia"/>
        </w:rPr>
        <w:t>参数化格式就是处理该过程。因此，水平和垂向的混合是独立处理的。</w:t>
      </w:r>
    </w:p>
    <w:p w:rsidR="00914512" w:rsidRDefault="0001290C" w:rsidP="0011740F">
      <w:pPr>
        <w:ind w:firstLine="480"/>
        <w:rPr>
          <w:rFonts w:hint="eastAsia"/>
        </w:rPr>
      </w:pPr>
      <w:r>
        <w:rPr>
          <w:rFonts w:hint="eastAsia"/>
        </w:rPr>
        <w:t>概念上，</w:t>
      </w:r>
      <w:r>
        <w:rPr>
          <w:rFonts w:hint="eastAsia"/>
        </w:rPr>
        <w:t>PBL</w:t>
      </w:r>
      <w:r>
        <w:rPr>
          <w:rFonts w:hint="eastAsia"/>
        </w:rPr>
        <w:t>参数化与积云参数化有补充和矛盾的情况。当网格降到几百米以下时，边界层涡可能开始被求解，这种情况下，需要使用完全</w:t>
      </w:r>
      <w:r>
        <w:rPr>
          <w:rFonts w:hint="eastAsia"/>
        </w:rPr>
        <w:t>3D</w:t>
      </w:r>
      <w:r>
        <w:rPr>
          <w:rFonts w:hint="eastAsia"/>
        </w:rPr>
        <w:t>的压格子紊流格式代替</w:t>
      </w:r>
      <w:r>
        <w:rPr>
          <w:rFonts w:hint="eastAsia"/>
        </w:rPr>
        <w:t>PBL</w:t>
      </w:r>
      <w:r>
        <w:rPr>
          <w:rFonts w:hint="eastAsia"/>
        </w:rPr>
        <w:t>格式。</w:t>
      </w:r>
      <w:r>
        <w:rPr>
          <w:rFonts w:hint="eastAsia"/>
        </w:rPr>
        <w:t>HWRF</w:t>
      </w:r>
      <w:r>
        <w:rPr>
          <w:rFonts w:hint="eastAsia"/>
        </w:rPr>
        <w:t>使用非局部的垂向混合格式，基于</w:t>
      </w:r>
      <w:r>
        <w:rPr>
          <w:rFonts w:hint="eastAsia"/>
        </w:rPr>
        <w:t>GFS PBL</w:t>
      </w:r>
      <w:r>
        <w:rPr>
          <w:rFonts w:hint="eastAsia"/>
        </w:rPr>
        <w:t>选项，适于飓风等环境条件。</w:t>
      </w:r>
    </w:p>
    <w:p w:rsidR="0001290C" w:rsidRPr="0001290C" w:rsidRDefault="0001290C" w:rsidP="0011740F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2016</w:t>
      </w:r>
      <w:r>
        <w:rPr>
          <w:rFonts w:hint="eastAsia"/>
        </w:rPr>
        <w:t>年开始，</w:t>
      </w:r>
      <w:r>
        <w:rPr>
          <w:rFonts w:hint="eastAsia"/>
        </w:rPr>
        <w:t>HWRF</w:t>
      </w:r>
      <w:r>
        <w:rPr>
          <w:rFonts w:hint="eastAsia"/>
        </w:rPr>
        <w:t>使用</w:t>
      </w:r>
      <w:r w:rsidRPr="00E667E5">
        <w:rPr>
          <w:rFonts w:hint="eastAsia"/>
          <w:color w:val="FF0000"/>
        </w:rPr>
        <w:t>非局部的混合涡扩散质量通量</w:t>
      </w:r>
      <w:r w:rsidRPr="00E667E5">
        <w:rPr>
          <w:rFonts w:hint="eastAsia"/>
          <w:color w:val="FF0000"/>
        </w:rPr>
        <w:t>(Hybrid EDMF)</w:t>
      </w:r>
      <w:r>
        <w:rPr>
          <w:rFonts w:hint="eastAsia"/>
        </w:rPr>
        <w:t>，其中对流条件下的非局部混合采用质量通量的方法来表征。</w:t>
      </w:r>
    </w:p>
    <w:p w:rsidR="00914512" w:rsidRDefault="00E667E5" w:rsidP="006F2178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60600" cy="552489"/>
            <wp:effectExtent l="19050" t="0" r="635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55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E5" w:rsidRDefault="00E667E5" w:rsidP="00E667E5">
      <w:pPr>
        <w:ind w:firstLine="480"/>
        <w:rPr>
          <w:rFonts w:hint="eastAsia"/>
          <w:kern w:val="0"/>
        </w:rPr>
      </w:pPr>
      <w:r>
        <w:rPr>
          <w:rFonts w:hint="eastAsia"/>
          <w:noProof/>
        </w:rPr>
        <w:drawing>
          <wp:inline distT="0" distB="0" distL="0" distR="0">
            <wp:extent cx="622300" cy="345323"/>
            <wp:effectExtent l="1905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4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是局部通量，</w:t>
      </w:r>
      <w:r>
        <w:rPr>
          <w:rFonts w:hint="eastAsia"/>
          <w:noProof/>
        </w:rPr>
        <w:drawing>
          <wp:inline distT="0" distB="0" distL="0" distR="0">
            <wp:extent cx="801229" cy="21590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29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是非局部通量。非局部通量计算可参考</w:t>
      </w:r>
      <w:r>
        <w:rPr>
          <w:kern w:val="0"/>
        </w:rPr>
        <w:t>Han et al. (2016)</w:t>
      </w:r>
      <w:r>
        <w:rPr>
          <w:rFonts w:hint="eastAsia"/>
          <w:kern w:val="0"/>
        </w:rPr>
        <w:t>，与</w:t>
      </w:r>
      <w:r>
        <w:rPr>
          <w:rFonts w:hint="eastAsia"/>
          <w:kern w:val="0"/>
        </w:rPr>
        <w:t>Yonsei University (YSU)</w:t>
      </w:r>
      <w:r>
        <w:rPr>
          <w:rFonts w:hint="eastAsia"/>
          <w:kern w:val="0"/>
        </w:rPr>
        <w:t>和中期预报</w:t>
      </w:r>
      <w:r>
        <w:rPr>
          <w:rFonts w:hint="eastAsia"/>
          <w:kern w:val="0"/>
        </w:rPr>
        <w:t>(MRF)</w:t>
      </w:r>
      <w:r>
        <w:rPr>
          <w:rFonts w:hint="eastAsia"/>
          <w:kern w:val="0"/>
        </w:rPr>
        <w:t>格式相似。</w:t>
      </w:r>
    </w:p>
    <w:p w:rsidR="003F7BA1" w:rsidRDefault="00475DDA" w:rsidP="0011740F">
      <w:pPr>
        <w:ind w:firstLine="480"/>
        <w:rPr>
          <w:rFonts w:hint="eastAsia"/>
        </w:rPr>
      </w:pPr>
      <w:r>
        <w:rPr>
          <w:rFonts w:hint="eastAsia"/>
        </w:rPr>
        <w:t>局部格式是</w:t>
      </w:r>
      <w:r>
        <w:rPr>
          <w:rFonts w:hint="eastAsia"/>
        </w:rPr>
        <w:t>1</w:t>
      </w:r>
      <w:r>
        <w:rPr>
          <w:rFonts w:hint="eastAsia"/>
        </w:rPr>
        <w:t>阶垂向扩散参数化，使用表面</w:t>
      </w:r>
      <w:r>
        <w:rPr>
          <w:rFonts w:hint="eastAsia"/>
        </w:rPr>
        <w:t>bulk-Richardson</w:t>
      </w:r>
      <w:r>
        <w:rPr>
          <w:rFonts w:hint="eastAsia"/>
        </w:rPr>
        <w:t>方法，迭代计算距离地面向上的</w:t>
      </w:r>
      <w:r>
        <w:rPr>
          <w:rFonts w:hint="eastAsia"/>
        </w:rPr>
        <w:t>PBL</w:t>
      </w:r>
      <w:r>
        <w:rPr>
          <w:rFonts w:hint="eastAsia"/>
        </w:rPr>
        <w:t>高度。</w:t>
      </w:r>
      <w:r>
        <w:rPr>
          <w:rFonts w:hint="eastAsia"/>
        </w:rPr>
        <w:t>PBL</w:t>
      </w:r>
      <w:r>
        <w:rPr>
          <w:rFonts w:hint="eastAsia"/>
        </w:rPr>
        <w:t>高度</w:t>
      </w:r>
      <w:r>
        <w:rPr>
          <w:rFonts w:hint="eastAsia"/>
        </w:rPr>
        <w:t>(h)</w:t>
      </w:r>
      <w:r>
        <w:rPr>
          <w:rFonts w:hint="eastAsia"/>
        </w:rPr>
        <w:t>与地面和</w:t>
      </w:r>
      <w:r>
        <w:rPr>
          <w:rFonts w:hint="eastAsia"/>
        </w:rPr>
        <w:t>PBL</w:t>
      </w:r>
      <w:r>
        <w:rPr>
          <w:rFonts w:hint="eastAsia"/>
        </w:rPr>
        <w:t>顶部之间的垂向温度剖面有关，与</w:t>
      </w:r>
      <w:r>
        <w:rPr>
          <w:rFonts w:hint="eastAsia"/>
        </w:rPr>
        <w:t>PBL</w:t>
      </w:r>
      <w:r>
        <w:rPr>
          <w:rFonts w:hint="eastAsia"/>
        </w:rPr>
        <w:t>顶部的风速有关，还与临界</w:t>
      </w:r>
      <w:r>
        <w:rPr>
          <w:rFonts w:hint="eastAsia"/>
        </w:rPr>
        <w:t>Richardson</w:t>
      </w:r>
      <w:r>
        <w:rPr>
          <w:rFonts w:hint="eastAsia"/>
        </w:rPr>
        <w:t>数</w:t>
      </w:r>
      <w:r>
        <w:rPr>
          <w:rFonts w:hint="eastAsia"/>
        </w:rPr>
        <w:t>(Ric)</w:t>
      </w:r>
      <w:r>
        <w:rPr>
          <w:rFonts w:hint="eastAsia"/>
        </w:rPr>
        <w:t>有关：</w:t>
      </w:r>
    </w:p>
    <w:p w:rsidR="00E667E5" w:rsidRDefault="00E667E5" w:rsidP="006A4971">
      <w:pPr>
        <w:ind w:firstLine="480"/>
        <w:jc w:val="center"/>
        <w:rPr>
          <w:rFonts w:hint="eastAsia"/>
        </w:rPr>
      </w:pPr>
    </w:p>
    <w:p w:rsidR="00E667E5" w:rsidRDefault="00475DDA" w:rsidP="00E667E5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上述过程决定了动量涡扩散的局部分量，计算为：</w:t>
      </w:r>
    </w:p>
    <w:p w:rsidR="00475DDA" w:rsidRPr="00475DDA" w:rsidRDefault="00475DDA" w:rsidP="00475DDA">
      <w:pPr>
        <w:ind w:firstLine="480"/>
        <w:jc w:val="center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1862605" cy="563742"/>
            <wp:effectExtent l="19050" t="0" r="429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492" cy="56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DA" w:rsidRDefault="00652377" w:rsidP="00475DDA">
      <w:pPr>
        <w:ind w:firstLine="480"/>
        <w:rPr>
          <w:rFonts w:hint="eastAsia"/>
        </w:rPr>
      </w:pPr>
      <w:r w:rsidRPr="00652377">
        <w:rPr>
          <w:i/>
          <w:position w:val="-4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8pt;height:10pt" o:ole="">
            <v:imagedata r:id="rId14" o:title=""/>
          </v:shape>
          <o:OLEObject Type="Embed" ProgID="Equation.DSMT4" ShapeID="_x0000_i1027" DrawAspect="Content" ObjectID="_1697010315" r:id="rId15"/>
        </w:object>
      </w:r>
      <w:r w:rsidR="00475DDA">
        <w:rPr>
          <w:rFonts w:hint="eastAsia"/>
        </w:rPr>
        <w:t>为</w:t>
      </w:r>
      <w:r w:rsidR="00475DDA">
        <w:rPr>
          <w:rFonts w:hint="eastAsia"/>
        </w:rPr>
        <w:t>von Karman</w:t>
      </w:r>
      <w:r w:rsidR="00475DDA">
        <w:rPr>
          <w:rFonts w:hint="eastAsia"/>
        </w:rPr>
        <w:t>常数（</w:t>
      </w:r>
      <w:r w:rsidR="00475DDA">
        <w:rPr>
          <w:rFonts w:hint="eastAsia"/>
        </w:rPr>
        <w:t>0.4</w:t>
      </w:r>
      <w:r w:rsidR="00475DDA">
        <w:rPr>
          <w:rFonts w:hint="eastAsia"/>
        </w:rPr>
        <w:t>），</w:t>
      </w:r>
      <w:r w:rsidR="00475DDA" w:rsidRPr="00652377">
        <w:rPr>
          <w:rFonts w:hint="eastAsia"/>
          <w:i/>
        </w:rPr>
        <w:t>u</w:t>
      </w:r>
      <w:r w:rsidR="00475DDA" w:rsidRPr="00652377">
        <w:rPr>
          <w:rFonts w:hint="eastAsia"/>
          <w:i/>
          <w:vertAlign w:val="subscript"/>
        </w:rPr>
        <w:t>*</w:t>
      </w:r>
      <w:r w:rsidR="00475DDA">
        <w:rPr>
          <w:rFonts w:hint="eastAsia"/>
        </w:rPr>
        <w:t>是摩阻流速，</w:t>
      </w:r>
      <w:r w:rsidR="00475DDA">
        <w:rPr>
          <w:rFonts w:hint="eastAsia"/>
        </w:rPr>
        <w:t>Z</w:t>
      </w:r>
      <w:r w:rsidR="00475DDA">
        <w:rPr>
          <w:rFonts w:hint="eastAsia"/>
        </w:rPr>
        <w:t>是距离地面的高度，</w:t>
      </w:r>
      <w:r w:rsidR="00475DDA" w:rsidRPr="00475DDA">
        <w:rPr>
          <w:position w:val="-12"/>
        </w:rPr>
        <w:object w:dxaOrig="380" w:dyaOrig="360">
          <v:shape id="_x0000_i1026" type="#_x0000_t75" style="width:19.15pt;height:17.9pt" o:ole="">
            <v:imagedata r:id="rId16" o:title=""/>
          </v:shape>
          <o:OLEObject Type="Embed" ProgID="Equation.DSMT4" ShapeID="_x0000_i1026" DrawAspect="Content" ObjectID="_1697010316" r:id="rId17"/>
        </w:object>
      </w:r>
      <w:r w:rsidR="00475DDA">
        <w:rPr>
          <w:rFonts w:hint="eastAsia"/>
        </w:rPr>
        <w:t>是表面层顶部的风速剖面函数；</w:t>
      </w:r>
      <w:r w:rsidR="00475DDA" w:rsidRPr="00475DDA">
        <w:rPr>
          <w:position w:val="-6"/>
        </w:rPr>
        <w:object w:dxaOrig="240" w:dyaOrig="220">
          <v:shape id="_x0000_i1025" type="#_x0000_t75" style="width:12.05pt;height:10.8pt" o:ole="">
            <v:imagedata r:id="rId18" o:title=""/>
          </v:shape>
          <o:OLEObject Type="Embed" ProgID="Equation.DSMT4" ShapeID="_x0000_i1025" DrawAspect="Content" ObjectID="_1697010317" r:id="rId19"/>
        </w:object>
      </w:r>
      <w:r w:rsidR="00475DDA">
        <w:rPr>
          <w:rFonts w:hint="eastAsia"/>
        </w:rPr>
        <w:t>是控制涡扩散幅度的参数</w:t>
      </w:r>
      <w:r w:rsidR="00475DDA">
        <w:rPr>
          <w:kern w:val="0"/>
        </w:rPr>
        <w:t>(Gopalakrishnan</w:t>
      </w:r>
      <w:r w:rsidR="00475DDA">
        <w:rPr>
          <w:rFonts w:hint="eastAsia"/>
          <w:kern w:val="0"/>
        </w:rPr>
        <w:t xml:space="preserve"> </w:t>
      </w:r>
      <w:r w:rsidR="00475DDA">
        <w:rPr>
          <w:kern w:val="0"/>
        </w:rPr>
        <w:t>et al. 2013</w:t>
      </w:r>
      <w:r w:rsidR="00475DDA">
        <w:rPr>
          <w:rFonts w:hint="eastAsia"/>
          <w:kern w:val="0"/>
        </w:rPr>
        <w:t>)</w:t>
      </w:r>
      <w:r w:rsidR="00475DDA">
        <w:rPr>
          <w:rFonts w:hint="eastAsia"/>
          <w:kern w:val="0"/>
        </w:rPr>
        <w:t>。</w:t>
      </w:r>
    </w:p>
    <w:p w:rsidR="00E667E5" w:rsidRDefault="00475DDA" w:rsidP="00E667E5">
      <w:pPr>
        <w:ind w:firstLine="480"/>
        <w:rPr>
          <w:rFonts w:hint="eastAsia"/>
        </w:rPr>
      </w:pPr>
      <w:r>
        <w:rPr>
          <w:rFonts w:hint="eastAsia"/>
        </w:rPr>
        <w:t>直到</w:t>
      </w:r>
      <w:r>
        <w:rPr>
          <w:rFonts w:hint="eastAsia"/>
        </w:rPr>
        <w:t>2014</w:t>
      </w:r>
      <w:r>
        <w:rPr>
          <w:rFonts w:hint="eastAsia"/>
        </w:rPr>
        <w:t>年，</w:t>
      </w:r>
      <w:r>
        <w:rPr>
          <w:rFonts w:hint="eastAsia"/>
        </w:rPr>
        <w:t>HWRF</w:t>
      </w:r>
      <w:r>
        <w:rPr>
          <w:rFonts w:hint="eastAsia"/>
        </w:rPr>
        <w:t>中</w:t>
      </w:r>
      <w:r w:rsidR="00652377">
        <w:rPr>
          <w:rFonts w:hint="eastAsia"/>
        </w:rPr>
        <w:t>，</w:t>
      </w:r>
      <w:r w:rsidR="00652377" w:rsidRPr="00652377">
        <w:rPr>
          <w:position w:val="-6"/>
        </w:rPr>
        <w:object w:dxaOrig="240" w:dyaOrig="220">
          <v:shape id="_x0000_i1028" type="#_x0000_t75" style="width:12.05pt;height:10.8pt" o:ole="">
            <v:imagedata r:id="rId20" o:title=""/>
          </v:shape>
          <o:OLEObject Type="Embed" ProgID="Equation.DSMT4" ShapeID="_x0000_i1028" DrawAspect="Content" ObjectID="_1697010318" r:id="rId21"/>
        </w:object>
      </w:r>
      <w:r w:rsidR="00652377">
        <w:rPr>
          <w:rFonts w:hint="eastAsia"/>
        </w:rPr>
        <w:t>仅与网格间距有关。从</w:t>
      </w:r>
      <w:r w:rsidR="00652377">
        <w:rPr>
          <w:rFonts w:hint="eastAsia"/>
        </w:rPr>
        <w:t>2015</w:t>
      </w:r>
      <w:r w:rsidR="00652377">
        <w:rPr>
          <w:rFonts w:hint="eastAsia"/>
        </w:rPr>
        <w:t>年开始，</w:t>
      </w:r>
      <w:r w:rsidR="00652377" w:rsidRPr="00652377">
        <w:rPr>
          <w:position w:val="-6"/>
        </w:rPr>
        <w:object w:dxaOrig="240" w:dyaOrig="220">
          <v:shape id="_x0000_i1029" type="#_x0000_t75" style="width:12.05pt;height:10.8pt" o:ole="">
            <v:imagedata r:id="rId22" o:title=""/>
          </v:shape>
          <o:OLEObject Type="Embed" ProgID="Equation.DSMT4" ShapeID="_x0000_i1029" DrawAspect="Content" ObjectID="_1697010319" r:id="rId23"/>
        </w:object>
      </w:r>
      <w:r w:rsidR="00652377">
        <w:rPr>
          <w:rFonts w:hint="eastAsia"/>
        </w:rPr>
        <w:t>作为</w:t>
      </w:r>
      <w:r w:rsidR="00652377">
        <w:rPr>
          <w:rFonts w:hint="eastAsia"/>
        </w:rPr>
        <w:lastRenderedPageBreak/>
        <w:t>一个变量，可以在飓风区域，基于风速，计算涡扩散。细节参考</w:t>
      </w:r>
      <w:r w:rsidR="00652377" w:rsidRPr="006F2178">
        <w:rPr>
          <w:rFonts w:hint="eastAsia"/>
          <w:highlight w:val="yellow"/>
        </w:rPr>
        <w:t>Bu (2015)</w:t>
      </w:r>
      <w:r w:rsidR="00652377">
        <w:rPr>
          <w:rFonts w:hint="eastAsia"/>
        </w:rPr>
        <w:t>。</w:t>
      </w:r>
    </w:p>
    <w:p w:rsidR="002B6DB3" w:rsidRDefault="002B6DB3" w:rsidP="000D753B">
      <w:pPr>
        <w:ind w:firstLine="480"/>
        <w:rPr>
          <w:rFonts w:hint="eastAsia"/>
          <w:kern w:val="0"/>
        </w:rPr>
      </w:pPr>
    </w:p>
    <w:p w:rsidR="00475DDA" w:rsidRDefault="000D753B" w:rsidP="000D753B">
      <w:pPr>
        <w:ind w:firstLine="480"/>
        <w:rPr>
          <w:rFonts w:hint="eastAsia"/>
          <w:kern w:val="0"/>
        </w:rPr>
      </w:pPr>
      <w:r>
        <w:rPr>
          <w:kern w:val="0"/>
        </w:rPr>
        <w:t>Bu, Y., 2015: Influence of cloud-radiative forcing and the planetary boundary layer 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tropical cyclone structure, PhD Thesis submitted to UCLA., PhD Thesis</w:t>
      </w:r>
      <w:r>
        <w:rPr>
          <w:rFonts w:hint="eastAsia"/>
          <w:kern w:val="0"/>
        </w:rPr>
        <w:t xml:space="preserve"> </w:t>
      </w:r>
      <w:r>
        <w:rPr>
          <w:kern w:val="0"/>
        </w:rPr>
        <w:t>submitted to UCLA.</w:t>
      </w:r>
    </w:p>
    <w:p w:rsidR="000D753B" w:rsidRDefault="006A4971" w:rsidP="006A4971">
      <w:pPr>
        <w:ind w:firstLine="480"/>
        <w:rPr>
          <w:rFonts w:hint="eastAsia"/>
          <w:kern w:val="0"/>
        </w:rPr>
      </w:pPr>
      <w:r>
        <w:rPr>
          <w:kern w:val="0"/>
        </w:rPr>
        <w:t>Gopalakrishnan, S. G., F. Marks Jr., J. A. Zhang, X. Zhang, J.-W. Bao, and V.</w:t>
      </w:r>
      <w:r>
        <w:rPr>
          <w:rFonts w:hint="eastAsia"/>
          <w:kern w:val="0"/>
        </w:rPr>
        <w:t xml:space="preserve"> </w:t>
      </w:r>
      <w:r>
        <w:rPr>
          <w:kern w:val="0"/>
        </w:rPr>
        <w:t>Tallapragada, 2013: Study of the impacts of vertical diffusion on the structure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intensity of the tropical cyclones using the high-resolution HWRF system. </w:t>
      </w:r>
      <w:r w:rsidRPr="006A4971">
        <w:rPr>
          <w:kern w:val="0"/>
        </w:rPr>
        <w:t>J. of</w:t>
      </w:r>
      <w:r w:rsidRPr="006A4971">
        <w:rPr>
          <w:rFonts w:hint="eastAsia"/>
          <w:kern w:val="0"/>
        </w:rPr>
        <w:t xml:space="preserve"> </w:t>
      </w:r>
      <w:r w:rsidRPr="006A4971">
        <w:rPr>
          <w:kern w:val="0"/>
        </w:rPr>
        <w:t>the Atmos. Sci.</w:t>
      </w:r>
      <w:r>
        <w:rPr>
          <w:kern w:val="0"/>
        </w:rPr>
        <w:t xml:space="preserve">, </w:t>
      </w:r>
      <w:r w:rsidRPr="006A4971">
        <w:rPr>
          <w:kern w:val="0"/>
        </w:rPr>
        <w:t>70</w:t>
      </w:r>
      <w:r>
        <w:rPr>
          <w:kern w:val="0"/>
        </w:rPr>
        <w:t>, 524-541.</w:t>
      </w:r>
    </w:p>
    <w:p w:rsidR="00914512" w:rsidRDefault="00914512" w:rsidP="0091451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大气辐射传输过程</w:t>
      </w:r>
    </w:p>
    <w:p w:rsidR="00914512" w:rsidRDefault="00FD48BE" w:rsidP="0011740F">
      <w:pPr>
        <w:ind w:firstLine="480"/>
      </w:pPr>
      <w:r>
        <w:rPr>
          <w:rFonts w:hint="eastAsia"/>
        </w:rPr>
        <w:t>2016 HWRF</w:t>
      </w:r>
      <w:r>
        <w:rPr>
          <w:rFonts w:hint="eastAsia"/>
        </w:rPr>
        <w:t>实施</w:t>
      </w:r>
      <w:r w:rsidRPr="003A24FB">
        <w:rPr>
          <w:rFonts w:hint="eastAsia"/>
          <w:highlight w:val="yellow"/>
        </w:rPr>
        <w:t>RRTMG</w:t>
      </w:r>
      <w:r>
        <w:rPr>
          <w:rFonts w:hint="eastAsia"/>
        </w:rPr>
        <w:t>参数化格式</w:t>
      </w:r>
      <w:r>
        <w:rPr>
          <w:rFonts w:hint="eastAsia"/>
        </w:rPr>
        <w:t>(Iacono et al., 2008)</w:t>
      </w:r>
      <w:r>
        <w:rPr>
          <w:rFonts w:hint="eastAsia"/>
        </w:rPr>
        <w:t>的长波和短波辐射传输格式，是对</w:t>
      </w:r>
      <w:r>
        <w:rPr>
          <w:rFonts w:hint="eastAsia"/>
        </w:rPr>
        <w:t>Mlawer et al., 1997</w:t>
      </w:r>
      <w:r>
        <w:rPr>
          <w:rFonts w:hint="eastAsia"/>
        </w:rPr>
        <w:t>的格式的修改，提高了计算效率和处理压格子尺度的云变化。</w:t>
      </w:r>
    </w:p>
    <w:p w:rsidR="00914512" w:rsidRDefault="00914512" w:rsidP="0011740F">
      <w:pPr>
        <w:ind w:firstLine="480"/>
      </w:pPr>
    </w:p>
    <w:p w:rsidR="00914512" w:rsidRDefault="00914512" w:rsidP="0011740F">
      <w:pPr>
        <w:ind w:firstLine="480"/>
        <w:rPr>
          <w:rFonts w:hint="eastAsia"/>
        </w:rPr>
      </w:pPr>
    </w:p>
    <w:p w:rsidR="003F7BA1" w:rsidRPr="00BF0615" w:rsidRDefault="001E0A90" w:rsidP="001E0A90">
      <w:pPr>
        <w:ind w:firstLine="480"/>
        <w:rPr>
          <w:rFonts w:hint="eastAsia"/>
          <w:kern w:val="0"/>
        </w:rPr>
      </w:pPr>
      <w:r>
        <w:rPr>
          <w:kern w:val="0"/>
        </w:rPr>
        <w:t>Iacono, M. J., J. S. Delamere, E. J. Mlawer, M. W. Shephard, S. A. Clough, and W. D.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Collins, 2008: Radiative forcing by long-lived greenhouse gases: Calculations</w:t>
      </w:r>
      <w:r>
        <w:rPr>
          <w:rFonts w:hint="eastAsia"/>
          <w:kern w:val="0"/>
        </w:rPr>
        <w:t xml:space="preserve"> </w:t>
      </w:r>
      <w:r w:rsidRPr="00BF0615">
        <w:rPr>
          <w:kern w:val="0"/>
        </w:rPr>
        <w:t>with the AER radiative transfer models, J. Geophys. Res., 113</w:t>
      </w:r>
      <w:r w:rsidR="00BF0615">
        <w:rPr>
          <w:kern w:val="0"/>
        </w:rPr>
        <w:t>, D13103</w:t>
      </w:r>
    </w:p>
    <w:p w:rsidR="003F7BA1" w:rsidRDefault="003F7BA1" w:rsidP="0011740F">
      <w:pPr>
        <w:ind w:firstLine="480"/>
        <w:rPr>
          <w:rFonts w:hint="eastAsia"/>
        </w:rPr>
      </w:pPr>
    </w:p>
    <w:p w:rsidR="003F7BA1" w:rsidRDefault="00E66D66" w:rsidP="00E66D66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物理过程的相互作用</w:t>
      </w:r>
    </w:p>
    <w:p w:rsidR="003F7BA1" w:rsidRDefault="00E66D66" w:rsidP="0011740F">
      <w:pPr>
        <w:ind w:firstLine="480"/>
        <w:rPr>
          <w:rFonts w:hint="eastAsia"/>
        </w:rPr>
      </w:pPr>
      <w:r>
        <w:rPr>
          <w:rFonts w:hint="eastAsia"/>
        </w:rPr>
        <w:t>各物理参数化过程之间可以通过模式的状态变量（潜热、湿度、风等）及其变化趋势</w:t>
      </w:r>
      <w:r>
        <w:rPr>
          <w:rFonts w:hint="eastAsia"/>
        </w:rPr>
        <w:t>(tendencies)</w:t>
      </w:r>
      <w:r>
        <w:rPr>
          <w:rFonts w:hint="eastAsia"/>
        </w:rPr>
        <w:t>，通过表面通量相互作用。</w:t>
      </w:r>
    </w:p>
    <w:p w:rsidR="003F7BA1" w:rsidRPr="00E66D66" w:rsidRDefault="00E66D66" w:rsidP="0011740F">
      <w:pPr>
        <w:ind w:firstLine="480"/>
        <w:rPr>
          <w:rFonts w:hint="eastAsia"/>
        </w:rPr>
      </w:pPr>
      <w:r>
        <w:rPr>
          <w:rFonts w:hint="eastAsia"/>
        </w:rPr>
        <w:t>表面物理过程</w:t>
      </w:r>
      <w:r>
        <w:rPr>
          <w:rFonts w:hint="eastAsia"/>
        </w:rPr>
        <w:t>(surface physics)</w:t>
      </w:r>
      <w:r>
        <w:rPr>
          <w:rFonts w:hint="eastAsia"/>
        </w:rPr>
        <w:t>不直接产生大气状态变量的变化，负责更新陆地状态变量以及更新与海洋耦合时的通量。</w:t>
      </w:r>
    </w:p>
    <w:p w:rsidR="003F7BA1" w:rsidRDefault="00E66D66" w:rsidP="0011740F">
      <w:pPr>
        <w:ind w:firstLine="480"/>
        <w:rPr>
          <w:rFonts w:hint="eastAsia"/>
        </w:rPr>
      </w:pPr>
      <w:r>
        <w:rPr>
          <w:rFonts w:hint="eastAsia"/>
        </w:rPr>
        <w:t>微物理过程不输出变化趋势，但在计算时间步结束后更新大气状态变量。</w:t>
      </w:r>
    </w:p>
    <w:p w:rsidR="00E66D66" w:rsidRDefault="001A0A46" w:rsidP="0011740F">
      <w:pPr>
        <w:ind w:firstLine="480"/>
        <w:rPr>
          <w:rFonts w:hint="eastAsia"/>
        </w:rPr>
      </w:pPr>
      <w:r>
        <w:rPr>
          <w:rFonts w:hint="eastAsia"/>
        </w:rPr>
        <w:t>辐射、积云参数化以及</w:t>
      </w:r>
      <w:r>
        <w:rPr>
          <w:rFonts w:hint="eastAsia"/>
        </w:rPr>
        <w:t>PBL</w:t>
      </w:r>
      <w:r>
        <w:rPr>
          <w:rFonts w:hint="eastAsia"/>
        </w:rPr>
        <w:t>格式都输出变化趋势，但直到求解结束后，才添加到变化趋势中。因此，调用顺序不重要。并且，物理参数化过程不一定必须以相同的频率调用，也不必以动力学核心时间步调用。当使用较低频率时，他们的变化趋势在各次调用之间保持不变，或者在调用间隔之间做时间插值。</w:t>
      </w:r>
    </w:p>
    <w:p w:rsidR="001A0A46" w:rsidRDefault="008B2415" w:rsidP="0011740F">
      <w:pPr>
        <w:ind w:firstLine="480"/>
        <w:rPr>
          <w:rFonts w:hint="eastAsia"/>
        </w:rPr>
      </w:pPr>
      <w:r>
        <w:rPr>
          <w:rFonts w:hint="eastAsia"/>
        </w:rPr>
        <w:lastRenderedPageBreak/>
        <w:t>陆地表面模型和海洋模型，除了简化模式外，也需要来自微物理和积云参数化格式的降雨。</w:t>
      </w:r>
    </w:p>
    <w:p w:rsidR="008B2415" w:rsidRPr="008B2415" w:rsidRDefault="008B2415" w:rsidP="0011740F">
      <w:pPr>
        <w:ind w:firstLine="480"/>
        <w:rPr>
          <w:rFonts w:hint="eastAsia"/>
        </w:rPr>
      </w:pPr>
      <w:r>
        <w:rPr>
          <w:rFonts w:hint="eastAsia"/>
        </w:rPr>
        <w:t>在执行陆地表面格式后，要激活边界层格式，因为路表格式需要热通量和湿度通量。</w:t>
      </w:r>
    </w:p>
    <w:p w:rsidR="003F7BA1" w:rsidRPr="008B2415" w:rsidRDefault="003F7BA1" w:rsidP="0011740F">
      <w:pPr>
        <w:ind w:firstLine="480"/>
        <w:rPr>
          <w:rFonts w:hint="eastAsia"/>
        </w:rPr>
      </w:pPr>
    </w:p>
    <w:p w:rsidR="003F7BA1" w:rsidRDefault="003F7BA1" w:rsidP="0011740F">
      <w:pPr>
        <w:ind w:firstLine="480"/>
        <w:rPr>
          <w:rFonts w:hint="eastAsia"/>
        </w:rPr>
      </w:pPr>
    </w:p>
    <w:p w:rsidR="003F7BA1" w:rsidRDefault="003F7BA1" w:rsidP="0011740F">
      <w:pPr>
        <w:ind w:firstLine="480"/>
        <w:rPr>
          <w:rFonts w:hint="eastAsia"/>
        </w:rPr>
      </w:pPr>
    </w:p>
    <w:p w:rsidR="003F7BA1" w:rsidRDefault="003F7BA1" w:rsidP="0011740F">
      <w:pPr>
        <w:ind w:firstLine="480"/>
        <w:rPr>
          <w:rFonts w:hint="eastAsia"/>
        </w:rPr>
      </w:pPr>
    </w:p>
    <w:p w:rsidR="003F7BA1" w:rsidRDefault="003F7BA1" w:rsidP="0011740F">
      <w:pPr>
        <w:ind w:firstLine="480"/>
      </w:pPr>
    </w:p>
    <w:p w:rsidR="00914512" w:rsidRPr="0011740F" w:rsidRDefault="00256672" w:rsidP="00256672">
      <w:pPr>
        <w:ind w:firstLine="480"/>
        <w:jc w:val="center"/>
      </w:pPr>
      <w:r>
        <w:rPr>
          <w:noProof/>
        </w:rPr>
        <w:drawing>
          <wp:inline distT="0" distB="0" distL="0" distR="0">
            <wp:extent cx="4713884" cy="23753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16" cy="237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4512" w:rsidRPr="0011740F" w:rsidSect="00D01E9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5EE" w:rsidRDefault="002365EE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2365EE" w:rsidRDefault="002365EE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5EE" w:rsidRDefault="002365EE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2365EE" w:rsidRDefault="002365EE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290C"/>
    <w:rsid w:val="00030474"/>
    <w:rsid w:val="00076EC2"/>
    <w:rsid w:val="000B3C93"/>
    <w:rsid w:val="000D00BE"/>
    <w:rsid w:val="000D753B"/>
    <w:rsid w:val="000F77C0"/>
    <w:rsid w:val="00113AA7"/>
    <w:rsid w:val="0011740F"/>
    <w:rsid w:val="001A0A46"/>
    <w:rsid w:val="001E0A90"/>
    <w:rsid w:val="002365EE"/>
    <w:rsid w:val="0025597F"/>
    <w:rsid w:val="00256672"/>
    <w:rsid w:val="00280691"/>
    <w:rsid w:val="002A1330"/>
    <w:rsid w:val="002B6DB3"/>
    <w:rsid w:val="00304D83"/>
    <w:rsid w:val="003256F1"/>
    <w:rsid w:val="0032685E"/>
    <w:rsid w:val="00386B9C"/>
    <w:rsid w:val="003A0AC6"/>
    <w:rsid w:val="003A24FB"/>
    <w:rsid w:val="003D15D0"/>
    <w:rsid w:val="003F7BA1"/>
    <w:rsid w:val="004105C3"/>
    <w:rsid w:val="004307E4"/>
    <w:rsid w:val="00475DDA"/>
    <w:rsid w:val="00480798"/>
    <w:rsid w:val="00486401"/>
    <w:rsid w:val="004D33FB"/>
    <w:rsid w:val="004E37AF"/>
    <w:rsid w:val="00503A80"/>
    <w:rsid w:val="00527A0E"/>
    <w:rsid w:val="00546E46"/>
    <w:rsid w:val="00582EE5"/>
    <w:rsid w:val="0059354A"/>
    <w:rsid w:val="005D78B7"/>
    <w:rsid w:val="006510DC"/>
    <w:rsid w:val="00652377"/>
    <w:rsid w:val="00670AA1"/>
    <w:rsid w:val="00695205"/>
    <w:rsid w:val="006A4971"/>
    <w:rsid w:val="006F2178"/>
    <w:rsid w:val="0070316B"/>
    <w:rsid w:val="0078114F"/>
    <w:rsid w:val="007B1710"/>
    <w:rsid w:val="008347F3"/>
    <w:rsid w:val="008427F5"/>
    <w:rsid w:val="008476A6"/>
    <w:rsid w:val="00877D96"/>
    <w:rsid w:val="008B2415"/>
    <w:rsid w:val="008B2781"/>
    <w:rsid w:val="00914512"/>
    <w:rsid w:val="00935501"/>
    <w:rsid w:val="00945F89"/>
    <w:rsid w:val="0095072E"/>
    <w:rsid w:val="009C1BF2"/>
    <w:rsid w:val="009D57BA"/>
    <w:rsid w:val="00A24B5D"/>
    <w:rsid w:val="00A34BD0"/>
    <w:rsid w:val="00A476C4"/>
    <w:rsid w:val="00A71AE2"/>
    <w:rsid w:val="00A92850"/>
    <w:rsid w:val="00AC26C9"/>
    <w:rsid w:val="00AF0397"/>
    <w:rsid w:val="00B531FF"/>
    <w:rsid w:val="00B62D0D"/>
    <w:rsid w:val="00B66E5A"/>
    <w:rsid w:val="00BF0615"/>
    <w:rsid w:val="00BF5A20"/>
    <w:rsid w:val="00C85ADB"/>
    <w:rsid w:val="00CF4396"/>
    <w:rsid w:val="00D01E9C"/>
    <w:rsid w:val="00D20A66"/>
    <w:rsid w:val="00D832B8"/>
    <w:rsid w:val="00D87A4C"/>
    <w:rsid w:val="00DC3834"/>
    <w:rsid w:val="00DC3A3E"/>
    <w:rsid w:val="00E31AD2"/>
    <w:rsid w:val="00E54B5F"/>
    <w:rsid w:val="00E667E5"/>
    <w:rsid w:val="00E66D66"/>
    <w:rsid w:val="00EA5C20"/>
    <w:rsid w:val="00F633F1"/>
    <w:rsid w:val="00FD48BE"/>
    <w:rsid w:val="00FF0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character" w:styleId="a8">
    <w:name w:val="Hyperlink"/>
    <w:basedOn w:val="a0"/>
    <w:uiPriority w:val="99"/>
    <w:unhideWhenUsed/>
    <w:rsid w:val="00A34B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1.wmf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oleObject" Target="embeddings/oleObject2.bin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4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2.xml"/><Relationship Id="rId10" Type="http://schemas.openxmlformats.org/officeDocument/2006/relationships/image" Target="media/image5.emf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705</Words>
  <Characters>4020</Characters>
  <Application>Microsoft Office Word</Application>
  <DocSecurity>0</DocSecurity>
  <Lines>33</Lines>
  <Paragraphs>9</Paragraphs>
  <ScaleCrop>false</ScaleCrop>
  <Company>Microsoft</Company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72</cp:revision>
  <dcterms:created xsi:type="dcterms:W3CDTF">2018-09-12T01:04:00Z</dcterms:created>
  <dcterms:modified xsi:type="dcterms:W3CDTF">2021-10-29T02:57:00Z</dcterms:modified>
</cp:coreProperties>
</file>