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D2A4A" w14:textId="77777777" w:rsidR="00D832B8" w:rsidRDefault="00D3650F" w:rsidP="00D3650F">
      <w:pPr>
        <w:pStyle w:val="1"/>
      </w:pPr>
      <w:r>
        <w:rPr>
          <w:kern w:val="0"/>
        </w:rPr>
        <w:t>Multiscale Methods for Subsurface Flow</w:t>
      </w:r>
    </w:p>
    <w:p w14:paraId="1E5C2144" w14:textId="77777777" w:rsidR="00142288" w:rsidRDefault="009F579B" w:rsidP="009F579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油藏模拟简介</w:t>
      </w:r>
    </w:p>
    <w:p w14:paraId="4F74F303" w14:textId="77777777" w:rsidR="00142288" w:rsidRDefault="009F579B" w:rsidP="00142288">
      <w:pPr>
        <w:ind w:firstLine="480"/>
      </w:pPr>
      <w:r>
        <w:rPr>
          <w:rFonts w:hint="eastAsia"/>
        </w:rPr>
        <w:t>油藏模拟是困难的任务。一是不可能完整地精确地了解影响流动的岩石参数特征；二是不可能也没必要模拟所有尺度的特征（</w:t>
      </w:r>
      <w:r>
        <w:rPr>
          <w:rFonts w:hint="eastAsia"/>
        </w:rPr>
        <w:t>all scales down to pore scale</w:t>
      </w:r>
      <w:r>
        <w:rPr>
          <w:rFonts w:hint="eastAsia"/>
        </w:rPr>
        <w:t>）。</w:t>
      </w:r>
    </w:p>
    <w:p w14:paraId="549B949A" w14:textId="77777777" w:rsidR="00142288" w:rsidRDefault="00416E7C" w:rsidP="00416E7C">
      <w:pPr>
        <w:pStyle w:val="31"/>
      </w:pPr>
      <w:r>
        <w:rPr>
          <w:rFonts w:hint="eastAsia"/>
        </w:rPr>
        <w:t>1.1</w:t>
      </w:r>
      <w:r>
        <w:rPr>
          <w:rFonts w:hint="eastAsia"/>
        </w:rPr>
        <w:t>油藏模拟</w:t>
      </w:r>
    </w:p>
    <w:p w14:paraId="6FA0C1F7" w14:textId="77777777" w:rsidR="00142288" w:rsidRPr="008112C6" w:rsidRDefault="00416E7C" w:rsidP="00142288">
      <w:pPr>
        <w:ind w:firstLine="480"/>
        <w:rPr>
          <w:color w:val="FF0000"/>
        </w:rPr>
      </w:pPr>
      <w:r w:rsidRPr="008112C6">
        <w:rPr>
          <w:rFonts w:hint="eastAsia"/>
          <w:color w:val="FF0000"/>
        </w:rPr>
        <w:t>study at a reduced span of scales</w:t>
      </w:r>
    </w:p>
    <w:p w14:paraId="053E21C3" w14:textId="77777777" w:rsidR="00142288" w:rsidRDefault="00416E7C" w:rsidP="00142288">
      <w:pPr>
        <w:ind w:firstLine="480"/>
      </w:pPr>
      <w:r>
        <w:rPr>
          <w:rFonts w:hint="eastAsia"/>
        </w:rPr>
        <w:t>岩石的物理特性参数（</w:t>
      </w:r>
      <w:r>
        <w:rPr>
          <w:rFonts w:hint="eastAsia"/>
        </w:rPr>
        <w:t>porosity and permeability</w:t>
      </w:r>
      <w:r>
        <w:rPr>
          <w:rFonts w:hint="eastAsia"/>
        </w:rPr>
        <w:t>），在各网格单元内是常数值。</w:t>
      </w:r>
    </w:p>
    <w:p w14:paraId="3BA1E139" w14:textId="77777777" w:rsidR="00416E7C" w:rsidRDefault="00416E7C" w:rsidP="00142288">
      <w:pPr>
        <w:ind w:firstLine="480"/>
      </w:pPr>
      <w:r>
        <w:rPr>
          <w:rFonts w:hint="eastAsia"/>
        </w:rPr>
        <w:t>典型的地质网格模型的网格大小水平方向范围</w:t>
      </w:r>
      <w:r>
        <w:rPr>
          <w:rFonts w:hint="eastAsia"/>
        </w:rPr>
        <w:t>10-50</w:t>
      </w:r>
      <w:r w:rsidR="00E16154">
        <w:rPr>
          <w:rFonts w:hint="eastAsia"/>
        </w:rPr>
        <w:t xml:space="preserve"> </w:t>
      </w:r>
      <w:r>
        <w:rPr>
          <w:rFonts w:hint="eastAsia"/>
        </w:rPr>
        <w:t>m</w:t>
      </w:r>
      <w:r>
        <w:rPr>
          <w:rFonts w:hint="eastAsia"/>
        </w:rPr>
        <w:t>，垂向</w:t>
      </w:r>
      <w:r>
        <w:rPr>
          <w:rFonts w:hint="eastAsia"/>
        </w:rPr>
        <w:t>0.1-1</w:t>
      </w:r>
      <w:r w:rsidR="00E16154">
        <w:rPr>
          <w:rFonts w:hint="eastAsia"/>
        </w:rPr>
        <w:t xml:space="preserve"> </w:t>
      </w:r>
      <w:r>
        <w:rPr>
          <w:rFonts w:hint="eastAsia"/>
        </w:rPr>
        <w:t>m</w:t>
      </w:r>
      <w:r w:rsidR="00FE39A9">
        <w:rPr>
          <w:rFonts w:hint="eastAsia"/>
        </w:rPr>
        <w:t>。</w:t>
      </w:r>
    </w:p>
    <w:p w14:paraId="4C4A2810" w14:textId="77777777" w:rsidR="00142288" w:rsidRPr="00EC4E50" w:rsidRDefault="00561D47" w:rsidP="00EC4E50">
      <w:pPr>
        <w:ind w:firstLine="482"/>
        <w:rPr>
          <w:b/>
        </w:rPr>
      </w:pPr>
      <w:r w:rsidRPr="00EC4E50">
        <w:rPr>
          <w:rFonts w:hint="eastAsia"/>
          <w:b/>
        </w:rPr>
        <w:t>岩石参数</w:t>
      </w:r>
    </w:p>
    <w:p w14:paraId="53EFDE47" w14:textId="77777777" w:rsidR="00561D47" w:rsidRDefault="00561D47" w:rsidP="00142288">
      <w:pPr>
        <w:ind w:firstLine="480"/>
      </w:pPr>
      <w:r>
        <w:rPr>
          <w:rFonts w:hint="eastAsia"/>
        </w:rPr>
        <w:t>孔隙度与压力有关，岩石是可压缩的，岩石的可压缩度定义为：</w:t>
      </w:r>
    </w:p>
    <w:p w14:paraId="342F3C49" w14:textId="77777777" w:rsidR="00142288" w:rsidRDefault="00561D47" w:rsidP="00561D47">
      <w:pPr>
        <w:ind w:firstLine="480"/>
        <w:jc w:val="center"/>
      </w:pPr>
      <w:r>
        <w:rPr>
          <w:noProof/>
        </w:rPr>
        <w:drawing>
          <wp:inline distT="0" distB="0" distL="0" distR="0" wp14:anchorId="64840463" wp14:editId="37A93231">
            <wp:extent cx="954618" cy="4889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95" cy="49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884FA" w14:textId="77777777" w:rsidR="00142288" w:rsidRDefault="00E75130" w:rsidP="00E75130">
      <w:pPr>
        <w:ind w:firstLineChars="83" w:firstLine="199"/>
      </w:pPr>
      <w:r>
        <w:rPr>
          <w:rFonts w:hint="eastAsia"/>
        </w:rPr>
        <w:t>式中，</w:t>
      </w:r>
      <w:r w:rsidRPr="00C21356">
        <w:rPr>
          <w:rFonts w:hint="eastAsia"/>
          <w:i/>
        </w:rPr>
        <w:t>p</w:t>
      </w:r>
      <w:r>
        <w:rPr>
          <w:rFonts w:hint="eastAsia"/>
        </w:rPr>
        <w:t>为油藏压力。</w:t>
      </w:r>
    </w:p>
    <w:p w14:paraId="1482371A" w14:textId="77777777" w:rsidR="00142288" w:rsidRDefault="00E75130" w:rsidP="00142288">
      <w:pPr>
        <w:ind w:firstLine="480"/>
      </w:pPr>
      <w:r>
        <w:rPr>
          <w:rFonts w:hint="eastAsia"/>
        </w:rPr>
        <w:t>渗透系数</w:t>
      </w:r>
      <w:r w:rsidRPr="00C21356">
        <w:rPr>
          <w:rFonts w:hint="eastAsia"/>
          <w:i/>
        </w:rPr>
        <w:t>K</w:t>
      </w:r>
      <w:r w:rsidR="00C21356">
        <w:rPr>
          <w:rFonts w:hint="eastAsia"/>
        </w:rPr>
        <w:t>。</w:t>
      </w:r>
    </w:p>
    <w:p w14:paraId="62889079" w14:textId="77777777" w:rsidR="00142288" w:rsidRDefault="00142288" w:rsidP="00142288">
      <w:pPr>
        <w:ind w:firstLine="480"/>
      </w:pPr>
    </w:p>
    <w:p w14:paraId="2C1B5C5B" w14:textId="77777777" w:rsidR="00142288" w:rsidRPr="00EC4E50" w:rsidRDefault="00EC4E50" w:rsidP="00EC4E50">
      <w:pPr>
        <w:ind w:firstLine="482"/>
        <w:rPr>
          <w:b/>
        </w:rPr>
      </w:pPr>
      <w:r w:rsidRPr="00EC4E50">
        <w:rPr>
          <w:rFonts w:hint="eastAsia"/>
          <w:b/>
        </w:rPr>
        <w:t>网格</w:t>
      </w:r>
    </w:p>
    <w:p w14:paraId="30B2E634" w14:textId="77777777" w:rsidR="00142288" w:rsidRDefault="00CF0B44" w:rsidP="00142288">
      <w:pPr>
        <w:ind w:firstLine="480"/>
      </w:pPr>
      <w:r>
        <w:rPr>
          <w:rFonts w:hint="eastAsia"/>
        </w:rPr>
        <w:t>最常用的模拟岩石层几何的方式是</w:t>
      </w:r>
      <w:r w:rsidR="0003088E">
        <w:rPr>
          <w:rFonts w:hint="eastAsia"/>
        </w:rPr>
        <w:t>角点网格（</w:t>
      </w:r>
      <w:r>
        <w:rPr>
          <w:rFonts w:hint="eastAsia"/>
        </w:rPr>
        <w:t>corner-point grids</w:t>
      </w:r>
      <w:r w:rsidR="0003088E">
        <w:rPr>
          <w:rFonts w:hint="eastAsia"/>
        </w:rPr>
        <w:t>）</w:t>
      </w:r>
      <w:r w:rsidR="006B4772">
        <w:rPr>
          <w:rFonts w:hint="eastAsia"/>
        </w:rPr>
        <w:t>。</w:t>
      </w:r>
    </w:p>
    <w:p w14:paraId="5A3615E2" w14:textId="77777777" w:rsidR="00142288" w:rsidRDefault="002173EE" w:rsidP="00142288">
      <w:pPr>
        <w:ind w:firstLine="480"/>
      </w:pPr>
      <w:r>
        <w:rPr>
          <w:rFonts w:hint="eastAsia"/>
        </w:rPr>
        <w:t>一个角点网格，是由一套六边形单元组成，以笛卡尔方式平行排列。在一个水平层上，分配到待模拟的沉积床面上。以最简单的形式，一个角点网格以一套垂直或倾斜的</w:t>
      </w:r>
      <w:r w:rsidRPr="00AE0981">
        <w:rPr>
          <w:rFonts w:hint="eastAsia"/>
          <w:color w:val="FF0000"/>
        </w:rPr>
        <w:t>柱子</w:t>
      </w:r>
      <w:r w:rsidRPr="00AE0981">
        <w:rPr>
          <w:rFonts w:hint="eastAsia"/>
          <w:color w:val="FF0000"/>
        </w:rPr>
        <w:t>(pillar)</w:t>
      </w:r>
      <w:r>
        <w:rPr>
          <w:rFonts w:hint="eastAsia"/>
        </w:rPr>
        <w:t>来定义，这些柱子定义在一个侧向方向上的有一定面积的笛卡尔</w:t>
      </w:r>
      <w:r>
        <w:rPr>
          <w:rFonts w:hint="eastAsia"/>
        </w:rPr>
        <w:t>2D</w:t>
      </w:r>
      <w:r>
        <w:rPr>
          <w:rFonts w:hint="eastAsia"/>
        </w:rPr>
        <w:t>网格上。体角点网格内的各单元由</w:t>
      </w:r>
      <w:r>
        <w:rPr>
          <w:rFonts w:hint="eastAsia"/>
        </w:rPr>
        <w:t>4</w:t>
      </w:r>
      <w:r>
        <w:rPr>
          <w:rFonts w:hint="eastAsia"/>
        </w:rPr>
        <w:t>个柱子约束，通过指定单元的</w:t>
      </w:r>
      <w:r>
        <w:rPr>
          <w:rFonts w:hint="eastAsia"/>
        </w:rPr>
        <w:t>8</w:t>
      </w:r>
      <w:r>
        <w:rPr>
          <w:rFonts w:hint="eastAsia"/>
        </w:rPr>
        <w:t>个角点来定义一个体角点网格。</w:t>
      </w:r>
    </w:p>
    <w:p w14:paraId="67F25365" w14:textId="77777777" w:rsidR="00CF0B44" w:rsidRDefault="00A4494A" w:rsidP="0014228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显示了一个角点网格的侧视图。注意：</w:t>
      </w:r>
      <w:r w:rsidR="007761A3">
        <w:rPr>
          <w:rFonts w:hint="eastAsia"/>
        </w:rPr>
        <w:t>有退化单元的情况，退化单元角点少于</w:t>
      </w:r>
      <w:r w:rsidR="007761A3">
        <w:rPr>
          <w:rFonts w:hint="eastAsia"/>
        </w:rPr>
        <w:t>8</w:t>
      </w:r>
      <w:r w:rsidR="007761A3">
        <w:rPr>
          <w:rFonts w:hint="eastAsia"/>
        </w:rPr>
        <w:t>个（不重叠的）角，其中的岩床部分冲蚀掉了。一些单元完全消失，因此引入新的单元连接，这些单元在笛卡尔网格上是不相邻的。</w:t>
      </w:r>
    </w:p>
    <w:p w14:paraId="567630CB" w14:textId="77777777" w:rsidR="00F77C1B" w:rsidRDefault="001A6382" w:rsidP="00142288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70F74EAD" wp14:editId="5A922A9F">
            <wp:extent cx="4749800" cy="150804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21" cy="150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AB331" w14:textId="77777777" w:rsidR="0026701C" w:rsidRDefault="0026701C" w:rsidP="00142288">
      <w:pPr>
        <w:ind w:firstLine="480"/>
      </w:pPr>
    </w:p>
    <w:p w14:paraId="59F9114D" w14:textId="77777777" w:rsidR="007761A3" w:rsidRPr="007761A3" w:rsidRDefault="007761A3" w:rsidP="00142288">
      <w:pPr>
        <w:ind w:firstLine="480"/>
      </w:pPr>
      <w:r>
        <w:rPr>
          <w:rFonts w:hint="eastAsia"/>
        </w:rPr>
        <w:t>角点网格便于描述单元的退化和</w:t>
      </w:r>
      <w:r w:rsidR="00AB75F9">
        <w:rPr>
          <w:rFonts w:hint="eastAsia"/>
        </w:rPr>
        <w:t>横跨接触面的</w:t>
      </w:r>
      <w:r>
        <w:rPr>
          <w:rFonts w:hint="eastAsia"/>
        </w:rPr>
        <w:t>不连续性（裂隙</w:t>
      </w:r>
      <w:r>
        <w:rPr>
          <w:rFonts w:hint="eastAsia"/>
        </w:rPr>
        <w:t>/</w:t>
      </w:r>
      <w:r>
        <w:rPr>
          <w:rFonts w:hint="eastAsia"/>
        </w:rPr>
        <w:t>断层）</w:t>
      </w:r>
      <w:r w:rsidR="00AB75F9">
        <w:rPr>
          <w:rFonts w:hint="eastAsia"/>
        </w:rPr>
        <w:t>。因此，可使用角点网格构建复杂的地质模型，满足地质学家描述岩石形状的需要，见图</w:t>
      </w:r>
      <w:r w:rsidR="00AB75F9">
        <w:rPr>
          <w:rFonts w:hint="eastAsia"/>
        </w:rPr>
        <w:t>3</w:t>
      </w:r>
      <w:r w:rsidR="00AB75F9">
        <w:rPr>
          <w:rFonts w:hint="eastAsia"/>
        </w:rPr>
        <w:t>。角点网格现在已经是一个工业标准，大多数油藏模拟的商业软件都支持这种格式。</w:t>
      </w:r>
    </w:p>
    <w:p w14:paraId="4319A125" w14:textId="77777777" w:rsidR="00CF0B44" w:rsidRDefault="00977EE0" w:rsidP="00977EE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47A05A1" wp14:editId="4836D298">
            <wp:extent cx="3967288" cy="357505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29" cy="357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7F10B" w14:textId="77777777" w:rsidR="00CF0B44" w:rsidRDefault="00B40C1D" w:rsidP="00B40C1D">
      <w:pPr>
        <w:pStyle w:val="31"/>
      </w:pPr>
      <w:r>
        <w:rPr>
          <w:rFonts w:hint="eastAsia"/>
        </w:rPr>
        <w:t>1.2</w:t>
      </w:r>
      <w:r>
        <w:rPr>
          <w:rFonts w:hint="eastAsia"/>
        </w:rPr>
        <w:t>流体参数</w:t>
      </w:r>
    </w:p>
    <w:p w14:paraId="67F6FC59" w14:textId="77777777" w:rsidR="00CF0B44" w:rsidRDefault="00E52B64" w:rsidP="00142288">
      <w:pPr>
        <w:ind w:firstLine="480"/>
      </w:pPr>
      <w:r>
        <w:rPr>
          <w:rFonts w:hint="eastAsia"/>
        </w:rPr>
        <w:t>假设多孔介质空隙填满了不同相的流体。各相所占的体积比</w:t>
      </w:r>
      <w:r>
        <w:rPr>
          <w:rFonts w:hint="eastAsia"/>
        </w:rPr>
        <w:t>s</w:t>
      </w:r>
      <w:r>
        <w:rPr>
          <w:rFonts w:hint="eastAsia"/>
        </w:rPr>
        <w:t>是相的饱和度。因此：</w:t>
      </w:r>
    </w:p>
    <w:p w14:paraId="093BDBDF" w14:textId="77777777" w:rsidR="00CF0B44" w:rsidRDefault="00E52B64" w:rsidP="00142288">
      <w:pPr>
        <w:ind w:firstLine="480"/>
      </w:pPr>
      <w:r>
        <w:rPr>
          <w:noProof/>
        </w:rPr>
        <w:drawing>
          <wp:inline distT="0" distB="0" distL="0" distR="0" wp14:anchorId="7A39FAA4" wp14:editId="1D515539">
            <wp:extent cx="1244600" cy="51829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51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E9EF3" w14:textId="77777777" w:rsidR="00CF0B44" w:rsidRDefault="009F73C9" w:rsidP="00142288">
      <w:pPr>
        <w:ind w:firstLine="480"/>
      </w:pPr>
      <w:r>
        <w:rPr>
          <w:rFonts w:hint="eastAsia"/>
        </w:rPr>
        <w:t>碳水化合物组分庞大，通常分组为拟组分：水</w:t>
      </w:r>
      <w:r>
        <w:rPr>
          <w:rFonts w:hint="eastAsia"/>
        </w:rPr>
        <w:t>(w)</w:t>
      </w:r>
      <w:r>
        <w:rPr>
          <w:rFonts w:hint="eastAsia"/>
        </w:rPr>
        <w:t>，油</w:t>
      </w:r>
      <w:r>
        <w:rPr>
          <w:rFonts w:hint="eastAsia"/>
        </w:rPr>
        <w:t>(g)</w:t>
      </w:r>
      <w:r>
        <w:rPr>
          <w:rFonts w:hint="eastAsia"/>
        </w:rPr>
        <w:t>和气</w:t>
      </w:r>
      <w:r>
        <w:rPr>
          <w:rFonts w:hint="eastAsia"/>
        </w:rPr>
        <w:t>(g)</w:t>
      </w:r>
      <w:r>
        <w:rPr>
          <w:rFonts w:hint="eastAsia"/>
        </w:rPr>
        <w:t>。</w:t>
      </w:r>
    </w:p>
    <w:p w14:paraId="26D4BF2C" w14:textId="77777777" w:rsidR="00E52B64" w:rsidRDefault="00E52B64" w:rsidP="00142288">
      <w:pPr>
        <w:ind w:firstLine="480"/>
      </w:pPr>
    </w:p>
    <w:p w14:paraId="4AB6CE3B" w14:textId="77777777" w:rsidR="00E52B64" w:rsidRDefault="00252B00" w:rsidP="00142288">
      <w:pPr>
        <w:ind w:firstLine="480"/>
      </w:pPr>
      <w:r>
        <w:rPr>
          <w:rFonts w:hint="eastAsia"/>
        </w:rPr>
        <w:lastRenderedPageBreak/>
        <w:t>capillary pressure</w:t>
      </w:r>
    </w:p>
    <w:p w14:paraId="62127FB4" w14:textId="77777777" w:rsidR="00252B00" w:rsidRDefault="00252B00" w:rsidP="00252B00">
      <w:pPr>
        <w:ind w:firstLine="480"/>
        <w:rPr>
          <w:kern w:val="0"/>
        </w:rPr>
      </w:pPr>
      <w:r>
        <w:rPr>
          <w:rFonts w:hint="eastAsia"/>
        </w:rPr>
        <w:t xml:space="preserve">relative permeability, </w:t>
      </w:r>
      <w:r>
        <w:rPr>
          <w:kern w:val="0"/>
        </w:rPr>
        <w:t>depend 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pore-size distribution, the fluid viscosity, and the interfacial forces between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fluids</w:t>
      </w:r>
      <w:r>
        <w:rPr>
          <w:rFonts w:hint="eastAsia"/>
          <w:kern w:val="0"/>
        </w:rPr>
        <w:t>.</w:t>
      </w:r>
    </w:p>
    <w:p w14:paraId="7ABA0729" w14:textId="77777777" w:rsidR="00252B00" w:rsidRDefault="00252B00" w:rsidP="00252B00">
      <w:pPr>
        <w:ind w:firstLine="480"/>
      </w:pPr>
    </w:p>
    <w:p w14:paraId="4DB1A9E1" w14:textId="77777777" w:rsidR="00CF0B44" w:rsidRDefault="001D1418" w:rsidP="001D1418">
      <w:pPr>
        <w:pStyle w:val="31"/>
      </w:pPr>
      <w:r>
        <w:rPr>
          <w:rFonts w:hint="eastAsia"/>
        </w:rPr>
        <w:t>1.3 Production Process</w:t>
      </w:r>
    </w:p>
    <w:p w14:paraId="33CEEB7D" w14:textId="77777777" w:rsidR="00CF0B44" w:rsidRDefault="006C791D" w:rsidP="00142288">
      <w:pPr>
        <w:ind w:firstLine="480"/>
      </w:pPr>
      <w:r>
        <w:rPr>
          <w:rFonts w:hint="eastAsia"/>
        </w:rPr>
        <w:t>(1) primary production</w:t>
      </w:r>
      <w:r w:rsidR="00584063">
        <w:rPr>
          <w:rFonts w:hint="eastAsia"/>
        </w:rPr>
        <w:t>（</w:t>
      </w:r>
      <w:r w:rsidR="00584063">
        <w:rPr>
          <w:rFonts w:hint="eastAsia"/>
        </w:rPr>
        <w:t>20%</w:t>
      </w:r>
      <w:r w:rsidR="00584063">
        <w:rPr>
          <w:rFonts w:hint="eastAsia"/>
        </w:rPr>
        <w:t>）</w:t>
      </w:r>
    </w:p>
    <w:p w14:paraId="242CF094" w14:textId="77777777" w:rsidR="001D1418" w:rsidRDefault="006C791D" w:rsidP="00962848">
      <w:pPr>
        <w:ind w:firstLine="480"/>
      </w:pPr>
      <w:r>
        <w:rPr>
          <w:rFonts w:hint="eastAsia"/>
          <w:kern w:val="0"/>
        </w:rPr>
        <w:t xml:space="preserve">(2) </w:t>
      </w:r>
      <w:r w:rsidR="00962848">
        <w:rPr>
          <w:kern w:val="0"/>
        </w:rPr>
        <w:t>secondary</w:t>
      </w:r>
      <w:r w:rsidR="00962848">
        <w:rPr>
          <w:rFonts w:hint="eastAsia"/>
          <w:kern w:val="0"/>
        </w:rPr>
        <w:t xml:space="preserve"> </w:t>
      </w:r>
      <w:r w:rsidR="00962848">
        <w:rPr>
          <w:kern w:val="0"/>
        </w:rPr>
        <w:t>production</w:t>
      </w:r>
      <w:r w:rsidR="00962848">
        <w:rPr>
          <w:rFonts w:hint="eastAsia"/>
          <w:kern w:val="0"/>
        </w:rPr>
        <w:t>（压力下降，油气不能自己流出）</w:t>
      </w:r>
      <w:r w:rsidR="00CD1E05">
        <w:rPr>
          <w:rFonts w:hint="eastAsia"/>
          <w:kern w:val="0"/>
        </w:rPr>
        <w:t>（</w:t>
      </w:r>
      <w:r w:rsidR="00CD1E05">
        <w:rPr>
          <w:rFonts w:hint="eastAsia"/>
          <w:kern w:val="0"/>
        </w:rPr>
        <w:t>20%</w:t>
      </w:r>
      <w:r w:rsidR="00CD1E05">
        <w:rPr>
          <w:rFonts w:hint="eastAsia"/>
          <w:kern w:val="0"/>
        </w:rPr>
        <w:t>）</w:t>
      </w:r>
    </w:p>
    <w:p w14:paraId="6B163342" w14:textId="77777777" w:rsidR="001D1418" w:rsidRDefault="006C791D" w:rsidP="00A04173">
      <w:pPr>
        <w:ind w:firstLine="480"/>
      </w:pPr>
      <w:r>
        <w:rPr>
          <w:rFonts w:hint="eastAsia"/>
          <w:kern w:val="0"/>
        </w:rPr>
        <w:t xml:space="preserve">(3) </w:t>
      </w:r>
      <w:r w:rsidR="00A04173">
        <w:rPr>
          <w:rFonts w:hint="eastAsia"/>
          <w:kern w:val="0"/>
        </w:rPr>
        <w:t>第三阶段：</w:t>
      </w:r>
      <w:r w:rsidR="00A04173">
        <w:rPr>
          <w:kern w:val="0"/>
        </w:rPr>
        <w:t xml:space="preserve">Enhanced Oil Recovery </w:t>
      </w:r>
      <w:r w:rsidR="00A04173">
        <w:rPr>
          <w:rFonts w:ascii="Times-Roman" w:hAnsi="Times-Roman" w:cs="Times-Roman"/>
          <w:kern w:val="0"/>
        </w:rPr>
        <w:t>(EOR</w:t>
      </w:r>
      <w:r w:rsidR="00A04173">
        <w:rPr>
          <w:rFonts w:ascii="Times-Roman" w:hAnsi="Times-Roman" w:cs="Times-Roman" w:hint="eastAsia"/>
          <w:kern w:val="0"/>
        </w:rPr>
        <w:t>)</w:t>
      </w:r>
      <w:r w:rsidR="009341AF">
        <w:rPr>
          <w:rFonts w:ascii="Times-Roman" w:hAnsi="Times-Roman" w:cs="Times-Roman" w:hint="eastAsia"/>
          <w:kern w:val="0"/>
        </w:rPr>
        <w:t>，注入复杂物质，如</w:t>
      </w:r>
      <w:r w:rsidR="009341AF">
        <w:rPr>
          <w:rFonts w:ascii="Times-Roman" w:hAnsi="Times-Roman" w:cs="Times-Roman" w:hint="eastAsia"/>
          <w:kern w:val="0"/>
        </w:rPr>
        <w:t>foam, polymers or solvents</w:t>
      </w:r>
    </w:p>
    <w:p w14:paraId="4DB94E7B" w14:textId="77777777" w:rsidR="001D1418" w:rsidRDefault="006A49D7" w:rsidP="006A49D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数学模型</w:t>
      </w:r>
    </w:p>
    <w:p w14:paraId="5904A6EA" w14:textId="77777777" w:rsidR="001D1418" w:rsidRDefault="000D64B5" w:rsidP="0014228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类数学模型，第一种是简单的单相流体模型，考虑由于多孔岩石产状的各向异性引起的复杂性。第二种是经典的黑油模型，考虑更多的复杂流体物理特性。</w:t>
      </w:r>
    </w:p>
    <w:p w14:paraId="22843DDF" w14:textId="77777777" w:rsidR="001D1418" w:rsidRDefault="00B763AE" w:rsidP="00B763AE">
      <w:pPr>
        <w:pStyle w:val="31"/>
      </w:pPr>
      <w:r>
        <w:rPr>
          <w:rFonts w:hint="eastAsia"/>
        </w:rPr>
        <w:t>2.1</w:t>
      </w:r>
      <w:r>
        <w:rPr>
          <w:rFonts w:hint="eastAsia"/>
        </w:rPr>
        <w:t>地下水单相流模型</w:t>
      </w:r>
    </w:p>
    <w:p w14:paraId="464645D7" w14:textId="77777777" w:rsidR="00A22468" w:rsidRDefault="00A22468" w:rsidP="00142288">
      <w:pPr>
        <w:ind w:firstLine="480"/>
      </w:pPr>
      <w:r>
        <w:rPr>
          <w:rFonts w:hint="eastAsia"/>
        </w:rPr>
        <w:t>质量守恒方程：</w:t>
      </w:r>
    </w:p>
    <w:p w14:paraId="10F21AEE" w14:textId="77777777" w:rsidR="00A22468" w:rsidRDefault="00A22468" w:rsidP="00A2246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43F380F" wp14:editId="185674D0">
            <wp:extent cx="1623628" cy="450850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744" cy="45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FDD6D" w14:textId="77777777" w:rsidR="001D1418" w:rsidRDefault="00A22468" w:rsidP="00142288">
      <w:pPr>
        <w:ind w:firstLine="480"/>
      </w:pPr>
      <w:r>
        <w:rPr>
          <w:rFonts w:hint="eastAsia"/>
        </w:rPr>
        <w:t>地下水流速</w:t>
      </w:r>
      <w:r>
        <w:rPr>
          <w:rFonts w:hint="eastAsia"/>
        </w:rPr>
        <w:t>v</w:t>
      </w:r>
      <w:r>
        <w:rPr>
          <w:rFonts w:hint="eastAsia"/>
        </w:rPr>
        <w:t>根据</w:t>
      </w:r>
      <w:r>
        <w:rPr>
          <w:rFonts w:hint="eastAsia"/>
        </w:rPr>
        <w:t>Darcy</w:t>
      </w:r>
      <w:r>
        <w:rPr>
          <w:rFonts w:hint="eastAsia"/>
        </w:rPr>
        <w:t>定律计算。</w:t>
      </w:r>
      <w:r>
        <w:rPr>
          <w:rFonts w:hint="eastAsia"/>
        </w:rPr>
        <w:t>v=f(p, g)</w:t>
      </w:r>
      <w:r>
        <w:rPr>
          <w:rFonts w:hint="eastAsia"/>
        </w:rPr>
        <w:t>，如下：</w:t>
      </w:r>
    </w:p>
    <w:p w14:paraId="1CDE6495" w14:textId="77777777" w:rsidR="006658A2" w:rsidRDefault="00A22468" w:rsidP="00A2246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7CC0F7A" wp14:editId="7A7A92D5">
            <wp:extent cx="1657350" cy="486428"/>
            <wp:effectExtent l="1905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195" cy="49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574A2" w14:textId="77777777" w:rsidR="006658A2" w:rsidRDefault="00FE7C55" w:rsidP="00142288">
      <w:pPr>
        <w:ind w:firstLine="480"/>
      </w:pPr>
      <w:r w:rsidRPr="0050398B">
        <w:rPr>
          <w:rFonts w:hint="eastAsia"/>
          <w:i/>
        </w:rPr>
        <w:t>K</w:t>
      </w:r>
      <w:r>
        <w:rPr>
          <w:rFonts w:hint="eastAsia"/>
        </w:rPr>
        <w:t>为渗透系数。</w:t>
      </w:r>
    </w:p>
    <w:p w14:paraId="24182FCA" w14:textId="77777777" w:rsidR="006658A2" w:rsidRDefault="0019553C" w:rsidP="00142288">
      <w:pPr>
        <w:ind w:firstLine="480"/>
      </w:pPr>
      <w:r>
        <w:rPr>
          <w:rFonts w:hint="eastAsia"/>
        </w:rPr>
        <w:t>对于不可压缩流体，渗透场</w:t>
      </w:r>
      <w:r w:rsidRPr="0050398B">
        <w:rPr>
          <w:rFonts w:hint="eastAsia"/>
          <w:i/>
        </w:rPr>
        <w:t>K</w:t>
      </w:r>
      <w:r>
        <w:rPr>
          <w:rFonts w:hint="eastAsia"/>
        </w:rPr>
        <w:t>和对应的孔隙度分布</w:t>
      </w:r>
      <w:r w:rsidRPr="0050398B">
        <w:rPr>
          <w:rFonts w:asciiTheme="minorEastAsia" w:hAnsiTheme="minorEastAsia" w:hint="eastAsia"/>
          <w:i/>
        </w:rPr>
        <w:t>Φ</w:t>
      </w:r>
      <w:r>
        <w:rPr>
          <w:rFonts w:hint="eastAsia"/>
        </w:rPr>
        <w:t>，时间导数项消失，得到水压力的椭圆型方程：</w:t>
      </w:r>
    </w:p>
    <w:p w14:paraId="4EEE100E" w14:textId="77777777" w:rsidR="006658A2" w:rsidRDefault="0050398B" w:rsidP="00480346">
      <w:pPr>
        <w:wordWrap w:val="0"/>
        <w:ind w:firstLine="480"/>
        <w:jc w:val="right"/>
      </w:pPr>
      <w:r>
        <w:rPr>
          <w:rFonts w:hint="eastAsia"/>
          <w:noProof/>
        </w:rPr>
        <w:drawing>
          <wp:inline distT="0" distB="0" distL="0" distR="0" wp14:anchorId="4B5FFB93" wp14:editId="3C431C88">
            <wp:extent cx="2632869" cy="54610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47" cy="5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39E">
        <w:rPr>
          <w:rFonts w:hint="eastAsia"/>
        </w:rPr>
        <w:t xml:space="preserve">  </w:t>
      </w:r>
      <w:r w:rsidR="00480346">
        <w:rPr>
          <w:rFonts w:hint="eastAsia"/>
        </w:rPr>
        <w:t xml:space="preserve">         </w:t>
      </w:r>
      <w:r w:rsidR="0041739E">
        <w:rPr>
          <w:rFonts w:hint="eastAsia"/>
        </w:rPr>
        <w:t xml:space="preserve">  (4)</w:t>
      </w:r>
    </w:p>
    <w:p w14:paraId="1DEAC15B" w14:textId="77777777" w:rsidR="0050398B" w:rsidRDefault="00EF2034" w:rsidP="00142288">
      <w:pPr>
        <w:ind w:firstLine="480"/>
      </w:pPr>
      <w:r>
        <w:rPr>
          <w:rFonts w:hint="eastAsia"/>
        </w:rPr>
        <w:t>求解该方程，需要边界条件。</w:t>
      </w:r>
    </w:p>
    <w:p w14:paraId="5208727C" w14:textId="77777777" w:rsidR="0050398B" w:rsidRDefault="00B763AE" w:rsidP="00B763AE">
      <w:pPr>
        <w:pStyle w:val="31"/>
      </w:pPr>
      <w:r>
        <w:rPr>
          <w:rFonts w:hint="eastAsia"/>
        </w:rPr>
        <w:t>2.2</w:t>
      </w:r>
      <w:r>
        <w:rPr>
          <w:rFonts w:hint="eastAsia"/>
        </w:rPr>
        <w:t>三相黑油模型</w:t>
      </w:r>
    </w:p>
    <w:p w14:paraId="291CE241" w14:textId="77777777" w:rsidR="001D1418" w:rsidRDefault="000A6445" w:rsidP="00142288">
      <w:pPr>
        <w:ind w:firstLine="480"/>
      </w:pPr>
      <w:r>
        <w:rPr>
          <w:rFonts w:hint="eastAsia"/>
        </w:rPr>
        <w:t>三相黑油模型的控制方程是各组份的质量平衡方程：</w:t>
      </w:r>
    </w:p>
    <w:p w14:paraId="54209DF8" w14:textId="77777777" w:rsidR="00B763AE" w:rsidRDefault="000A6445" w:rsidP="00142288">
      <w:pPr>
        <w:ind w:firstLine="480"/>
      </w:pPr>
      <w:r>
        <w:rPr>
          <w:rFonts w:hint="eastAsia"/>
          <w:noProof/>
        </w:rPr>
        <w:drawing>
          <wp:inline distT="0" distB="0" distL="0" distR="0" wp14:anchorId="75AA56FC" wp14:editId="22D7E9A0">
            <wp:extent cx="4806950" cy="565523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56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92271" w14:textId="77777777" w:rsidR="00B763AE" w:rsidRDefault="00CE5085" w:rsidP="00081615">
      <w:pPr>
        <w:ind w:firstLineChars="0" w:firstLine="0"/>
      </w:pPr>
      <w:r>
        <w:rPr>
          <w:rFonts w:hint="eastAsia"/>
        </w:rPr>
        <w:lastRenderedPageBreak/>
        <w:t>其中，</w:t>
      </w:r>
      <w:r>
        <w:rPr>
          <w:rFonts w:hint="eastAsia"/>
        </w:rPr>
        <w:t>Darcy</w:t>
      </w:r>
      <w:r>
        <w:rPr>
          <w:rFonts w:hint="eastAsia"/>
        </w:rPr>
        <w:t>速率</w:t>
      </w:r>
      <w:r w:rsidRPr="00CE5085">
        <w:rPr>
          <w:rFonts w:hint="eastAsia"/>
          <w:i/>
        </w:rPr>
        <w:t>v</w:t>
      </w:r>
      <w:r w:rsidRPr="00CE5085">
        <w:rPr>
          <w:rFonts w:hint="eastAsia"/>
          <w:i/>
          <w:vertAlign w:val="subscript"/>
        </w:rPr>
        <w:t>j</w:t>
      </w:r>
      <w:r>
        <w:rPr>
          <w:rFonts w:hint="eastAsia"/>
        </w:rPr>
        <w:t>计算如下：</w:t>
      </w:r>
    </w:p>
    <w:p w14:paraId="308AF961" w14:textId="77777777" w:rsidR="00B763AE" w:rsidRDefault="00CE5085" w:rsidP="00142288">
      <w:pPr>
        <w:ind w:firstLine="480"/>
      </w:pPr>
      <w:r>
        <w:rPr>
          <w:rFonts w:hint="eastAsia"/>
          <w:noProof/>
        </w:rPr>
        <w:drawing>
          <wp:inline distT="0" distB="0" distL="0" distR="0" wp14:anchorId="502A5E24" wp14:editId="046A5BB4">
            <wp:extent cx="2863850" cy="442863"/>
            <wp:effectExtent l="1905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66" cy="44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DDE26" w14:textId="77777777" w:rsidR="00B763AE" w:rsidRDefault="003F5481" w:rsidP="00081615">
      <w:pPr>
        <w:ind w:firstLineChars="0" w:firstLine="0"/>
      </w:pPr>
      <w:r>
        <w:rPr>
          <w:rFonts w:hint="eastAsia"/>
        </w:rPr>
        <w:t>式中，</w:t>
      </w:r>
      <w:r w:rsidRPr="003F5481">
        <w:rPr>
          <w:rFonts w:hint="eastAsia"/>
          <w:i/>
        </w:rPr>
        <w:t>q</w:t>
      </w:r>
      <w:r>
        <w:rPr>
          <w:rFonts w:hint="eastAsia"/>
        </w:rPr>
        <w:t>为源项，</w:t>
      </w:r>
      <w:r w:rsidRPr="003F5481">
        <w:rPr>
          <w:rFonts w:hint="eastAsia"/>
          <w:i/>
        </w:rPr>
        <w:t>p</w:t>
      </w:r>
      <w:r w:rsidRPr="003F5481">
        <w:rPr>
          <w:rFonts w:hint="eastAsia"/>
          <w:i/>
          <w:vertAlign w:val="subscript"/>
        </w:rPr>
        <w:t>j</w:t>
      </w:r>
      <w:r>
        <w:rPr>
          <w:rFonts w:hint="eastAsia"/>
        </w:rPr>
        <w:t>代表相压力。</w:t>
      </w:r>
    </w:p>
    <w:p w14:paraId="03903578" w14:textId="77777777" w:rsidR="00B763AE" w:rsidRDefault="00B763AE" w:rsidP="00142288">
      <w:pPr>
        <w:ind w:firstLine="480"/>
      </w:pPr>
    </w:p>
    <w:p w14:paraId="4E5FF204" w14:textId="77777777" w:rsidR="00B763AE" w:rsidRDefault="00BD0365" w:rsidP="00BD036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椭圆方程的数值离散</w:t>
      </w:r>
    </w:p>
    <w:p w14:paraId="51D470D9" w14:textId="77777777" w:rsidR="00B763AE" w:rsidRDefault="0041739E" w:rsidP="00142288">
      <w:pPr>
        <w:ind w:firstLine="480"/>
      </w:pPr>
      <w:r>
        <w:rPr>
          <w:rFonts w:hint="eastAsia"/>
        </w:rPr>
        <w:t>介绍</w:t>
      </w:r>
      <w:r>
        <w:rPr>
          <w:rFonts w:hint="eastAsia"/>
        </w:rPr>
        <w:t>4</w:t>
      </w:r>
      <w:r>
        <w:rPr>
          <w:rFonts w:hint="eastAsia"/>
        </w:rPr>
        <w:t>种求解椭圆方程式</w:t>
      </w:r>
      <w:r>
        <w:rPr>
          <w:rFonts w:hint="eastAsia"/>
        </w:rPr>
        <w:t>(4)</w:t>
      </w:r>
      <w:r>
        <w:rPr>
          <w:rFonts w:hint="eastAsia"/>
        </w:rPr>
        <w:t>的数值方法。</w:t>
      </w:r>
    </w:p>
    <w:p w14:paraId="5DFA162A" w14:textId="77777777" w:rsidR="0041739E" w:rsidRPr="0041739E" w:rsidRDefault="0041739E" w:rsidP="00142288">
      <w:pPr>
        <w:ind w:firstLine="480"/>
      </w:pPr>
      <w:r>
        <w:rPr>
          <w:rFonts w:hint="eastAsia"/>
        </w:rPr>
        <w:t>仅考虑质量守恒方法，即各种方法提供满足如下的质量平衡方程的速度场：</w:t>
      </w:r>
    </w:p>
    <w:p w14:paraId="5E312139" w14:textId="77777777" w:rsidR="00B763AE" w:rsidRDefault="006E4676" w:rsidP="006E4676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F4CCCF2" wp14:editId="405F67D6">
            <wp:extent cx="3632200" cy="598466"/>
            <wp:effectExtent l="19050" t="0" r="635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59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46AFD" w14:textId="77777777" w:rsidR="0041739E" w:rsidRDefault="008432B6" w:rsidP="00142288">
      <w:pPr>
        <w:ind w:firstLine="480"/>
      </w:pPr>
      <w:r>
        <w:rPr>
          <w:rFonts w:hint="eastAsia"/>
        </w:rPr>
        <w:t>对于油藏</w:t>
      </w:r>
      <w:r w:rsidRPr="008432B6">
        <w:rPr>
          <w:rFonts w:asciiTheme="minorHAnsi" w:hAnsiTheme="minorHAnsi"/>
        </w:rPr>
        <w:t>Ω</w:t>
      </w:r>
      <w:r>
        <w:rPr>
          <w:rFonts w:asciiTheme="minorHAnsi" w:hAnsiTheme="minorHAnsi" w:hint="eastAsia"/>
        </w:rPr>
        <w:t>内的各网格单元</w:t>
      </w:r>
      <w:r w:rsidRPr="008432B6">
        <w:rPr>
          <w:rFonts w:asciiTheme="minorHAnsi" w:hAnsiTheme="minorHAnsi"/>
        </w:rPr>
        <w:t>Ω</w:t>
      </w:r>
      <w:r w:rsidRPr="008432B6">
        <w:rPr>
          <w:rFonts w:asciiTheme="minorHAnsi" w:hAnsiTheme="minorHAnsi" w:hint="eastAsia"/>
          <w:vertAlign w:val="subscript"/>
        </w:rPr>
        <w:t>i</w:t>
      </w:r>
    </w:p>
    <w:p w14:paraId="7919393C" w14:textId="77777777" w:rsidR="0041739E" w:rsidRDefault="008432B6" w:rsidP="00142288">
      <w:pPr>
        <w:ind w:firstLine="480"/>
      </w:pPr>
      <w:r w:rsidRPr="00FB2B82">
        <w:rPr>
          <w:rFonts w:hint="eastAsia"/>
          <w:i/>
        </w:rPr>
        <w:t>n</w:t>
      </w:r>
      <w:r>
        <w:rPr>
          <w:rFonts w:hint="eastAsia"/>
        </w:rPr>
        <w:t>表示边界上的外法向单元向量；</w:t>
      </w:r>
      <w:r w:rsidRPr="008432B6">
        <w:rPr>
          <w:rFonts w:hint="eastAsia"/>
          <w:i/>
        </w:rPr>
        <w:t>ds</w:t>
      </w:r>
      <w:r>
        <w:rPr>
          <w:rFonts w:hint="eastAsia"/>
        </w:rPr>
        <w:t>是表面度规。</w:t>
      </w:r>
    </w:p>
    <w:p w14:paraId="57B59E05" w14:textId="77777777" w:rsidR="0041739E" w:rsidRDefault="00F07241" w:rsidP="005F32E2">
      <w:pPr>
        <w:pStyle w:val="31"/>
      </w:pPr>
      <w:r w:rsidRPr="00F07241">
        <w:rPr>
          <w:kern w:val="0"/>
          <w:highlight w:val="yellow"/>
        </w:rPr>
        <w:t>3.1</w:t>
      </w:r>
      <w:r w:rsidR="005F32E2" w:rsidRPr="00F07241">
        <w:rPr>
          <w:kern w:val="0"/>
          <w:highlight w:val="yellow"/>
        </w:rPr>
        <w:t xml:space="preserve"> Two-Point Flux-Approximation (TPFA) Scheme</w:t>
      </w:r>
    </w:p>
    <w:p w14:paraId="6D7BFCF5" w14:textId="77777777" w:rsidR="000C4EE9" w:rsidRDefault="000C4EE9" w:rsidP="000C4EE9">
      <w:pPr>
        <w:ind w:firstLine="480"/>
      </w:pPr>
      <w:r>
        <w:rPr>
          <w:kern w:val="0"/>
        </w:rPr>
        <w:t>two-point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flux-approximation (TPFA) scheme</w:t>
      </w:r>
      <w:r>
        <w:rPr>
          <w:rFonts w:hint="eastAsia"/>
          <w:kern w:val="0"/>
        </w:rPr>
        <w:t>，广泛应用于石油工业的一种离散技术。</w:t>
      </w:r>
    </w:p>
    <w:p w14:paraId="48A4265C" w14:textId="77777777" w:rsidR="000C4EE9" w:rsidRDefault="000C4EE9" w:rsidP="00142288">
      <w:pPr>
        <w:ind w:firstLine="480"/>
      </w:pPr>
    </w:p>
    <w:p w14:paraId="5C606BDD" w14:textId="77777777" w:rsidR="000C4EE9" w:rsidRDefault="000C4EE9" w:rsidP="00142288">
      <w:pPr>
        <w:ind w:firstLine="480"/>
      </w:pPr>
    </w:p>
    <w:p w14:paraId="7A16F252" w14:textId="77777777" w:rsidR="00FB2B82" w:rsidRDefault="009C65E1" w:rsidP="009C65E1">
      <w:pPr>
        <w:pStyle w:val="31"/>
      </w:pPr>
      <w:r>
        <w:rPr>
          <w:kern w:val="0"/>
        </w:rPr>
        <w:t>3.2 Multipoint Flux-Approximation (MPFA) Schemes</w:t>
      </w:r>
    </w:p>
    <w:p w14:paraId="5D5B295A" w14:textId="77777777" w:rsidR="00FB2B82" w:rsidRDefault="00FB2B82" w:rsidP="00142288">
      <w:pPr>
        <w:ind w:firstLine="480"/>
      </w:pPr>
    </w:p>
    <w:p w14:paraId="0D4E3B63" w14:textId="77777777" w:rsidR="00FD0BDF" w:rsidRDefault="00FD0BDF" w:rsidP="00142288">
      <w:pPr>
        <w:ind w:firstLine="480"/>
      </w:pPr>
    </w:p>
    <w:p w14:paraId="0D4908B4" w14:textId="77777777" w:rsidR="00FB2B82" w:rsidRDefault="009C65E1" w:rsidP="009C65E1">
      <w:pPr>
        <w:pStyle w:val="31"/>
      </w:pPr>
      <w:r>
        <w:rPr>
          <w:kern w:val="0"/>
        </w:rPr>
        <w:t>3.3 A Mixed Finite-Element Method (FEM)</w:t>
      </w:r>
    </w:p>
    <w:p w14:paraId="45DF9CA9" w14:textId="77777777" w:rsidR="00FB2B82" w:rsidRDefault="00FB2B82" w:rsidP="00142288">
      <w:pPr>
        <w:ind w:firstLine="480"/>
      </w:pPr>
    </w:p>
    <w:p w14:paraId="2E89CCDF" w14:textId="77777777" w:rsidR="00FD0BDF" w:rsidRDefault="00FD0BDF" w:rsidP="00142288">
      <w:pPr>
        <w:ind w:firstLine="480"/>
      </w:pPr>
    </w:p>
    <w:p w14:paraId="778559CE" w14:textId="77777777" w:rsidR="00FB2B82" w:rsidRDefault="009C65E1" w:rsidP="009C65E1">
      <w:pPr>
        <w:pStyle w:val="31"/>
      </w:pPr>
      <w:r>
        <w:rPr>
          <w:kern w:val="0"/>
        </w:rPr>
        <w:t>3.4 A Mimetic Finite DifferenceMethod (FDM)</w:t>
      </w:r>
    </w:p>
    <w:p w14:paraId="51D32906" w14:textId="77777777" w:rsidR="0041739E" w:rsidRDefault="0041739E" w:rsidP="00142288">
      <w:pPr>
        <w:ind w:firstLine="480"/>
      </w:pPr>
    </w:p>
    <w:p w14:paraId="2CD9A851" w14:textId="77777777" w:rsidR="00FD0BDF" w:rsidRPr="00FD0BDF" w:rsidRDefault="00FD0BDF" w:rsidP="00142288">
      <w:pPr>
        <w:ind w:firstLine="480"/>
      </w:pPr>
    </w:p>
    <w:p w14:paraId="351AFCCD" w14:textId="77777777" w:rsidR="00B763AE" w:rsidRDefault="009C65E1" w:rsidP="009C65E1">
      <w:pPr>
        <w:pStyle w:val="31"/>
      </w:pPr>
      <w:r>
        <w:rPr>
          <w:rFonts w:hint="eastAsia"/>
        </w:rPr>
        <w:t>3.5</w:t>
      </w:r>
      <w:r>
        <w:rPr>
          <w:rFonts w:hint="eastAsia"/>
        </w:rPr>
        <w:t>离散方法的综述</w:t>
      </w:r>
    </w:p>
    <w:p w14:paraId="676101FD" w14:textId="77777777" w:rsidR="009C65E1" w:rsidRDefault="009C65E1" w:rsidP="00142288">
      <w:pPr>
        <w:ind w:firstLine="480"/>
      </w:pPr>
    </w:p>
    <w:p w14:paraId="0F96259F" w14:textId="77777777" w:rsidR="009C65E1" w:rsidRDefault="009C65E1" w:rsidP="00142288">
      <w:pPr>
        <w:ind w:firstLine="480"/>
      </w:pPr>
    </w:p>
    <w:p w14:paraId="0E2E0F05" w14:textId="77777777" w:rsidR="009C65E1" w:rsidRDefault="009C65E1" w:rsidP="00142288">
      <w:pPr>
        <w:ind w:firstLine="480"/>
      </w:pPr>
    </w:p>
    <w:p w14:paraId="1802E685" w14:textId="77777777" w:rsidR="009C65E1" w:rsidRDefault="00B30851" w:rsidP="00B30851">
      <w:pPr>
        <w:pStyle w:val="2"/>
      </w:pPr>
      <w:r>
        <w:rPr>
          <w:rFonts w:hint="eastAsia"/>
        </w:rPr>
        <w:t>4</w:t>
      </w:r>
      <w:r>
        <w:rPr>
          <w:rFonts w:hint="eastAsia"/>
        </w:rPr>
        <w:t>油藏模拟的</w:t>
      </w:r>
      <w:r>
        <w:rPr>
          <w:rFonts w:hint="eastAsia"/>
        </w:rPr>
        <w:t>upscaling</w:t>
      </w:r>
      <w:r>
        <w:rPr>
          <w:rFonts w:hint="eastAsia"/>
        </w:rPr>
        <w:t>技术</w:t>
      </w:r>
    </w:p>
    <w:p w14:paraId="42523C88" w14:textId="77777777" w:rsidR="009C65E1" w:rsidRDefault="00043CD1" w:rsidP="00043CD1">
      <w:pPr>
        <w:pStyle w:val="31"/>
      </w:pPr>
      <w:r>
        <w:rPr>
          <w:kern w:val="0"/>
        </w:rPr>
        <w:t>Flow-Based Upscaling</w:t>
      </w:r>
    </w:p>
    <w:p w14:paraId="67E8FA6E" w14:textId="77777777" w:rsidR="009C65E1" w:rsidRDefault="009C65E1" w:rsidP="00142288">
      <w:pPr>
        <w:ind w:firstLine="480"/>
      </w:pPr>
    </w:p>
    <w:p w14:paraId="6FDC43AC" w14:textId="77777777" w:rsidR="00104AB1" w:rsidRDefault="00104AB1" w:rsidP="00142288">
      <w:pPr>
        <w:ind w:firstLine="480"/>
      </w:pPr>
    </w:p>
    <w:p w14:paraId="701D0508" w14:textId="77777777" w:rsidR="00104AB1" w:rsidRDefault="00104AB1" w:rsidP="00142288">
      <w:pPr>
        <w:ind w:firstLine="480"/>
      </w:pPr>
    </w:p>
    <w:p w14:paraId="2457054F" w14:textId="77777777" w:rsidR="000C4EE9" w:rsidRDefault="000C4EE9" w:rsidP="00142288">
      <w:pPr>
        <w:ind w:firstLine="480"/>
      </w:pPr>
    </w:p>
    <w:p w14:paraId="397375DA" w14:textId="77777777" w:rsidR="00043CD1" w:rsidRDefault="00043CD1" w:rsidP="00043CD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压力方程的多尺度方法</w:t>
      </w:r>
    </w:p>
    <w:p w14:paraId="1D7CF0FB" w14:textId="77777777" w:rsidR="00043CD1" w:rsidRDefault="00043CD1" w:rsidP="00142288">
      <w:pPr>
        <w:ind w:firstLine="480"/>
      </w:pPr>
    </w:p>
    <w:p w14:paraId="5D359D48" w14:textId="77777777" w:rsidR="00043CD1" w:rsidRDefault="00DF3513" w:rsidP="00DF3513">
      <w:pPr>
        <w:pStyle w:val="31"/>
      </w:pPr>
      <w:r>
        <w:rPr>
          <w:kern w:val="0"/>
        </w:rPr>
        <w:t>5.1 The Multiscale Finite-Element Method (MsFEM) in 1D</w:t>
      </w:r>
    </w:p>
    <w:p w14:paraId="6CDFB3A9" w14:textId="77777777" w:rsidR="00043CD1" w:rsidRDefault="00043CD1" w:rsidP="00142288">
      <w:pPr>
        <w:ind w:firstLine="480"/>
      </w:pPr>
    </w:p>
    <w:p w14:paraId="5CFC58CC" w14:textId="77777777" w:rsidR="00DF3513" w:rsidRDefault="00DF3513" w:rsidP="00142288">
      <w:pPr>
        <w:ind w:firstLine="480"/>
      </w:pPr>
    </w:p>
    <w:p w14:paraId="57E7746E" w14:textId="77777777" w:rsidR="00043CD1" w:rsidRDefault="00DF3513" w:rsidP="00DF3513">
      <w:pPr>
        <w:pStyle w:val="31"/>
      </w:pPr>
      <w:r>
        <w:rPr>
          <w:kern w:val="0"/>
        </w:rPr>
        <w:t>5.2 The Multiscale Finite-Volume Method (MsFVM)</w:t>
      </w:r>
    </w:p>
    <w:p w14:paraId="656A967F" w14:textId="77777777" w:rsidR="001D1418" w:rsidRDefault="001D1418" w:rsidP="00142288">
      <w:pPr>
        <w:ind w:firstLine="480"/>
      </w:pPr>
    </w:p>
    <w:p w14:paraId="451C6D9D" w14:textId="77777777" w:rsidR="00D8088A" w:rsidRDefault="00D8088A" w:rsidP="00142288">
      <w:pPr>
        <w:ind w:firstLine="480"/>
      </w:pPr>
    </w:p>
    <w:p w14:paraId="6EA5F3F4" w14:textId="77777777" w:rsidR="00DF3513" w:rsidRDefault="000B26DD" w:rsidP="000B26DD">
      <w:pPr>
        <w:pStyle w:val="31"/>
      </w:pPr>
      <w:r>
        <w:rPr>
          <w:kern w:val="0"/>
        </w:rPr>
        <w:t>5.3 A Multiscale Mixed Finite-Element Method (MsMFEM)</w:t>
      </w:r>
    </w:p>
    <w:p w14:paraId="6F8CC243" w14:textId="77777777" w:rsidR="00DF3513" w:rsidRDefault="00DF3513" w:rsidP="00142288">
      <w:pPr>
        <w:ind w:firstLine="480"/>
      </w:pPr>
    </w:p>
    <w:p w14:paraId="06057077" w14:textId="77777777" w:rsidR="009545C8" w:rsidRDefault="009545C8" w:rsidP="00142288">
      <w:pPr>
        <w:ind w:firstLine="480"/>
      </w:pPr>
    </w:p>
    <w:p w14:paraId="19B83CE8" w14:textId="77777777" w:rsidR="00DF3513" w:rsidRPr="00CB361B" w:rsidRDefault="00CB361B" w:rsidP="00CB361B">
      <w:pPr>
        <w:pStyle w:val="2"/>
      </w:pPr>
      <w:r>
        <w:rPr>
          <w:rFonts w:hint="eastAsia"/>
        </w:rPr>
        <w:t>6 MsMFEM</w:t>
      </w:r>
      <w:r>
        <w:rPr>
          <w:rFonts w:hint="eastAsia"/>
        </w:rPr>
        <w:t>实施的问题</w:t>
      </w:r>
    </w:p>
    <w:p w14:paraId="4C05422F" w14:textId="77777777" w:rsidR="00DF3513" w:rsidRDefault="00DF3513" w:rsidP="00142288">
      <w:pPr>
        <w:ind w:firstLine="480"/>
      </w:pPr>
    </w:p>
    <w:p w14:paraId="00C8DDDE" w14:textId="77777777" w:rsidR="00DF3513" w:rsidRDefault="000E18F5" w:rsidP="000E18F5">
      <w:pPr>
        <w:pStyle w:val="31"/>
        <w:rPr>
          <w:kern w:val="0"/>
        </w:rPr>
      </w:pPr>
      <w:r>
        <w:rPr>
          <w:kern w:val="0"/>
        </w:rPr>
        <w:t>6.1 Generation of Coarse Grids</w:t>
      </w:r>
    </w:p>
    <w:p w14:paraId="34F44A7E" w14:textId="77777777" w:rsidR="000E18F5" w:rsidRDefault="000E18F5" w:rsidP="000E18F5">
      <w:pPr>
        <w:ind w:firstLine="480"/>
        <w:rPr>
          <w:kern w:val="0"/>
        </w:rPr>
      </w:pPr>
    </w:p>
    <w:p w14:paraId="1ADA8A23" w14:textId="77777777" w:rsidR="000E18F5" w:rsidRDefault="000E18F5" w:rsidP="000E18F5">
      <w:pPr>
        <w:ind w:firstLine="480"/>
      </w:pPr>
    </w:p>
    <w:p w14:paraId="4CF20ED5" w14:textId="77777777" w:rsidR="00DF3513" w:rsidRDefault="000E18F5" w:rsidP="000E18F5">
      <w:pPr>
        <w:pStyle w:val="31"/>
      </w:pPr>
      <w:r>
        <w:rPr>
          <w:kern w:val="0"/>
        </w:rPr>
        <w:t>6.2 Computing Basis Functions and Assembling the Linear System</w:t>
      </w:r>
    </w:p>
    <w:p w14:paraId="7D2FE6B7" w14:textId="77777777" w:rsidR="00DF3513" w:rsidRDefault="00DF3513" w:rsidP="00142288">
      <w:pPr>
        <w:ind w:firstLine="480"/>
      </w:pPr>
    </w:p>
    <w:p w14:paraId="31B30134" w14:textId="77777777" w:rsidR="00D824FE" w:rsidRPr="00DF3513" w:rsidRDefault="00D824FE" w:rsidP="00142288">
      <w:pPr>
        <w:ind w:firstLine="480"/>
      </w:pPr>
    </w:p>
    <w:p w14:paraId="3B41F225" w14:textId="77777777" w:rsidR="00DF3513" w:rsidRDefault="009A334F" w:rsidP="009A334F">
      <w:pPr>
        <w:pStyle w:val="31"/>
      </w:pPr>
      <w:r>
        <w:rPr>
          <w:kern w:val="0"/>
        </w:rPr>
        <w:t>6.3 Role of the Weighting Function</w:t>
      </w:r>
    </w:p>
    <w:p w14:paraId="6BF34F81" w14:textId="77777777" w:rsidR="00DF3513" w:rsidRDefault="00DF3513" w:rsidP="00142288">
      <w:pPr>
        <w:ind w:firstLine="480"/>
      </w:pPr>
    </w:p>
    <w:p w14:paraId="703DEE70" w14:textId="77777777" w:rsidR="00D824FE" w:rsidRPr="00D824FE" w:rsidRDefault="00D824FE" w:rsidP="00142288">
      <w:pPr>
        <w:ind w:firstLine="480"/>
      </w:pPr>
    </w:p>
    <w:p w14:paraId="12F13228" w14:textId="77777777" w:rsidR="00472A47" w:rsidRDefault="00472A47" w:rsidP="00472A47">
      <w:pPr>
        <w:pStyle w:val="31"/>
      </w:pPr>
      <w:r>
        <w:rPr>
          <w:kern w:val="0"/>
        </w:rPr>
        <w:lastRenderedPageBreak/>
        <w:t>6.4 Incorporating Global Information</w:t>
      </w:r>
    </w:p>
    <w:p w14:paraId="4A1DD88F" w14:textId="77777777" w:rsidR="00472A47" w:rsidRDefault="00472A47" w:rsidP="00142288">
      <w:pPr>
        <w:ind w:firstLine="480"/>
      </w:pPr>
    </w:p>
    <w:p w14:paraId="7609D058" w14:textId="77777777" w:rsidR="00472A47" w:rsidRDefault="00472A47" w:rsidP="00142288">
      <w:pPr>
        <w:ind w:firstLine="480"/>
      </w:pPr>
    </w:p>
    <w:p w14:paraId="718ABD79" w14:textId="77777777" w:rsidR="00F264D0" w:rsidRDefault="00F264D0" w:rsidP="00142288">
      <w:pPr>
        <w:ind w:firstLine="480"/>
      </w:pPr>
    </w:p>
    <w:p w14:paraId="7293AE62" w14:textId="77777777" w:rsidR="00472A47" w:rsidRDefault="00472A47" w:rsidP="00142288">
      <w:pPr>
        <w:ind w:firstLine="480"/>
      </w:pPr>
    </w:p>
    <w:p w14:paraId="2695E74E" w14:textId="77777777" w:rsidR="00472A47" w:rsidRDefault="00E64A3D" w:rsidP="00E64A3D">
      <w:pPr>
        <w:pStyle w:val="2"/>
      </w:pPr>
      <w:r>
        <w:rPr>
          <w:rFonts w:hint="eastAsia"/>
        </w:rPr>
        <w:t>参考文献</w:t>
      </w:r>
    </w:p>
    <w:p w14:paraId="5FD75EFF" w14:textId="77777777" w:rsidR="00472A47" w:rsidRDefault="00205663" w:rsidP="00205663">
      <w:pPr>
        <w:ind w:firstLine="480"/>
        <w:rPr>
          <w:kern w:val="0"/>
        </w:rPr>
      </w:pPr>
      <w:r>
        <w:rPr>
          <w:kern w:val="0"/>
        </w:rPr>
        <w:t>J. E. Aarnes, V. Kippe, K.-A. Lie, and A. Rustad. Modelling of multiscale structures in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flow simulations for petroleum reservoirs. In G. Hasle, K.-A. Lie, and E. Quak, editors,</w:t>
      </w:r>
      <w:r>
        <w:rPr>
          <w:rFonts w:hint="eastAsia"/>
          <w:kern w:val="0"/>
        </w:rPr>
        <w:t xml:space="preserve"> </w:t>
      </w:r>
      <w:r w:rsidRPr="00205663">
        <w:rPr>
          <w:kern w:val="0"/>
        </w:rPr>
        <w:t>Geometrical Modeling, Numerical Simulation, and Optimization: Industrial Mathematics</w:t>
      </w:r>
      <w:r w:rsidRPr="00205663">
        <w:rPr>
          <w:rFonts w:hint="eastAsia"/>
          <w:kern w:val="0"/>
        </w:rPr>
        <w:t xml:space="preserve"> </w:t>
      </w:r>
      <w:r w:rsidRPr="00205663">
        <w:rPr>
          <w:kern w:val="0"/>
        </w:rPr>
        <w:t>at SINTEF</w:t>
      </w:r>
      <w:r>
        <w:rPr>
          <w:kern w:val="0"/>
        </w:rPr>
        <w:t>, pages 307–360. Springer Verlag, 2007.</w:t>
      </w:r>
    </w:p>
    <w:p w14:paraId="6464374C" w14:textId="77777777" w:rsidR="00205663" w:rsidRDefault="005517B5" w:rsidP="005517B5">
      <w:pPr>
        <w:ind w:firstLine="480"/>
        <w:rPr>
          <w:kern w:val="0"/>
        </w:rPr>
      </w:pPr>
      <w:r>
        <w:rPr>
          <w:kern w:val="0"/>
        </w:rPr>
        <w:t xml:space="preserve">J. E. Aarnes, S. Krogstad, and K.-A. Lie. Multiscale mixed/mimetic methods on corner-point grids. </w:t>
      </w:r>
      <w:r w:rsidRPr="005517B5">
        <w:rPr>
          <w:kern w:val="0"/>
        </w:rPr>
        <w:t>Comput. Geosci</w:t>
      </w:r>
      <w:r>
        <w:rPr>
          <w:kern w:val="0"/>
        </w:rPr>
        <w:t>, 12(3):297</w:t>
      </w:r>
      <w:r w:rsidR="00C4492F">
        <w:rPr>
          <w:rFonts w:hint="eastAsia"/>
          <w:kern w:val="0"/>
        </w:rPr>
        <w:t>-</w:t>
      </w:r>
      <w:r>
        <w:rPr>
          <w:kern w:val="0"/>
        </w:rPr>
        <w:t>315, 2008.</w:t>
      </w:r>
    </w:p>
    <w:p w14:paraId="73AA5691" w14:textId="77777777" w:rsidR="005517B5" w:rsidRPr="005517B5" w:rsidRDefault="005517B5" w:rsidP="005517B5">
      <w:pPr>
        <w:ind w:firstLine="480"/>
        <w:rPr>
          <w:kern w:val="0"/>
        </w:rPr>
      </w:pPr>
    </w:p>
    <w:p w14:paraId="68C7F175" w14:textId="77777777" w:rsidR="00E64A3D" w:rsidRPr="00E64A3D" w:rsidRDefault="00E64A3D" w:rsidP="00E64A3D">
      <w:pPr>
        <w:ind w:firstLine="480"/>
        <w:rPr>
          <w:kern w:val="0"/>
        </w:rPr>
      </w:pPr>
      <w:r>
        <w:rPr>
          <w:kern w:val="0"/>
        </w:rPr>
        <w:t xml:space="preserve">M. A. Christie. </w:t>
      </w:r>
      <w:r>
        <w:rPr>
          <w:rFonts w:hint="eastAsia"/>
          <w:kern w:val="0"/>
        </w:rPr>
        <w:t xml:space="preserve">1996. </w:t>
      </w:r>
      <w:r>
        <w:rPr>
          <w:kern w:val="0"/>
        </w:rPr>
        <w:t>Upscaling for reservoir simulation.</w:t>
      </w:r>
      <w:r w:rsidR="00B178AB">
        <w:rPr>
          <w:rFonts w:hint="eastAsia"/>
          <w:kern w:val="0"/>
        </w:rPr>
        <w:t xml:space="preserve"> </w:t>
      </w:r>
      <w:r w:rsidRPr="00E64A3D">
        <w:rPr>
          <w:kern w:val="0"/>
        </w:rPr>
        <w:t>J. Pet. Tech.</w:t>
      </w:r>
      <w:r>
        <w:rPr>
          <w:kern w:val="0"/>
        </w:rPr>
        <w:t>, 48:1004</w:t>
      </w:r>
      <w:r>
        <w:rPr>
          <w:rFonts w:hint="eastAsia"/>
          <w:kern w:val="0"/>
        </w:rPr>
        <w:t>-</w:t>
      </w:r>
      <w:r>
        <w:rPr>
          <w:kern w:val="0"/>
        </w:rPr>
        <w:t>1010</w:t>
      </w:r>
    </w:p>
    <w:p w14:paraId="59870E36" w14:textId="77777777" w:rsidR="00E64A3D" w:rsidRDefault="00E64A3D" w:rsidP="00E64A3D">
      <w:pPr>
        <w:ind w:firstLine="480"/>
        <w:rPr>
          <w:kern w:val="0"/>
        </w:rPr>
      </w:pPr>
      <w:r>
        <w:rPr>
          <w:kern w:val="0"/>
        </w:rPr>
        <w:t>M. A. Christie and M. J. Blunt. Tenth SPE comparative solution project: A comparison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upscaling techniques. </w:t>
      </w:r>
      <w:r w:rsidRPr="00E64A3D">
        <w:rPr>
          <w:kern w:val="0"/>
        </w:rPr>
        <w:t>SPE Reserv. Eval. Eng</w:t>
      </w:r>
      <w:r>
        <w:rPr>
          <w:kern w:val="0"/>
        </w:rPr>
        <w:t xml:space="preserve">, 4(4):308–317, 2001. url: </w:t>
      </w:r>
      <w:r w:rsidRPr="00E64A3D">
        <w:rPr>
          <w:kern w:val="0"/>
        </w:rPr>
        <w:t>http://www.spe.org/csp</w:t>
      </w:r>
      <w:r>
        <w:rPr>
          <w:kern w:val="0"/>
        </w:rPr>
        <w:t>.</w:t>
      </w:r>
    </w:p>
    <w:p w14:paraId="2D391F5C" w14:textId="77777777" w:rsidR="00472A47" w:rsidRDefault="00472A47" w:rsidP="00142288">
      <w:pPr>
        <w:ind w:firstLine="480"/>
      </w:pPr>
    </w:p>
    <w:p w14:paraId="0374DBED" w14:textId="77777777" w:rsidR="00E64A3D" w:rsidRDefault="00E64A3D" w:rsidP="00142288">
      <w:pPr>
        <w:ind w:firstLine="480"/>
      </w:pPr>
    </w:p>
    <w:p w14:paraId="3525BBDC" w14:textId="77777777" w:rsidR="00E64A3D" w:rsidRDefault="00271C9C" w:rsidP="00271C9C">
      <w:pPr>
        <w:pStyle w:val="1"/>
      </w:pPr>
      <w:r>
        <w:rPr>
          <w:kern w:val="0"/>
        </w:rPr>
        <w:t>Modelling of Multiscale Structures in Flow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Simulations for Petroleum Reservoirs</w:t>
      </w:r>
    </w:p>
    <w:p w14:paraId="03A4B992" w14:textId="77777777" w:rsidR="00E64A3D" w:rsidRDefault="00271C9C" w:rsidP="00142288">
      <w:pPr>
        <w:ind w:firstLine="480"/>
      </w:pPr>
      <w:r>
        <w:rPr>
          <w:rFonts w:hint="eastAsia"/>
        </w:rPr>
        <w:t>本文重点介绍了尺度问题在油藏模拟中的重要性。介绍了不同尺度的数学模型。并介绍回避</w:t>
      </w:r>
      <w:r>
        <w:rPr>
          <w:rFonts w:hint="eastAsia"/>
        </w:rPr>
        <w:t>upscaling</w:t>
      </w:r>
      <w:r>
        <w:rPr>
          <w:rFonts w:hint="eastAsia"/>
        </w:rPr>
        <w:t>处理的多尺度数值方法。</w:t>
      </w:r>
    </w:p>
    <w:p w14:paraId="616FD6ED" w14:textId="77777777" w:rsidR="00271C9C" w:rsidRDefault="00271C9C" w:rsidP="00142288">
      <w:pPr>
        <w:ind w:firstLine="480"/>
      </w:pPr>
    </w:p>
    <w:p w14:paraId="1A95277A" w14:textId="77777777" w:rsidR="00271C9C" w:rsidRDefault="00373459" w:rsidP="0037345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多孔介质流动的模型和尺度</w:t>
      </w:r>
    </w:p>
    <w:p w14:paraId="671843F1" w14:textId="77777777" w:rsidR="00271C9C" w:rsidRDefault="00857E6E" w:rsidP="00142288">
      <w:pPr>
        <w:ind w:firstLine="480"/>
      </w:pPr>
      <w:r>
        <w:rPr>
          <w:rFonts w:hint="eastAsia"/>
        </w:rPr>
        <w:t>所有的长度尺度都会影响地质油藏，但地质模型仅涵盖一定范围的尺度，因此需要针对某种尺度离散，识别最重要的尺度，开发不同的模型研究不同的现象。</w:t>
      </w:r>
    </w:p>
    <w:p w14:paraId="28F35F7A" w14:textId="77777777" w:rsidR="00271C9C" w:rsidRDefault="0007432E" w:rsidP="00373459">
      <w:pPr>
        <w:ind w:firstLine="480"/>
      </w:pPr>
      <w:r>
        <w:rPr>
          <w:rFonts w:hint="eastAsia"/>
          <w:kern w:val="0"/>
        </w:rPr>
        <w:lastRenderedPageBreak/>
        <w:t>选择模型尺度，依靠</w:t>
      </w:r>
      <w:r w:rsidR="00373459">
        <w:rPr>
          <w:kern w:val="0"/>
        </w:rPr>
        <w:t>representative elementary</w:t>
      </w:r>
      <w:r w:rsidR="00373459">
        <w:rPr>
          <w:rFonts w:hint="eastAsia"/>
          <w:kern w:val="0"/>
        </w:rPr>
        <w:t xml:space="preserve"> </w:t>
      </w:r>
      <w:r w:rsidR="00373459">
        <w:rPr>
          <w:kern w:val="0"/>
        </w:rPr>
        <w:t>volumes (REVs)</w:t>
      </w:r>
    </w:p>
    <w:p w14:paraId="1BA28684" w14:textId="77777777" w:rsidR="00271C9C" w:rsidRDefault="00373459" w:rsidP="00373459">
      <w:pPr>
        <w:ind w:firstLine="480"/>
        <w:jc w:val="center"/>
      </w:pPr>
      <w:r>
        <w:rPr>
          <w:noProof/>
        </w:rPr>
        <w:drawing>
          <wp:inline distT="0" distB="0" distL="0" distR="0" wp14:anchorId="271F4367" wp14:editId="756984E8">
            <wp:extent cx="4165600" cy="2922395"/>
            <wp:effectExtent l="1905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92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F3C76" w14:textId="77777777" w:rsidR="00E64A3D" w:rsidRDefault="00373459" w:rsidP="0037345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在尺度分段上流体特性可近似不变</w:t>
      </w:r>
    </w:p>
    <w:p w14:paraId="748F51C8" w14:textId="77777777" w:rsidR="00B65FF7" w:rsidRDefault="00B65FF7" w:rsidP="007A2D26">
      <w:pPr>
        <w:ind w:firstLine="480"/>
      </w:pPr>
      <w:r>
        <w:rPr>
          <w:rFonts w:hint="eastAsia"/>
        </w:rPr>
        <w:t>下面讨论如图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种尺度的模型</w:t>
      </w:r>
      <w:r w:rsidR="007A2D26">
        <w:rPr>
          <w:rFonts w:hint="eastAsia"/>
        </w:rPr>
        <w:t>：</w:t>
      </w:r>
      <w:r w:rsidR="007A2D26">
        <w:rPr>
          <w:kern w:val="0"/>
        </w:rPr>
        <w:t>pore scale models, core scale</w:t>
      </w:r>
      <w:r w:rsidR="007A2D26">
        <w:rPr>
          <w:rFonts w:hint="eastAsia"/>
          <w:kern w:val="0"/>
        </w:rPr>
        <w:t xml:space="preserve"> </w:t>
      </w:r>
      <w:r w:rsidR="007A2D26">
        <w:rPr>
          <w:kern w:val="0"/>
        </w:rPr>
        <w:t>models, geological models and simulation models.</w:t>
      </w:r>
    </w:p>
    <w:p w14:paraId="39415A78" w14:textId="77777777" w:rsidR="00373459" w:rsidRDefault="00373459" w:rsidP="0037345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C1CA4DA" wp14:editId="21ED20AE">
            <wp:extent cx="4883150" cy="1803058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80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88E54" w14:textId="77777777" w:rsidR="00373459" w:rsidRDefault="00373459" w:rsidP="0037345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储藏层的各种尺度</w:t>
      </w:r>
    </w:p>
    <w:p w14:paraId="63B8F319" w14:textId="77777777" w:rsidR="00B02457" w:rsidRDefault="007A2D26" w:rsidP="00B02457">
      <w:pPr>
        <w:pStyle w:val="31"/>
      </w:pPr>
      <w:r>
        <w:rPr>
          <w:rFonts w:hint="eastAsia"/>
        </w:rPr>
        <w:t>2.1</w:t>
      </w:r>
      <w:r w:rsidR="00B02457">
        <w:rPr>
          <w:kern w:val="0"/>
        </w:rPr>
        <w:t>Pore-Scale Model</w:t>
      </w:r>
    </w:p>
    <w:p w14:paraId="4952E3F8" w14:textId="77777777" w:rsidR="00373459" w:rsidRDefault="0007432E" w:rsidP="0007432E">
      <w:pPr>
        <w:ind w:firstLine="480"/>
      </w:pPr>
      <w:r>
        <w:rPr>
          <w:kern w:val="0"/>
        </w:rPr>
        <w:t>invasion</w:t>
      </w:r>
      <w:r w:rsidR="00383D1F">
        <w:rPr>
          <w:rFonts w:hint="eastAsia"/>
          <w:kern w:val="0"/>
        </w:rPr>
        <w:t>-</w:t>
      </w:r>
      <w:r>
        <w:rPr>
          <w:kern w:val="0"/>
        </w:rPr>
        <w:t>percolation process</w:t>
      </w:r>
    </w:p>
    <w:p w14:paraId="0C006B6D" w14:textId="77777777" w:rsidR="00383D1F" w:rsidRDefault="00383D1F" w:rsidP="00142288">
      <w:pPr>
        <w:ind w:firstLine="480"/>
      </w:pPr>
    </w:p>
    <w:p w14:paraId="0725EF45" w14:textId="77777777" w:rsidR="007A2D26" w:rsidRDefault="002E4CB1" w:rsidP="002E4CB1">
      <w:pPr>
        <w:pStyle w:val="31"/>
      </w:pPr>
      <w:r>
        <w:rPr>
          <w:kern w:val="0"/>
        </w:rPr>
        <w:t>2.2 Core-Scale Model</w:t>
      </w:r>
    </w:p>
    <w:p w14:paraId="5558E628" w14:textId="77777777" w:rsidR="007A2D26" w:rsidRDefault="00B10006" w:rsidP="00B10006">
      <w:pPr>
        <w:ind w:firstLine="480"/>
      </w:pPr>
      <w:r>
        <w:rPr>
          <w:kern w:val="0"/>
        </w:rPr>
        <w:t>Cores can therefore seldom be classified as representative elementary</w:t>
      </w:r>
      <w:r>
        <w:rPr>
          <w:rFonts w:hint="eastAsia"/>
          <w:kern w:val="0"/>
        </w:rPr>
        <w:t xml:space="preserve"> </w:t>
      </w:r>
      <w:r>
        <w:rPr>
          <w:kern w:val="0"/>
        </w:rPr>
        <w:t>volumes.</w:t>
      </w:r>
    </w:p>
    <w:p w14:paraId="4E82804B" w14:textId="77777777" w:rsidR="007A2D26" w:rsidRDefault="00F875E6" w:rsidP="00F875E6">
      <w:pPr>
        <w:ind w:firstLine="480"/>
      </w:pPr>
      <w:r>
        <w:rPr>
          <w:kern w:val="0"/>
        </w:rPr>
        <w:t>more influenced by</w:t>
      </w:r>
      <w:r>
        <w:rPr>
          <w:rFonts w:hint="eastAsia"/>
          <w:kern w:val="0"/>
        </w:rPr>
        <w:t xml:space="preserve"> </w:t>
      </w:r>
      <w:r>
        <w:rPr>
          <w:kern w:val="0"/>
        </w:rPr>
        <w:t>capillary forces</w:t>
      </w:r>
      <w:r w:rsidR="00C65B4C">
        <w:rPr>
          <w:rFonts w:hint="eastAsia"/>
          <w:kern w:val="0"/>
        </w:rPr>
        <w:t xml:space="preserve"> </w:t>
      </w:r>
      <w:r w:rsidR="00C65B4C" w:rsidRPr="00C65B4C">
        <w:rPr>
          <w:kern w:val="0"/>
        </w:rPr>
        <w:t>than flow on a reservoir field scale.</w:t>
      </w:r>
    </w:p>
    <w:p w14:paraId="7F80AF6F" w14:textId="77777777" w:rsidR="007A2D26" w:rsidRDefault="002E4CB1" w:rsidP="002E4CB1">
      <w:pPr>
        <w:pStyle w:val="31"/>
      </w:pPr>
      <w:r>
        <w:rPr>
          <w:kern w:val="0"/>
        </w:rPr>
        <w:t>2.3 Geological Model</w:t>
      </w:r>
    </w:p>
    <w:p w14:paraId="06D72EA3" w14:textId="77777777" w:rsidR="007A2D26" w:rsidRDefault="0034404B" w:rsidP="0034404B">
      <w:pPr>
        <w:ind w:firstLine="480"/>
      </w:pPr>
      <w:r>
        <w:rPr>
          <w:kern w:val="0"/>
        </w:rPr>
        <w:t>porosity and permeability</w:t>
      </w:r>
    </w:p>
    <w:p w14:paraId="0824D9B1" w14:textId="77777777" w:rsidR="0034404B" w:rsidRDefault="0034404B" w:rsidP="0034404B">
      <w:pPr>
        <w:ind w:firstLine="480"/>
      </w:pPr>
      <w:r>
        <w:rPr>
          <w:rFonts w:hint="eastAsia"/>
        </w:rPr>
        <w:lastRenderedPageBreak/>
        <w:t>地质模型联合使用</w:t>
      </w:r>
      <w:r>
        <w:rPr>
          <w:kern w:val="0"/>
        </w:rPr>
        <w:t>stratigraphy (the study</w:t>
      </w:r>
      <w:r>
        <w:rPr>
          <w:rFonts w:hint="eastAsia"/>
          <w:kern w:val="0"/>
        </w:rPr>
        <w:t xml:space="preserve"> </w:t>
      </w:r>
      <w:r>
        <w:rPr>
          <w:kern w:val="0"/>
        </w:rPr>
        <w:t>of rock layers and layering), sedimentology (study of sedimentary rocks),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interpretation of measured data.</w:t>
      </w:r>
    </w:p>
    <w:p w14:paraId="08C010CE" w14:textId="77777777" w:rsidR="0025245F" w:rsidRDefault="0093166F" w:rsidP="00142288">
      <w:pPr>
        <w:ind w:firstLine="480"/>
      </w:pPr>
      <w:r>
        <w:rPr>
          <w:rFonts w:hint="eastAsia"/>
        </w:rPr>
        <w:t xml:space="preserve">Wells </w:t>
      </w:r>
      <w:r w:rsidR="007129B7">
        <w:rPr>
          <w:rFonts w:hint="eastAsia"/>
        </w:rPr>
        <w:t>(Well-logs, limited resolution)</w:t>
      </w:r>
    </w:p>
    <w:p w14:paraId="4B515679" w14:textId="77777777" w:rsidR="0034404B" w:rsidRDefault="0093166F" w:rsidP="00142288">
      <w:pPr>
        <w:ind w:firstLine="480"/>
      </w:pPr>
      <w:r>
        <w:rPr>
          <w:rFonts w:hint="eastAsia"/>
        </w:rPr>
        <w:t>Seismic survey</w:t>
      </w:r>
      <w:r w:rsidR="007129B7">
        <w:rPr>
          <w:rFonts w:hint="eastAsia"/>
        </w:rPr>
        <w:t xml:space="preserve"> (ten meters)</w:t>
      </w:r>
    </w:p>
    <w:p w14:paraId="0A6F3D2C" w14:textId="77777777" w:rsidR="0093166F" w:rsidRDefault="007129B7" w:rsidP="00142288">
      <w:pPr>
        <w:ind w:firstLine="480"/>
      </w:pPr>
      <w:r>
        <w:rPr>
          <w:rFonts w:hint="eastAsia"/>
        </w:rPr>
        <w:t>Cores from wells (X-ray, CT-scan, electron microscope)</w:t>
      </w:r>
    </w:p>
    <w:p w14:paraId="688A72F6" w14:textId="77777777" w:rsidR="0093166F" w:rsidRDefault="007129B7" w:rsidP="007129B7">
      <w:pPr>
        <w:ind w:firstLine="480"/>
        <w:rPr>
          <w:kern w:val="0"/>
        </w:rPr>
      </w:pPr>
      <w:r>
        <w:rPr>
          <w:kern w:val="0"/>
        </w:rPr>
        <w:t>geostatistics</w:t>
      </w:r>
    </w:p>
    <w:p w14:paraId="22692721" w14:textId="77777777" w:rsidR="007129B7" w:rsidRDefault="007129B7" w:rsidP="007129B7">
      <w:pPr>
        <w:ind w:firstLine="480"/>
        <w:rPr>
          <w:kern w:val="0"/>
        </w:rPr>
      </w:pPr>
    </w:p>
    <w:p w14:paraId="370ED5B6" w14:textId="77777777" w:rsidR="007129B7" w:rsidRDefault="007129B7" w:rsidP="007129B7">
      <w:pPr>
        <w:ind w:firstLine="480"/>
        <w:rPr>
          <w:kern w:val="0"/>
        </w:rPr>
      </w:pPr>
    </w:p>
    <w:p w14:paraId="4F296DD9" w14:textId="77777777" w:rsidR="007129B7" w:rsidRDefault="007129B7" w:rsidP="007129B7">
      <w:pPr>
        <w:ind w:firstLine="480"/>
      </w:pPr>
    </w:p>
    <w:p w14:paraId="036809A8" w14:textId="77777777" w:rsidR="007A2D26" w:rsidRDefault="0025245F" w:rsidP="0025245F">
      <w:pPr>
        <w:pStyle w:val="31"/>
      </w:pPr>
      <w:r>
        <w:rPr>
          <w:kern w:val="0"/>
        </w:rPr>
        <w:t>2.4 From Geomodel to Simulation Model</w:t>
      </w:r>
    </w:p>
    <w:p w14:paraId="4947341E" w14:textId="77777777" w:rsidR="007A2D26" w:rsidRDefault="007A2D26" w:rsidP="00142288">
      <w:pPr>
        <w:ind w:firstLine="480"/>
      </w:pPr>
    </w:p>
    <w:p w14:paraId="4BA744AE" w14:textId="77777777" w:rsidR="007A2D26" w:rsidRDefault="007A2D26" w:rsidP="00142288">
      <w:pPr>
        <w:ind w:firstLine="480"/>
      </w:pPr>
    </w:p>
    <w:p w14:paraId="6B02A29F" w14:textId="77777777" w:rsidR="007A2D26" w:rsidRDefault="00650F99" w:rsidP="00650F99">
      <w:pPr>
        <w:pStyle w:val="31"/>
        <w:rPr>
          <w:kern w:val="0"/>
        </w:rPr>
      </w:pPr>
      <w:r>
        <w:rPr>
          <w:kern w:val="0"/>
        </w:rPr>
        <w:t>2.5 Reservoir Simulation Model</w:t>
      </w:r>
    </w:p>
    <w:p w14:paraId="5F259EAD" w14:textId="77777777"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14:paraId="414548DC" w14:textId="77777777"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14:paraId="1A08FCFC" w14:textId="77777777" w:rsidR="00650F99" w:rsidRDefault="001621C4" w:rsidP="001621C4">
      <w:pPr>
        <w:pStyle w:val="2"/>
        <w:rPr>
          <w:rFonts w:ascii="CMBX10" w:cs="CMBX10"/>
          <w:kern w:val="0"/>
          <w:sz w:val="20"/>
          <w:szCs w:val="20"/>
        </w:rPr>
      </w:pPr>
      <w:r>
        <w:rPr>
          <w:kern w:val="0"/>
        </w:rPr>
        <w:t>3 Upscaling for Reservoir Simulation</w:t>
      </w:r>
    </w:p>
    <w:p w14:paraId="65DE19F3" w14:textId="77777777" w:rsidR="00650F99" w:rsidRPr="00121E9D" w:rsidRDefault="002F28AE" w:rsidP="00121E9D">
      <w:pPr>
        <w:pStyle w:val="ad"/>
        <w:numPr>
          <w:ilvl w:val="0"/>
          <w:numId w:val="1"/>
        </w:numPr>
        <w:ind w:firstLineChars="0"/>
        <w:rPr>
          <w:rFonts w:ascii="CMBX10" w:cs="CMBX10"/>
          <w:b/>
          <w:bCs/>
          <w:kern w:val="0"/>
        </w:rPr>
      </w:pPr>
      <w:r w:rsidRPr="00121E9D">
        <w:rPr>
          <w:kern w:val="0"/>
        </w:rPr>
        <w:t>do the partial differential equations modelling porous media flow at the coarse</w:t>
      </w:r>
      <w:r w:rsidRPr="00121E9D">
        <w:rPr>
          <w:rFonts w:hint="eastAsia"/>
          <w:kern w:val="0"/>
        </w:rPr>
        <w:t xml:space="preserve"> </w:t>
      </w:r>
      <w:r w:rsidRPr="00121E9D">
        <w:rPr>
          <w:kern w:val="0"/>
        </w:rPr>
        <w:t>scale take the same form as the equations modelling flow at the subgrid level?</w:t>
      </w:r>
    </w:p>
    <w:p w14:paraId="14966748" w14:textId="77777777" w:rsidR="002F28AE" w:rsidRPr="00121E9D" w:rsidRDefault="002F28AE" w:rsidP="00121E9D">
      <w:pPr>
        <w:pStyle w:val="ad"/>
        <w:numPr>
          <w:ilvl w:val="0"/>
          <w:numId w:val="1"/>
        </w:numPr>
        <w:ind w:firstLineChars="0"/>
        <w:rPr>
          <w:rFonts w:ascii="CMBX10" w:cs="CMBX10"/>
          <w:b/>
          <w:bCs/>
          <w:kern w:val="0"/>
        </w:rPr>
      </w:pPr>
      <w:r w:rsidRPr="00121E9D">
        <w:rPr>
          <w:kern w:val="0"/>
        </w:rPr>
        <w:t>how do we honour the fine-scale heterogeneities at the coarse scale?</w:t>
      </w:r>
    </w:p>
    <w:p w14:paraId="6904ED20" w14:textId="77777777" w:rsidR="002F28AE" w:rsidRDefault="002F28AE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14:paraId="7D09D8C3" w14:textId="77777777" w:rsidR="002F28AE" w:rsidRDefault="002F28AE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14:paraId="7DCD9F81" w14:textId="77777777" w:rsidR="00650F99" w:rsidRDefault="00DE2CFE" w:rsidP="00DE2CFE">
      <w:pPr>
        <w:pStyle w:val="31"/>
        <w:rPr>
          <w:kern w:val="0"/>
        </w:rPr>
      </w:pPr>
      <w:r>
        <w:rPr>
          <w:kern w:val="0"/>
        </w:rPr>
        <w:t>3.1 Single-Phase Upscaling</w:t>
      </w:r>
    </w:p>
    <w:p w14:paraId="546D2301" w14:textId="77777777"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14:paraId="79E4C30A" w14:textId="77777777"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14:paraId="581B4321" w14:textId="77777777" w:rsidR="00650F99" w:rsidRDefault="00025860" w:rsidP="00025860">
      <w:pPr>
        <w:pStyle w:val="31"/>
        <w:rPr>
          <w:kern w:val="0"/>
        </w:rPr>
      </w:pPr>
      <w:r>
        <w:rPr>
          <w:kern w:val="0"/>
        </w:rPr>
        <w:t>3.2 Pseudo Functions for Upscaling the Saturation Equation</w:t>
      </w:r>
    </w:p>
    <w:p w14:paraId="28EB236E" w14:textId="77777777" w:rsidR="00650F99" w:rsidRDefault="00650F99" w:rsidP="00025860">
      <w:pPr>
        <w:ind w:firstLine="480"/>
        <w:rPr>
          <w:kern w:val="0"/>
        </w:rPr>
      </w:pPr>
    </w:p>
    <w:p w14:paraId="5FBAEFA7" w14:textId="77777777" w:rsidR="00650F99" w:rsidRDefault="00B612B4" w:rsidP="00B612B4">
      <w:pPr>
        <w:pStyle w:val="31"/>
      </w:pPr>
      <w:r>
        <w:rPr>
          <w:kern w:val="0"/>
        </w:rPr>
        <w:t>3.3 Volume Averaged Equations</w:t>
      </w:r>
    </w:p>
    <w:p w14:paraId="2188B874" w14:textId="77777777" w:rsidR="00025860" w:rsidRDefault="00025860" w:rsidP="00025860">
      <w:pPr>
        <w:ind w:firstLine="480"/>
      </w:pPr>
    </w:p>
    <w:p w14:paraId="15190B5E" w14:textId="77777777" w:rsidR="00025860" w:rsidRDefault="00B43C73" w:rsidP="00B43C73">
      <w:pPr>
        <w:pStyle w:val="31"/>
      </w:pPr>
      <w:r>
        <w:rPr>
          <w:kern w:val="0"/>
        </w:rPr>
        <w:lastRenderedPageBreak/>
        <w:t>3.4 Steady-State Equilibrium Upscaling for Two-Phase Flow</w:t>
      </w:r>
    </w:p>
    <w:p w14:paraId="7CD5C4B9" w14:textId="77777777" w:rsidR="00025860" w:rsidRDefault="00025860" w:rsidP="00025860">
      <w:pPr>
        <w:ind w:firstLine="480"/>
      </w:pPr>
    </w:p>
    <w:p w14:paraId="2FE8FA86" w14:textId="77777777" w:rsidR="00025860" w:rsidRDefault="0052494D" w:rsidP="0052494D">
      <w:pPr>
        <w:pStyle w:val="31"/>
      </w:pPr>
      <w:r>
        <w:rPr>
          <w:kern w:val="0"/>
        </w:rPr>
        <w:t>Steady-State Upscaling Methods for Viscous Dominated Flows</w:t>
      </w:r>
    </w:p>
    <w:p w14:paraId="17DFB056" w14:textId="77777777" w:rsidR="00025860" w:rsidRPr="00650F99" w:rsidRDefault="00025860" w:rsidP="00025860">
      <w:pPr>
        <w:ind w:firstLine="480"/>
      </w:pPr>
    </w:p>
    <w:p w14:paraId="7B7C9BEB" w14:textId="77777777" w:rsidR="007A2D26" w:rsidRDefault="007A2D26" w:rsidP="00142288">
      <w:pPr>
        <w:ind w:firstLine="480"/>
      </w:pPr>
    </w:p>
    <w:p w14:paraId="76768DEA" w14:textId="77777777" w:rsidR="001145E1" w:rsidRDefault="001145E1" w:rsidP="001145E1">
      <w:pPr>
        <w:pStyle w:val="2"/>
      </w:pPr>
      <w:r>
        <w:rPr>
          <w:kern w:val="0"/>
        </w:rPr>
        <w:t>4 Multiscale Methods for Solving the Pressure Equation</w:t>
      </w:r>
    </w:p>
    <w:p w14:paraId="3D2F3A7A" w14:textId="77777777" w:rsidR="001145E1" w:rsidRDefault="001145E1" w:rsidP="00142288">
      <w:pPr>
        <w:ind w:firstLine="480"/>
      </w:pPr>
    </w:p>
    <w:p w14:paraId="57E32685" w14:textId="77777777" w:rsidR="001145E1" w:rsidRDefault="00CE5C30" w:rsidP="00CE5C30">
      <w:pPr>
        <w:pStyle w:val="31"/>
      </w:pPr>
      <w:r>
        <w:rPr>
          <w:kern w:val="0"/>
        </w:rPr>
        <w:t>4.1 The Multiscale Finite-Volume Method</w:t>
      </w:r>
    </w:p>
    <w:p w14:paraId="4049B21B" w14:textId="77777777" w:rsidR="001145E1" w:rsidRDefault="001145E1" w:rsidP="00142288">
      <w:pPr>
        <w:ind w:firstLine="480"/>
      </w:pPr>
    </w:p>
    <w:p w14:paraId="66427DF6" w14:textId="77777777" w:rsidR="001145E1" w:rsidRDefault="003B5FA2" w:rsidP="003B5FA2">
      <w:pPr>
        <w:pStyle w:val="31"/>
      </w:pPr>
      <w:r>
        <w:rPr>
          <w:kern w:val="0"/>
        </w:rPr>
        <w:t>4.2 A Multiscale Mixed Finite-Element Method</w:t>
      </w:r>
    </w:p>
    <w:p w14:paraId="1FE74380" w14:textId="77777777" w:rsidR="001145E1" w:rsidRDefault="001145E1" w:rsidP="00142288">
      <w:pPr>
        <w:ind w:firstLine="480"/>
      </w:pPr>
    </w:p>
    <w:p w14:paraId="06154604" w14:textId="77777777" w:rsidR="006B67C0" w:rsidRDefault="006B67C0" w:rsidP="006B67C0">
      <w:pPr>
        <w:pStyle w:val="31"/>
      </w:pPr>
      <w:r>
        <w:rPr>
          <w:rFonts w:hint="eastAsia"/>
        </w:rPr>
        <w:t>4.4</w:t>
      </w:r>
      <w:r>
        <w:rPr>
          <w:rFonts w:hint="eastAsia"/>
        </w:rPr>
        <w:t>结论</w:t>
      </w:r>
    </w:p>
    <w:p w14:paraId="792BC9FC" w14:textId="77777777" w:rsidR="006B67C0" w:rsidRDefault="007F6E77" w:rsidP="007F6E77">
      <w:pPr>
        <w:ind w:firstLine="480"/>
      </w:pPr>
      <w:r>
        <w:rPr>
          <w:kern w:val="0"/>
        </w:rPr>
        <w:t>the multiscale methods are capable of producing accurate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solutions on both the fine and coarse scales, and may therefore be utilised as</w:t>
      </w:r>
      <w:r>
        <w:rPr>
          <w:rFonts w:hint="eastAsia"/>
          <w:kern w:val="0"/>
        </w:rPr>
        <w:t xml:space="preserve"> </w:t>
      </w:r>
      <w:r>
        <w:rPr>
          <w:kern w:val="0"/>
        </w:rPr>
        <w:t>either robust upscaling methods or efficient approximate fine-scale solution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methods.</w:t>
      </w:r>
    </w:p>
    <w:p w14:paraId="1FF0D424" w14:textId="77777777" w:rsidR="006B67C0" w:rsidRDefault="006B67C0" w:rsidP="00142288">
      <w:pPr>
        <w:ind w:firstLine="480"/>
      </w:pPr>
    </w:p>
    <w:p w14:paraId="75072BD6" w14:textId="77777777" w:rsidR="006B67C0" w:rsidRDefault="007F6E77" w:rsidP="007F6E77">
      <w:pPr>
        <w:ind w:firstLine="480"/>
      </w:pPr>
      <w:r>
        <w:rPr>
          <w:kern w:val="0"/>
        </w:rPr>
        <w:t>the advantage multiscale methods have in their flexibility with respect</w:t>
      </w:r>
      <w:r>
        <w:rPr>
          <w:rFonts w:hint="eastAsia"/>
          <w:kern w:val="0"/>
        </w:rPr>
        <w:t xml:space="preserve"> </w:t>
      </w:r>
      <w:r>
        <w:rPr>
          <w:kern w:val="0"/>
        </w:rPr>
        <w:t>to grids.</w:t>
      </w:r>
    </w:p>
    <w:p w14:paraId="2F29AAE0" w14:textId="77777777" w:rsidR="006B67C0" w:rsidRDefault="007F6E77" w:rsidP="007F6E77">
      <w:pPr>
        <w:ind w:firstLine="480"/>
      </w:pPr>
      <w:r>
        <w:rPr>
          <w:kern w:val="0"/>
        </w:rPr>
        <w:t>this is true for the MsMFEM, since it avoids the dualgrid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concept</w:t>
      </w:r>
    </w:p>
    <w:p w14:paraId="6C8D3035" w14:textId="77777777" w:rsidR="006B67C0" w:rsidRDefault="000155AA" w:rsidP="000155AA">
      <w:pPr>
        <w:ind w:firstLine="480"/>
      </w:pPr>
      <w:r>
        <w:rPr>
          <w:kern w:val="0"/>
        </w:rPr>
        <w:t>Therefore it is straightforward to perform multiscale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simulations on models with rather complicated fine-grids</w:t>
      </w:r>
    </w:p>
    <w:p w14:paraId="7F7F637A" w14:textId="77777777" w:rsidR="006B67C0" w:rsidRDefault="006B67C0" w:rsidP="00142288">
      <w:pPr>
        <w:ind w:firstLine="480"/>
      </w:pPr>
    </w:p>
    <w:p w14:paraId="551833D5" w14:textId="77777777" w:rsidR="000155AA" w:rsidRDefault="000155AA" w:rsidP="000155AA">
      <w:pPr>
        <w:ind w:firstLine="480"/>
      </w:pPr>
      <w:r>
        <w:rPr>
          <w:kern w:val="0"/>
        </w:rPr>
        <w:t>since the only real constraint on the geometry of coarse-grid</w:t>
      </w:r>
      <w:r>
        <w:rPr>
          <w:rFonts w:hint="eastAsia"/>
          <w:kern w:val="0"/>
        </w:rPr>
        <w:t xml:space="preserve"> </w:t>
      </w:r>
      <w:r>
        <w:rPr>
          <w:kern w:val="0"/>
        </w:rPr>
        <w:t>blocks seems to be that it must allow computation of the local solutions,</w:t>
      </w:r>
      <w:r>
        <w:rPr>
          <w:rFonts w:hint="eastAsia"/>
          <w:kern w:val="0"/>
        </w:rPr>
        <w:t xml:space="preserve"> </w:t>
      </w:r>
      <w:r>
        <w:rPr>
          <w:kern w:val="0"/>
        </w:rPr>
        <w:t>we may tune the coarse-grid to model particular reservoir features or wells</w:t>
      </w:r>
      <w:r>
        <w:rPr>
          <w:rFonts w:hint="eastAsia"/>
          <w:kern w:val="0"/>
        </w:rPr>
        <w:t xml:space="preserve"> </w:t>
      </w:r>
      <w:r>
        <w:rPr>
          <w:kern w:val="0"/>
        </w:rPr>
        <w:t>without worrying about grid-block shapes.</w:t>
      </w:r>
    </w:p>
    <w:p w14:paraId="1C895D9B" w14:textId="77777777" w:rsidR="000155AA" w:rsidRDefault="000155AA" w:rsidP="00142288">
      <w:pPr>
        <w:ind w:firstLine="480"/>
      </w:pPr>
    </w:p>
    <w:p w14:paraId="5CD8B403" w14:textId="77777777" w:rsidR="00F1266A" w:rsidRDefault="00F1266A" w:rsidP="00F1266A">
      <w:pPr>
        <w:ind w:firstLine="480"/>
        <w:rPr>
          <w:kern w:val="0"/>
        </w:rPr>
      </w:pPr>
      <w:r>
        <w:rPr>
          <w:kern w:val="0"/>
        </w:rPr>
        <w:t>the multiscale methods are flexible not</w:t>
      </w:r>
      <w:r>
        <w:rPr>
          <w:rFonts w:hint="eastAsia"/>
          <w:kern w:val="0"/>
        </w:rPr>
        <w:t xml:space="preserve"> </w:t>
      </w:r>
      <w:r>
        <w:rPr>
          <w:kern w:val="0"/>
        </w:rPr>
        <w:t>only with regard to grids, but also with regard to fine-grid solution methods.</w:t>
      </w:r>
    </w:p>
    <w:p w14:paraId="007EB37B" w14:textId="77777777" w:rsidR="00A80CB1" w:rsidRDefault="00A80CB1" w:rsidP="00F1266A">
      <w:pPr>
        <w:ind w:firstLine="480"/>
        <w:rPr>
          <w:kern w:val="0"/>
        </w:rPr>
      </w:pPr>
    </w:p>
    <w:p w14:paraId="17B827BD" w14:textId="77777777" w:rsidR="00A80CB1" w:rsidRDefault="00A80CB1" w:rsidP="00F1266A">
      <w:pPr>
        <w:ind w:firstLine="480"/>
      </w:pPr>
    </w:p>
    <w:p w14:paraId="0ED93E07" w14:textId="77777777" w:rsidR="00FF0974" w:rsidRDefault="00FF0974" w:rsidP="00FF0974">
      <w:pPr>
        <w:pStyle w:val="1"/>
      </w:pPr>
      <w:r>
        <w:rPr>
          <w:rFonts w:hint="eastAsia"/>
        </w:rPr>
        <w:lastRenderedPageBreak/>
        <w:t>复杂网格下单调非线性</w:t>
      </w:r>
      <w:r>
        <w:rPr>
          <w:rFonts w:hint="eastAsia"/>
        </w:rPr>
        <w:t>FVM</w:t>
      </w:r>
      <w:r>
        <w:rPr>
          <w:rFonts w:hint="eastAsia"/>
        </w:rPr>
        <w:t>求解椭圆型方程</w:t>
      </w:r>
      <w:r>
        <w:rPr>
          <w:rFonts w:hint="eastAsia"/>
        </w:rPr>
        <w:t>(M. Schne</w:t>
      </w:r>
      <w:r w:rsidR="002C66FE">
        <w:rPr>
          <w:rFonts w:hint="eastAsia"/>
        </w:rPr>
        <w:t>i</w:t>
      </w:r>
      <w:r>
        <w:rPr>
          <w:rFonts w:hint="eastAsia"/>
        </w:rPr>
        <w:t>der, et al., 2018)</w:t>
      </w:r>
    </w:p>
    <w:p w14:paraId="3F2D52A5" w14:textId="77777777" w:rsidR="00D15E5E" w:rsidRDefault="00D15E5E" w:rsidP="00D15E5E">
      <w:pPr>
        <w:pStyle w:val="2"/>
      </w:pPr>
      <w:r>
        <w:rPr>
          <w:rFonts w:hint="eastAsia"/>
        </w:rPr>
        <w:t>摘要</w:t>
      </w:r>
    </w:p>
    <w:p w14:paraId="48C859B2" w14:textId="77777777" w:rsidR="00FF0974" w:rsidRDefault="00B37227" w:rsidP="00F1266A">
      <w:pPr>
        <w:ind w:firstLine="480"/>
      </w:pPr>
      <w:r>
        <w:rPr>
          <w:rFonts w:hint="eastAsia"/>
        </w:rPr>
        <w:t>本文介绍了一种新的保证正定的有限体积格式下的</w:t>
      </w:r>
      <w:r w:rsidRPr="009925EC">
        <w:rPr>
          <w:rFonts w:hint="eastAsia"/>
          <w:color w:val="FF0000"/>
        </w:rPr>
        <w:t>非线性两点通量近似</w:t>
      </w:r>
      <w:r w:rsidRPr="009925EC">
        <w:rPr>
          <w:rFonts w:hint="eastAsia"/>
          <w:color w:val="FF0000"/>
        </w:rPr>
        <w:t>(TPFA)</w:t>
      </w:r>
      <w:r w:rsidR="009925EC">
        <w:rPr>
          <w:rFonts w:hint="eastAsia"/>
        </w:rPr>
        <w:t>，使用优化技术计算</w:t>
      </w:r>
      <w:r w:rsidR="009925EC" w:rsidRPr="009925EC">
        <w:rPr>
          <w:rFonts w:hint="eastAsia"/>
          <w:color w:val="FF0000"/>
        </w:rPr>
        <w:t>面模板</w:t>
      </w:r>
      <w:r w:rsidRPr="009925EC">
        <w:rPr>
          <w:rFonts w:hint="eastAsia"/>
          <w:color w:val="FF0000"/>
        </w:rPr>
        <w:t>算法</w:t>
      </w:r>
      <w:r>
        <w:rPr>
          <w:rFonts w:hint="eastAsia"/>
        </w:rPr>
        <w:t>。使用带约束的调和平均点重构梯度，保证面模板内的系数之和为正数。</w:t>
      </w:r>
    </w:p>
    <w:p w14:paraId="4925EA6A" w14:textId="77777777" w:rsidR="00B37227" w:rsidRDefault="009E49AF" w:rsidP="00F1266A">
      <w:pPr>
        <w:ind w:firstLine="480"/>
      </w:pPr>
      <w:r>
        <w:rPr>
          <w:rFonts w:hint="eastAsia"/>
        </w:rPr>
        <w:t>比较建议的格式与文献中的非线性和线性</w:t>
      </w:r>
      <w:r>
        <w:rPr>
          <w:rFonts w:hint="eastAsia"/>
        </w:rPr>
        <w:t>TPFA</w:t>
      </w:r>
      <w:r>
        <w:rPr>
          <w:rFonts w:hint="eastAsia"/>
        </w:rPr>
        <w:t>格式。</w:t>
      </w:r>
    </w:p>
    <w:p w14:paraId="4E9EBBCC" w14:textId="77777777" w:rsidR="009E49AF" w:rsidRDefault="009E49AF" w:rsidP="00F1266A">
      <w:pPr>
        <w:ind w:firstLine="480"/>
      </w:pPr>
      <w:r>
        <w:rPr>
          <w:rFonts w:hint="eastAsia"/>
        </w:rPr>
        <w:t>使用</w:t>
      </w:r>
      <w:r w:rsidRPr="002A0F37">
        <w:rPr>
          <w:rFonts w:hint="eastAsia"/>
          <w:color w:val="FF0000"/>
        </w:rPr>
        <w:t>FVCA6 benchmark</w:t>
      </w:r>
      <w:r>
        <w:rPr>
          <w:rFonts w:hint="eastAsia"/>
        </w:rPr>
        <w:t>测试，考察了格式的</w:t>
      </w:r>
      <w:r w:rsidRPr="009E49AF">
        <w:rPr>
          <w:rFonts w:hint="eastAsia"/>
          <w:color w:val="FF0000"/>
        </w:rPr>
        <w:t>精度</w:t>
      </w:r>
      <w:r>
        <w:rPr>
          <w:rFonts w:hint="eastAsia"/>
        </w:rPr>
        <w:t>。</w:t>
      </w:r>
    </w:p>
    <w:p w14:paraId="3A977267" w14:textId="77777777" w:rsidR="009E49AF" w:rsidRPr="009E49AF" w:rsidRDefault="009E49AF" w:rsidP="00F1266A">
      <w:pPr>
        <w:ind w:firstLine="480"/>
      </w:pPr>
      <w:r>
        <w:rPr>
          <w:rFonts w:hint="eastAsia"/>
        </w:rPr>
        <w:t>另外，建议的格式在高度复杂的角点网格上，能保证线性</w:t>
      </w:r>
      <w:r>
        <w:rPr>
          <w:rFonts w:hint="eastAsia"/>
        </w:rPr>
        <w:t>(linearity-preserving)</w:t>
      </w:r>
      <w:r>
        <w:rPr>
          <w:rFonts w:hint="eastAsia"/>
        </w:rPr>
        <w:t>。</w:t>
      </w:r>
    </w:p>
    <w:p w14:paraId="5F0CA578" w14:textId="207C5312" w:rsidR="00FF0974" w:rsidRDefault="00631DB5" w:rsidP="00F1266A">
      <w:pPr>
        <w:ind w:firstLine="480"/>
      </w:pPr>
      <w:r>
        <w:rPr>
          <w:rFonts w:hint="eastAsia"/>
        </w:rPr>
        <w:t>Norne</w:t>
      </w:r>
      <w:r w:rsidR="00B278FF">
        <w:rPr>
          <w:rFonts w:hint="eastAsia"/>
        </w:rPr>
        <w:t>油田</w:t>
      </w:r>
      <w:r w:rsidR="00F946AF">
        <w:rPr>
          <w:rFonts w:hint="eastAsia"/>
        </w:rPr>
        <w:t>的两相流问题</w:t>
      </w:r>
    </w:p>
    <w:p w14:paraId="0334D473" w14:textId="77777777" w:rsidR="00F946AF" w:rsidRPr="00F946AF" w:rsidRDefault="00F946AF" w:rsidP="00F1266A">
      <w:pPr>
        <w:ind w:firstLine="480"/>
      </w:pPr>
      <w:r>
        <w:rPr>
          <w:rFonts w:hint="eastAsia"/>
        </w:rPr>
        <w:t>研究表明：推荐的格式与线性</w:t>
      </w:r>
      <w:r>
        <w:rPr>
          <w:rFonts w:hint="eastAsia"/>
        </w:rPr>
        <w:t>TPFA</w:t>
      </w:r>
      <w:r>
        <w:rPr>
          <w:rFonts w:hint="eastAsia"/>
        </w:rPr>
        <w:t>格式一致，</w:t>
      </w:r>
      <w:r w:rsidRPr="00C768E2">
        <w:rPr>
          <w:rFonts w:hint="eastAsia"/>
          <w:color w:val="FF0000"/>
        </w:rPr>
        <w:t>线性</w:t>
      </w:r>
      <w:r w:rsidRPr="00C768E2">
        <w:rPr>
          <w:rFonts w:hint="eastAsia"/>
          <w:color w:val="FF0000"/>
        </w:rPr>
        <w:t>TPFA</w:t>
      </w:r>
      <w:r w:rsidRPr="00C768E2">
        <w:rPr>
          <w:rFonts w:hint="eastAsia"/>
          <w:color w:val="FF0000"/>
        </w:rPr>
        <w:t>格式是在角点网格上</w:t>
      </w:r>
      <w:r>
        <w:rPr>
          <w:rFonts w:hint="eastAsia"/>
        </w:rPr>
        <w:t>模拟地下</w:t>
      </w:r>
      <w:r w:rsidR="00EC1E61">
        <w:rPr>
          <w:rFonts w:hint="eastAsia"/>
        </w:rPr>
        <w:t>水</w:t>
      </w:r>
      <w:r>
        <w:rPr>
          <w:rFonts w:hint="eastAsia"/>
        </w:rPr>
        <w:t>的工业标准。</w:t>
      </w:r>
    </w:p>
    <w:p w14:paraId="1CC6E9D1" w14:textId="77777777" w:rsidR="00B37227" w:rsidRDefault="003E09CA" w:rsidP="003E09C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前言</w:t>
      </w:r>
    </w:p>
    <w:p w14:paraId="1604A696" w14:textId="77777777" w:rsidR="00B37227" w:rsidRDefault="00B37227" w:rsidP="00F1266A">
      <w:pPr>
        <w:ind w:firstLine="480"/>
      </w:pPr>
    </w:p>
    <w:p w14:paraId="4B7780B0" w14:textId="77777777" w:rsidR="00B37227" w:rsidRDefault="00B37227" w:rsidP="00F1266A">
      <w:pPr>
        <w:ind w:firstLine="480"/>
      </w:pPr>
    </w:p>
    <w:p w14:paraId="4290C29E" w14:textId="77777777" w:rsidR="00B37227" w:rsidRDefault="003E09CA" w:rsidP="003E09C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非线性通量离散</w:t>
      </w:r>
    </w:p>
    <w:p w14:paraId="468709B4" w14:textId="77777777" w:rsidR="00B37227" w:rsidRDefault="003E09CA" w:rsidP="00F1266A">
      <w:pPr>
        <w:ind w:firstLine="480"/>
      </w:pPr>
      <w:r>
        <w:rPr>
          <w:rFonts w:hint="eastAsia"/>
        </w:rPr>
        <w:t>介绍非线性通量离散。考虑如下的椭圆型方程：</w:t>
      </w:r>
    </w:p>
    <w:p w14:paraId="458C2438" w14:textId="77777777" w:rsidR="00B37227" w:rsidRDefault="003E09CA" w:rsidP="00F1266A">
      <w:pPr>
        <w:ind w:firstLine="480"/>
      </w:pPr>
      <w:r>
        <w:rPr>
          <w:rFonts w:hint="eastAsia"/>
          <w:noProof/>
        </w:rPr>
        <w:drawing>
          <wp:inline distT="0" distB="0" distL="0" distR="0" wp14:anchorId="210B72D4" wp14:editId="4F40EAA8">
            <wp:extent cx="2476500" cy="734122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3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64C6A" w14:textId="77777777" w:rsidR="00B37227" w:rsidRDefault="00B37227" w:rsidP="00F1266A">
      <w:pPr>
        <w:ind w:firstLine="480"/>
      </w:pPr>
    </w:p>
    <w:p w14:paraId="05BE50B5" w14:textId="77777777" w:rsidR="00FF0974" w:rsidRDefault="00FF0974" w:rsidP="00F1266A">
      <w:pPr>
        <w:ind w:firstLine="480"/>
      </w:pPr>
    </w:p>
    <w:p w14:paraId="712AED31" w14:textId="77777777" w:rsidR="00FF0974" w:rsidRDefault="003E09CA" w:rsidP="003E09CA">
      <w:pPr>
        <w:pStyle w:val="31"/>
      </w:pPr>
      <w:r>
        <w:rPr>
          <w:rFonts w:hint="eastAsia"/>
        </w:rPr>
        <w:t>2.1</w:t>
      </w:r>
      <w:r>
        <w:rPr>
          <w:rFonts w:hint="eastAsia"/>
        </w:rPr>
        <w:t>使用优化的</w:t>
      </w:r>
      <w:r>
        <w:rPr>
          <w:rFonts w:hint="eastAsia"/>
        </w:rPr>
        <w:t>Conormal</w:t>
      </w:r>
      <w:r>
        <w:rPr>
          <w:rFonts w:hint="eastAsia"/>
        </w:rPr>
        <w:t>分解</w:t>
      </w:r>
    </w:p>
    <w:p w14:paraId="16DA6EE8" w14:textId="77777777" w:rsidR="003E09CA" w:rsidRDefault="003E09CA" w:rsidP="003E09CA">
      <w:pPr>
        <w:ind w:firstLine="480"/>
      </w:pPr>
    </w:p>
    <w:p w14:paraId="54DD88BB" w14:textId="77777777" w:rsidR="003E09CA" w:rsidRDefault="003E09CA" w:rsidP="003E09CA">
      <w:pPr>
        <w:ind w:firstLine="480"/>
      </w:pPr>
    </w:p>
    <w:p w14:paraId="51D34E97" w14:textId="77777777" w:rsidR="003E09CA" w:rsidRDefault="00655D7B" w:rsidP="00655D7B">
      <w:pPr>
        <w:pStyle w:val="31"/>
      </w:pPr>
      <w:r>
        <w:rPr>
          <w:rFonts w:hint="eastAsia"/>
        </w:rPr>
        <w:t>2.2</w:t>
      </w:r>
      <w:r>
        <w:rPr>
          <w:rFonts w:hint="eastAsia"/>
        </w:rPr>
        <w:t>面上的插值点</w:t>
      </w:r>
    </w:p>
    <w:p w14:paraId="327ADCD6" w14:textId="77777777" w:rsidR="003E09CA" w:rsidRDefault="003E09CA" w:rsidP="003E09CA">
      <w:pPr>
        <w:ind w:firstLine="480"/>
      </w:pPr>
    </w:p>
    <w:p w14:paraId="2E76B963" w14:textId="77777777" w:rsidR="00DA1ED0" w:rsidRDefault="00DA1ED0" w:rsidP="003E09CA">
      <w:pPr>
        <w:ind w:firstLine="480"/>
      </w:pPr>
    </w:p>
    <w:p w14:paraId="1BB2D4EC" w14:textId="77777777" w:rsidR="003E09CA" w:rsidRDefault="00DA1ED0" w:rsidP="00DA1ED0">
      <w:pPr>
        <w:pStyle w:val="31"/>
      </w:pPr>
      <w:r>
        <w:rPr>
          <w:rFonts w:hint="eastAsia"/>
        </w:rPr>
        <w:lastRenderedPageBreak/>
        <w:t>2.3</w:t>
      </w:r>
      <w:r>
        <w:rPr>
          <w:rFonts w:hint="eastAsia"/>
        </w:rPr>
        <w:t>非线性</w:t>
      </w:r>
      <w:r>
        <w:rPr>
          <w:rFonts w:hint="eastAsia"/>
        </w:rPr>
        <w:t>TPFA</w:t>
      </w:r>
    </w:p>
    <w:p w14:paraId="369F1FED" w14:textId="77777777" w:rsidR="003E09CA" w:rsidRDefault="003E09CA" w:rsidP="003E09CA">
      <w:pPr>
        <w:ind w:firstLine="480"/>
      </w:pPr>
    </w:p>
    <w:p w14:paraId="119897CC" w14:textId="77777777" w:rsidR="001E2E51" w:rsidRDefault="001E2E51" w:rsidP="003E09CA">
      <w:pPr>
        <w:ind w:firstLine="480"/>
      </w:pPr>
    </w:p>
    <w:p w14:paraId="260438A4" w14:textId="77777777" w:rsidR="003E09CA" w:rsidRDefault="009D2A1B" w:rsidP="009D2A1B">
      <w:pPr>
        <w:pStyle w:val="31"/>
      </w:pPr>
      <w:r>
        <w:rPr>
          <w:rFonts w:hint="eastAsia"/>
        </w:rPr>
        <w:t>2.4</w:t>
      </w:r>
      <w:r>
        <w:rPr>
          <w:rFonts w:hint="eastAsia"/>
        </w:rPr>
        <w:t>与</w:t>
      </w:r>
      <w:r>
        <w:rPr>
          <w:rFonts w:hint="eastAsia"/>
        </w:rPr>
        <w:t>MFD</w:t>
      </w:r>
      <w:r>
        <w:rPr>
          <w:rFonts w:hint="eastAsia"/>
        </w:rPr>
        <w:t>格式的联系</w:t>
      </w:r>
    </w:p>
    <w:p w14:paraId="0AFDA2A7" w14:textId="77777777" w:rsidR="003E09CA" w:rsidRDefault="003E09CA" w:rsidP="003E09CA">
      <w:pPr>
        <w:ind w:firstLine="480"/>
      </w:pPr>
    </w:p>
    <w:p w14:paraId="3F55A78D" w14:textId="77777777" w:rsidR="003E09CA" w:rsidRDefault="003E09CA" w:rsidP="003E09CA">
      <w:pPr>
        <w:ind w:firstLine="480"/>
      </w:pPr>
    </w:p>
    <w:p w14:paraId="54099F9E" w14:textId="77777777" w:rsidR="003E09CA" w:rsidRDefault="00527992" w:rsidP="0052799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角点几何</w:t>
      </w:r>
    </w:p>
    <w:p w14:paraId="103D509C" w14:textId="77777777" w:rsidR="003E09CA" w:rsidRDefault="003E09CA" w:rsidP="003E09CA">
      <w:pPr>
        <w:ind w:firstLine="480"/>
      </w:pPr>
    </w:p>
    <w:p w14:paraId="1B4A2CD8" w14:textId="77777777" w:rsidR="003E09CA" w:rsidRDefault="003E09CA" w:rsidP="003E09CA">
      <w:pPr>
        <w:ind w:firstLine="480"/>
      </w:pPr>
    </w:p>
    <w:p w14:paraId="07A7087A" w14:textId="77777777" w:rsidR="003E09CA" w:rsidRDefault="00F20B65" w:rsidP="00F20B6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数值试验</w:t>
      </w:r>
    </w:p>
    <w:p w14:paraId="2DFCF807" w14:textId="77777777" w:rsidR="003E09CA" w:rsidRDefault="003E09CA" w:rsidP="003E09CA">
      <w:pPr>
        <w:ind w:firstLine="480"/>
      </w:pPr>
    </w:p>
    <w:p w14:paraId="5CC3F7DD" w14:textId="77777777" w:rsidR="003E09CA" w:rsidRDefault="003E09CA" w:rsidP="003E09CA">
      <w:pPr>
        <w:ind w:firstLine="480"/>
      </w:pPr>
    </w:p>
    <w:p w14:paraId="6508B286" w14:textId="77777777" w:rsidR="003E09CA" w:rsidRDefault="00F20B65" w:rsidP="00F20B65">
      <w:pPr>
        <w:pStyle w:val="2"/>
      </w:pPr>
      <w:r>
        <w:rPr>
          <w:rFonts w:hint="eastAsia"/>
        </w:rPr>
        <w:t>5</w:t>
      </w:r>
      <w:r>
        <w:rPr>
          <w:rFonts w:hint="eastAsia"/>
        </w:rPr>
        <w:t>结论</w:t>
      </w:r>
    </w:p>
    <w:p w14:paraId="19B5A556" w14:textId="77777777" w:rsidR="003E09CA" w:rsidRDefault="003E09CA" w:rsidP="003E09CA">
      <w:pPr>
        <w:ind w:firstLine="480"/>
      </w:pPr>
    </w:p>
    <w:p w14:paraId="689481DF" w14:textId="77777777" w:rsidR="003E09CA" w:rsidRDefault="003E09CA" w:rsidP="003E09CA">
      <w:pPr>
        <w:ind w:firstLine="480"/>
      </w:pPr>
    </w:p>
    <w:p w14:paraId="2447399B" w14:textId="77777777" w:rsidR="003E09CA" w:rsidRDefault="003E09CA" w:rsidP="003E09CA">
      <w:pPr>
        <w:ind w:firstLine="480"/>
      </w:pPr>
    </w:p>
    <w:p w14:paraId="5B79B0DF" w14:textId="77777777" w:rsidR="003E09CA" w:rsidRDefault="003E09CA" w:rsidP="003E09CA">
      <w:pPr>
        <w:ind w:firstLine="480"/>
      </w:pPr>
    </w:p>
    <w:p w14:paraId="66833260" w14:textId="77777777" w:rsidR="003E09CA" w:rsidRDefault="003E09CA" w:rsidP="003E09CA">
      <w:pPr>
        <w:ind w:firstLine="480"/>
      </w:pPr>
    </w:p>
    <w:p w14:paraId="1D706D0D" w14:textId="77777777" w:rsidR="003E09CA" w:rsidRPr="00B3220A" w:rsidRDefault="003E09CA" w:rsidP="003E09CA">
      <w:pPr>
        <w:ind w:firstLine="480"/>
      </w:pPr>
    </w:p>
    <w:p w14:paraId="7D144963" w14:textId="77777777" w:rsidR="00CF0B44" w:rsidRDefault="007761A3" w:rsidP="003E09CA">
      <w:pPr>
        <w:pStyle w:val="1"/>
      </w:pPr>
      <w:r>
        <w:rPr>
          <w:rFonts w:hint="eastAsia"/>
        </w:rPr>
        <w:t>中英文术语</w:t>
      </w:r>
    </w:p>
    <w:p w14:paraId="0E50479D" w14:textId="77777777" w:rsidR="007761A3" w:rsidRDefault="007761A3" w:rsidP="00142288">
      <w:pPr>
        <w:ind w:firstLine="480"/>
      </w:pPr>
      <w:r>
        <w:rPr>
          <w:rFonts w:hint="eastAsia"/>
        </w:rPr>
        <w:t>Formation</w:t>
      </w:r>
      <w:r w:rsidR="0041739E">
        <w:rPr>
          <w:rFonts w:hint="eastAsia"/>
        </w:rPr>
        <w:t>（产状）</w:t>
      </w:r>
    </w:p>
    <w:p w14:paraId="38D81433" w14:textId="77777777" w:rsidR="00CF0B44" w:rsidRDefault="007761A3" w:rsidP="00142288">
      <w:pPr>
        <w:ind w:firstLine="480"/>
      </w:pPr>
      <w:r>
        <w:rPr>
          <w:rFonts w:hint="eastAsia"/>
        </w:rPr>
        <w:t>Fracture</w:t>
      </w:r>
    </w:p>
    <w:p w14:paraId="548BAAEA" w14:textId="77777777" w:rsidR="00CF0B44" w:rsidRDefault="007761A3" w:rsidP="00142288">
      <w:pPr>
        <w:ind w:firstLine="480"/>
      </w:pPr>
      <w:r>
        <w:rPr>
          <w:rFonts w:hint="eastAsia"/>
        </w:rPr>
        <w:t>Fault</w:t>
      </w:r>
    </w:p>
    <w:p w14:paraId="0D28AA4D" w14:textId="77777777" w:rsidR="00CF0B44" w:rsidRDefault="00271C9C" w:rsidP="00271C9C">
      <w:pPr>
        <w:ind w:firstLine="480"/>
      </w:pPr>
      <w:r>
        <w:rPr>
          <w:kern w:val="0"/>
        </w:rPr>
        <w:t>The rock structures are usually layered with different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mixtures of rock types (called facies)</w:t>
      </w:r>
    </w:p>
    <w:p w14:paraId="6C1A16E6" w14:textId="77777777" w:rsidR="00CF0B44" w:rsidRDefault="00CF0B44" w:rsidP="00142288">
      <w:pPr>
        <w:ind w:firstLine="480"/>
      </w:pPr>
    </w:p>
    <w:p w14:paraId="3FED67F8" w14:textId="77777777" w:rsidR="00CF0B44" w:rsidRDefault="00AE58EE" w:rsidP="00AE58EE">
      <w:pPr>
        <w:pStyle w:val="2"/>
      </w:pPr>
      <w:r>
        <w:rPr>
          <w:rFonts w:hint="eastAsia"/>
        </w:rPr>
        <w:lastRenderedPageBreak/>
        <w:t>参考</w:t>
      </w:r>
    </w:p>
    <w:p w14:paraId="11BA7D06" w14:textId="77777777" w:rsidR="00AE58EE" w:rsidRDefault="00AE58EE" w:rsidP="00142288">
      <w:pPr>
        <w:ind w:firstLine="480"/>
      </w:pPr>
      <w:r w:rsidRPr="00AE58EE">
        <w:t>general-dictionary-of-geology</w:t>
      </w:r>
      <w:r>
        <w:rPr>
          <w:rFonts w:hint="eastAsia"/>
        </w:rPr>
        <w:t>.pdf</w:t>
      </w:r>
    </w:p>
    <w:p w14:paraId="3A5B002F" w14:textId="77777777" w:rsidR="00AE58EE" w:rsidRDefault="00AE58EE" w:rsidP="00142288">
      <w:pPr>
        <w:ind w:firstLine="480"/>
      </w:pPr>
    </w:p>
    <w:p w14:paraId="5022DCF8" w14:textId="77777777" w:rsidR="00142288" w:rsidRDefault="00142288" w:rsidP="00142288">
      <w:pPr>
        <w:ind w:firstLine="480"/>
      </w:pPr>
    </w:p>
    <w:sectPr w:rsidR="00142288" w:rsidSect="00D01E9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18296" w14:textId="77777777" w:rsidR="00D9435F" w:rsidRDefault="00D9435F" w:rsidP="00D832B8">
      <w:pPr>
        <w:spacing w:line="240" w:lineRule="auto"/>
        <w:ind w:firstLine="480"/>
      </w:pPr>
      <w:r>
        <w:separator/>
      </w:r>
    </w:p>
  </w:endnote>
  <w:endnote w:type="continuationSeparator" w:id="0">
    <w:p w14:paraId="300D029E" w14:textId="77777777" w:rsidR="00D9435F" w:rsidRDefault="00D9435F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BX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2914" w14:textId="77777777" w:rsidR="00386B9C" w:rsidRDefault="00386B9C" w:rsidP="00386B9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74D3C" w14:textId="77777777" w:rsidR="00386B9C" w:rsidRDefault="00386B9C" w:rsidP="00386B9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5BBE8" w14:textId="77777777" w:rsidR="00386B9C" w:rsidRDefault="00386B9C" w:rsidP="00386B9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B43D1" w14:textId="77777777" w:rsidR="00D9435F" w:rsidRDefault="00D9435F" w:rsidP="00D832B8">
      <w:pPr>
        <w:spacing w:line="240" w:lineRule="auto"/>
        <w:ind w:firstLine="480"/>
      </w:pPr>
      <w:r>
        <w:separator/>
      </w:r>
    </w:p>
  </w:footnote>
  <w:footnote w:type="continuationSeparator" w:id="0">
    <w:p w14:paraId="7FFDF09E" w14:textId="77777777" w:rsidR="00D9435F" w:rsidRDefault="00D9435F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7CC05" w14:textId="77777777" w:rsidR="00386B9C" w:rsidRDefault="00386B9C" w:rsidP="00386B9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5E924" w14:textId="77777777"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3ED01" w14:textId="77777777" w:rsidR="00386B9C" w:rsidRDefault="00386B9C" w:rsidP="00386B9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46908"/>
    <w:multiLevelType w:val="hybridMultilevel"/>
    <w:tmpl w:val="3344FD9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947688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32B8"/>
    <w:rsid w:val="000155AA"/>
    <w:rsid w:val="00025860"/>
    <w:rsid w:val="0003088E"/>
    <w:rsid w:val="00031712"/>
    <w:rsid w:val="00043CD1"/>
    <w:rsid w:val="0007432E"/>
    <w:rsid w:val="00081615"/>
    <w:rsid w:val="000A6445"/>
    <w:rsid w:val="000B26DD"/>
    <w:rsid w:val="000C4EE9"/>
    <w:rsid w:val="000D64B5"/>
    <w:rsid w:val="000E18F5"/>
    <w:rsid w:val="00104AB1"/>
    <w:rsid w:val="001145E1"/>
    <w:rsid w:val="00121E9D"/>
    <w:rsid w:val="00142288"/>
    <w:rsid w:val="00151AA8"/>
    <w:rsid w:val="00160141"/>
    <w:rsid w:val="001621C4"/>
    <w:rsid w:val="00183F32"/>
    <w:rsid w:val="0019553C"/>
    <w:rsid w:val="001A6382"/>
    <w:rsid w:val="001D1418"/>
    <w:rsid w:val="001E2E51"/>
    <w:rsid w:val="00205663"/>
    <w:rsid w:val="002173EE"/>
    <w:rsid w:val="0025245F"/>
    <w:rsid w:val="00252B00"/>
    <w:rsid w:val="0026701C"/>
    <w:rsid w:val="00271C9C"/>
    <w:rsid w:val="002A0F37"/>
    <w:rsid w:val="002C66FE"/>
    <w:rsid w:val="002D79A5"/>
    <w:rsid w:val="002E4CB1"/>
    <w:rsid w:val="002F28AE"/>
    <w:rsid w:val="002F4FD8"/>
    <w:rsid w:val="003436F0"/>
    <w:rsid w:val="0034404B"/>
    <w:rsid w:val="00373459"/>
    <w:rsid w:val="00383D1F"/>
    <w:rsid w:val="00386B9C"/>
    <w:rsid w:val="003B5FA2"/>
    <w:rsid w:val="003D15D0"/>
    <w:rsid w:val="003E09CA"/>
    <w:rsid w:val="003E5785"/>
    <w:rsid w:val="003F5481"/>
    <w:rsid w:val="0040492F"/>
    <w:rsid w:val="004105C3"/>
    <w:rsid w:val="00416E7C"/>
    <w:rsid w:val="0041739E"/>
    <w:rsid w:val="004307E4"/>
    <w:rsid w:val="00472A47"/>
    <w:rsid w:val="00480346"/>
    <w:rsid w:val="00480798"/>
    <w:rsid w:val="004D33FB"/>
    <w:rsid w:val="0050398B"/>
    <w:rsid w:val="00503A80"/>
    <w:rsid w:val="0052494D"/>
    <w:rsid w:val="00527992"/>
    <w:rsid w:val="00527A0E"/>
    <w:rsid w:val="005517B5"/>
    <w:rsid w:val="005577E6"/>
    <w:rsid w:val="00561D47"/>
    <w:rsid w:val="00582DFA"/>
    <w:rsid w:val="00584063"/>
    <w:rsid w:val="005C623D"/>
    <w:rsid w:val="005E4003"/>
    <w:rsid w:val="005E6ADD"/>
    <w:rsid w:val="005F32E2"/>
    <w:rsid w:val="00631DB5"/>
    <w:rsid w:val="00650F99"/>
    <w:rsid w:val="006510DC"/>
    <w:rsid w:val="00655D7B"/>
    <w:rsid w:val="006653E3"/>
    <w:rsid w:val="006658A2"/>
    <w:rsid w:val="00677B91"/>
    <w:rsid w:val="006A2ADB"/>
    <w:rsid w:val="006A2C58"/>
    <w:rsid w:val="006A49D7"/>
    <w:rsid w:val="006B4772"/>
    <w:rsid w:val="006B67C0"/>
    <w:rsid w:val="006C791D"/>
    <w:rsid w:val="006E4676"/>
    <w:rsid w:val="007129B7"/>
    <w:rsid w:val="0071477D"/>
    <w:rsid w:val="007761A3"/>
    <w:rsid w:val="0078114F"/>
    <w:rsid w:val="007A2D26"/>
    <w:rsid w:val="007F6E77"/>
    <w:rsid w:val="008112C6"/>
    <w:rsid w:val="008432B6"/>
    <w:rsid w:val="0085079E"/>
    <w:rsid w:val="00857E6E"/>
    <w:rsid w:val="008654D3"/>
    <w:rsid w:val="008E6989"/>
    <w:rsid w:val="00925F7D"/>
    <w:rsid w:val="0093166F"/>
    <w:rsid w:val="009341AF"/>
    <w:rsid w:val="00935501"/>
    <w:rsid w:val="0095072E"/>
    <w:rsid w:val="009545C8"/>
    <w:rsid w:val="00962848"/>
    <w:rsid w:val="00977EE0"/>
    <w:rsid w:val="009917E2"/>
    <w:rsid w:val="009925EC"/>
    <w:rsid w:val="009A334F"/>
    <w:rsid w:val="009B1236"/>
    <w:rsid w:val="009C3933"/>
    <w:rsid w:val="009C65E1"/>
    <w:rsid w:val="009D2A1B"/>
    <w:rsid w:val="009E49AF"/>
    <w:rsid w:val="009F579B"/>
    <w:rsid w:val="009F73C9"/>
    <w:rsid w:val="00A04173"/>
    <w:rsid w:val="00A06295"/>
    <w:rsid w:val="00A12DF0"/>
    <w:rsid w:val="00A22468"/>
    <w:rsid w:val="00A25EDD"/>
    <w:rsid w:val="00A4494A"/>
    <w:rsid w:val="00A476C4"/>
    <w:rsid w:val="00A51DC3"/>
    <w:rsid w:val="00A71AE2"/>
    <w:rsid w:val="00A80CB1"/>
    <w:rsid w:val="00A93CA2"/>
    <w:rsid w:val="00AB75F9"/>
    <w:rsid w:val="00AC26C9"/>
    <w:rsid w:val="00AE0981"/>
    <w:rsid w:val="00AE2969"/>
    <w:rsid w:val="00AE58EE"/>
    <w:rsid w:val="00B02457"/>
    <w:rsid w:val="00B10006"/>
    <w:rsid w:val="00B178AB"/>
    <w:rsid w:val="00B278FF"/>
    <w:rsid w:val="00B30851"/>
    <w:rsid w:val="00B3220A"/>
    <w:rsid w:val="00B37227"/>
    <w:rsid w:val="00B40C1D"/>
    <w:rsid w:val="00B43C73"/>
    <w:rsid w:val="00B612B4"/>
    <w:rsid w:val="00B62D0D"/>
    <w:rsid w:val="00B65C90"/>
    <w:rsid w:val="00B65FF7"/>
    <w:rsid w:val="00B763AE"/>
    <w:rsid w:val="00BD0365"/>
    <w:rsid w:val="00BF5A20"/>
    <w:rsid w:val="00C21356"/>
    <w:rsid w:val="00C40105"/>
    <w:rsid w:val="00C4492F"/>
    <w:rsid w:val="00C65B4C"/>
    <w:rsid w:val="00C768E2"/>
    <w:rsid w:val="00C85ADB"/>
    <w:rsid w:val="00CB361B"/>
    <w:rsid w:val="00CD1E05"/>
    <w:rsid w:val="00CD66AE"/>
    <w:rsid w:val="00CE5085"/>
    <w:rsid w:val="00CE5C30"/>
    <w:rsid w:val="00CF0B44"/>
    <w:rsid w:val="00D01E9C"/>
    <w:rsid w:val="00D15E5E"/>
    <w:rsid w:val="00D3650F"/>
    <w:rsid w:val="00D671F0"/>
    <w:rsid w:val="00D8088A"/>
    <w:rsid w:val="00D824FE"/>
    <w:rsid w:val="00D832B8"/>
    <w:rsid w:val="00D87A4C"/>
    <w:rsid w:val="00D934C2"/>
    <w:rsid w:val="00D9435F"/>
    <w:rsid w:val="00DA1ED0"/>
    <w:rsid w:val="00DA57E3"/>
    <w:rsid w:val="00DC3A3E"/>
    <w:rsid w:val="00DD242B"/>
    <w:rsid w:val="00DE2CFE"/>
    <w:rsid w:val="00DF3513"/>
    <w:rsid w:val="00E16154"/>
    <w:rsid w:val="00E47D87"/>
    <w:rsid w:val="00E52B64"/>
    <w:rsid w:val="00E64A3D"/>
    <w:rsid w:val="00E64B56"/>
    <w:rsid w:val="00E75130"/>
    <w:rsid w:val="00EC1E61"/>
    <w:rsid w:val="00EC4E50"/>
    <w:rsid w:val="00EF2034"/>
    <w:rsid w:val="00F07241"/>
    <w:rsid w:val="00F12374"/>
    <w:rsid w:val="00F1266A"/>
    <w:rsid w:val="00F20B65"/>
    <w:rsid w:val="00F264D0"/>
    <w:rsid w:val="00F31B39"/>
    <w:rsid w:val="00F77C1B"/>
    <w:rsid w:val="00F875E6"/>
    <w:rsid w:val="00F946AF"/>
    <w:rsid w:val="00FB2B82"/>
    <w:rsid w:val="00FD0BDF"/>
    <w:rsid w:val="00FE39A9"/>
    <w:rsid w:val="00FE7C55"/>
    <w:rsid w:val="00FF0974"/>
    <w:rsid w:val="00FF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7091A2"/>
  <w15:docId w15:val="{F7EB53A8-470F-438A-BDA0-DD1AFEB1E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832B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832B8"/>
    <w:rPr>
      <w:sz w:val="18"/>
      <w:szCs w:val="18"/>
    </w:rPr>
  </w:style>
  <w:style w:type="paragraph" w:styleId="a7">
    <w:name w:val="No Spacing"/>
    <w:uiPriority w:val="1"/>
    <w:rsid w:val="00D832B8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1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4D33FB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4D33FB"/>
    <w:rPr>
      <w:rFonts w:ascii="宋体" w:eastAsia="宋体" w:hAnsi="Times New Roman"/>
      <w:sz w:val="18"/>
      <w:szCs w:val="18"/>
    </w:rPr>
  </w:style>
  <w:style w:type="paragraph" w:customStyle="1" w:styleId="aa">
    <w:name w:val="代码"/>
    <w:basedOn w:val="a"/>
    <w:qFormat/>
    <w:rsid w:val="00B62D0D"/>
    <w:pPr>
      <w:spacing w:line="240" w:lineRule="auto"/>
      <w:ind w:firstLineChars="0" w:firstLine="0"/>
      <w:jc w:val="left"/>
    </w:pPr>
    <w:rPr>
      <w:sz w:val="21"/>
    </w:rPr>
  </w:style>
  <w:style w:type="paragraph" w:styleId="ab">
    <w:name w:val="Balloon Text"/>
    <w:basedOn w:val="a"/>
    <w:link w:val="ac"/>
    <w:uiPriority w:val="99"/>
    <w:semiHidden/>
    <w:unhideWhenUsed/>
    <w:rsid w:val="00561D47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561D47"/>
    <w:rPr>
      <w:rFonts w:ascii="Times New Roman" w:hAnsi="Times New Roman"/>
      <w:sz w:val="18"/>
      <w:szCs w:val="18"/>
    </w:rPr>
  </w:style>
  <w:style w:type="paragraph" w:styleId="ad">
    <w:name w:val="List Paragraph"/>
    <w:basedOn w:val="a"/>
    <w:uiPriority w:val="34"/>
    <w:qFormat/>
    <w:rsid w:val="00121E9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906</Words>
  <Characters>5168</Characters>
  <Application>Microsoft Office Word</Application>
  <DocSecurity>0</DocSecurity>
  <Lines>43</Lines>
  <Paragraphs>12</Paragraphs>
  <ScaleCrop>false</ScaleCrop>
  <Company>Microsoft</Company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李 健</cp:lastModifiedBy>
  <cp:revision>174</cp:revision>
  <dcterms:created xsi:type="dcterms:W3CDTF">2018-09-12T01:04:00Z</dcterms:created>
  <dcterms:modified xsi:type="dcterms:W3CDTF">2023-08-29T01:03:00Z</dcterms:modified>
</cp:coreProperties>
</file>