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BA40D3" w:rsidP="00BA40D3">
      <w:pPr>
        <w:pStyle w:val="1"/>
      </w:pPr>
      <w:r>
        <w:rPr>
          <w:rFonts w:hint="eastAsia"/>
        </w:rPr>
        <w:t>SUNTANS</w:t>
      </w:r>
      <w:r>
        <w:rPr>
          <w:rFonts w:hint="eastAsia"/>
        </w:rPr>
        <w:t>模型的平面非结构三角网格</w:t>
      </w:r>
    </w:p>
    <w:p w:rsidR="00C63C39" w:rsidRDefault="00C63C39" w:rsidP="00C63C39">
      <w:pPr>
        <w:ind w:firstLine="480"/>
      </w:pPr>
      <w:r>
        <w:rPr>
          <w:rFonts w:hint="eastAsia"/>
        </w:rPr>
        <w:t>平面上，</w:t>
      </w:r>
      <w:r>
        <w:rPr>
          <w:rFonts w:hint="eastAsia"/>
        </w:rPr>
        <w:t>SUNTANS</w:t>
      </w:r>
      <w:r>
        <w:rPr>
          <w:rFonts w:hint="eastAsia"/>
        </w:rPr>
        <w:t>模型使用</w:t>
      </w:r>
      <w:r>
        <w:rPr>
          <w:rFonts w:hint="eastAsia"/>
        </w:rPr>
        <w:t>Delaunay</w:t>
      </w:r>
      <w:r>
        <w:rPr>
          <w:rFonts w:hint="eastAsia"/>
        </w:rPr>
        <w:t>三角网格</w:t>
      </w:r>
      <w:r>
        <w:rPr>
          <w:rFonts w:hint="eastAsia"/>
        </w:rPr>
        <w:t>(</w:t>
      </w:r>
      <w:r w:rsidR="00704323">
        <w:rPr>
          <w:rFonts w:hint="eastAsia"/>
        </w:rPr>
        <w:t xml:space="preserve">Triangle; </w:t>
      </w:r>
      <w:r>
        <w:rPr>
          <w:rFonts w:hint="eastAsia"/>
        </w:rPr>
        <w:t>Shewchuk, 1996)</w:t>
      </w:r>
      <w:r>
        <w:rPr>
          <w:rFonts w:hint="eastAsia"/>
        </w:rPr>
        <w:t>，某个三角单元的</w:t>
      </w:r>
      <w:r>
        <w:rPr>
          <w:rFonts w:hint="eastAsia"/>
        </w:rPr>
        <w:t>3</w:t>
      </w:r>
      <w:r>
        <w:rPr>
          <w:rFonts w:hint="eastAsia"/>
        </w:rPr>
        <w:t>个节点不会落入其他三角单元外切圆范围内（如图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Delaunay</w:t>
      </w:r>
      <w:r>
        <w:rPr>
          <w:rFonts w:hint="eastAsia"/>
        </w:rPr>
        <w:t>三角单元构成一个</w:t>
      </w:r>
      <w:r w:rsidRPr="00E05FD7">
        <w:rPr>
          <w:rFonts w:hint="eastAsia"/>
          <w:highlight w:val="yellow"/>
        </w:rPr>
        <w:t>Voronoi</w:t>
      </w:r>
      <w:r w:rsidRPr="00E05FD7">
        <w:rPr>
          <w:rFonts w:hint="eastAsia"/>
          <w:highlight w:val="yellow"/>
        </w:rPr>
        <w:t>图</w:t>
      </w:r>
      <w:r>
        <w:rPr>
          <w:rFonts w:hint="eastAsia"/>
        </w:rPr>
        <w:t>，连接</w:t>
      </w:r>
      <w:r>
        <w:rPr>
          <w:rFonts w:hint="eastAsia"/>
        </w:rPr>
        <w:t>Delaunay</w:t>
      </w:r>
      <w:r>
        <w:rPr>
          <w:rFonts w:hint="eastAsia"/>
        </w:rPr>
        <w:t>三角单元的外切圆。</w:t>
      </w:r>
      <w:r>
        <w:rPr>
          <w:rFonts w:hint="eastAsia"/>
        </w:rPr>
        <w:t>Voronoi</w:t>
      </w:r>
      <w:r>
        <w:rPr>
          <w:rFonts w:hint="eastAsia"/>
        </w:rPr>
        <w:t>点组成</w:t>
      </w:r>
      <w:r>
        <w:rPr>
          <w:rFonts w:hint="eastAsia"/>
        </w:rPr>
        <w:t>Voronoi</w:t>
      </w:r>
      <w:r>
        <w:rPr>
          <w:rFonts w:hint="eastAsia"/>
        </w:rPr>
        <w:t>图的节点，连接</w:t>
      </w:r>
      <w:r>
        <w:rPr>
          <w:rFonts w:hint="eastAsia"/>
        </w:rPr>
        <w:t>Voronoi</w:t>
      </w:r>
      <w:r>
        <w:rPr>
          <w:rFonts w:hint="eastAsia"/>
        </w:rPr>
        <w:t>点的边垂直于</w:t>
      </w:r>
      <w:r>
        <w:rPr>
          <w:rFonts w:hint="eastAsia"/>
        </w:rPr>
        <w:t>Delaunay</w:t>
      </w:r>
      <w:r>
        <w:rPr>
          <w:rFonts w:hint="eastAsia"/>
        </w:rPr>
        <w:t>三角的面，这样就形成了一个</w:t>
      </w:r>
      <w:r w:rsidRPr="00AA7004">
        <w:rPr>
          <w:rFonts w:hint="eastAsia"/>
          <w:color w:val="FF0000"/>
        </w:rPr>
        <w:t>正交的非结构</w:t>
      </w:r>
      <w:r>
        <w:rPr>
          <w:rFonts w:hint="eastAsia"/>
        </w:rPr>
        <w:t>网格。</w:t>
      </w:r>
      <w:r>
        <w:rPr>
          <w:rFonts w:hint="eastAsia"/>
        </w:rPr>
        <w:t>SUNTANS</w:t>
      </w:r>
      <w:r>
        <w:rPr>
          <w:rFonts w:hint="eastAsia"/>
        </w:rPr>
        <w:t>模型假设网格满足这种正交性。</w:t>
      </w:r>
    </w:p>
    <w:p w:rsidR="00C63C39" w:rsidRDefault="00C63C39" w:rsidP="00C63C3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168195" cy="1991079"/>
            <wp:effectExtent l="19050" t="0" r="3505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60" cy="199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C39" w:rsidRDefault="00C63C39" w:rsidP="00C63C3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Delaunay</w:t>
      </w:r>
      <w:r>
        <w:rPr>
          <w:rFonts w:hint="eastAsia"/>
        </w:rPr>
        <w:t>三角网格及</w:t>
      </w:r>
      <w:r>
        <w:rPr>
          <w:rFonts w:hint="eastAsia"/>
        </w:rPr>
        <w:t>Voronoi</w:t>
      </w:r>
      <w:r>
        <w:rPr>
          <w:rFonts w:hint="eastAsia"/>
        </w:rPr>
        <w:t>图</w:t>
      </w:r>
    </w:p>
    <w:p w:rsidR="00AC26C9" w:rsidRDefault="00B02895" w:rsidP="00AC26C9">
      <w:pPr>
        <w:ind w:firstLine="480"/>
      </w:pPr>
      <w:r>
        <w:rPr>
          <w:rFonts w:hint="eastAsia"/>
        </w:rPr>
        <w:t>可以认为：</w:t>
      </w:r>
      <w:r w:rsidRPr="00B02895">
        <w:rPr>
          <w:rFonts w:hint="eastAsia"/>
          <w:highlight w:val="yellow"/>
        </w:rPr>
        <w:t>Voronoi</w:t>
      </w:r>
      <w:r w:rsidRPr="00B02895">
        <w:rPr>
          <w:rFonts w:hint="eastAsia"/>
          <w:highlight w:val="yellow"/>
        </w:rPr>
        <w:t>节点既是单元上的某点</w:t>
      </w:r>
      <w:r w:rsidRPr="00B02895">
        <w:rPr>
          <w:rFonts w:hint="eastAsia"/>
          <w:highlight w:val="yellow"/>
        </w:rPr>
        <w:t>(cell-centered points)</w:t>
      </w:r>
      <w:r w:rsidRPr="00B02895">
        <w:rPr>
          <w:rFonts w:hint="eastAsia"/>
          <w:highlight w:val="yellow"/>
        </w:rPr>
        <w:t>。</w:t>
      </w:r>
    </w:p>
    <w:p w:rsidR="000C1F99" w:rsidRDefault="000C1F99" w:rsidP="000C1F9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triangle</w:t>
      </w:r>
      <w:r>
        <w:rPr>
          <w:rFonts w:hint="eastAsia"/>
        </w:rPr>
        <w:t>生成网格并</w:t>
      </w:r>
      <w:r w:rsidR="006B7958">
        <w:rPr>
          <w:rFonts w:hint="eastAsia"/>
        </w:rPr>
        <w:t>执行</w:t>
      </w:r>
      <w:r>
        <w:rPr>
          <w:rFonts w:hint="eastAsia"/>
        </w:rPr>
        <w:t>区域分解</w:t>
      </w:r>
    </w:p>
    <w:p w:rsidR="000C1F99" w:rsidRDefault="009A2EB2" w:rsidP="00AC26C9">
      <w:pPr>
        <w:ind w:firstLine="480"/>
      </w:pPr>
      <w:r>
        <w:rPr>
          <w:rFonts w:hint="eastAsia"/>
        </w:rPr>
        <w:t>由简单的</w:t>
      </w:r>
      <w:r>
        <w:rPr>
          <w:rFonts w:hint="eastAsia"/>
        </w:rPr>
        <w:t>pslg (planar straight line graphy)</w:t>
      </w:r>
      <w:r>
        <w:rPr>
          <w:rFonts w:hint="eastAsia"/>
        </w:rPr>
        <w:t>生成三角网格：在</w:t>
      </w:r>
      <w:r>
        <w:rPr>
          <w:rFonts w:hint="eastAsia"/>
        </w:rPr>
        <w:t>suntans.dat</w:t>
      </w:r>
      <w:r>
        <w:rPr>
          <w:rFonts w:hint="eastAsia"/>
        </w:rPr>
        <w:t>中的</w:t>
      </w:r>
      <w:r>
        <w:rPr>
          <w:rFonts w:hint="eastAsia"/>
        </w:rPr>
        <w:t>pslg</w:t>
      </w:r>
      <w:r>
        <w:rPr>
          <w:rFonts w:hint="eastAsia"/>
        </w:rPr>
        <w:t>文件定义。</w:t>
      </w:r>
    </w:p>
    <w:p w:rsidR="000C1F99" w:rsidRDefault="009A2EB2" w:rsidP="00AC26C9">
      <w:pPr>
        <w:ind w:firstLine="480"/>
      </w:pPr>
      <w:r>
        <w:rPr>
          <w:rFonts w:hint="eastAsia"/>
        </w:rPr>
        <w:t>PSLG</w:t>
      </w:r>
      <w:r>
        <w:rPr>
          <w:rFonts w:hint="eastAsia"/>
        </w:rPr>
        <w:t>文件格式：</w:t>
      </w:r>
    </w:p>
    <w:p w:rsidR="009A2EB2" w:rsidRPr="009A2EB2" w:rsidRDefault="009A2EB2" w:rsidP="009A2EB2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05223" cy="283558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45" cy="28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99" w:rsidRDefault="00892F6E" w:rsidP="00AC26C9">
      <w:pPr>
        <w:ind w:firstLine="480"/>
      </w:pPr>
      <w:r>
        <w:rPr>
          <w:rFonts w:hint="eastAsia"/>
        </w:rPr>
        <w:t>然后运行</w:t>
      </w:r>
      <w:r>
        <w:rPr>
          <w:rFonts w:hint="eastAsia"/>
        </w:rPr>
        <w:t xml:space="preserve">suntans:  mpirun sun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>datadir=./data</w:t>
      </w:r>
    </w:p>
    <w:p w:rsidR="000C1F99" w:rsidRDefault="00892F6E" w:rsidP="00AC26C9">
      <w:pPr>
        <w:ind w:firstLine="480"/>
      </w:pPr>
      <w:r>
        <w:rPr>
          <w:rFonts w:hint="eastAsia"/>
        </w:rPr>
        <w:t>要控制</w:t>
      </w:r>
      <w:r>
        <w:rPr>
          <w:rFonts w:hint="eastAsia"/>
        </w:rPr>
        <w:t>Voronoi</w:t>
      </w:r>
      <w:r>
        <w:rPr>
          <w:rFonts w:hint="eastAsia"/>
        </w:rPr>
        <w:t>节点间距，在</w:t>
      </w:r>
      <w:r>
        <w:rPr>
          <w:rFonts w:hint="eastAsia"/>
        </w:rPr>
        <w:t>suntans.data</w:t>
      </w:r>
      <w:r>
        <w:rPr>
          <w:rFonts w:hint="eastAsia"/>
        </w:rPr>
        <w:t>中设置参数：</w:t>
      </w:r>
      <w:r>
        <w:rPr>
          <w:rFonts w:hint="eastAsia"/>
        </w:rPr>
        <w:t>CorrectVoronoi</w:t>
      </w:r>
      <w:r w:rsidR="005B777E">
        <w:rPr>
          <w:rFonts w:hint="eastAsia"/>
        </w:rPr>
        <w:t>、</w:t>
      </w:r>
      <w:r w:rsidR="005B777E">
        <w:rPr>
          <w:rFonts w:hint="eastAsia"/>
        </w:rPr>
        <w:t>VoronoiRatio</w:t>
      </w:r>
      <w:r w:rsidR="005F466D">
        <w:rPr>
          <w:rFonts w:hint="eastAsia"/>
        </w:rPr>
        <w:t>，。。。。</w:t>
      </w:r>
    </w:p>
    <w:p w:rsidR="000C1F99" w:rsidRDefault="005B777E" w:rsidP="00AC26C9">
      <w:pPr>
        <w:ind w:firstLine="480"/>
      </w:pPr>
      <w:r>
        <w:rPr>
          <w:rFonts w:hint="eastAsia"/>
        </w:rPr>
        <w:t>检查网格质量的</w:t>
      </w:r>
      <w:r>
        <w:rPr>
          <w:rFonts w:hint="eastAsia"/>
        </w:rPr>
        <w:t>matlab</w:t>
      </w:r>
      <w:r>
        <w:rPr>
          <w:rFonts w:hint="eastAsia"/>
        </w:rPr>
        <w:t>程序：</w:t>
      </w:r>
      <w:r w:rsidRPr="00D705CF">
        <w:rPr>
          <w:rFonts w:hint="eastAsia"/>
          <w:highlight w:val="yellow"/>
        </w:rPr>
        <w:t>checkgrid.m</w:t>
      </w:r>
    </w:p>
    <w:p w:rsidR="005B777E" w:rsidRDefault="005B777E" w:rsidP="00AC26C9">
      <w:pPr>
        <w:ind w:firstLine="480"/>
      </w:pPr>
      <w:r>
        <w:rPr>
          <w:rFonts w:hint="eastAsia"/>
        </w:rPr>
        <w:t>在复杂区域生成高质量的网格是很困难的。实际应用中，可使用</w:t>
      </w:r>
      <w:r>
        <w:rPr>
          <w:rFonts w:hint="eastAsia"/>
        </w:rPr>
        <w:t>gambit</w:t>
      </w:r>
      <w:r>
        <w:rPr>
          <w:rFonts w:hint="eastAsia"/>
        </w:rPr>
        <w:t>软件生成三角网格。</w:t>
      </w:r>
    </w:p>
    <w:p w:rsidR="00BC5615" w:rsidRDefault="00BC5615" w:rsidP="00AC26C9">
      <w:pPr>
        <w:ind w:firstLine="480"/>
      </w:pPr>
    </w:p>
    <w:p w:rsidR="00BA40D3" w:rsidRDefault="001B62E9" w:rsidP="001B62E9">
      <w:pPr>
        <w:pStyle w:val="1"/>
      </w:pPr>
      <w:r>
        <w:rPr>
          <w:rFonts w:hint="eastAsia"/>
        </w:rPr>
        <w:t>定义初始条件和边界条件</w:t>
      </w:r>
    </w:p>
    <w:p w:rsidR="007813E8" w:rsidRDefault="007813E8" w:rsidP="007813E8">
      <w:pPr>
        <w:ind w:firstLine="480"/>
      </w:pPr>
      <w:r>
        <w:rPr>
          <w:rFonts w:hint="eastAsia"/>
        </w:rPr>
        <w:t>通过编辑</w:t>
      </w:r>
      <w:r>
        <w:rPr>
          <w:rFonts w:hint="eastAsia"/>
        </w:rPr>
        <w:t>initialization.c</w:t>
      </w:r>
      <w:r>
        <w:rPr>
          <w:rFonts w:hint="eastAsia"/>
        </w:rPr>
        <w:t>和</w:t>
      </w:r>
      <w:r>
        <w:rPr>
          <w:rFonts w:hint="eastAsia"/>
        </w:rPr>
        <w:t>boundaries.c</w:t>
      </w:r>
      <w:r>
        <w:rPr>
          <w:rFonts w:hint="eastAsia"/>
        </w:rPr>
        <w:t>文件设置初始条件和边界条件。</w:t>
      </w:r>
    </w:p>
    <w:p w:rsidR="00AC26C9" w:rsidRDefault="001B62E9" w:rsidP="001B62E9">
      <w:pPr>
        <w:pStyle w:val="2"/>
      </w:pPr>
      <w:r>
        <w:rPr>
          <w:rFonts w:hint="eastAsia"/>
        </w:rPr>
        <w:t>初始条件</w:t>
      </w:r>
    </w:p>
    <w:p w:rsidR="00AC26C9" w:rsidRDefault="001B62E9" w:rsidP="00AC26C9">
      <w:pPr>
        <w:ind w:firstLine="480"/>
      </w:pPr>
      <w:r w:rsidRPr="00670302">
        <w:rPr>
          <w:rFonts w:hint="eastAsia"/>
          <w:highlight w:val="yellow"/>
        </w:rPr>
        <w:t>initialization.c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个定义初始条件的函数</w:t>
      </w:r>
      <w:r w:rsidR="00DA3593">
        <w:rPr>
          <w:rFonts w:hint="eastAsia"/>
        </w:rPr>
        <w:t>，。需要编辑函数，基于</w:t>
      </w:r>
      <w:r w:rsidR="00DA3593">
        <w:rPr>
          <w:rFonts w:hint="eastAsia"/>
        </w:rPr>
        <w:t>xyz</w:t>
      </w:r>
      <w:r w:rsidR="00DA3593">
        <w:rPr>
          <w:rFonts w:hint="eastAsia"/>
        </w:rPr>
        <w:t>坐标返回希望设置的初始条件</w:t>
      </w:r>
      <w:r>
        <w:rPr>
          <w:rFonts w:hint="eastAsia"/>
        </w:rPr>
        <w:t>：</w:t>
      </w:r>
    </w:p>
    <w:p w:rsidR="007D2EDC" w:rsidRDefault="007D2EDC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）初始水深</w:t>
      </w:r>
    </w:p>
    <w:p w:rsidR="001B62E9" w:rsidRDefault="001B62E9" w:rsidP="00AC26C9">
      <w:pPr>
        <w:ind w:firstLine="480"/>
      </w:pPr>
      <w:r>
        <w:rPr>
          <w:rFonts w:hint="eastAsia"/>
        </w:rPr>
        <w:t>ReturnDepth</w:t>
      </w:r>
    </w:p>
    <w:p w:rsidR="007D2EDC" w:rsidRDefault="007D2EDC" w:rsidP="007D2EDC">
      <w:pPr>
        <w:ind w:firstLine="480"/>
      </w:pPr>
      <w:r>
        <w:rPr>
          <w:rFonts w:hint="eastAsia"/>
        </w:rPr>
        <w:t>suntans.dat</w:t>
      </w:r>
      <w:r>
        <w:rPr>
          <w:rFonts w:hint="eastAsia"/>
        </w:rPr>
        <w:t>中，</w:t>
      </w:r>
      <w:r>
        <w:rPr>
          <w:rFonts w:hint="eastAsia"/>
        </w:rPr>
        <w:t>IntDepth==0</w:t>
      </w:r>
      <w:r>
        <w:rPr>
          <w:rFonts w:hint="eastAsia"/>
        </w:rPr>
        <w:t>，使用程序中的函数；否则，</w:t>
      </w:r>
      <w:r>
        <w:rPr>
          <w:rFonts w:hint="eastAsia"/>
        </w:rPr>
        <w:t xml:space="preserve">IntDepth=1, </w:t>
      </w:r>
      <w:r>
        <w:rPr>
          <w:rFonts w:hint="eastAsia"/>
        </w:rPr>
        <w:t>由</w:t>
      </w:r>
      <w:r>
        <w:rPr>
          <w:rFonts w:hint="eastAsia"/>
        </w:rPr>
        <w:t>depth</w:t>
      </w:r>
      <w:r>
        <w:rPr>
          <w:rFonts w:hint="eastAsia"/>
        </w:rPr>
        <w:t>文件插值得到（</w:t>
      </w:r>
      <w:r>
        <w:rPr>
          <w:rFonts w:hint="eastAsia"/>
        </w:rPr>
        <w:t>3</w:t>
      </w:r>
      <w:r>
        <w:rPr>
          <w:rFonts w:hint="eastAsia"/>
        </w:rPr>
        <w:t>列数），</w:t>
      </w:r>
      <w:r>
        <w:rPr>
          <w:rFonts w:hint="eastAsia"/>
        </w:rPr>
        <w:t>depth</w:t>
      </w:r>
      <w:r>
        <w:rPr>
          <w:rFonts w:hint="eastAsia"/>
        </w:rPr>
        <w:t>为负数，</w:t>
      </w:r>
      <w:r>
        <w:rPr>
          <w:rFonts w:hint="eastAsia"/>
        </w:rPr>
        <w:t>elevation</w:t>
      </w:r>
      <w:r>
        <w:rPr>
          <w:rFonts w:hint="eastAsia"/>
        </w:rPr>
        <w:t>为整数。</w:t>
      </w:r>
    </w:p>
    <w:p w:rsidR="007D2EDC" w:rsidRPr="007D2EDC" w:rsidRDefault="007D2EDC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）初始水位</w:t>
      </w:r>
    </w:p>
    <w:p w:rsidR="001B62E9" w:rsidRDefault="001B62E9" w:rsidP="00AC26C9">
      <w:pPr>
        <w:ind w:firstLine="480"/>
      </w:pPr>
      <w:r>
        <w:rPr>
          <w:rFonts w:hint="eastAsia"/>
        </w:rPr>
        <w:t>ReturnFreeeSurface</w:t>
      </w:r>
    </w:p>
    <w:p w:rsidR="007D2EDC" w:rsidRDefault="007D2EDC" w:rsidP="007D2EDC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）初始盐度和初始温度</w:t>
      </w:r>
    </w:p>
    <w:p w:rsidR="007D2EDC" w:rsidRPr="003B4E11" w:rsidRDefault="007D2EDC" w:rsidP="007D2EDC">
      <w:pPr>
        <w:ind w:firstLine="480"/>
      </w:pPr>
      <w:r>
        <w:rPr>
          <w:rFonts w:hint="eastAsia"/>
        </w:rPr>
        <w:t xml:space="preserve">beta=0: </w:t>
      </w:r>
      <w:r>
        <w:rPr>
          <w:rFonts w:hint="eastAsia"/>
        </w:rPr>
        <w:t>不计算盐度输移；</w:t>
      </w:r>
      <w:r>
        <w:rPr>
          <w:rFonts w:hint="eastAsia"/>
        </w:rPr>
        <w:t xml:space="preserve">gamma=0: </w:t>
      </w:r>
      <w:r>
        <w:rPr>
          <w:rFonts w:hint="eastAsia"/>
        </w:rPr>
        <w:t>不计算温度输移</w:t>
      </w:r>
    </w:p>
    <w:p w:rsidR="001B62E9" w:rsidRDefault="001B62E9" w:rsidP="00AC26C9">
      <w:pPr>
        <w:ind w:firstLine="480"/>
      </w:pPr>
      <w:r>
        <w:rPr>
          <w:rFonts w:hint="eastAsia"/>
        </w:rPr>
        <w:t>ReturnSalinity</w:t>
      </w:r>
      <w:r>
        <w:rPr>
          <w:rFonts w:hint="eastAsia"/>
        </w:rPr>
        <w:t>和</w:t>
      </w:r>
      <w:r>
        <w:rPr>
          <w:rFonts w:hint="eastAsia"/>
        </w:rPr>
        <w:t>ReturnTemperature</w:t>
      </w:r>
    </w:p>
    <w:p w:rsidR="007D2EDC" w:rsidRDefault="007D2EDC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）初始水平向流场</w:t>
      </w:r>
    </w:p>
    <w:p w:rsidR="007D2EDC" w:rsidRDefault="007D2EDC" w:rsidP="007D2EDC">
      <w:pPr>
        <w:ind w:firstLine="480"/>
      </w:pPr>
      <w:r>
        <w:rPr>
          <w:rFonts w:hint="eastAsia"/>
        </w:rPr>
        <w:t>ReturnHorizontalVelocity</w:t>
      </w:r>
    </w:p>
    <w:p w:rsidR="00AC26C9" w:rsidRDefault="001B62E9" w:rsidP="001B62E9">
      <w:pPr>
        <w:pStyle w:val="2"/>
      </w:pPr>
      <w:r>
        <w:rPr>
          <w:rFonts w:hint="eastAsia"/>
        </w:rPr>
        <w:t>边界条件</w:t>
      </w:r>
    </w:p>
    <w:p w:rsidR="00D832B8" w:rsidRDefault="001B62E9" w:rsidP="00AC26C9">
      <w:pPr>
        <w:ind w:firstLine="480"/>
      </w:pPr>
      <w:r w:rsidRPr="00670302">
        <w:rPr>
          <w:rFonts w:hint="eastAsia"/>
          <w:highlight w:val="yellow"/>
        </w:rPr>
        <w:t>boundaries.c</w:t>
      </w:r>
      <w:r>
        <w:rPr>
          <w:rFonts w:hint="eastAsia"/>
        </w:rPr>
        <w:t>定义开边界上的流速边界条件。</w:t>
      </w:r>
    </w:p>
    <w:p w:rsidR="001B62E9" w:rsidRDefault="001B62E9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pslg</w:t>
      </w:r>
      <w:r>
        <w:rPr>
          <w:rFonts w:hint="eastAsia"/>
        </w:rPr>
        <w:t>文件中定义边界类型</w:t>
      </w:r>
      <w:r>
        <w:rPr>
          <w:rFonts w:hint="eastAsia"/>
        </w:rPr>
        <w:t>(marker):</w:t>
      </w:r>
    </w:p>
    <w:p w:rsidR="001B62E9" w:rsidRDefault="001B62E9" w:rsidP="00AC26C9">
      <w:pPr>
        <w:ind w:firstLine="480"/>
      </w:pPr>
      <w:r>
        <w:rPr>
          <w:rFonts w:hint="eastAsia"/>
        </w:rPr>
        <w:t>1</w:t>
      </w:r>
      <w:r>
        <w:t>—</w:t>
      </w:r>
      <w:r>
        <w:rPr>
          <w:rFonts w:hint="eastAsia"/>
        </w:rPr>
        <w:t>封闭边界；</w:t>
      </w:r>
    </w:p>
    <w:p w:rsidR="001B62E9" w:rsidRDefault="001B62E9" w:rsidP="00AC26C9">
      <w:pPr>
        <w:ind w:firstLine="480"/>
      </w:pPr>
      <w:r>
        <w:rPr>
          <w:rFonts w:hint="eastAsia"/>
        </w:rPr>
        <w:t>2</w:t>
      </w:r>
      <w:r>
        <w:t>—</w:t>
      </w:r>
      <w:r>
        <w:rPr>
          <w:rFonts w:hint="eastAsia"/>
        </w:rPr>
        <w:t>开边界或指定流速的边界；</w:t>
      </w:r>
    </w:p>
    <w:p w:rsidR="001B62E9" w:rsidRDefault="001B62E9" w:rsidP="00AC26C9">
      <w:pPr>
        <w:ind w:firstLine="480"/>
      </w:pPr>
      <w:r>
        <w:rPr>
          <w:rFonts w:hint="eastAsia"/>
        </w:rPr>
        <w:t>3</w:t>
      </w:r>
      <w:r>
        <w:t>—</w:t>
      </w:r>
      <w:r>
        <w:rPr>
          <w:rFonts w:hint="eastAsia"/>
        </w:rPr>
        <w:t>开边界或指定水位的边界；</w:t>
      </w:r>
    </w:p>
    <w:p w:rsidR="001B62E9" w:rsidRPr="001B62E9" w:rsidRDefault="001B62E9" w:rsidP="00AC26C9">
      <w:pPr>
        <w:ind w:firstLine="480"/>
      </w:pPr>
      <w:r>
        <w:rPr>
          <w:rFonts w:hint="eastAsia"/>
        </w:rPr>
        <w:t>4</w:t>
      </w:r>
      <w:r>
        <w:t>—</w:t>
      </w:r>
      <w:r>
        <w:rPr>
          <w:rFonts w:hint="eastAsia"/>
        </w:rPr>
        <w:t>无滑移边界条件。</w:t>
      </w:r>
    </w:p>
    <w:p w:rsidR="00D832B8" w:rsidRDefault="00975818" w:rsidP="00AC26C9">
      <w:pPr>
        <w:ind w:firstLine="480"/>
      </w:pPr>
      <w:r>
        <w:rPr>
          <w:rFonts w:hint="eastAsia"/>
        </w:rPr>
        <w:t>例如：</w:t>
      </w:r>
    </w:p>
    <w:p w:rsidR="00975818" w:rsidRDefault="00975818" w:rsidP="00975818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827551" cy="2241550"/>
            <wp:effectExtent l="19050" t="0" r="1499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095" cy="22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18" w:rsidRDefault="00193A64" w:rsidP="00193A64">
      <w:pPr>
        <w:pStyle w:val="2"/>
      </w:pPr>
      <w:r>
        <w:rPr>
          <w:rFonts w:hint="eastAsia"/>
        </w:rPr>
        <w:t>定义热通量</w:t>
      </w:r>
      <w:r>
        <w:rPr>
          <w:rFonts w:hint="eastAsia"/>
        </w:rPr>
        <w:t>(heat flux)</w:t>
      </w:r>
    </w:p>
    <w:p w:rsidR="00975818" w:rsidRDefault="00193A64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sources.c</w:t>
      </w:r>
      <w:r>
        <w:rPr>
          <w:rFonts w:hint="eastAsia"/>
        </w:rPr>
        <w:t>中编辑</w:t>
      </w:r>
      <w:r>
        <w:rPr>
          <w:rFonts w:hint="eastAsia"/>
        </w:rPr>
        <w:t>HeatSource()</w:t>
      </w:r>
      <w:r>
        <w:rPr>
          <w:rFonts w:hint="eastAsia"/>
        </w:rPr>
        <w:t>函数</w:t>
      </w:r>
    </w:p>
    <w:p w:rsidR="001066CC" w:rsidRDefault="001066CC" w:rsidP="001066CC">
      <w:pPr>
        <w:ind w:firstLine="480"/>
      </w:pPr>
      <w:r>
        <w:rPr>
          <w:rFonts w:hint="eastAsia"/>
        </w:rPr>
        <w:t>设置温度方程中的源项，需要编辑</w:t>
      </w:r>
      <w:r>
        <w:rPr>
          <w:rFonts w:hint="eastAsia"/>
        </w:rPr>
        <w:t>sources.c</w:t>
      </w:r>
      <w:r>
        <w:rPr>
          <w:rFonts w:hint="eastAsia"/>
        </w:rPr>
        <w:t>中的</w:t>
      </w:r>
      <w:r>
        <w:rPr>
          <w:rFonts w:hint="eastAsia"/>
        </w:rPr>
        <w:t>HeatSource()</w:t>
      </w:r>
      <w:r>
        <w:rPr>
          <w:rFonts w:hint="eastAsia"/>
        </w:rPr>
        <w:t>函数。</w:t>
      </w:r>
      <w:r>
        <w:rPr>
          <w:rFonts w:hint="eastAsia"/>
        </w:rPr>
        <w:t>suntans</w:t>
      </w:r>
      <w:r>
        <w:rPr>
          <w:rFonts w:hint="eastAsia"/>
        </w:rPr>
        <w:t>模型假设水面和河床均绝热，所有热通量以源项在温度方程中的形式如下：</w:t>
      </w:r>
    </w:p>
    <w:p w:rsidR="00975818" w:rsidRDefault="00D32DB7" w:rsidP="001066CC">
      <w:pPr>
        <w:ind w:firstLine="480"/>
        <w:jc w:val="center"/>
      </w:pPr>
      <w:r w:rsidRPr="00D32DB7">
        <w:rPr>
          <w:noProof/>
          <w:position w:val="-28"/>
        </w:rPr>
        <w:object w:dxaOrig="38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pt;height:34pt" o:ole="">
            <v:imagedata r:id="rId9" o:title=""/>
          </v:shape>
          <o:OLEObject Type="Embed" ProgID="Equation.DSMT4" ShapeID="_x0000_i1025" DrawAspect="Content" ObjectID="_1670864765" r:id="rId10"/>
        </w:object>
      </w:r>
    </w:p>
    <w:p w:rsidR="001066CC" w:rsidRDefault="00D32DB7" w:rsidP="00AC26C9">
      <w:pPr>
        <w:ind w:firstLine="480"/>
      </w:pPr>
      <w:r w:rsidRPr="00D32DB7">
        <w:rPr>
          <w:position w:val="-12"/>
        </w:rPr>
        <w:object w:dxaOrig="300" w:dyaOrig="360">
          <v:shape id="_x0000_i1026" type="#_x0000_t75" style="width:15pt;height:18pt" o:ole="">
            <v:imagedata r:id="rId11" o:title=""/>
          </v:shape>
          <o:OLEObject Type="Embed" ProgID="Equation.DSMT4" ShapeID="_x0000_i1026" DrawAspect="Content" ObjectID="_1670864766" r:id="rId12"/>
        </w:object>
      </w:r>
      <w:r>
        <w:rPr>
          <w:rFonts w:hint="eastAsia"/>
        </w:rPr>
        <w:t>是分子扩散系数（在</w:t>
      </w:r>
      <w:r>
        <w:rPr>
          <w:rFonts w:hint="eastAsia"/>
        </w:rPr>
        <w:t>suntans.dat</w:t>
      </w:r>
      <w:r>
        <w:rPr>
          <w:rFonts w:hint="eastAsia"/>
        </w:rPr>
        <w:t>中定义），</w:t>
      </w:r>
      <w:r w:rsidRPr="00D32DB7">
        <w:rPr>
          <w:position w:val="-12"/>
        </w:rPr>
        <w:object w:dxaOrig="320" w:dyaOrig="360">
          <v:shape id="_x0000_i1027" type="#_x0000_t75" style="width:16pt;height:18pt" o:ole="">
            <v:imagedata r:id="rId13" o:title=""/>
          </v:shape>
          <o:OLEObject Type="Embed" ProgID="Equation.DSMT4" ShapeID="_x0000_i1027" DrawAspect="Content" ObjectID="_1670864767" r:id="rId14"/>
        </w:object>
      </w:r>
      <w:r>
        <w:rPr>
          <w:rFonts w:hint="eastAsia"/>
        </w:rPr>
        <w:t>是垂向紊动扩散系数，在</w:t>
      </w:r>
      <w:r>
        <w:rPr>
          <w:rFonts w:hint="eastAsia"/>
        </w:rPr>
        <w:lastRenderedPageBreak/>
        <w:t>turbulence.c</w:t>
      </w:r>
      <w:r>
        <w:rPr>
          <w:rFonts w:hint="eastAsia"/>
        </w:rPr>
        <w:t>中计算。</w:t>
      </w:r>
    </w:p>
    <w:p w:rsidR="001066CC" w:rsidRPr="001066CC" w:rsidRDefault="001066CC" w:rsidP="00AC26C9">
      <w:pPr>
        <w:ind w:firstLine="480"/>
      </w:pPr>
    </w:p>
    <w:p w:rsidR="00975818" w:rsidRDefault="00193A64" w:rsidP="00193A64">
      <w:pPr>
        <w:pStyle w:val="1"/>
      </w:pPr>
      <w:r>
        <w:rPr>
          <w:rFonts w:hint="eastAsia"/>
        </w:rPr>
        <w:t>热启动运行</w:t>
      </w:r>
    </w:p>
    <w:p w:rsidR="00D42AFA" w:rsidRDefault="00D42AFA" w:rsidP="00D42AFA">
      <w:pPr>
        <w:ind w:firstLine="480"/>
      </w:pPr>
      <w:r>
        <w:rPr>
          <w:rFonts w:hint="eastAsia"/>
        </w:rPr>
        <w:t>SUNTANS</w:t>
      </w:r>
      <w:r>
        <w:rPr>
          <w:rFonts w:hint="eastAsia"/>
        </w:rPr>
        <w:t>在</w:t>
      </w:r>
      <w:r>
        <w:rPr>
          <w:rFonts w:hint="eastAsia"/>
        </w:rPr>
        <w:t>suntans.data</w:t>
      </w:r>
      <w:r>
        <w:rPr>
          <w:rFonts w:hint="eastAsia"/>
        </w:rPr>
        <w:t>中的</w:t>
      </w:r>
      <w:r>
        <w:rPr>
          <w:rFonts w:hint="eastAsia"/>
        </w:rPr>
        <w:t>StoreFile</w:t>
      </w:r>
      <w:r>
        <w:rPr>
          <w:rFonts w:hint="eastAsia"/>
        </w:rPr>
        <w:t>定义热启动文件。</w:t>
      </w:r>
    </w:p>
    <w:p w:rsidR="00D42AFA" w:rsidRDefault="00D42AFA" w:rsidP="00D42AFA">
      <w:pPr>
        <w:ind w:firstLine="480"/>
      </w:pPr>
      <w:r>
        <w:rPr>
          <w:rFonts w:hint="eastAsia"/>
        </w:rPr>
        <w:t>使用热启动文件来重启，需要将以下文件拷贝到</w:t>
      </w:r>
      <w:r>
        <w:rPr>
          <w:rFonts w:hint="eastAsia"/>
        </w:rPr>
        <w:t>StartFile</w:t>
      </w:r>
      <w:r>
        <w:rPr>
          <w:rFonts w:hint="eastAsia"/>
        </w:rPr>
        <w:t>定义的文件。</w:t>
      </w:r>
    </w:p>
    <w:p w:rsidR="00D42AFA" w:rsidRDefault="00D42AFA" w:rsidP="00D42AFA">
      <w:pPr>
        <w:ind w:firstLine="480"/>
      </w:pPr>
      <w:r>
        <w:rPr>
          <w:rFonts w:hint="eastAsia"/>
        </w:rPr>
        <w:t xml:space="preserve">store.dat.0 </w:t>
      </w:r>
      <w:r>
        <w:sym w:font="Wingdings" w:char="F0E0"/>
      </w:r>
      <w:r>
        <w:rPr>
          <w:rFonts w:hint="eastAsia"/>
        </w:rPr>
        <w:t xml:space="preserve"> start.dat.0</w:t>
      </w:r>
    </w:p>
    <w:p w:rsidR="00D42AFA" w:rsidRDefault="00D42AFA" w:rsidP="00D42AFA">
      <w:pPr>
        <w:ind w:firstLine="480"/>
      </w:pPr>
      <w:r>
        <w:rPr>
          <w:rFonts w:hint="eastAsia"/>
        </w:rPr>
        <w:t xml:space="preserve">store.dat.1 </w:t>
      </w:r>
      <w:r>
        <w:sym w:font="Wingdings" w:char="F0E0"/>
      </w:r>
      <w:r>
        <w:rPr>
          <w:rFonts w:hint="eastAsia"/>
        </w:rPr>
        <w:t xml:space="preserve"> start.dat.1</w:t>
      </w:r>
    </w:p>
    <w:p w:rsidR="00975818" w:rsidRDefault="00193A64" w:rsidP="00193A64">
      <w:pPr>
        <w:ind w:firstLine="480"/>
      </w:pPr>
      <w:r>
        <w:rPr>
          <w:rFonts w:hint="eastAsia"/>
        </w:rPr>
        <w:t>热启动必须有以下</w:t>
      </w:r>
      <w:r>
        <w:rPr>
          <w:rFonts w:hint="eastAsia"/>
        </w:rPr>
        <w:t>5</w:t>
      </w:r>
      <w:r>
        <w:rPr>
          <w:rFonts w:hint="eastAsia"/>
        </w:rPr>
        <w:t>个文件：</w:t>
      </w:r>
    </w:p>
    <w:p w:rsidR="00193A64" w:rsidRPr="00193A64" w:rsidRDefault="00193A64" w:rsidP="00193A64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1330382" cy="1517650"/>
            <wp:effectExtent l="19050" t="0" r="3118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82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818" w:rsidRDefault="00975818" w:rsidP="00AC26C9">
      <w:pPr>
        <w:ind w:firstLine="480"/>
      </w:pPr>
    </w:p>
    <w:p w:rsidR="00193A64" w:rsidRDefault="00193A64" w:rsidP="00AC26C9">
      <w:pPr>
        <w:ind w:firstLine="480"/>
      </w:pPr>
    </w:p>
    <w:p w:rsidR="00193A64" w:rsidRDefault="00193A64" w:rsidP="00AC26C9">
      <w:pPr>
        <w:ind w:firstLine="480"/>
      </w:pPr>
    </w:p>
    <w:p w:rsidR="00193A64" w:rsidRDefault="00193A64" w:rsidP="00AC26C9">
      <w:pPr>
        <w:ind w:firstLine="480"/>
      </w:pPr>
    </w:p>
    <w:p w:rsidR="00193A64" w:rsidRDefault="0060065F" w:rsidP="0060065F">
      <w:pPr>
        <w:pStyle w:val="1"/>
      </w:pPr>
      <w:r w:rsidRPr="0060065F">
        <w:rPr>
          <w:rFonts w:hint="eastAsia"/>
        </w:rPr>
        <w:t>运行</w:t>
      </w:r>
      <w:r>
        <w:rPr>
          <w:rFonts w:hint="eastAsia"/>
        </w:rPr>
        <w:t>SUNTANS</w:t>
      </w:r>
      <w:r>
        <w:rPr>
          <w:rFonts w:hint="eastAsia"/>
        </w:rPr>
        <w:t>算例</w:t>
      </w:r>
    </w:p>
    <w:p w:rsidR="00193A64" w:rsidRDefault="00BC316B" w:rsidP="00BC316B">
      <w:pPr>
        <w:pStyle w:val="2"/>
      </w:pPr>
      <w:r>
        <w:rPr>
          <w:rFonts w:hint="eastAsia"/>
        </w:rPr>
        <w:t>运行算例</w:t>
      </w:r>
    </w:p>
    <w:p w:rsidR="00193A64" w:rsidRDefault="00193A64" w:rsidP="00AC26C9">
      <w:pPr>
        <w:ind w:firstLine="480"/>
      </w:pPr>
    </w:p>
    <w:p w:rsidR="00193A64" w:rsidRDefault="00193A64" w:rsidP="00AC26C9">
      <w:pPr>
        <w:ind w:firstLine="480"/>
      </w:pPr>
    </w:p>
    <w:p w:rsidR="00193A64" w:rsidRDefault="00BC316B" w:rsidP="00BC316B">
      <w:pPr>
        <w:pStyle w:val="2"/>
      </w:pPr>
      <w:r>
        <w:rPr>
          <w:rFonts w:hint="eastAsia"/>
        </w:rPr>
        <w:t>潮汐驱动力</w:t>
      </w:r>
    </w:p>
    <w:p w:rsidR="00193A64" w:rsidRDefault="00193A64" w:rsidP="00AC26C9">
      <w:pPr>
        <w:ind w:firstLine="480"/>
      </w:pPr>
    </w:p>
    <w:p w:rsidR="00BC316B" w:rsidRDefault="00BC316B" w:rsidP="00AC26C9">
      <w:pPr>
        <w:ind w:firstLine="480"/>
      </w:pPr>
    </w:p>
    <w:p w:rsidR="00BC316B" w:rsidRDefault="00BC316B" w:rsidP="00AC26C9">
      <w:pPr>
        <w:ind w:firstLine="480"/>
      </w:pPr>
    </w:p>
    <w:p w:rsidR="00BC316B" w:rsidRDefault="00BC316B" w:rsidP="00BC316B">
      <w:pPr>
        <w:pStyle w:val="2"/>
      </w:pPr>
      <w:r>
        <w:rPr>
          <w:rFonts w:hint="eastAsia"/>
        </w:rPr>
        <w:t>时间精度</w:t>
      </w:r>
    </w:p>
    <w:p w:rsidR="00BC316B" w:rsidRDefault="00BC316B" w:rsidP="00AC26C9">
      <w:pPr>
        <w:ind w:firstLine="480"/>
      </w:pPr>
    </w:p>
    <w:p w:rsidR="00BC316B" w:rsidRDefault="00BC316B" w:rsidP="00AC26C9">
      <w:pPr>
        <w:ind w:firstLine="480"/>
      </w:pPr>
    </w:p>
    <w:p w:rsidR="00BC316B" w:rsidRDefault="00BC316B" w:rsidP="00BC316B">
      <w:pPr>
        <w:pStyle w:val="2"/>
      </w:pPr>
      <w:r>
        <w:rPr>
          <w:rFonts w:hint="eastAsia"/>
        </w:rPr>
        <w:t>Lock Exchange</w:t>
      </w:r>
    </w:p>
    <w:p w:rsidR="00BC316B" w:rsidRDefault="00BC316B" w:rsidP="00AC26C9">
      <w:pPr>
        <w:ind w:firstLine="480"/>
      </w:pPr>
    </w:p>
    <w:p w:rsidR="00BC316B" w:rsidRDefault="00BC316B" w:rsidP="00AC26C9">
      <w:pPr>
        <w:ind w:firstLine="480"/>
      </w:pPr>
    </w:p>
    <w:p w:rsidR="00BC316B" w:rsidRDefault="00BC316B" w:rsidP="00BC316B">
      <w:pPr>
        <w:pStyle w:val="2"/>
      </w:pPr>
      <w:r>
        <w:rPr>
          <w:rFonts w:hint="eastAsia"/>
        </w:rPr>
        <w:t>施加边界条件</w:t>
      </w:r>
    </w:p>
    <w:p w:rsidR="00BC316B" w:rsidRDefault="00BC316B" w:rsidP="00AC26C9">
      <w:pPr>
        <w:ind w:firstLine="480"/>
      </w:pPr>
    </w:p>
    <w:p w:rsidR="0026060A" w:rsidRDefault="0026060A" w:rsidP="00AC26C9">
      <w:pPr>
        <w:ind w:firstLine="480"/>
      </w:pPr>
    </w:p>
    <w:p w:rsidR="00BC316B" w:rsidRDefault="0026060A" w:rsidP="0026060A">
      <w:pPr>
        <w:pStyle w:val="2"/>
      </w:pPr>
      <w:r>
        <w:rPr>
          <w:rFonts w:hint="eastAsia"/>
        </w:rPr>
        <w:t>空腔流</w:t>
      </w:r>
    </w:p>
    <w:p w:rsidR="0026060A" w:rsidRDefault="0026060A" w:rsidP="0026060A">
      <w:pPr>
        <w:ind w:firstLine="480"/>
      </w:pPr>
    </w:p>
    <w:p w:rsidR="0026060A" w:rsidRDefault="0026060A" w:rsidP="0026060A">
      <w:pPr>
        <w:ind w:firstLine="480"/>
      </w:pPr>
    </w:p>
    <w:p w:rsidR="0026060A" w:rsidRDefault="000B2DB4" w:rsidP="000B2DB4">
      <w:pPr>
        <w:pStyle w:val="2"/>
      </w:pPr>
      <w:r>
        <w:rPr>
          <w:rFonts w:hint="eastAsia"/>
        </w:rPr>
        <w:t>内波</w:t>
      </w:r>
    </w:p>
    <w:p w:rsidR="0026060A" w:rsidRDefault="0026060A" w:rsidP="0026060A">
      <w:pPr>
        <w:ind w:firstLine="480"/>
      </w:pPr>
    </w:p>
    <w:p w:rsidR="000B2DB4" w:rsidRDefault="000B2DB4" w:rsidP="0026060A">
      <w:pPr>
        <w:ind w:firstLine="480"/>
      </w:pPr>
    </w:p>
    <w:p w:rsidR="000B2DB4" w:rsidRDefault="000B2DB4" w:rsidP="0026060A">
      <w:pPr>
        <w:ind w:firstLine="480"/>
      </w:pPr>
    </w:p>
    <w:p w:rsidR="00ED3F83" w:rsidRDefault="00ED3F83" w:rsidP="0026060A">
      <w:pPr>
        <w:ind w:firstLine="480"/>
      </w:pPr>
    </w:p>
    <w:p w:rsidR="000B2DB4" w:rsidRDefault="000B2DB4" w:rsidP="000B2DB4">
      <w:pPr>
        <w:pStyle w:val="1"/>
      </w:pPr>
      <w:r>
        <w:rPr>
          <w:rFonts w:hint="eastAsia"/>
        </w:rPr>
        <w:t>suntans.dat</w:t>
      </w:r>
      <w:r>
        <w:rPr>
          <w:rFonts w:hint="eastAsia"/>
        </w:rPr>
        <w:t>中的参数列表</w:t>
      </w:r>
    </w:p>
    <w:p w:rsidR="000B2DB4" w:rsidRDefault="005A2BDF" w:rsidP="005A2BDF">
      <w:pPr>
        <w:pStyle w:val="2"/>
      </w:pPr>
      <w:r>
        <w:rPr>
          <w:rFonts w:hint="eastAsia"/>
        </w:rPr>
        <w:t>物理和计算参数</w:t>
      </w:r>
    </w:p>
    <w:p w:rsidR="000B2DB4" w:rsidRDefault="000B2DB4" w:rsidP="000B2DB4">
      <w:pPr>
        <w:ind w:firstLine="480"/>
      </w:pPr>
    </w:p>
    <w:p w:rsidR="000B2DB4" w:rsidRDefault="000B2DB4" w:rsidP="000B2DB4">
      <w:pPr>
        <w:ind w:firstLine="480"/>
      </w:pPr>
    </w:p>
    <w:p w:rsidR="000B2DB4" w:rsidRDefault="005A2BDF" w:rsidP="005A2BDF">
      <w:pPr>
        <w:pStyle w:val="2"/>
      </w:pPr>
      <w:r>
        <w:rPr>
          <w:rFonts w:hint="eastAsia"/>
        </w:rPr>
        <w:t>输入和输出文件</w:t>
      </w:r>
      <w:r>
        <w:rPr>
          <w:rFonts w:hint="eastAsia"/>
        </w:rPr>
        <w:t>(IO)</w:t>
      </w:r>
    </w:p>
    <w:p w:rsidR="000B2DB4" w:rsidRDefault="000B2DB4" w:rsidP="000B2DB4">
      <w:pPr>
        <w:ind w:firstLine="480"/>
      </w:pPr>
    </w:p>
    <w:p w:rsidR="000B2DB4" w:rsidRDefault="000B2DB4" w:rsidP="000B2DB4">
      <w:pPr>
        <w:ind w:firstLine="480"/>
      </w:pPr>
    </w:p>
    <w:p w:rsidR="000B2DB4" w:rsidRDefault="000B2DB4" w:rsidP="000B2DB4">
      <w:pPr>
        <w:ind w:firstLine="480"/>
      </w:pPr>
    </w:p>
    <w:p w:rsidR="000B2DB4" w:rsidRDefault="005A2BDF" w:rsidP="005A2BDF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sunplot GUI</w:t>
      </w:r>
    </w:p>
    <w:p w:rsidR="000B2DB4" w:rsidRDefault="000B2DB4" w:rsidP="000B2DB4">
      <w:pPr>
        <w:ind w:firstLine="480"/>
      </w:pPr>
    </w:p>
    <w:p w:rsidR="00001BF3" w:rsidRDefault="00001BF3" w:rsidP="000B2DB4">
      <w:pPr>
        <w:ind w:firstLine="480"/>
      </w:pPr>
    </w:p>
    <w:p w:rsidR="00001BF3" w:rsidRDefault="00001BF3" w:rsidP="000B2DB4">
      <w:pPr>
        <w:ind w:firstLine="480"/>
      </w:pPr>
    </w:p>
    <w:p w:rsidR="00001BF3" w:rsidRDefault="00001BF3" w:rsidP="00001BF3">
      <w:pPr>
        <w:pStyle w:val="1"/>
      </w:pPr>
      <w:r>
        <w:rPr>
          <w:rFonts w:hint="eastAsia"/>
        </w:rPr>
        <w:t>参考文献</w:t>
      </w:r>
    </w:p>
    <w:p w:rsidR="00001BF3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 xml:space="preserve">[1] C. A. J. Fletcher. </w:t>
      </w:r>
      <w:r>
        <w:rPr>
          <w:kern w:val="0"/>
        </w:rPr>
        <w:t>Computational Techniques for Fluid Dynamics, Volume I</w:t>
      </w:r>
      <w:r>
        <w:rPr>
          <w:rFonts w:ascii="CMR12" w:hAnsi="CMR12" w:cs="CMR12"/>
          <w:kern w:val="0"/>
        </w:rPr>
        <w:t>. Springer-Verlag, 1997.</w:t>
      </w:r>
    </w:p>
    <w:p w:rsidR="00001BF3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>[2] O. B. Fringer, M. Gerritsen, and R. L. Street. An unstructured grid, finite-volume,</w:t>
      </w:r>
      <w:r w:rsidR="004A3CB6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nonhydrostatic, parallel coastal ocean simulator. </w:t>
      </w:r>
      <w:r>
        <w:rPr>
          <w:kern w:val="0"/>
        </w:rPr>
        <w:t>Ocean Modeling</w:t>
      </w:r>
      <w:r>
        <w:rPr>
          <w:rFonts w:ascii="CMR12" w:hAnsi="CMR12" w:cs="CMR12"/>
          <w:kern w:val="0"/>
        </w:rPr>
        <w:t>, 14(3-4):139</w:t>
      </w:r>
      <w:r w:rsidR="006C6D01">
        <w:rPr>
          <w:rFonts w:ascii="CMR12" w:hAnsi="CMR12" w:cs="CMR12" w:hint="eastAsia"/>
          <w:kern w:val="0"/>
        </w:rPr>
        <w:t>-</w:t>
      </w:r>
      <w:r>
        <w:rPr>
          <w:rFonts w:ascii="CMR12" w:hAnsi="CMR12" w:cs="CMR12"/>
          <w:kern w:val="0"/>
        </w:rPr>
        <w:t>278, 2006.</w:t>
      </w:r>
    </w:p>
    <w:p w:rsidR="00001BF3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>[3] S. M. Jachec, O. B. Fringer, M. G. Gerritsen, and R. L. Street. Numerical simulation</w:t>
      </w:r>
      <w:r w:rsidR="004A3CB6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of internal tides and the resulting energetics within Monterey Bay and the surrounding</w:t>
      </w:r>
      <w:r w:rsidR="004A3CB6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area. </w:t>
      </w:r>
      <w:r>
        <w:rPr>
          <w:kern w:val="0"/>
        </w:rPr>
        <w:t>Geophys. Res. Lett.</w:t>
      </w:r>
      <w:r>
        <w:rPr>
          <w:rFonts w:ascii="CMR12" w:hAnsi="CMR12" w:cs="CMR12"/>
          <w:kern w:val="0"/>
        </w:rPr>
        <w:t>, 33:L12605, 2006.</w:t>
      </w:r>
    </w:p>
    <w:p w:rsidR="00001BF3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 xml:space="preserve">[4] G. Karypis, K. Schloegel, and V. Kumar. </w:t>
      </w:r>
      <w:r>
        <w:rPr>
          <w:kern w:val="0"/>
        </w:rPr>
        <w:t>Parmetis</w:t>
      </w:r>
      <w:r>
        <w:rPr>
          <w:rFonts w:ascii="CMR12" w:hAnsi="CMR12" w:cs="CMR12"/>
          <w:kern w:val="0"/>
        </w:rPr>
        <w:t>: Parallel graph partitioning and</w:t>
      </w:r>
      <w:r w:rsidR="004A3CB6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sparse matrix ordering library, 1998.</w:t>
      </w:r>
    </w:p>
    <w:p w:rsidR="00001BF3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 xml:space="preserve">[5] J. R. Shewchuck. </w:t>
      </w:r>
      <w:r>
        <w:rPr>
          <w:kern w:val="0"/>
        </w:rPr>
        <w:t>Triangle</w:t>
      </w:r>
      <w:r>
        <w:rPr>
          <w:rFonts w:ascii="CMR12" w:hAnsi="CMR12" w:cs="CMR12"/>
          <w:kern w:val="0"/>
        </w:rPr>
        <w:t>: A two-dimensional quality mesh generator and delaunay</w:t>
      </w:r>
      <w:r w:rsidR="004A3CB6"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>triangulator. version 1.3, 1996.</w:t>
      </w:r>
    </w:p>
    <w:p w:rsidR="000B2DB4" w:rsidRDefault="00001BF3" w:rsidP="004A3CB6">
      <w:pPr>
        <w:ind w:firstLine="480"/>
        <w:rPr>
          <w:rFonts w:ascii="CMR12" w:hAnsi="CMR12" w:cs="CMR12"/>
          <w:kern w:val="0"/>
        </w:rPr>
      </w:pPr>
      <w:r>
        <w:rPr>
          <w:rFonts w:ascii="CMR12" w:hAnsi="CMR12" w:cs="CMR12"/>
          <w:kern w:val="0"/>
        </w:rPr>
        <w:t>[6] Y. Zang, R. L. Street, and J. R. Koseff. A non-staggered grid, fractional step method</w:t>
      </w:r>
      <w:r>
        <w:rPr>
          <w:rFonts w:ascii="CMR12" w:hAnsi="CMR12" w:cs="CMR12" w:hint="eastAsia"/>
          <w:kern w:val="0"/>
        </w:rPr>
        <w:t xml:space="preserve"> </w:t>
      </w:r>
      <w:r>
        <w:rPr>
          <w:rFonts w:ascii="CMR12" w:hAnsi="CMR12" w:cs="CMR12"/>
          <w:kern w:val="0"/>
        </w:rPr>
        <w:t xml:space="preserve">for time-dependent incompressible Navier-Stokes equations in curvilinear coordinates. </w:t>
      </w:r>
      <w:r>
        <w:rPr>
          <w:kern w:val="0"/>
        </w:rPr>
        <w:t>J.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Comput. Phys.</w:t>
      </w:r>
      <w:r>
        <w:rPr>
          <w:rFonts w:ascii="CMR12" w:hAnsi="CMR12" w:cs="CMR12"/>
          <w:kern w:val="0"/>
        </w:rPr>
        <w:t>, 114:18</w:t>
      </w:r>
      <w:r w:rsidR="006C6D01">
        <w:rPr>
          <w:rFonts w:ascii="CMR12" w:hAnsi="CMR12" w:cs="CMR12" w:hint="eastAsia"/>
          <w:kern w:val="0"/>
        </w:rPr>
        <w:t>-</w:t>
      </w:r>
      <w:r>
        <w:rPr>
          <w:rFonts w:ascii="CMR12" w:hAnsi="CMR12" w:cs="CMR12"/>
          <w:kern w:val="0"/>
        </w:rPr>
        <w:t>33, 1994.</w:t>
      </w:r>
    </w:p>
    <w:p w:rsidR="004A3CB6" w:rsidRDefault="004A3CB6" w:rsidP="004A3CB6">
      <w:pPr>
        <w:ind w:firstLine="480"/>
        <w:rPr>
          <w:rFonts w:ascii="CMR12" w:hAnsi="CMR12" w:cs="CMR12"/>
          <w:kern w:val="0"/>
        </w:rPr>
      </w:pPr>
    </w:p>
    <w:p w:rsidR="004A3CB6" w:rsidRDefault="004A3CB6" w:rsidP="004A3CB6">
      <w:pPr>
        <w:ind w:firstLine="480"/>
        <w:rPr>
          <w:rFonts w:ascii="CMR12" w:hAnsi="CMR12" w:cs="CMR12"/>
          <w:kern w:val="0"/>
        </w:rPr>
      </w:pPr>
    </w:p>
    <w:p w:rsidR="004A3CB6" w:rsidRDefault="004A3CB6" w:rsidP="004A3CB6">
      <w:pPr>
        <w:ind w:firstLine="480"/>
        <w:rPr>
          <w:rFonts w:ascii="CMR12" w:hAnsi="CMR12" w:cs="CMR12"/>
          <w:kern w:val="0"/>
        </w:rPr>
      </w:pPr>
    </w:p>
    <w:p w:rsidR="004A3CB6" w:rsidRPr="000B2DB4" w:rsidRDefault="004A3CB6" w:rsidP="004A3CB6">
      <w:pPr>
        <w:ind w:firstLine="480"/>
      </w:pPr>
    </w:p>
    <w:sectPr w:rsidR="004A3CB6" w:rsidRPr="000B2DB4" w:rsidSect="00D01E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213" w:rsidRDefault="0036521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65213" w:rsidRDefault="0036521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213" w:rsidRDefault="0036521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65213" w:rsidRDefault="0036521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1BF3"/>
    <w:rsid w:val="000161FB"/>
    <w:rsid w:val="0004497A"/>
    <w:rsid w:val="000B2DB4"/>
    <w:rsid w:val="000B4166"/>
    <w:rsid w:val="000C1F99"/>
    <w:rsid w:val="000D1A4A"/>
    <w:rsid w:val="000D2664"/>
    <w:rsid w:val="000F24DE"/>
    <w:rsid w:val="000F4F63"/>
    <w:rsid w:val="001066CC"/>
    <w:rsid w:val="001157D4"/>
    <w:rsid w:val="0014203D"/>
    <w:rsid w:val="00145D0D"/>
    <w:rsid w:val="001862D3"/>
    <w:rsid w:val="00193A64"/>
    <w:rsid w:val="001B62E9"/>
    <w:rsid w:val="001D07EE"/>
    <w:rsid w:val="00203B70"/>
    <w:rsid w:val="00227863"/>
    <w:rsid w:val="00251D14"/>
    <w:rsid w:val="0025431B"/>
    <w:rsid w:val="0026060A"/>
    <w:rsid w:val="002614F0"/>
    <w:rsid w:val="00272619"/>
    <w:rsid w:val="00316B02"/>
    <w:rsid w:val="003612F7"/>
    <w:rsid w:val="00365213"/>
    <w:rsid w:val="00386B9C"/>
    <w:rsid w:val="003B6A96"/>
    <w:rsid w:val="003B7A12"/>
    <w:rsid w:val="003D15D0"/>
    <w:rsid w:val="004010BC"/>
    <w:rsid w:val="004177B8"/>
    <w:rsid w:val="00435868"/>
    <w:rsid w:val="004532B2"/>
    <w:rsid w:val="004609A4"/>
    <w:rsid w:val="00465E5C"/>
    <w:rsid w:val="00480798"/>
    <w:rsid w:val="00481F2A"/>
    <w:rsid w:val="00495983"/>
    <w:rsid w:val="004A3CB6"/>
    <w:rsid w:val="004B32C2"/>
    <w:rsid w:val="004E1717"/>
    <w:rsid w:val="004E215E"/>
    <w:rsid w:val="004F52F1"/>
    <w:rsid w:val="0052604B"/>
    <w:rsid w:val="00547873"/>
    <w:rsid w:val="005530C5"/>
    <w:rsid w:val="00553E9C"/>
    <w:rsid w:val="00564EB3"/>
    <w:rsid w:val="00593009"/>
    <w:rsid w:val="005A2BDF"/>
    <w:rsid w:val="005B777E"/>
    <w:rsid w:val="005C3ED6"/>
    <w:rsid w:val="005C4F8E"/>
    <w:rsid w:val="005C5241"/>
    <w:rsid w:val="005D3F75"/>
    <w:rsid w:val="005E3AB3"/>
    <w:rsid w:val="005F466D"/>
    <w:rsid w:val="0060065F"/>
    <w:rsid w:val="00604405"/>
    <w:rsid w:val="006364B2"/>
    <w:rsid w:val="006510DC"/>
    <w:rsid w:val="00656A0E"/>
    <w:rsid w:val="00666E8A"/>
    <w:rsid w:val="00670302"/>
    <w:rsid w:val="006755EE"/>
    <w:rsid w:val="00675EEB"/>
    <w:rsid w:val="0068405A"/>
    <w:rsid w:val="00692710"/>
    <w:rsid w:val="006B7958"/>
    <w:rsid w:val="006C6D01"/>
    <w:rsid w:val="00704323"/>
    <w:rsid w:val="00704402"/>
    <w:rsid w:val="00712D34"/>
    <w:rsid w:val="00722DF6"/>
    <w:rsid w:val="0073713E"/>
    <w:rsid w:val="007652C0"/>
    <w:rsid w:val="0078114F"/>
    <w:rsid w:val="007813E8"/>
    <w:rsid w:val="00784339"/>
    <w:rsid w:val="00792B32"/>
    <w:rsid w:val="007D2EDC"/>
    <w:rsid w:val="007F76D7"/>
    <w:rsid w:val="00815D58"/>
    <w:rsid w:val="0081749D"/>
    <w:rsid w:val="00837F9E"/>
    <w:rsid w:val="00852D19"/>
    <w:rsid w:val="00864EAE"/>
    <w:rsid w:val="008779F4"/>
    <w:rsid w:val="00887FBF"/>
    <w:rsid w:val="00892F6E"/>
    <w:rsid w:val="008B2769"/>
    <w:rsid w:val="008C3AB9"/>
    <w:rsid w:val="008D377F"/>
    <w:rsid w:val="008F49F5"/>
    <w:rsid w:val="00933BBA"/>
    <w:rsid w:val="00975818"/>
    <w:rsid w:val="009817A5"/>
    <w:rsid w:val="009840C9"/>
    <w:rsid w:val="009A28AD"/>
    <w:rsid w:val="009A2EB2"/>
    <w:rsid w:val="009A48FB"/>
    <w:rsid w:val="009D1322"/>
    <w:rsid w:val="00A01A47"/>
    <w:rsid w:val="00A051D0"/>
    <w:rsid w:val="00A206DF"/>
    <w:rsid w:val="00A23AA0"/>
    <w:rsid w:val="00A33AE9"/>
    <w:rsid w:val="00A45283"/>
    <w:rsid w:val="00A51E51"/>
    <w:rsid w:val="00A64778"/>
    <w:rsid w:val="00A764E7"/>
    <w:rsid w:val="00AA5ADF"/>
    <w:rsid w:val="00AC26C9"/>
    <w:rsid w:val="00AE585B"/>
    <w:rsid w:val="00AF3716"/>
    <w:rsid w:val="00B02895"/>
    <w:rsid w:val="00B35C46"/>
    <w:rsid w:val="00B719DF"/>
    <w:rsid w:val="00B8762B"/>
    <w:rsid w:val="00B92172"/>
    <w:rsid w:val="00BA40D3"/>
    <w:rsid w:val="00BB655E"/>
    <w:rsid w:val="00BC316B"/>
    <w:rsid w:val="00BC5615"/>
    <w:rsid w:val="00BD2D41"/>
    <w:rsid w:val="00C04292"/>
    <w:rsid w:val="00C4050A"/>
    <w:rsid w:val="00C50F13"/>
    <w:rsid w:val="00C63C39"/>
    <w:rsid w:val="00C7464D"/>
    <w:rsid w:val="00C74B9A"/>
    <w:rsid w:val="00C914F0"/>
    <w:rsid w:val="00C95844"/>
    <w:rsid w:val="00CB4207"/>
    <w:rsid w:val="00CB5CD5"/>
    <w:rsid w:val="00D01E9C"/>
    <w:rsid w:val="00D16EF4"/>
    <w:rsid w:val="00D26D1E"/>
    <w:rsid w:val="00D32DB7"/>
    <w:rsid w:val="00D42AFA"/>
    <w:rsid w:val="00D540E2"/>
    <w:rsid w:val="00D64AC3"/>
    <w:rsid w:val="00D705CF"/>
    <w:rsid w:val="00D83033"/>
    <w:rsid w:val="00D832B8"/>
    <w:rsid w:val="00D87A4C"/>
    <w:rsid w:val="00D9473F"/>
    <w:rsid w:val="00D948F3"/>
    <w:rsid w:val="00DA3593"/>
    <w:rsid w:val="00DB43C5"/>
    <w:rsid w:val="00DC27AA"/>
    <w:rsid w:val="00DC3A3E"/>
    <w:rsid w:val="00E10F24"/>
    <w:rsid w:val="00E63B8C"/>
    <w:rsid w:val="00EA0927"/>
    <w:rsid w:val="00ED3F83"/>
    <w:rsid w:val="00EE02B3"/>
    <w:rsid w:val="00EF01A2"/>
    <w:rsid w:val="00EF1624"/>
    <w:rsid w:val="00F515D1"/>
    <w:rsid w:val="00F544FB"/>
    <w:rsid w:val="00F555BF"/>
    <w:rsid w:val="00F561C2"/>
    <w:rsid w:val="00F7027B"/>
    <w:rsid w:val="00F70D1B"/>
    <w:rsid w:val="00F90F08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A40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A40D3"/>
    <w:rPr>
      <w:rFonts w:ascii="宋体" w:eastAsia="宋体" w:hAnsi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63C3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63C39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167</cp:revision>
  <dcterms:created xsi:type="dcterms:W3CDTF">2018-09-12T01:04:00Z</dcterms:created>
  <dcterms:modified xsi:type="dcterms:W3CDTF">2020-12-30T12:20:00Z</dcterms:modified>
</cp:coreProperties>
</file>