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All data types can have a pointer. True (class/slideshow)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A pointer is a </w:t>
      </w:r>
      <w:r w:rsidRPr="00000000" w:rsidR="00000000" w:rsidDel="00000000">
        <w:rPr>
          <w:u w:val="single"/>
          <w:rtl w:val="0"/>
        </w:rPr>
        <w:t xml:space="preserve">data type.</w:t>
      </w:r>
      <w:r w:rsidRPr="00000000" w:rsidR="00000000" w:rsidDel="00000000">
        <w:rPr>
          <w:rtl w:val="0"/>
        </w:rPr>
        <w:t xml:space="preserve"> (class/slideshow)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How do you access the data a pointer is pointing to?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a) *ptr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b) &amp;ptr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c) ptr*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d) ptr&amp;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(class/slideshow)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Write the code to access the integer pointer iptr which is pointing to a 7 and change it to 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*iptr = 3;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2i Ques.docx</dc:title>
</cp:coreProperties>
</file>