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多模态学习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模态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信息的来源或形式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多模态学习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多模态表示学习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单模态表示学习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信息表示为数值向量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多模态表示学习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利用多模态之间的互补性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剔除模态间的冗余性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联合表示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多个模态信息一起映射到统一的多模态向量空间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协同表示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每个模态分别映射到各自的表示空间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映射后的向量之间满足一定的相关性约束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模态转化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将一个模态的信息转化为另一个模态的信息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未知结束位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主观评判性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对齐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不同模态信息的子分支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元素寻找对应关系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多模态融合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联合多个模态信息</w:t>
      </w:r>
      <w:r>
        <w:rPr>
          <w:rFonts w:hint="default"/>
          <w:lang w:eastAsia="zh-Hans"/>
        </w:rPr>
        <w:t>）——</w:t>
      </w:r>
      <w:r>
        <w:rPr>
          <w:rFonts w:hint="eastAsia"/>
          <w:lang w:val="en-US" w:eastAsia="zh-Hans"/>
        </w:rPr>
        <w:t>原始数据融合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抽象特征融合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特征抽取早期晚期</w:t>
      </w:r>
      <w:r>
        <w:rPr>
          <w:rFonts w:hint="default"/>
          <w:lang w:eastAsia="zh-Hans"/>
        </w:rPr>
        <w:t>）/</w:t>
      </w:r>
      <w:r>
        <w:rPr>
          <w:rFonts w:hint="eastAsia"/>
          <w:lang w:val="en-US" w:eastAsia="zh-Hans"/>
        </w:rPr>
        <w:t>决策结果融合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协同学习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F296B"/>
    <w:multiLevelType w:val="singleLevel"/>
    <w:tmpl w:val="F9DF296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4C31"/>
    <w:rsid w:val="7FB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2023-03-17T22:22:00Z</dcterms:created>
  <dc:creator>李名瀚</dc:creator>
  <cp:lastModifiedBy>李名瀚</cp:lastModifiedBy>
  <dcterms:modified xsi:type="dcterms:W3CDTF">2023-03-18T00:17:47Z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A3DC0F907E2DAD25AC7714643BCAED8A_41</vt:lpwstr>
  </property>
</Properties>
</file>