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E91" w:rsidRPr="00A567D3" w:rsidRDefault="00C36E91" w:rsidP="00C36E91">
      <w:pPr>
        <w:jc w:val="center"/>
        <w:rPr>
          <w:b/>
          <w:sz w:val="28"/>
          <w:szCs w:val="28"/>
        </w:rPr>
      </w:pPr>
      <w:r w:rsidRPr="00A567D3">
        <w:rPr>
          <w:b/>
          <w:sz w:val="28"/>
          <w:szCs w:val="28"/>
        </w:rPr>
        <w:t xml:space="preserve">Reporte de Análisis de </w:t>
      </w:r>
      <w:proofErr w:type="spellStart"/>
      <w:r w:rsidRPr="00A567D3">
        <w:rPr>
          <w:b/>
          <w:sz w:val="28"/>
          <w:szCs w:val="28"/>
        </w:rPr>
        <w:t>Market</w:t>
      </w:r>
      <w:proofErr w:type="spellEnd"/>
      <w:r w:rsidRPr="00A567D3">
        <w:rPr>
          <w:b/>
          <w:sz w:val="28"/>
          <w:szCs w:val="28"/>
        </w:rPr>
        <w:t xml:space="preserve"> </w:t>
      </w:r>
      <w:proofErr w:type="spellStart"/>
      <w:r w:rsidRPr="00A567D3">
        <w:rPr>
          <w:b/>
          <w:sz w:val="28"/>
          <w:szCs w:val="28"/>
        </w:rPr>
        <w:t>Basket</w:t>
      </w:r>
      <w:proofErr w:type="spellEnd"/>
    </w:p>
    <w:p w:rsidR="000D71A5" w:rsidRDefault="00C36E91">
      <w:r w:rsidRPr="00423AF1">
        <w:rPr>
          <w:b/>
        </w:rPr>
        <w:t>Vendedor</w:t>
      </w:r>
      <w:r>
        <w:t>: Samtec</w:t>
      </w:r>
    </w:p>
    <w:p w:rsidR="00C36E91" w:rsidRDefault="00C36E91">
      <w:r w:rsidRPr="00423AF1">
        <w:rPr>
          <w:b/>
        </w:rPr>
        <w:t>Período de tiempo</w:t>
      </w:r>
      <w:r>
        <w:t xml:space="preserve">: </w:t>
      </w:r>
      <w:r w:rsidR="00D4395F">
        <w:t>4</w:t>
      </w:r>
      <w:r>
        <w:t xml:space="preserve"> meses (</w:t>
      </w:r>
      <w:r w:rsidR="00423AF1">
        <w:t>mayo</w:t>
      </w:r>
      <w:r>
        <w:t xml:space="preserve">, </w:t>
      </w:r>
      <w:r w:rsidR="00423AF1">
        <w:t>j</w:t>
      </w:r>
      <w:r>
        <w:t xml:space="preserve">unio, </w:t>
      </w:r>
      <w:r w:rsidR="00423AF1">
        <w:t>j</w:t>
      </w:r>
      <w:r>
        <w:t>ulio</w:t>
      </w:r>
      <w:r w:rsidR="00D4395F">
        <w:t xml:space="preserve">, </w:t>
      </w:r>
      <w:r w:rsidR="00423AF1">
        <w:t>a</w:t>
      </w:r>
      <w:r>
        <w:t>gosto)</w:t>
      </w:r>
    </w:p>
    <w:p w:rsidR="00C36E91" w:rsidRDefault="00D4395F">
      <w:r w:rsidRPr="00423AF1">
        <w:rPr>
          <w:b/>
        </w:rPr>
        <w:t>Cantidad de r</w:t>
      </w:r>
      <w:r w:rsidR="00C36E91" w:rsidRPr="00423AF1">
        <w:rPr>
          <w:b/>
        </w:rPr>
        <w:t>egistros</w:t>
      </w:r>
      <w:r w:rsidR="00C36E91">
        <w:t xml:space="preserve">: </w:t>
      </w:r>
      <w:r w:rsidRPr="00D4395F">
        <w:t>333038</w:t>
      </w:r>
    </w:p>
    <w:p w:rsidR="00D4395F" w:rsidRDefault="00D4395F">
      <w:r w:rsidRPr="00423AF1">
        <w:rPr>
          <w:b/>
        </w:rPr>
        <w:t>Cantidad de partes distintas</w:t>
      </w:r>
      <w:r>
        <w:t>: 78421</w:t>
      </w:r>
    </w:p>
    <w:p w:rsidR="00D4395F" w:rsidRDefault="00E244FA">
      <w:r>
        <w:t xml:space="preserve">Detalle: </w:t>
      </w:r>
    </w:p>
    <w:p w:rsidR="001F15C0" w:rsidRDefault="00D15AFD">
      <w:r>
        <w:t xml:space="preserve">El conjunto de datos utilizado se obtiene mediante varias consultas a la base de datos. El origen y objetivo de todos los datos es que sean utilizados posteriormente en un análisis de patrones de compra más detallado, sin </w:t>
      </w:r>
      <w:r w:rsidR="00A72297">
        <w:t>embargo,</w:t>
      </w:r>
      <w:r>
        <w:t xml:space="preserve"> para el caso de estudio actual se utiliza la información para un </w:t>
      </w:r>
      <w:r w:rsidR="00A72297">
        <w:t>análisis de asociación de productos (</w:t>
      </w:r>
      <w:proofErr w:type="spellStart"/>
      <w:r w:rsidR="00A72297">
        <w:t>market</w:t>
      </w:r>
      <w:proofErr w:type="spellEnd"/>
      <w:r w:rsidR="00A72297">
        <w:t xml:space="preserve"> </w:t>
      </w:r>
      <w:proofErr w:type="spellStart"/>
      <w:r w:rsidR="00A72297">
        <w:t>basket</w:t>
      </w:r>
      <w:proofErr w:type="spellEnd"/>
      <w:r w:rsidR="00A72297">
        <w:t xml:space="preserve"> </w:t>
      </w:r>
      <w:proofErr w:type="spellStart"/>
      <w:r w:rsidR="00A72297">
        <w:t>analysis</w:t>
      </w:r>
      <w:proofErr w:type="spellEnd"/>
      <w:r w:rsidR="00A72297">
        <w:t>). El conjunto de datos obtiene información de diferentes tipos de clientes</w:t>
      </w:r>
      <w:r w:rsidR="00AB5A1B">
        <w:t>,</w:t>
      </w:r>
      <w:r w:rsidR="00A72297">
        <w:t xml:space="preserve"> así como el detalle de las ventas con el detalle de número de orden, número de línea e información de productos.</w:t>
      </w:r>
    </w:p>
    <w:p w:rsidR="00A72297" w:rsidRPr="00A72297" w:rsidRDefault="00A72297"/>
    <w:p w:rsidR="000D71A5" w:rsidRPr="001F15C0" w:rsidRDefault="000D71A5">
      <w:r w:rsidRPr="001F15C0">
        <w:rPr>
          <w:b/>
        </w:rPr>
        <w:t>Resultados</w:t>
      </w:r>
      <w:r w:rsidRPr="001F15C0">
        <w:t>:</w:t>
      </w:r>
    </w:p>
    <w:p w:rsidR="001F15C0" w:rsidRPr="001F15C0" w:rsidRDefault="001F15C0">
      <w:r w:rsidRPr="001F15C0">
        <w:t>A</w:t>
      </w:r>
      <w:r>
        <w:t xml:space="preserve"> continuación, se detallan las principales 10 reglas de asociación de productos encontradas para cada uno de los tipos de cliente distintos. A su vez se especifica el nivel de soporte mínimo utilizado en cada caso.</w:t>
      </w:r>
    </w:p>
    <w:p w:rsidR="00E100F3" w:rsidRPr="00E100F3" w:rsidRDefault="00E100F3">
      <w:pPr>
        <w:rPr>
          <w:b/>
          <w:u w:val="single"/>
        </w:rPr>
      </w:pPr>
      <w:r w:rsidRPr="00E100F3">
        <w:rPr>
          <w:b/>
          <w:u w:val="single"/>
        </w:rPr>
        <w:t>Tipo de Cliente 1: OEM</w:t>
      </w:r>
    </w:p>
    <w:p w:rsidR="00964244" w:rsidRDefault="00964244">
      <w:proofErr w:type="spellStart"/>
      <w:r w:rsidRPr="00E100F3">
        <w:t>min_support</w:t>
      </w:r>
      <w:proofErr w:type="spellEnd"/>
      <w:r w:rsidRPr="00E100F3">
        <w:t>=0.00035</w:t>
      </w:r>
      <w:r w:rsidR="00D4395F" w:rsidRPr="00E100F3">
        <w:t xml:space="preserve"> (equivalente a un 0.035%)</w:t>
      </w:r>
    </w:p>
    <w:tbl>
      <w:tblPr>
        <w:tblStyle w:val="TableGrid"/>
        <w:tblW w:w="11269" w:type="dxa"/>
        <w:tblInd w:w="-965" w:type="dxa"/>
        <w:tblLayout w:type="fixed"/>
        <w:tblLook w:val="04A0" w:firstRow="1" w:lastRow="0" w:firstColumn="1" w:lastColumn="0" w:noHBand="0" w:noVBand="1"/>
      </w:tblPr>
      <w:tblGrid>
        <w:gridCol w:w="1243"/>
        <w:gridCol w:w="1271"/>
        <w:gridCol w:w="1281"/>
        <w:gridCol w:w="1281"/>
        <w:gridCol w:w="1076"/>
        <w:gridCol w:w="1380"/>
        <w:gridCol w:w="1076"/>
        <w:gridCol w:w="1380"/>
        <w:gridCol w:w="1281"/>
      </w:tblGrid>
      <w:tr w:rsidR="005F3931" w:rsidTr="005F3931">
        <w:tc>
          <w:tcPr>
            <w:tcW w:w="1243" w:type="dxa"/>
            <w:vAlign w:val="bottom"/>
          </w:tcPr>
          <w:p w:rsidR="005F3931" w:rsidRPr="005F3931" w:rsidRDefault="005F3931" w:rsidP="005F3931">
            <w:pPr>
              <w:rPr>
                <w:rFonts w:ascii="Calibri" w:hAnsi="Calibri" w:cs="Calibri"/>
                <w:color w:val="000000"/>
                <w:sz w:val="20"/>
                <w:szCs w:val="20"/>
              </w:rPr>
            </w:pPr>
            <w:proofErr w:type="spellStart"/>
            <w:r w:rsidRPr="005F3931">
              <w:rPr>
                <w:rFonts w:ascii="Calibri" w:hAnsi="Calibri" w:cs="Calibri"/>
                <w:color w:val="000000"/>
                <w:sz w:val="20"/>
                <w:szCs w:val="20"/>
              </w:rPr>
              <w:t>Antecedents</w:t>
            </w:r>
            <w:proofErr w:type="spellEnd"/>
          </w:p>
        </w:tc>
        <w:tc>
          <w:tcPr>
            <w:tcW w:w="1271" w:type="dxa"/>
            <w:vAlign w:val="bottom"/>
          </w:tcPr>
          <w:p w:rsidR="005F3931" w:rsidRPr="005F3931" w:rsidRDefault="005F3931" w:rsidP="005F3931">
            <w:pPr>
              <w:rPr>
                <w:rFonts w:ascii="Calibri" w:hAnsi="Calibri" w:cs="Calibri"/>
                <w:color w:val="000000"/>
                <w:sz w:val="20"/>
                <w:szCs w:val="20"/>
              </w:rPr>
            </w:pPr>
            <w:proofErr w:type="spellStart"/>
            <w:r w:rsidRPr="005F3931">
              <w:rPr>
                <w:rFonts w:ascii="Calibri" w:hAnsi="Calibri" w:cs="Calibri"/>
                <w:color w:val="000000"/>
                <w:sz w:val="20"/>
                <w:szCs w:val="20"/>
              </w:rPr>
              <w:t>Consequents</w:t>
            </w:r>
            <w:proofErr w:type="spellEnd"/>
          </w:p>
        </w:tc>
        <w:tc>
          <w:tcPr>
            <w:tcW w:w="1281" w:type="dxa"/>
            <w:vAlign w:val="bottom"/>
          </w:tcPr>
          <w:p w:rsidR="005F3931" w:rsidRPr="005F3931" w:rsidRDefault="005F3931" w:rsidP="005F3931">
            <w:pPr>
              <w:rPr>
                <w:rFonts w:ascii="Calibri" w:hAnsi="Calibri" w:cs="Calibri"/>
                <w:color w:val="000000"/>
                <w:sz w:val="20"/>
                <w:szCs w:val="20"/>
              </w:rPr>
            </w:pPr>
            <w:proofErr w:type="spellStart"/>
            <w:r w:rsidRPr="005F3931">
              <w:rPr>
                <w:rFonts w:ascii="Calibri" w:hAnsi="Calibri" w:cs="Calibri"/>
                <w:color w:val="000000"/>
                <w:sz w:val="20"/>
                <w:szCs w:val="20"/>
              </w:rPr>
              <w:t>Antecedent</w:t>
            </w:r>
            <w:proofErr w:type="spellEnd"/>
            <w:r w:rsidRPr="005F3931">
              <w:rPr>
                <w:rFonts w:ascii="Calibri" w:hAnsi="Calibri" w:cs="Calibri"/>
                <w:color w:val="000000"/>
                <w:sz w:val="20"/>
                <w:szCs w:val="20"/>
              </w:rPr>
              <w:t xml:space="preserve"> </w:t>
            </w:r>
            <w:proofErr w:type="spellStart"/>
            <w:r w:rsidRPr="005F3931">
              <w:rPr>
                <w:rFonts w:ascii="Calibri" w:hAnsi="Calibri" w:cs="Calibri"/>
                <w:color w:val="000000"/>
                <w:sz w:val="20"/>
                <w:szCs w:val="20"/>
              </w:rPr>
              <w:t>support</w:t>
            </w:r>
            <w:proofErr w:type="spellEnd"/>
          </w:p>
        </w:tc>
        <w:tc>
          <w:tcPr>
            <w:tcW w:w="1281" w:type="dxa"/>
            <w:vAlign w:val="bottom"/>
          </w:tcPr>
          <w:p w:rsidR="005F3931" w:rsidRPr="005F3931" w:rsidRDefault="001F15C0" w:rsidP="005F3931">
            <w:pPr>
              <w:rPr>
                <w:rFonts w:ascii="Calibri" w:hAnsi="Calibri" w:cs="Calibri"/>
                <w:color w:val="000000"/>
                <w:sz w:val="20"/>
                <w:szCs w:val="20"/>
              </w:rPr>
            </w:pPr>
            <w:proofErr w:type="spellStart"/>
            <w:r>
              <w:rPr>
                <w:rFonts w:ascii="Calibri" w:hAnsi="Calibri" w:cs="Calibri"/>
                <w:color w:val="000000"/>
                <w:sz w:val="20"/>
                <w:szCs w:val="20"/>
              </w:rPr>
              <w:t>C</w:t>
            </w:r>
            <w:r w:rsidR="005F3931" w:rsidRPr="005F3931">
              <w:rPr>
                <w:rFonts w:ascii="Calibri" w:hAnsi="Calibri" w:cs="Calibri"/>
                <w:color w:val="000000"/>
                <w:sz w:val="20"/>
                <w:szCs w:val="20"/>
              </w:rPr>
              <w:t>onsequent</w:t>
            </w:r>
            <w:proofErr w:type="spellEnd"/>
            <w:r w:rsidR="005F3931" w:rsidRPr="005F3931">
              <w:rPr>
                <w:rFonts w:ascii="Calibri" w:hAnsi="Calibri" w:cs="Calibri"/>
                <w:color w:val="000000"/>
                <w:sz w:val="20"/>
                <w:szCs w:val="20"/>
              </w:rPr>
              <w:t xml:space="preserve"> </w:t>
            </w:r>
            <w:proofErr w:type="spellStart"/>
            <w:r w:rsidR="005F3931" w:rsidRPr="005F3931">
              <w:rPr>
                <w:rFonts w:ascii="Calibri" w:hAnsi="Calibri" w:cs="Calibri"/>
                <w:color w:val="000000"/>
                <w:sz w:val="20"/>
                <w:szCs w:val="20"/>
              </w:rPr>
              <w:t>support</w:t>
            </w:r>
            <w:proofErr w:type="spellEnd"/>
          </w:p>
        </w:tc>
        <w:tc>
          <w:tcPr>
            <w:tcW w:w="1076" w:type="dxa"/>
            <w:vAlign w:val="bottom"/>
          </w:tcPr>
          <w:p w:rsidR="005F3931" w:rsidRPr="005F3931" w:rsidRDefault="001F15C0" w:rsidP="005F3931">
            <w:pPr>
              <w:rPr>
                <w:rFonts w:ascii="Calibri" w:hAnsi="Calibri" w:cs="Calibri"/>
                <w:color w:val="000000"/>
                <w:sz w:val="20"/>
                <w:szCs w:val="20"/>
              </w:rPr>
            </w:pPr>
            <w:proofErr w:type="spellStart"/>
            <w:r>
              <w:rPr>
                <w:rFonts w:ascii="Calibri" w:hAnsi="Calibri" w:cs="Calibri"/>
                <w:color w:val="000000"/>
                <w:sz w:val="20"/>
                <w:szCs w:val="20"/>
              </w:rPr>
              <w:t>S</w:t>
            </w:r>
            <w:r w:rsidR="005F3931" w:rsidRPr="005F3931">
              <w:rPr>
                <w:rFonts w:ascii="Calibri" w:hAnsi="Calibri" w:cs="Calibri"/>
                <w:color w:val="000000"/>
                <w:sz w:val="20"/>
                <w:szCs w:val="20"/>
              </w:rPr>
              <w:t>upport</w:t>
            </w:r>
            <w:proofErr w:type="spellEnd"/>
          </w:p>
        </w:tc>
        <w:tc>
          <w:tcPr>
            <w:tcW w:w="1380" w:type="dxa"/>
            <w:vAlign w:val="bottom"/>
          </w:tcPr>
          <w:p w:rsidR="005F3931" w:rsidRPr="005F3931" w:rsidRDefault="001F15C0" w:rsidP="005F3931">
            <w:pPr>
              <w:rPr>
                <w:rFonts w:ascii="Calibri" w:hAnsi="Calibri" w:cs="Calibri"/>
                <w:color w:val="000000"/>
                <w:sz w:val="20"/>
                <w:szCs w:val="20"/>
              </w:rPr>
            </w:pPr>
            <w:proofErr w:type="spellStart"/>
            <w:r>
              <w:rPr>
                <w:rFonts w:ascii="Calibri" w:hAnsi="Calibri" w:cs="Calibri"/>
                <w:color w:val="000000"/>
                <w:sz w:val="20"/>
                <w:szCs w:val="20"/>
              </w:rPr>
              <w:t>C</w:t>
            </w:r>
            <w:r w:rsidR="005F3931" w:rsidRPr="005F3931">
              <w:rPr>
                <w:rFonts w:ascii="Calibri" w:hAnsi="Calibri" w:cs="Calibri"/>
                <w:color w:val="000000"/>
                <w:sz w:val="20"/>
                <w:szCs w:val="20"/>
              </w:rPr>
              <w:t>onfidence</w:t>
            </w:r>
            <w:proofErr w:type="spellEnd"/>
          </w:p>
        </w:tc>
        <w:tc>
          <w:tcPr>
            <w:tcW w:w="1076" w:type="dxa"/>
            <w:vAlign w:val="bottom"/>
          </w:tcPr>
          <w:p w:rsidR="005F3931" w:rsidRPr="005F3931" w:rsidRDefault="001F15C0" w:rsidP="005F3931">
            <w:pPr>
              <w:rPr>
                <w:rFonts w:ascii="Calibri" w:hAnsi="Calibri" w:cs="Calibri"/>
                <w:color w:val="000000"/>
                <w:sz w:val="20"/>
                <w:szCs w:val="20"/>
              </w:rPr>
            </w:pPr>
            <w:proofErr w:type="spellStart"/>
            <w:r>
              <w:rPr>
                <w:rFonts w:ascii="Calibri" w:hAnsi="Calibri" w:cs="Calibri"/>
                <w:color w:val="000000"/>
                <w:sz w:val="20"/>
                <w:szCs w:val="20"/>
              </w:rPr>
              <w:t>L</w:t>
            </w:r>
            <w:r w:rsidR="005F3931" w:rsidRPr="005F3931">
              <w:rPr>
                <w:rFonts w:ascii="Calibri" w:hAnsi="Calibri" w:cs="Calibri"/>
                <w:color w:val="000000"/>
                <w:sz w:val="20"/>
                <w:szCs w:val="20"/>
              </w:rPr>
              <w:t>ift</w:t>
            </w:r>
            <w:proofErr w:type="spellEnd"/>
          </w:p>
        </w:tc>
        <w:tc>
          <w:tcPr>
            <w:tcW w:w="1380" w:type="dxa"/>
            <w:vAlign w:val="bottom"/>
          </w:tcPr>
          <w:p w:rsidR="005F3931" w:rsidRPr="005F3931" w:rsidRDefault="001F15C0" w:rsidP="005F3931">
            <w:pPr>
              <w:rPr>
                <w:rFonts w:ascii="Calibri" w:hAnsi="Calibri" w:cs="Calibri"/>
                <w:color w:val="000000"/>
                <w:sz w:val="20"/>
                <w:szCs w:val="20"/>
              </w:rPr>
            </w:pPr>
            <w:proofErr w:type="spellStart"/>
            <w:r>
              <w:rPr>
                <w:rFonts w:ascii="Calibri" w:hAnsi="Calibri" w:cs="Calibri"/>
                <w:color w:val="000000"/>
                <w:sz w:val="20"/>
                <w:szCs w:val="20"/>
              </w:rPr>
              <w:t>L</w:t>
            </w:r>
            <w:r w:rsidR="005F3931" w:rsidRPr="005F3931">
              <w:rPr>
                <w:rFonts w:ascii="Calibri" w:hAnsi="Calibri" w:cs="Calibri"/>
                <w:color w:val="000000"/>
                <w:sz w:val="20"/>
                <w:szCs w:val="20"/>
              </w:rPr>
              <w:t>everage</w:t>
            </w:r>
            <w:proofErr w:type="spellEnd"/>
          </w:p>
        </w:tc>
        <w:tc>
          <w:tcPr>
            <w:tcW w:w="1281" w:type="dxa"/>
            <w:vAlign w:val="bottom"/>
          </w:tcPr>
          <w:p w:rsidR="005F3931" w:rsidRPr="005F3931" w:rsidRDefault="001F15C0" w:rsidP="005F3931">
            <w:pPr>
              <w:rPr>
                <w:rFonts w:ascii="Calibri" w:hAnsi="Calibri" w:cs="Calibri"/>
                <w:color w:val="000000"/>
                <w:sz w:val="20"/>
                <w:szCs w:val="20"/>
              </w:rPr>
            </w:pPr>
            <w:proofErr w:type="spellStart"/>
            <w:r>
              <w:rPr>
                <w:rFonts w:ascii="Calibri" w:hAnsi="Calibri" w:cs="Calibri"/>
                <w:color w:val="000000"/>
                <w:sz w:val="20"/>
                <w:szCs w:val="20"/>
              </w:rPr>
              <w:t>C</w:t>
            </w:r>
            <w:r w:rsidR="005F3931" w:rsidRPr="005F3931">
              <w:rPr>
                <w:rFonts w:ascii="Calibri" w:hAnsi="Calibri" w:cs="Calibri"/>
                <w:color w:val="000000"/>
                <w:sz w:val="20"/>
                <w:szCs w:val="20"/>
              </w:rPr>
              <w:t>onviction</w:t>
            </w:r>
            <w:proofErr w:type="spellEnd"/>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17604</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264623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0.00038593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0.000413497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0.928571429</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2245.657</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0.000358204</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13.99421105</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264623</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17604})</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0.000413497</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0.00038593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0.866666667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2245.657</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0.000358204</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7.497105524</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3128271</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8127975</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0.000413497</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0.000799427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0.866666667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1084.11</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0.000358033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7.4940043</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4298438</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9130856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0.001957217</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0.003280406</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0.001654</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0.845070423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257.6116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0.001647566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6.433371926</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7016828</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7016784</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0.000441063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0.000441063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0.8125</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1842.141</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0.000358169</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5.330980998</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7016784</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7016828</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0.000441063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0.000441063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0.8125</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1842.141</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0.000358169</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5.330980998</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8245787</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8245782</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0.000496196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0.000578895</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0.000386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0.777777778</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1343.556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0.000385643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4.497394972</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9389570</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8770898</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0.000744294</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0.001433455</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0.000579</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0.777777778</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542.5897</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0.000577828</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4.493549454</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284789</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266138</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0.001047525</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0.001488587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0.000772</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0.736842105</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494.9942</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0.000770301</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3.794343368</w:t>
            </w:r>
          </w:p>
        </w:tc>
      </w:tr>
      <w:tr w:rsidR="005F3931" w:rsidTr="005F3931">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8132608</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8127975</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0.000606462</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0.000799427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0.000441</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0.727272727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909.7429</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0.000440578</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3.663735436</w:t>
            </w:r>
          </w:p>
        </w:tc>
      </w:tr>
    </w:tbl>
    <w:p w:rsidR="005F3931" w:rsidRPr="00E100F3" w:rsidRDefault="005F3931"/>
    <w:p w:rsidR="00964244" w:rsidRDefault="00750296">
      <w:r>
        <w:rPr>
          <w:noProof/>
        </w:rPr>
        <w:lastRenderedPageBreak/>
        <w:drawing>
          <wp:inline distT="0" distB="0" distL="0" distR="0" wp14:anchorId="21F1F40F" wp14:editId="5561413B">
            <wp:extent cx="399097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3048000"/>
                    </a:xfrm>
                    <a:prstGeom prst="rect">
                      <a:avLst/>
                    </a:prstGeom>
                  </pic:spPr>
                </pic:pic>
              </a:graphicData>
            </a:graphic>
          </wp:inline>
        </w:drawing>
      </w:r>
    </w:p>
    <w:p w:rsidR="00750296" w:rsidRPr="00750296" w:rsidRDefault="00750296" w:rsidP="00750296">
      <w:pPr>
        <w:rPr>
          <w:i/>
        </w:rPr>
      </w:pPr>
      <w:r w:rsidRPr="00750296">
        <w:rPr>
          <w:i/>
        </w:rPr>
        <w:t>Gráfico con partes de mayor rotación</w:t>
      </w:r>
      <w:r>
        <w:rPr>
          <w:i/>
        </w:rPr>
        <w:t xml:space="preserve"> para tipo de </w:t>
      </w:r>
      <w:r w:rsidR="005B1A4E">
        <w:rPr>
          <w:i/>
        </w:rPr>
        <w:t>cliente 1.</w:t>
      </w:r>
    </w:p>
    <w:p w:rsidR="001F15C0" w:rsidRDefault="001F15C0">
      <w:pPr>
        <w:rPr>
          <w:b/>
          <w:u w:val="single"/>
        </w:rPr>
      </w:pPr>
    </w:p>
    <w:p w:rsidR="00964244" w:rsidRPr="00950667" w:rsidRDefault="00E100F3">
      <w:pPr>
        <w:rPr>
          <w:b/>
          <w:u w:val="single"/>
        </w:rPr>
      </w:pPr>
      <w:r w:rsidRPr="00950667">
        <w:rPr>
          <w:b/>
          <w:u w:val="single"/>
        </w:rPr>
        <w:t>Tipo de Cliente 2: Distribuidor</w:t>
      </w:r>
    </w:p>
    <w:p w:rsidR="005F3931" w:rsidRDefault="00964244">
      <w:proofErr w:type="spellStart"/>
      <w:r w:rsidRPr="00950667">
        <w:t>min_support</w:t>
      </w:r>
      <w:proofErr w:type="spellEnd"/>
      <w:r w:rsidRPr="00950667">
        <w:t>=0.0003</w:t>
      </w:r>
      <w:r w:rsidR="003422EB" w:rsidRPr="00950667">
        <w:t>9</w:t>
      </w:r>
      <w:r w:rsidR="000D71A5" w:rsidRPr="00950667">
        <w:t xml:space="preserve"> (equivalente a un 0.03</w:t>
      </w:r>
      <w:r w:rsidR="003422EB" w:rsidRPr="00950667">
        <w:t>9</w:t>
      </w:r>
      <w:r w:rsidR="000D71A5" w:rsidRPr="00950667">
        <w:t>%)</w:t>
      </w:r>
    </w:p>
    <w:tbl>
      <w:tblPr>
        <w:tblStyle w:val="TableGrid"/>
        <w:tblW w:w="11269" w:type="dxa"/>
        <w:tblInd w:w="-965" w:type="dxa"/>
        <w:tblLayout w:type="fixed"/>
        <w:tblLook w:val="04A0" w:firstRow="1" w:lastRow="0" w:firstColumn="1" w:lastColumn="0" w:noHBand="0" w:noVBand="1"/>
      </w:tblPr>
      <w:tblGrid>
        <w:gridCol w:w="1243"/>
        <w:gridCol w:w="1271"/>
        <w:gridCol w:w="1281"/>
        <w:gridCol w:w="1281"/>
        <w:gridCol w:w="1076"/>
        <w:gridCol w:w="1380"/>
        <w:gridCol w:w="1076"/>
        <w:gridCol w:w="1380"/>
        <w:gridCol w:w="1281"/>
      </w:tblGrid>
      <w:tr w:rsidR="005F3931" w:rsidTr="00EB039D">
        <w:tc>
          <w:tcPr>
            <w:tcW w:w="1243" w:type="dxa"/>
            <w:vAlign w:val="bottom"/>
          </w:tcPr>
          <w:p w:rsidR="005F3931" w:rsidRPr="005F3931" w:rsidRDefault="005F3931" w:rsidP="00EB039D">
            <w:pPr>
              <w:rPr>
                <w:rFonts w:ascii="Calibri" w:hAnsi="Calibri" w:cs="Calibri"/>
                <w:color w:val="000000"/>
                <w:sz w:val="20"/>
                <w:szCs w:val="20"/>
              </w:rPr>
            </w:pPr>
            <w:proofErr w:type="spellStart"/>
            <w:r w:rsidRPr="005F3931">
              <w:rPr>
                <w:rFonts w:ascii="Calibri" w:hAnsi="Calibri" w:cs="Calibri"/>
                <w:color w:val="000000"/>
                <w:sz w:val="20"/>
                <w:szCs w:val="20"/>
              </w:rPr>
              <w:t>Antecedents</w:t>
            </w:r>
            <w:proofErr w:type="spellEnd"/>
          </w:p>
        </w:tc>
        <w:tc>
          <w:tcPr>
            <w:tcW w:w="1271" w:type="dxa"/>
            <w:vAlign w:val="bottom"/>
          </w:tcPr>
          <w:p w:rsidR="005F3931" w:rsidRPr="005F3931" w:rsidRDefault="005F3931" w:rsidP="00EB039D">
            <w:pPr>
              <w:rPr>
                <w:rFonts w:ascii="Calibri" w:hAnsi="Calibri" w:cs="Calibri"/>
                <w:color w:val="000000"/>
                <w:sz w:val="20"/>
                <w:szCs w:val="20"/>
              </w:rPr>
            </w:pPr>
            <w:proofErr w:type="spellStart"/>
            <w:r w:rsidRPr="005F3931">
              <w:rPr>
                <w:rFonts w:ascii="Calibri" w:hAnsi="Calibri" w:cs="Calibri"/>
                <w:color w:val="000000"/>
                <w:sz w:val="20"/>
                <w:szCs w:val="20"/>
              </w:rPr>
              <w:t>Consequents</w:t>
            </w:r>
            <w:proofErr w:type="spellEnd"/>
          </w:p>
        </w:tc>
        <w:tc>
          <w:tcPr>
            <w:tcW w:w="1281" w:type="dxa"/>
            <w:vAlign w:val="bottom"/>
          </w:tcPr>
          <w:p w:rsidR="005F3931" w:rsidRPr="005F3931" w:rsidRDefault="005F3931" w:rsidP="00EB039D">
            <w:pPr>
              <w:rPr>
                <w:rFonts w:ascii="Calibri" w:hAnsi="Calibri" w:cs="Calibri"/>
                <w:color w:val="000000"/>
                <w:sz w:val="20"/>
                <w:szCs w:val="20"/>
              </w:rPr>
            </w:pPr>
            <w:proofErr w:type="spellStart"/>
            <w:r w:rsidRPr="005F3931">
              <w:rPr>
                <w:rFonts w:ascii="Calibri" w:hAnsi="Calibri" w:cs="Calibri"/>
                <w:color w:val="000000"/>
                <w:sz w:val="20"/>
                <w:szCs w:val="20"/>
              </w:rPr>
              <w:t>Antecedent</w:t>
            </w:r>
            <w:proofErr w:type="spellEnd"/>
            <w:r w:rsidRPr="005F3931">
              <w:rPr>
                <w:rFonts w:ascii="Calibri" w:hAnsi="Calibri" w:cs="Calibri"/>
                <w:color w:val="000000"/>
                <w:sz w:val="20"/>
                <w:szCs w:val="20"/>
              </w:rPr>
              <w:t xml:space="preserve"> </w:t>
            </w:r>
            <w:proofErr w:type="spellStart"/>
            <w:r w:rsidRPr="005F3931">
              <w:rPr>
                <w:rFonts w:ascii="Calibri" w:hAnsi="Calibri" w:cs="Calibri"/>
                <w:color w:val="000000"/>
                <w:sz w:val="20"/>
                <w:szCs w:val="20"/>
              </w:rPr>
              <w:t>support</w:t>
            </w:r>
            <w:proofErr w:type="spellEnd"/>
          </w:p>
        </w:tc>
        <w:tc>
          <w:tcPr>
            <w:tcW w:w="1281" w:type="dxa"/>
            <w:vAlign w:val="bottom"/>
          </w:tcPr>
          <w:p w:rsidR="005F3931" w:rsidRPr="005F3931" w:rsidRDefault="001F15C0" w:rsidP="00EB039D">
            <w:pPr>
              <w:rPr>
                <w:rFonts w:ascii="Calibri" w:hAnsi="Calibri" w:cs="Calibri"/>
                <w:color w:val="000000"/>
                <w:sz w:val="20"/>
                <w:szCs w:val="20"/>
              </w:rPr>
            </w:pPr>
            <w:proofErr w:type="spellStart"/>
            <w:r>
              <w:rPr>
                <w:rFonts w:ascii="Calibri" w:hAnsi="Calibri" w:cs="Calibri"/>
                <w:color w:val="000000"/>
                <w:sz w:val="20"/>
                <w:szCs w:val="20"/>
              </w:rPr>
              <w:t>C</w:t>
            </w:r>
            <w:r w:rsidR="005F3931" w:rsidRPr="005F3931">
              <w:rPr>
                <w:rFonts w:ascii="Calibri" w:hAnsi="Calibri" w:cs="Calibri"/>
                <w:color w:val="000000"/>
                <w:sz w:val="20"/>
                <w:szCs w:val="20"/>
              </w:rPr>
              <w:t>onsequent</w:t>
            </w:r>
            <w:proofErr w:type="spellEnd"/>
            <w:r w:rsidR="005F3931" w:rsidRPr="005F3931">
              <w:rPr>
                <w:rFonts w:ascii="Calibri" w:hAnsi="Calibri" w:cs="Calibri"/>
                <w:color w:val="000000"/>
                <w:sz w:val="20"/>
                <w:szCs w:val="20"/>
              </w:rPr>
              <w:t xml:space="preserve"> </w:t>
            </w:r>
            <w:proofErr w:type="spellStart"/>
            <w:r w:rsidR="005F3931" w:rsidRPr="005F3931">
              <w:rPr>
                <w:rFonts w:ascii="Calibri" w:hAnsi="Calibri" w:cs="Calibri"/>
                <w:color w:val="000000"/>
                <w:sz w:val="20"/>
                <w:szCs w:val="20"/>
              </w:rPr>
              <w:t>support</w:t>
            </w:r>
            <w:proofErr w:type="spellEnd"/>
          </w:p>
        </w:tc>
        <w:tc>
          <w:tcPr>
            <w:tcW w:w="1076" w:type="dxa"/>
            <w:vAlign w:val="bottom"/>
          </w:tcPr>
          <w:p w:rsidR="005F3931" w:rsidRPr="005F3931" w:rsidRDefault="001F15C0" w:rsidP="00EB039D">
            <w:pPr>
              <w:rPr>
                <w:rFonts w:ascii="Calibri" w:hAnsi="Calibri" w:cs="Calibri"/>
                <w:color w:val="000000"/>
                <w:sz w:val="20"/>
                <w:szCs w:val="20"/>
              </w:rPr>
            </w:pPr>
            <w:proofErr w:type="spellStart"/>
            <w:r>
              <w:rPr>
                <w:rFonts w:ascii="Calibri" w:hAnsi="Calibri" w:cs="Calibri"/>
                <w:color w:val="000000"/>
                <w:sz w:val="20"/>
                <w:szCs w:val="20"/>
              </w:rPr>
              <w:t>S</w:t>
            </w:r>
            <w:r w:rsidR="005F3931" w:rsidRPr="005F3931">
              <w:rPr>
                <w:rFonts w:ascii="Calibri" w:hAnsi="Calibri" w:cs="Calibri"/>
                <w:color w:val="000000"/>
                <w:sz w:val="20"/>
                <w:szCs w:val="20"/>
              </w:rPr>
              <w:t>upport</w:t>
            </w:r>
            <w:proofErr w:type="spellEnd"/>
          </w:p>
        </w:tc>
        <w:tc>
          <w:tcPr>
            <w:tcW w:w="1380" w:type="dxa"/>
            <w:vAlign w:val="bottom"/>
          </w:tcPr>
          <w:p w:rsidR="005F3931" w:rsidRPr="005F3931" w:rsidRDefault="001F15C0" w:rsidP="00EB039D">
            <w:pPr>
              <w:rPr>
                <w:rFonts w:ascii="Calibri" w:hAnsi="Calibri" w:cs="Calibri"/>
                <w:color w:val="000000"/>
                <w:sz w:val="20"/>
                <w:szCs w:val="20"/>
              </w:rPr>
            </w:pPr>
            <w:proofErr w:type="spellStart"/>
            <w:r>
              <w:rPr>
                <w:rFonts w:ascii="Calibri" w:hAnsi="Calibri" w:cs="Calibri"/>
                <w:color w:val="000000"/>
                <w:sz w:val="20"/>
                <w:szCs w:val="20"/>
              </w:rPr>
              <w:t>C</w:t>
            </w:r>
            <w:r w:rsidR="005F3931" w:rsidRPr="005F3931">
              <w:rPr>
                <w:rFonts w:ascii="Calibri" w:hAnsi="Calibri" w:cs="Calibri"/>
                <w:color w:val="000000"/>
                <w:sz w:val="20"/>
                <w:szCs w:val="20"/>
              </w:rPr>
              <w:t>onfidence</w:t>
            </w:r>
            <w:proofErr w:type="spellEnd"/>
          </w:p>
        </w:tc>
        <w:tc>
          <w:tcPr>
            <w:tcW w:w="1076" w:type="dxa"/>
            <w:vAlign w:val="bottom"/>
          </w:tcPr>
          <w:p w:rsidR="005F3931" w:rsidRPr="005F3931" w:rsidRDefault="001F15C0" w:rsidP="00EB039D">
            <w:pPr>
              <w:rPr>
                <w:rFonts w:ascii="Calibri" w:hAnsi="Calibri" w:cs="Calibri"/>
                <w:color w:val="000000"/>
                <w:sz w:val="20"/>
                <w:szCs w:val="20"/>
              </w:rPr>
            </w:pPr>
            <w:proofErr w:type="spellStart"/>
            <w:r>
              <w:rPr>
                <w:rFonts w:ascii="Calibri" w:hAnsi="Calibri" w:cs="Calibri"/>
                <w:color w:val="000000"/>
                <w:sz w:val="20"/>
                <w:szCs w:val="20"/>
              </w:rPr>
              <w:t>L</w:t>
            </w:r>
            <w:r w:rsidR="005F3931" w:rsidRPr="005F3931">
              <w:rPr>
                <w:rFonts w:ascii="Calibri" w:hAnsi="Calibri" w:cs="Calibri"/>
                <w:color w:val="000000"/>
                <w:sz w:val="20"/>
                <w:szCs w:val="20"/>
              </w:rPr>
              <w:t>ift</w:t>
            </w:r>
            <w:proofErr w:type="spellEnd"/>
          </w:p>
        </w:tc>
        <w:tc>
          <w:tcPr>
            <w:tcW w:w="1380" w:type="dxa"/>
            <w:vAlign w:val="bottom"/>
          </w:tcPr>
          <w:p w:rsidR="005F3931" w:rsidRPr="005F3931" w:rsidRDefault="001F15C0" w:rsidP="00EB039D">
            <w:pPr>
              <w:rPr>
                <w:rFonts w:ascii="Calibri" w:hAnsi="Calibri" w:cs="Calibri"/>
                <w:color w:val="000000"/>
                <w:sz w:val="20"/>
                <w:szCs w:val="20"/>
              </w:rPr>
            </w:pPr>
            <w:proofErr w:type="spellStart"/>
            <w:r>
              <w:rPr>
                <w:rFonts w:ascii="Calibri" w:hAnsi="Calibri" w:cs="Calibri"/>
                <w:color w:val="000000"/>
                <w:sz w:val="20"/>
                <w:szCs w:val="20"/>
              </w:rPr>
              <w:t>L</w:t>
            </w:r>
            <w:r w:rsidR="005F3931" w:rsidRPr="005F3931">
              <w:rPr>
                <w:rFonts w:ascii="Calibri" w:hAnsi="Calibri" w:cs="Calibri"/>
                <w:color w:val="000000"/>
                <w:sz w:val="20"/>
                <w:szCs w:val="20"/>
              </w:rPr>
              <w:t>everage</w:t>
            </w:r>
            <w:proofErr w:type="spellEnd"/>
          </w:p>
        </w:tc>
        <w:tc>
          <w:tcPr>
            <w:tcW w:w="1281" w:type="dxa"/>
            <w:vAlign w:val="bottom"/>
          </w:tcPr>
          <w:p w:rsidR="005F3931" w:rsidRPr="005F3931" w:rsidRDefault="001F15C0" w:rsidP="00EB039D">
            <w:pPr>
              <w:rPr>
                <w:rFonts w:ascii="Calibri" w:hAnsi="Calibri" w:cs="Calibri"/>
                <w:color w:val="000000"/>
                <w:sz w:val="20"/>
                <w:szCs w:val="20"/>
              </w:rPr>
            </w:pPr>
            <w:proofErr w:type="spellStart"/>
            <w:r>
              <w:rPr>
                <w:rFonts w:ascii="Calibri" w:hAnsi="Calibri" w:cs="Calibri"/>
                <w:color w:val="000000"/>
                <w:sz w:val="20"/>
                <w:szCs w:val="20"/>
              </w:rPr>
              <w:t>C</w:t>
            </w:r>
            <w:r w:rsidR="005F3931" w:rsidRPr="005F3931">
              <w:rPr>
                <w:rFonts w:ascii="Calibri" w:hAnsi="Calibri" w:cs="Calibri"/>
                <w:color w:val="000000"/>
                <w:sz w:val="20"/>
                <w:szCs w:val="20"/>
              </w:rPr>
              <w:t>onviction</w:t>
            </w:r>
            <w:proofErr w:type="spellEnd"/>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5303641, 4889578</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3634029</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0.000732</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0.001119</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0.000689</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0.941176</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841.1584</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0.000688</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16.98098</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8114060</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8134959</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0.000602</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0.001033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0.000559</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0.928571</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899.0506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0.000559</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13.98554</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132361</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86861</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0.000559</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0.000689</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0.000516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0.923077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1340.596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0.000516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12.99105</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8353505</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3349346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0.000559</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0.000904</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0.000516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0.923077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1021.407</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0.000516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12.98825</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517332</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164260</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0.000516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0.001463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0.000473</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0.916667</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626.4877</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0.000473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11.98244</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4889578</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3634029</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0.000947</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0.001119</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0.000861</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0.909091</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812.4825</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0.00086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10.98769</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3349346, 393622</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8353505</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0.000516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0.000559</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0.00043</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0.833333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1489.551</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5.996643</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517332</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86861</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0.000516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0.000689</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0.00043</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0.833333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1210.26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5.995869</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8353505, 3349346</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393622</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0.000516</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0.000689</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0.00043</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0.833333</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1210.26</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0.00043</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5.995869</w:t>
            </w:r>
          </w:p>
        </w:tc>
      </w:tr>
      <w:tr w:rsidR="005F3931" w:rsidTr="00EB039D">
        <w:tc>
          <w:tcPr>
            <w:tcW w:w="1243"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4889578, 3634029</w:t>
            </w:r>
          </w:p>
        </w:tc>
        <w:tc>
          <w:tcPr>
            <w:tcW w:w="1271" w:type="dxa"/>
            <w:vAlign w:val="bottom"/>
          </w:tcPr>
          <w:p w:rsidR="005F3931" w:rsidRPr="005F3931" w:rsidRDefault="005F3931" w:rsidP="005F3931">
            <w:pPr>
              <w:rPr>
                <w:rFonts w:ascii="Calibri" w:hAnsi="Calibri" w:cs="Calibri"/>
                <w:color w:val="000000"/>
                <w:sz w:val="20"/>
                <w:szCs w:val="20"/>
              </w:rPr>
            </w:pPr>
            <w:r w:rsidRPr="005F3931">
              <w:rPr>
                <w:rFonts w:ascii="Calibri" w:hAnsi="Calibri" w:cs="Calibri"/>
                <w:color w:val="000000"/>
                <w:sz w:val="20"/>
                <w:szCs w:val="20"/>
              </w:rPr>
              <w:t>5303641</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0.000861</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0.001248</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0.000689</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0.8</w:t>
            </w:r>
          </w:p>
        </w:tc>
        <w:tc>
          <w:tcPr>
            <w:tcW w:w="1076"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641.0207</w:t>
            </w:r>
          </w:p>
        </w:tc>
        <w:tc>
          <w:tcPr>
            <w:tcW w:w="1380"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0.000687</w:t>
            </w:r>
          </w:p>
        </w:tc>
        <w:tc>
          <w:tcPr>
            <w:tcW w:w="1281" w:type="dxa"/>
            <w:vAlign w:val="bottom"/>
          </w:tcPr>
          <w:p w:rsidR="005F3931" w:rsidRPr="005F3931" w:rsidRDefault="005F3931" w:rsidP="005F3931">
            <w:pPr>
              <w:jc w:val="right"/>
              <w:rPr>
                <w:rFonts w:ascii="Calibri" w:hAnsi="Calibri" w:cs="Calibri"/>
                <w:color w:val="000000"/>
                <w:sz w:val="20"/>
                <w:szCs w:val="20"/>
              </w:rPr>
            </w:pPr>
            <w:r w:rsidRPr="005F3931">
              <w:rPr>
                <w:rFonts w:ascii="Calibri" w:hAnsi="Calibri" w:cs="Calibri"/>
                <w:color w:val="000000"/>
                <w:sz w:val="20"/>
                <w:szCs w:val="20"/>
              </w:rPr>
              <w:t>4.99376</w:t>
            </w:r>
          </w:p>
        </w:tc>
      </w:tr>
    </w:tbl>
    <w:p w:rsidR="005F3931" w:rsidRPr="00950667" w:rsidRDefault="005F3931"/>
    <w:p w:rsidR="00964244" w:rsidRPr="00950667" w:rsidRDefault="00964244"/>
    <w:p w:rsidR="005B1A4E" w:rsidRDefault="005B1A4E">
      <w:pPr>
        <w:rPr>
          <w:lang w:val="en-US"/>
        </w:rPr>
      </w:pPr>
      <w:r>
        <w:rPr>
          <w:noProof/>
        </w:rPr>
        <w:lastRenderedPageBreak/>
        <w:drawing>
          <wp:inline distT="0" distB="0" distL="0" distR="0" wp14:anchorId="334DACBB" wp14:editId="7F4BFEA1">
            <wp:extent cx="40005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2990850"/>
                    </a:xfrm>
                    <a:prstGeom prst="rect">
                      <a:avLst/>
                    </a:prstGeom>
                  </pic:spPr>
                </pic:pic>
              </a:graphicData>
            </a:graphic>
          </wp:inline>
        </w:drawing>
      </w:r>
    </w:p>
    <w:p w:rsidR="005B1A4E" w:rsidRPr="00750296" w:rsidRDefault="005B1A4E" w:rsidP="005B1A4E">
      <w:pPr>
        <w:rPr>
          <w:i/>
        </w:rPr>
      </w:pPr>
      <w:r w:rsidRPr="00750296">
        <w:rPr>
          <w:i/>
        </w:rPr>
        <w:t>Gráfico con partes de mayor rotación</w:t>
      </w:r>
      <w:r>
        <w:rPr>
          <w:i/>
        </w:rPr>
        <w:t xml:space="preserve"> para tipo de cliente 2.</w:t>
      </w:r>
    </w:p>
    <w:p w:rsidR="005B1A4E" w:rsidRPr="005B1A4E" w:rsidRDefault="005B1A4E"/>
    <w:p w:rsidR="00964244" w:rsidRPr="00E100F3" w:rsidRDefault="00E100F3">
      <w:pPr>
        <w:rPr>
          <w:b/>
          <w:u w:val="single"/>
        </w:rPr>
      </w:pPr>
      <w:r w:rsidRPr="00E100F3">
        <w:rPr>
          <w:b/>
          <w:u w:val="single"/>
        </w:rPr>
        <w:t>Tipo de Cliente 3: Fabricante por contrato</w:t>
      </w:r>
    </w:p>
    <w:p w:rsidR="00964244" w:rsidRDefault="00964244">
      <w:proofErr w:type="spellStart"/>
      <w:r w:rsidRPr="00E100F3">
        <w:t>min_support</w:t>
      </w:r>
      <w:proofErr w:type="spellEnd"/>
      <w:r w:rsidRPr="00E100F3">
        <w:t>=0.000</w:t>
      </w:r>
      <w:r w:rsidR="003422EB">
        <w:t>3</w:t>
      </w:r>
      <w:r w:rsidR="00D4395F" w:rsidRPr="00E100F3">
        <w:t xml:space="preserve"> (equivalente a un 0.0</w:t>
      </w:r>
      <w:r w:rsidR="003422EB">
        <w:t>3</w:t>
      </w:r>
      <w:r w:rsidR="00D4395F" w:rsidRPr="00E100F3">
        <w:t>%)</w:t>
      </w:r>
    </w:p>
    <w:tbl>
      <w:tblPr>
        <w:tblStyle w:val="TableGrid"/>
        <w:tblW w:w="11269" w:type="dxa"/>
        <w:tblInd w:w="-965" w:type="dxa"/>
        <w:tblLayout w:type="fixed"/>
        <w:tblLook w:val="04A0" w:firstRow="1" w:lastRow="0" w:firstColumn="1" w:lastColumn="0" w:noHBand="0" w:noVBand="1"/>
      </w:tblPr>
      <w:tblGrid>
        <w:gridCol w:w="1243"/>
        <w:gridCol w:w="1271"/>
        <w:gridCol w:w="1281"/>
        <w:gridCol w:w="1281"/>
        <w:gridCol w:w="1076"/>
        <w:gridCol w:w="1380"/>
        <w:gridCol w:w="1076"/>
        <w:gridCol w:w="1380"/>
        <w:gridCol w:w="1281"/>
      </w:tblGrid>
      <w:tr w:rsidR="001F15C0" w:rsidTr="00EB039D">
        <w:tc>
          <w:tcPr>
            <w:tcW w:w="1243"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Antecedents</w:t>
            </w:r>
            <w:proofErr w:type="spellEnd"/>
          </w:p>
        </w:tc>
        <w:tc>
          <w:tcPr>
            <w:tcW w:w="1271"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Consequents</w:t>
            </w:r>
            <w:proofErr w:type="spellEnd"/>
          </w:p>
        </w:tc>
        <w:tc>
          <w:tcPr>
            <w:tcW w:w="1281"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Antecedent</w:t>
            </w:r>
            <w:proofErr w:type="spellEnd"/>
            <w:r w:rsidRPr="001F15C0">
              <w:rPr>
                <w:rFonts w:ascii="Calibri" w:hAnsi="Calibri" w:cs="Calibri"/>
                <w:color w:val="000000"/>
                <w:sz w:val="20"/>
                <w:szCs w:val="20"/>
              </w:rPr>
              <w:t xml:space="preserve"> </w:t>
            </w:r>
            <w:proofErr w:type="spellStart"/>
            <w:r w:rsidRPr="001F15C0">
              <w:rPr>
                <w:rFonts w:ascii="Calibri" w:hAnsi="Calibri" w:cs="Calibri"/>
                <w:color w:val="000000"/>
                <w:sz w:val="20"/>
                <w:szCs w:val="20"/>
              </w:rPr>
              <w:t>support</w:t>
            </w:r>
            <w:proofErr w:type="spellEnd"/>
          </w:p>
        </w:tc>
        <w:tc>
          <w:tcPr>
            <w:tcW w:w="1281"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Consequent</w:t>
            </w:r>
            <w:proofErr w:type="spellEnd"/>
            <w:r w:rsidRPr="001F15C0">
              <w:rPr>
                <w:rFonts w:ascii="Calibri" w:hAnsi="Calibri" w:cs="Calibri"/>
                <w:color w:val="000000"/>
                <w:sz w:val="20"/>
                <w:szCs w:val="20"/>
              </w:rPr>
              <w:t xml:space="preserve"> </w:t>
            </w:r>
            <w:proofErr w:type="spellStart"/>
            <w:r w:rsidRPr="001F15C0">
              <w:rPr>
                <w:rFonts w:ascii="Calibri" w:hAnsi="Calibri" w:cs="Calibri"/>
                <w:color w:val="000000"/>
                <w:sz w:val="20"/>
                <w:szCs w:val="20"/>
              </w:rPr>
              <w:t>support</w:t>
            </w:r>
            <w:proofErr w:type="spellEnd"/>
          </w:p>
        </w:tc>
        <w:tc>
          <w:tcPr>
            <w:tcW w:w="1076"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Support</w:t>
            </w:r>
            <w:proofErr w:type="spellEnd"/>
          </w:p>
        </w:tc>
        <w:tc>
          <w:tcPr>
            <w:tcW w:w="1380"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Confidence</w:t>
            </w:r>
            <w:proofErr w:type="spellEnd"/>
          </w:p>
        </w:tc>
        <w:tc>
          <w:tcPr>
            <w:tcW w:w="1076"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Lift</w:t>
            </w:r>
            <w:proofErr w:type="spellEnd"/>
          </w:p>
        </w:tc>
        <w:tc>
          <w:tcPr>
            <w:tcW w:w="1380"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Leverage</w:t>
            </w:r>
            <w:proofErr w:type="spellEnd"/>
          </w:p>
        </w:tc>
        <w:tc>
          <w:tcPr>
            <w:tcW w:w="1281" w:type="dxa"/>
            <w:vAlign w:val="bottom"/>
          </w:tcPr>
          <w:p w:rsidR="001F15C0" w:rsidRPr="001F15C0" w:rsidRDefault="001F15C0" w:rsidP="00EB039D">
            <w:pPr>
              <w:rPr>
                <w:rFonts w:ascii="Calibri" w:hAnsi="Calibri" w:cs="Calibri"/>
                <w:color w:val="000000"/>
                <w:sz w:val="20"/>
                <w:szCs w:val="20"/>
              </w:rPr>
            </w:pPr>
            <w:proofErr w:type="spellStart"/>
            <w:r w:rsidRPr="001F15C0">
              <w:rPr>
                <w:rFonts w:ascii="Calibri" w:hAnsi="Calibri" w:cs="Calibri"/>
                <w:color w:val="000000"/>
                <w:sz w:val="20"/>
                <w:szCs w:val="20"/>
              </w:rPr>
              <w:t>Conviction</w:t>
            </w:r>
            <w:proofErr w:type="spellEnd"/>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4342039</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8931943</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1621.934</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15.99075</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359107</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211145, 309294</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1730.063</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15.99133</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309294</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211145</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1730.063</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15.99133</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359107, 309294</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211145</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1730.063</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15.99133</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359107</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211145</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1730.063</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15.99133</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8931943</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4342039</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1621.934</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15.99075</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309294</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211145, 359107</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1730.063</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15.99133</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359107</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309294, 199054</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1730.063</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15.99133</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359107, 309294</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211145, 193724</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1730.063</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15.99133</w:t>
            </w:r>
          </w:p>
        </w:tc>
      </w:tr>
      <w:tr w:rsidR="001F15C0" w:rsidTr="00EB039D">
        <w:tc>
          <w:tcPr>
            <w:tcW w:w="1243"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359107, 309294</w:t>
            </w:r>
          </w:p>
        </w:tc>
        <w:tc>
          <w:tcPr>
            <w:tcW w:w="1271" w:type="dxa"/>
            <w:vAlign w:val="bottom"/>
          </w:tcPr>
          <w:p w:rsidR="001F15C0" w:rsidRPr="001F15C0" w:rsidRDefault="001F15C0" w:rsidP="001F15C0">
            <w:pPr>
              <w:rPr>
                <w:rFonts w:ascii="Calibri" w:hAnsi="Calibri" w:cs="Calibri"/>
                <w:color w:val="000000"/>
                <w:sz w:val="20"/>
                <w:szCs w:val="20"/>
              </w:rPr>
            </w:pPr>
            <w:r w:rsidRPr="001F15C0">
              <w:rPr>
                <w:rFonts w:ascii="Calibri" w:hAnsi="Calibri" w:cs="Calibri"/>
                <w:color w:val="000000"/>
                <w:sz w:val="20"/>
                <w:szCs w:val="20"/>
              </w:rPr>
              <w:t>193724</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0.000578</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0.9375</w:t>
            </w:r>
          </w:p>
        </w:tc>
        <w:tc>
          <w:tcPr>
            <w:tcW w:w="1076"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1730.063</w:t>
            </w:r>
          </w:p>
        </w:tc>
        <w:tc>
          <w:tcPr>
            <w:tcW w:w="1380"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0.000542</w:t>
            </w:r>
          </w:p>
        </w:tc>
        <w:tc>
          <w:tcPr>
            <w:tcW w:w="1281" w:type="dxa"/>
            <w:vAlign w:val="bottom"/>
          </w:tcPr>
          <w:p w:rsidR="001F15C0" w:rsidRPr="001F15C0" w:rsidRDefault="001F15C0" w:rsidP="001F15C0">
            <w:pPr>
              <w:jc w:val="right"/>
              <w:rPr>
                <w:rFonts w:ascii="Calibri" w:hAnsi="Calibri" w:cs="Calibri"/>
                <w:color w:val="000000"/>
                <w:sz w:val="20"/>
                <w:szCs w:val="20"/>
              </w:rPr>
            </w:pPr>
            <w:r w:rsidRPr="001F15C0">
              <w:rPr>
                <w:rFonts w:ascii="Calibri" w:hAnsi="Calibri" w:cs="Calibri"/>
                <w:color w:val="000000"/>
                <w:sz w:val="20"/>
                <w:szCs w:val="20"/>
              </w:rPr>
              <w:t>15.99133</w:t>
            </w:r>
          </w:p>
        </w:tc>
      </w:tr>
    </w:tbl>
    <w:p w:rsidR="001F15C0" w:rsidRPr="00E100F3" w:rsidRDefault="001F15C0"/>
    <w:p w:rsidR="00E100F3" w:rsidRDefault="00E100F3"/>
    <w:p w:rsidR="005B1A4E" w:rsidRPr="00E100F3" w:rsidRDefault="005B1A4E">
      <w:r>
        <w:rPr>
          <w:noProof/>
        </w:rPr>
        <w:lastRenderedPageBreak/>
        <w:drawing>
          <wp:inline distT="0" distB="0" distL="0" distR="0" wp14:anchorId="148F99B7" wp14:editId="74571AA2">
            <wp:extent cx="401002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3019425"/>
                    </a:xfrm>
                    <a:prstGeom prst="rect">
                      <a:avLst/>
                    </a:prstGeom>
                  </pic:spPr>
                </pic:pic>
              </a:graphicData>
            </a:graphic>
          </wp:inline>
        </w:drawing>
      </w:r>
    </w:p>
    <w:p w:rsidR="005B1A4E" w:rsidRPr="00750296" w:rsidRDefault="005B1A4E" w:rsidP="005B1A4E">
      <w:pPr>
        <w:rPr>
          <w:i/>
        </w:rPr>
      </w:pPr>
      <w:r w:rsidRPr="00750296">
        <w:rPr>
          <w:i/>
        </w:rPr>
        <w:t>Gráfico con partes de mayor rotación</w:t>
      </w:r>
      <w:r>
        <w:rPr>
          <w:i/>
        </w:rPr>
        <w:t xml:space="preserve"> para tipo de cliente 3.</w:t>
      </w:r>
    </w:p>
    <w:p w:rsidR="00E100F3" w:rsidRDefault="00E100F3"/>
    <w:p w:rsidR="005B1A4E" w:rsidRDefault="00D15AFD">
      <w:r w:rsidRPr="00D15AFD">
        <w:rPr>
          <w:b/>
        </w:rPr>
        <w:t>Plan de ataque</w:t>
      </w:r>
      <w:r>
        <w:t>:</w:t>
      </w:r>
    </w:p>
    <w:p w:rsidR="00A72297" w:rsidRDefault="00A72297" w:rsidP="00A72297">
      <w:r>
        <w:t xml:space="preserve">Se realiza un análisis de los datos agrupando las ordenes por tres tipos de cliente ya que cada uno tiene diferentes patrones de compra. Las compras de un fabricante de manufactura son distintas a las de un distribuidor de producto, por ejemplo. </w:t>
      </w:r>
    </w:p>
    <w:p w:rsidR="00A72297" w:rsidRPr="00E244FA" w:rsidRDefault="00A72297" w:rsidP="00A72297">
      <w:pPr>
        <w:rPr>
          <w:rFonts w:ascii="MingLiU-ExtB" w:eastAsia="MingLiU-ExtB" w:hAnsi="MingLiU-ExtB" w:cs="MingLiU-ExtB"/>
        </w:rPr>
      </w:pPr>
      <w:r>
        <w:t>Se identifica la información a continuación para cada tipo de cliente: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2297" w:rsidTr="00EB039D">
        <w:tc>
          <w:tcPr>
            <w:tcW w:w="1558" w:type="dxa"/>
            <w:vAlign w:val="bottom"/>
          </w:tcPr>
          <w:p w:rsidR="00A72297" w:rsidRDefault="00A72297" w:rsidP="00EB039D">
            <w:pPr>
              <w:rPr>
                <w:rFonts w:ascii="Calibri" w:hAnsi="Calibri" w:cs="Calibri"/>
                <w:color w:val="000000"/>
              </w:rPr>
            </w:pPr>
            <w:proofErr w:type="spellStart"/>
            <w:r>
              <w:rPr>
                <w:rFonts w:ascii="Calibri" w:hAnsi="Calibri" w:cs="Calibri"/>
                <w:color w:val="000000"/>
              </w:rPr>
              <w:t>IdTipoCliente</w:t>
            </w:r>
            <w:proofErr w:type="spellEnd"/>
          </w:p>
        </w:tc>
        <w:tc>
          <w:tcPr>
            <w:tcW w:w="1558" w:type="dxa"/>
            <w:vAlign w:val="bottom"/>
          </w:tcPr>
          <w:p w:rsidR="00A72297" w:rsidRDefault="00A72297" w:rsidP="00EB039D">
            <w:pPr>
              <w:rPr>
                <w:rFonts w:ascii="Calibri" w:hAnsi="Calibri" w:cs="Calibri"/>
                <w:color w:val="000000"/>
              </w:rPr>
            </w:pPr>
            <w:r>
              <w:rPr>
                <w:rFonts w:ascii="Calibri" w:hAnsi="Calibri" w:cs="Calibri"/>
                <w:color w:val="000000"/>
              </w:rPr>
              <w:t>Cantidad líneas</w:t>
            </w:r>
          </w:p>
        </w:tc>
        <w:tc>
          <w:tcPr>
            <w:tcW w:w="1558" w:type="dxa"/>
            <w:vAlign w:val="bottom"/>
          </w:tcPr>
          <w:p w:rsidR="00A72297" w:rsidRDefault="00A72297" w:rsidP="00EB039D">
            <w:pPr>
              <w:rPr>
                <w:rFonts w:ascii="Calibri" w:hAnsi="Calibri" w:cs="Calibri"/>
                <w:color w:val="000000"/>
              </w:rPr>
            </w:pPr>
            <w:r>
              <w:rPr>
                <w:rFonts w:ascii="Calibri" w:hAnsi="Calibri" w:cs="Calibri"/>
                <w:color w:val="000000"/>
              </w:rPr>
              <w:t>Cantidad de ordenes</w:t>
            </w:r>
          </w:p>
        </w:tc>
        <w:tc>
          <w:tcPr>
            <w:tcW w:w="1558" w:type="dxa"/>
            <w:vAlign w:val="bottom"/>
          </w:tcPr>
          <w:p w:rsidR="00A72297" w:rsidRDefault="00A72297" w:rsidP="00EB039D">
            <w:pPr>
              <w:rPr>
                <w:rFonts w:ascii="Calibri" w:hAnsi="Calibri" w:cs="Calibri"/>
                <w:color w:val="000000"/>
              </w:rPr>
            </w:pPr>
            <w:r>
              <w:rPr>
                <w:rFonts w:ascii="Calibri" w:hAnsi="Calibri" w:cs="Calibri"/>
                <w:color w:val="000000"/>
              </w:rPr>
              <w:t>Cantidad de productos distintos</w:t>
            </w:r>
          </w:p>
        </w:tc>
        <w:tc>
          <w:tcPr>
            <w:tcW w:w="1559" w:type="dxa"/>
            <w:vAlign w:val="bottom"/>
          </w:tcPr>
          <w:p w:rsidR="00A72297" w:rsidRDefault="00A72297" w:rsidP="00EB039D">
            <w:pPr>
              <w:rPr>
                <w:rFonts w:ascii="Calibri" w:hAnsi="Calibri" w:cs="Calibri"/>
                <w:color w:val="000000"/>
              </w:rPr>
            </w:pPr>
            <w:r>
              <w:rPr>
                <w:rFonts w:ascii="Calibri" w:hAnsi="Calibri" w:cs="Calibri"/>
                <w:color w:val="000000"/>
              </w:rPr>
              <w:t>Cantidad de ordenes con más de 1 artículo</w:t>
            </w:r>
          </w:p>
        </w:tc>
        <w:tc>
          <w:tcPr>
            <w:tcW w:w="1559" w:type="dxa"/>
            <w:vAlign w:val="bottom"/>
          </w:tcPr>
          <w:p w:rsidR="00A72297" w:rsidRDefault="00A72297" w:rsidP="00EB039D">
            <w:pPr>
              <w:rPr>
                <w:rFonts w:ascii="Calibri" w:hAnsi="Calibri" w:cs="Calibri"/>
                <w:color w:val="000000"/>
              </w:rPr>
            </w:pPr>
            <w:r>
              <w:rPr>
                <w:rFonts w:ascii="Calibri" w:hAnsi="Calibri" w:cs="Calibri"/>
                <w:color w:val="000000"/>
              </w:rPr>
              <w:t>Cantidad de partes distintas en ordenes con más de 1 artículo</w:t>
            </w:r>
          </w:p>
        </w:tc>
      </w:tr>
      <w:tr w:rsidR="00A72297" w:rsidTr="00EB039D">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1</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90316</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42891</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35024</w:t>
            </w:r>
          </w:p>
        </w:tc>
        <w:tc>
          <w:tcPr>
            <w:tcW w:w="1559" w:type="dxa"/>
            <w:vAlign w:val="bottom"/>
          </w:tcPr>
          <w:p w:rsidR="00A72297" w:rsidRDefault="00A72297" w:rsidP="00EB039D">
            <w:pPr>
              <w:jc w:val="right"/>
              <w:rPr>
                <w:rFonts w:ascii="Calibri" w:hAnsi="Calibri" w:cs="Calibri"/>
                <w:color w:val="000000"/>
              </w:rPr>
            </w:pPr>
            <w:r>
              <w:rPr>
                <w:rFonts w:ascii="Calibri" w:hAnsi="Calibri" w:cs="Calibri"/>
                <w:color w:val="000000"/>
              </w:rPr>
              <w:t>15529</w:t>
            </w:r>
          </w:p>
        </w:tc>
        <w:tc>
          <w:tcPr>
            <w:tcW w:w="1559" w:type="dxa"/>
            <w:vAlign w:val="bottom"/>
          </w:tcPr>
          <w:p w:rsidR="00A72297" w:rsidRDefault="00A72297" w:rsidP="00EB039D">
            <w:pPr>
              <w:jc w:val="right"/>
              <w:rPr>
                <w:rFonts w:ascii="Calibri" w:hAnsi="Calibri" w:cs="Calibri"/>
                <w:color w:val="000000"/>
              </w:rPr>
            </w:pPr>
            <w:r>
              <w:rPr>
                <w:rFonts w:ascii="Calibri" w:hAnsi="Calibri" w:cs="Calibri"/>
                <w:color w:val="000000"/>
              </w:rPr>
              <w:t>25884</w:t>
            </w:r>
          </w:p>
        </w:tc>
      </w:tr>
      <w:tr w:rsidR="00A72297" w:rsidTr="00EB039D">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2</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134706</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39442</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41215</w:t>
            </w:r>
          </w:p>
        </w:tc>
        <w:tc>
          <w:tcPr>
            <w:tcW w:w="1559" w:type="dxa"/>
            <w:vAlign w:val="bottom"/>
          </w:tcPr>
          <w:p w:rsidR="00A72297" w:rsidRDefault="00A72297" w:rsidP="00EB039D">
            <w:pPr>
              <w:jc w:val="right"/>
              <w:rPr>
                <w:rFonts w:ascii="Calibri" w:hAnsi="Calibri" w:cs="Calibri"/>
                <w:color w:val="000000"/>
              </w:rPr>
            </w:pPr>
            <w:r>
              <w:rPr>
                <w:rFonts w:ascii="Calibri" w:hAnsi="Calibri" w:cs="Calibri"/>
                <w:color w:val="000000"/>
              </w:rPr>
              <w:t>14407</w:t>
            </w:r>
          </w:p>
        </w:tc>
        <w:tc>
          <w:tcPr>
            <w:tcW w:w="1559" w:type="dxa"/>
            <w:vAlign w:val="bottom"/>
          </w:tcPr>
          <w:p w:rsidR="00A72297" w:rsidRDefault="00A72297" w:rsidP="00EB039D">
            <w:pPr>
              <w:jc w:val="right"/>
              <w:rPr>
                <w:rFonts w:ascii="Calibri" w:hAnsi="Calibri" w:cs="Calibri"/>
                <w:color w:val="000000"/>
              </w:rPr>
            </w:pPr>
            <w:r>
              <w:rPr>
                <w:rFonts w:ascii="Calibri" w:hAnsi="Calibri" w:cs="Calibri"/>
                <w:color w:val="000000"/>
              </w:rPr>
              <w:t>35544</w:t>
            </w:r>
          </w:p>
        </w:tc>
      </w:tr>
      <w:tr w:rsidR="00A72297" w:rsidTr="00EB039D">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3</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108016</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64050</w:t>
            </w:r>
          </w:p>
        </w:tc>
        <w:tc>
          <w:tcPr>
            <w:tcW w:w="1558" w:type="dxa"/>
            <w:vAlign w:val="bottom"/>
          </w:tcPr>
          <w:p w:rsidR="00A72297" w:rsidRDefault="00A72297" w:rsidP="00EB039D">
            <w:pPr>
              <w:jc w:val="right"/>
              <w:rPr>
                <w:rFonts w:ascii="Calibri" w:hAnsi="Calibri" w:cs="Calibri"/>
                <w:color w:val="000000"/>
              </w:rPr>
            </w:pPr>
            <w:r>
              <w:rPr>
                <w:rFonts w:ascii="Calibri" w:hAnsi="Calibri" w:cs="Calibri"/>
                <w:color w:val="000000"/>
              </w:rPr>
              <w:t>24768</w:t>
            </w:r>
          </w:p>
        </w:tc>
        <w:tc>
          <w:tcPr>
            <w:tcW w:w="1559" w:type="dxa"/>
            <w:vAlign w:val="bottom"/>
          </w:tcPr>
          <w:p w:rsidR="00A72297" w:rsidRDefault="00A72297" w:rsidP="00EB039D">
            <w:pPr>
              <w:jc w:val="right"/>
              <w:rPr>
                <w:rFonts w:ascii="Calibri" w:hAnsi="Calibri" w:cs="Calibri"/>
                <w:color w:val="000000"/>
              </w:rPr>
            </w:pPr>
            <w:r>
              <w:rPr>
                <w:rFonts w:ascii="Calibri" w:hAnsi="Calibri" w:cs="Calibri"/>
                <w:color w:val="000000"/>
              </w:rPr>
              <w:t>13417</w:t>
            </w:r>
          </w:p>
        </w:tc>
        <w:tc>
          <w:tcPr>
            <w:tcW w:w="1559" w:type="dxa"/>
            <w:vAlign w:val="bottom"/>
          </w:tcPr>
          <w:p w:rsidR="00A72297" w:rsidRDefault="00A72297" w:rsidP="00EB039D">
            <w:pPr>
              <w:jc w:val="right"/>
              <w:rPr>
                <w:rFonts w:ascii="Calibri" w:hAnsi="Calibri" w:cs="Calibri"/>
                <w:color w:val="000000"/>
              </w:rPr>
            </w:pPr>
            <w:r>
              <w:rPr>
                <w:rFonts w:ascii="Calibri" w:hAnsi="Calibri" w:cs="Calibri"/>
                <w:color w:val="000000"/>
              </w:rPr>
              <w:t>16611</w:t>
            </w:r>
          </w:p>
        </w:tc>
      </w:tr>
    </w:tbl>
    <w:p w:rsidR="00A72297" w:rsidRDefault="00A72297"/>
    <w:p w:rsidR="00D15AFD" w:rsidRDefault="00D15AFD" w:rsidP="00A72297">
      <w:r>
        <w:t>Se identifican cuáles son los clientes con mayor cantidad de ordenes y el porcentaje que abarcan para excluirlos del análisis de mercado.</w:t>
      </w:r>
    </w:p>
    <w:p w:rsidR="00DE5588" w:rsidRDefault="00DE5588" w:rsidP="00A72297">
      <w:r>
        <w:t>Se realiza el análisis de la información utilizando</w:t>
      </w:r>
      <w:r w:rsidR="00AB5A1B">
        <w:t xml:space="preserve"> el algoritmo </w:t>
      </w:r>
      <w:proofErr w:type="spellStart"/>
      <w:r w:rsidR="00AB5A1B">
        <w:t>Apriori</w:t>
      </w:r>
      <w:proofErr w:type="spellEnd"/>
      <w:r w:rsidR="00AB5A1B">
        <w:t xml:space="preserve"> en</w:t>
      </w:r>
      <w:r>
        <w:t xml:space="preserve"> Python</w:t>
      </w:r>
      <w:r w:rsidR="00AB5A1B">
        <w:t xml:space="preserve">, ejecutado </w:t>
      </w:r>
      <w:r>
        <w:t xml:space="preserve">en Amazon </w:t>
      </w:r>
      <w:proofErr w:type="spellStart"/>
      <w:r>
        <w:t>SageMaker</w:t>
      </w:r>
      <w:proofErr w:type="spellEnd"/>
      <w:r w:rsidR="00AB5A1B">
        <w:t>, utilizando una máquina con las siguientes características:</w:t>
      </w:r>
    </w:p>
    <w:p w:rsidR="00AB5A1B" w:rsidRPr="00AB5A1B" w:rsidRDefault="001E0231" w:rsidP="00AB5A1B">
      <w:pPr>
        <w:spacing w:after="0" w:line="240" w:lineRule="auto"/>
        <w:rPr>
          <w:rFonts w:ascii="Arial" w:eastAsia="Times New Roman" w:hAnsi="Arial" w:cs="Arial"/>
          <w:color w:val="545B64"/>
          <w:sz w:val="21"/>
          <w:szCs w:val="21"/>
        </w:rPr>
      </w:pPr>
      <w:r>
        <w:rPr>
          <w:rFonts w:ascii="Arial" w:eastAsia="Times New Roman" w:hAnsi="Arial" w:cs="Arial"/>
          <w:color w:val="545B64"/>
          <w:sz w:val="21"/>
          <w:szCs w:val="21"/>
        </w:rPr>
        <w:t>Nombre</w:t>
      </w:r>
      <w:r w:rsidR="00AB5A1B" w:rsidRPr="00AB5A1B">
        <w:rPr>
          <w:rFonts w:ascii="Arial" w:eastAsia="Times New Roman" w:hAnsi="Arial" w:cs="Arial"/>
          <w:color w:val="545B64"/>
          <w:sz w:val="21"/>
          <w:szCs w:val="21"/>
        </w:rPr>
        <w:t xml:space="preserve"> de </w:t>
      </w:r>
      <w:r>
        <w:rPr>
          <w:rFonts w:ascii="Arial" w:eastAsia="Times New Roman" w:hAnsi="Arial" w:cs="Arial"/>
          <w:color w:val="545B64"/>
          <w:sz w:val="21"/>
          <w:szCs w:val="21"/>
        </w:rPr>
        <w:t xml:space="preserve">la </w:t>
      </w:r>
      <w:r w:rsidR="00AB5A1B" w:rsidRPr="00AB5A1B">
        <w:rPr>
          <w:rFonts w:ascii="Arial" w:eastAsia="Times New Roman" w:hAnsi="Arial" w:cs="Arial"/>
          <w:color w:val="545B64"/>
          <w:sz w:val="21"/>
          <w:szCs w:val="21"/>
        </w:rPr>
        <w:t>instancia: ml.m5.24xlarge</w:t>
      </w:r>
    </w:p>
    <w:p w:rsidR="00AB5A1B" w:rsidRPr="00AB5A1B" w:rsidRDefault="00AB5A1B" w:rsidP="00AB5A1B">
      <w:pPr>
        <w:rPr>
          <w:lang w:val="en-US"/>
        </w:rPr>
      </w:pPr>
      <w:r w:rsidRPr="00AB5A1B">
        <w:rPr>
          <w:lang w:val="en-US"/>
        </w:rPr>
        <w:t>vCPU: 96</w:t>
      </w:r>
      <w:r>
        <w:rPr>
          <w:lang w:val="en-US"/>
        </w:rPr>
        <w:t xml:space="preserve">, </w:t>
      </w:r>
      <w:r w:rsidRPr="00AB5A1B">
        <w:rPr>
          <w:lang w:val="en-US"/>
        </w:rPr>
        <w:t>Mem (</w:t>
      </w:r>
      <w:proofErr w:type="spellStart"/>
      <w:r w:rsidRPr="00AB5A1B">
        <w:rPr>
          <w:lang w:val="en-US"/>
        </w:rPr>
        <w:t>GiB</w:t>
      </w:r>
      <w:proofErr w:type="spellEnd"/>
      <w:r w:rsidRPr="00AB5A1B">
        <w:rPr>
          <w:lang w:val="en-US"/>
        </w:rPr>
        <w:t>): 384</w:t>
      </w:r>
      <w:r>
        <w:rPr>
          <w:lang w:val="en-US"/>
        </w:rPr>
        <w:t xml:space="preserve">, </w:t>
      </w:r>
      <w:r w:rsidRPr="00AB5A1B">
        <w:rPr>
          <w:lang w:val="en-US"/>
        </w:rPr>
        <w:t>Network Performance: 25 Gigabit</w:t>
      </w:r>
    </w:p>
    <w:p w:rsidR="005B1A4E" w:rsidRDefault="005B1A4E">
      <w:r w:rsidRPr="00D15AFD">
        <w:rPr>
          <w:b/>
        </w:rPr>
        <w:lastRenderedPageBreak/>
        <w:t>Conclusiones</w:t>
      </w:r>
      <w:r>
        <w:t>:</w:t>
      </w:r>
    </w:p>
    <w:p w:rsidR="005B1A4E" w:rsidRDefault="005B1A4E" w:rsidP="005B1A4E">
      <w:pPr>
        <w:pStyle w:val="ListParagraph"/>
        <w:numPr>
          <w:ilvl w:val="0"/>
          <w:numId w:val="1"/>
        </w:numPr>
      </w:pPr>
      <w:r>
        <w:t>Si bien la cantidad de ordenes es grande, la cantidad de artículos en el inventario es tan grande que se hace necesario realizar una segmentación por tipo de cliente.</w:t>
      </w:r>
    </w:p>
    <w:p w:rsidR="005B1A4E" w:rsidRDefault="005B1A4E" w:rsidP="005B1A4E">
      <w:pPr>
        <w:pStyle w:val="ListParagraph"/>
        <w:numPr>
          <w:ilvl w:val="0"/>
          <w:numId w:val="1"/>
        </w:numPr>
      </w:pPr>
      <w:r>
        <w:t xml:space="preserve">La segmentación por tipo de cliente nos enseña las diferentes necesidades de compra de acuerdo con el tipo de cliente. </w:t>
      </w:r>
      <w:r w:rsidR="00A72297">
        <w:t xml:space="preserve">Se puede observar </w:t>
      </w:r>
      <w:r w:rsidR="00C570DD">
        <w:t>c</w:t>
      </w:r>
      <w:r w:rsidR="00A72297">
        <w:t>ó</w:t>
      </w:r>
      <w:r w:rsidR="00C570DD">
        <w:t>mo u</w:t>
      </w:r>
      <w:r>
        <w:t xml:space="preserve">n cliente de manufactura realiza compras de productos específicos </w:t>
      </w:r>
      <w:r w:rsidR="00A72297">
        <w:t>debido a la actividad comercial que realiza</w:t>
      </w:r>
      <w:r>
        <w:t xml:space="preserve">, </w:t>
      </w:r>
      <w:r w:rsidR="00A72297">
        <w:t xml:space="preserve">dichas </w:t>
      </w:r>
      <w:r>
        <w:t xml:space="preserve">listas de </w:t>
      </w:r>
      <w:r w:rsidR="00A72297">
        <w:t xml:space="preserve">productos comprados </w:t>
      </w:r>
      <w:r>
        <w:t>se realizan para el consumo propio y su variación de productos no es tan grande</w:t>
      </w:r>
      <w:r w:rsidR="00724E5F">
        <w:t>, al contrario de un distribuidor que compra productos sin una relación específica ya que suple la</w:t>
      </w:r>
      <w:r w:rsidR="001F15C0">
        <w:t xml:space="preserve"> demanda </w:t>
      </w:r>
      <w:r w:rsidR="00724E5F">
        <w:t>de diferentes clientes de manufactura</w:t>
      </w:r>
      <w:r>
        <w:t>.</w:t>
      </w:r>
    </w:p>
    <w:p w:rsidR="004B4F4B" w:rsidRDefault="004B4F4B" w:rsidP="005B1A4E">
      <w:pPr>
        <w:pStyle w:val="ListParagraph"/>
        <w:numPr>
          <w:ilvl w:val="0"/>
          <w:numId w:val="1"/>
        </w:numPr>
      </w:pPr>
      <w:r>
        <w:t xml:space="preserve">En cuanto a la calidad de los datos, por el tipo de análisis </w:t>
      </w:r>
      <w:r w:rsidR="00B51E2E">
        <w:t xml:space="preserve">realizado </w:t>
      </w:r>
      <w:r>
        <w:t xml:space="preserve">fueron </w:t>
      </w:r>
      <w:r w:rsidR="00B51E2E">
        <w:t>utilizadas pocas columnas (id del cliente, número de orden, nombre del producto). Fue de gran ayuda contar con información completa en su mayoría.</w:t>
      </w:r>
    </w:p>
    <w:p w:rsidR="00B51E2E" w:rsidRDefault="00B51E2E" w:rsidP="00B51E2E">
      <w:pPr>
        <w:pStyle w:val="ListParagraph"/>
        <w:numPr>
          <w:ilvl w:val="0"/>
          <w:numId w:val="1"/>
        </w:numPr>
      </w:pPr>
      <w:r>
        <w:t>Se podría realizar una mayor segmentación de la información si se contara con información de la industria a la que pertenece cada cliente, esto permitiría encontrar reglas de asociación más específica para cada tipo de cliente</w:t>
      </w:r>
      <w:r>
        <w:t xml:space="preserve"> y tipos de producto</w:t>
      </w:r>
      <w:r>
        <w:t>.</w:t>
      </w:r>
    </w:p>
    <w:p w:rsidR="00DE5588" w:rsidRPr="00E100F3" w:rsidRDefault="007C31D0" w:rsidP="005B1A4E">
      <w:pPr>
        <w:pStyle w:val="ListParagraph"/>
        <w:numPr>
          <w:ilvl w:val="0"/>
          <w:numId w:val="1"/>
        </w:numPr>
      </w:pPr>
      <w:r>
        <w:t xml:space="preserve">Una de las opciones de análisis para realizar a futuro es </w:t>
      </w:r>
      <w:r w:rsidR="00B51E2E">
        <w:t>un análisis de time series para identificar la frecuencia con la que se solicitan algunas partes.</w:t>
      </w:r>
      <w:bookmarkStart w:id="0" w:name="_GoBack"/>
      <w:bookmarkEnd w:id="0"/>
    </w:p>
    <w:sectPr w:rsidR="00DE5588" w:rsidRPr="00E10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50885"/>
    <w:multiLevelType w:val="hybridMultilevel"/>
    <w:tmpl w:val="5C4C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64A2"/>
    <w:multiLevelType w:val="hybridMultilevel"/>
    <w:tmpl w:val="59A0D956"/>
    <w:lvl w:ilvl="0" w:tplc="3B221A6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44"/>
    <w:rsid w:val="000407FF"/>
    <w:rsid w:val="00043FFC"/>
    <w:rsid w:val="000D71A5"/>
    <w:rsid w:val="001E0231"/>
    <w:rsid w:val="001F15C0"/>
    <w:rsid w:val="003422EB"/>
    <w:rsid w:val="00423AF1"/>
    <w:rsid w:val="004B4F4B"/>
    <w:rsid w:val="005B1A4E"/>
    <w:rsid w:val="005F3931"/>
    <w:rsid w:val="00672157"/>
    <w:rsid w:val="00724E5F"/>
    <w:rsid w:val="0074366D"/>
    <w:rsid w:val="00750296"/>
    <w:rsid w:val="007C31D0"/>
    <w:rsid w:val="00950667"/>
    <w:rsid w:val="009538FC"/>
    <w:rsid w:val="00964244"/>
    <w:rsid w:val="00A213D3"/>
    <w:rsid w:val="00A72297"/>
    <w:rsid w:val="00AB5A1B"/>
    <w:rsid w:val="00B51E2E"/>
    <w:rsid w:val="00C36E91"/>
    <w:rsid w:val="00C570DD"/>
    <w:rsid w:val="00D15AFD"/>
    <w:rsid w:val="00D4395F"/>
    <w:rsid w:val="00D62DDE"/>
    <w:rsid w:val="00D81E97"/>
    <w:rsid w:val="00DE5588"/>
    <w:rsid w:val="00E100F3"/>
    <w:rsid w:val="00E244F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ABDE"/>
  <w15:chartTrackingRefBased/>
  <w15:docId w15:val="{66558DDE-A7ED-4671-9C88-3260C26D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6216">
      <w:bodyDiv w:val="1"/>
      <w:marLeft w:val="0"/>
      <w:marRight w:val="0"/>
      <w:marTop w:val="0"/>
      <w:marBottom w:val="0"/>
      <w:divBdr>
        <w:top w:val="none" w:sz="0" w:space="0" w:color="auto"/>
        <w:left w:val="none" w:sz="0" w:space="0" w:color="auto"/>
        <w:bottom w:val="none" w:sz="0" w:space="0" w:color="auto"/>
        <w:right w:val="none" w:sz="0" w:space="0" w:color="auto"/>
      </w:divBdr>
    </w:div>
    <w:div w:id="696733477">
      <w:bodyDiv w:val="1"/>
      <w:marLeft w:val="0"/>
      <w:marRight w:val="0"/>
      <w:marTop w:val="0"/>
      <w:marBottom w:val="0"/>
      <w:divBdr>
        <w:top w:val="none" w:sz="0" w:space="0" w:color="auto"/>
        <w:left w:val="none" w:sz="0" w:space="0" w:color="auto"/>
        <w:bottom w:val="none" w:sz="0" w:space="0" w:color="auto"/>
        <w:right w:val="none" w:sz="0" w:space="0" w:color="auto"/>
      </w:divBdr>
    </w:div>
    <w:div w:id="859926512">
      <w:bodyDiv w:val="1"/>
      <w:marLeft w:val="0"/>
      <w:marRight w:val="0"/>
      <w:marTop w:val="0"/>
      <w:marBottom w:val="0"/>
      <w:divBdr>
        <w:top w:val="none" w:sz="0" w:space="0" w:color="auto"/>
        <w:left w:val="none" w:sz="0" w:space="0" w:color="auto"/>
        <w:bottom w:val="none" w:sz="0" w:space="0" w:color="auto"/>
        <w:right w:val="none" w:sz="0" w:space="0" w:color="auto"/>
      </w:divBdr>
    </w:div>
    <w:div w:id="10301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3124</TotalTime>
  <Pages>5</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Blanco</dc:creator>
  <cp:keywords/>
  <dc:description/>
  <cp:lastModifiedBy>Luis Blanco</cp:lastModifiedBy>
  <cp:revision>10</cp:revision>
  <dcterms:created xsi:type="dcterms:W3CDTF">2019-11-04T03:43:00Z</dcterms:created>
  <dcterms:modified xsi:type="dcterms:W3CDTF">2019-11-11T03:36:00Z</dcterms:modified>
</cp:coreProperties>
</file>