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606B" w14:textId="744599C0" w:rsidR="00B20A3B" w:rsidRPr="00C76204" w:rsidRDefault="00B20A3B" w:rsidP="002A45F4">
      <w:pPr>
        <w:widowControl/>
        <w:spacing w:after="0" w:line="480" w:lineRule="auto"/>
        <w:jc w:val="center"/>
        <w:rPr>
          <w:rFonts w:ascii="Times New Roman" w:eastAsia="新細明體" w:hAnsi="Times New Roman" w:cs="Times New Roman"/>
          <w:b/>
          <w:bCs/>
          <w:kern w:val="0"/>
          <w:sz w:val="32"/>
          <w:szCs w:val="32"/>
          <w14:ligatures w14:val="none"/>
        </w:rPr>
      </w:pPr>
      <w:r w:rsidRPr="00C76204">
        <w:rPr>
          <w:rFonts w:ascii="Times New Roman" w:eastAsia="新細明體" w:hAnsi="Times New Roman" w:cs="Times New Roman"/>
          <w:b/>
          <w:bCs/>
          <w:kern w:val="0"/>
          <w:sz w:val="32"/>
          <w:szCs w:val="32"/>
          <w14:ligatures w14:val="none"/>
        </w:rPr>
        <w:t>EE366200 DSP Laboratory</w:t>
      </w:r>
    </w:p>
    <w:p w14:paraId="4E248A24" w14:textId="02927CAE" w:rsidR="00B20A3B" w:rsidRPr="00C76204" w:rsidRDefault="00B20A3B" w:rsidP="002A45F4">
      <w:pPr>
        <w:widowControl/>
        <w:pBdr>
          <w:bottom w:val="single" w:sz="6" w:space="1" w:color="auto"/>
        </w:pBdr>
        <w:spacing w:after="0" w:line="480" w:lineRule="auto"/>
        <w:jc w:val="center"/>
        <w:rPr>
          <w:rFonts w:ascii="Times New Roman" w:eastAsia="新細明體" w:hAnsi="Times New Roman" w:cs="Times New Roman"/>
          <w:b/>
          <w:bCs/>
          <w:kern w:val="0"/>
          <w:sz w:val="32"/>
          <w:szCs w:val="32"/>
          <w14:ligatures w14:val="none"/>
        </w:rPr>
      </w:pPr>
      <w:r w:rsidRPr="00C76204">
        <w:rPr>
          <w:rFonts w:ascii="Times New Roman" w:eastAsia="新細明體" w:hAnsi="Times New Roman" w:cs="Times New Roman"/>
          <w:b/>
          <w:bCs/>
          <w:kern w:val="0"/>
          <w:sz w:val="32"/>
          <w:szCs w:val="32"/>
          <w14:ligatures w14:val="none"/>
        </w:rPr>
        <w:t>Lab 1 Audio &amp; Speech: MFCC</w:t>
      </w:r>
    </w:p>
    <w:p w14:paraId="6AD4536E" w14:textId="77777777" w:rsidR="00B20A3B" w:rsidRPr="00C76204" w:rsidRDefault="00B20A3B" w:rsidP="002A45F4">
      <w:pPr>
        <w:widowControl/>
        <w:pBdr>
          <w:bottom w:val="single" w:sz="6" w:space="1" w:color="auto"/>
        </w:pBdr>
        <w:spacing w:after="0" w:line="480" w:lineRule="auto"/>
        <w:jc w:val="center"/>
        <w:rPr>
          <w:rFonts w:ascii="Times New Roman" w:eastAsia="新細明體" w:hAnsi="Times New Roman" w:cs="Times New Roman"/>
          <w:b/>
          <w:bCs/>
          <w:kern w:val="0"/>
          <w:sz w:val="32"/>
          <w:szCs w:val="32"/>
          <w14:ligatures w14:val="none"/>
        </w:rPr>
      </w:pPr>
      <w:r w:rsidRPr="00C76204">
        <w:rPr>
          <w:rFonts w:ascii="Times New Roman" w:eastAsia="新細明體" w:hAnsi="Times New Roman" w:cs="Times New Roman"/>
          <w:b/>
          <w:bCs/>
          <w:kern w:val="0"/>
          <w:sz w:val="32"/>
          <w:szCs w:val="32"/>
          <w14:ligatures w14:val="none"/>
        </w:rPr>
        <w:t xml:space="preserve">111061220 </w:t>
      </w:r>
      <w:r w:rsidRPr="00C76204">
        <w:rPr>
          <w:rFonts w:ascii="Times New Roman" w:eastAsia="新細明體" w:hAnsi="Times New Roman" w:cs="Times New Roman"/>
          <w:b/>
          <w:bCs/>
          <w:kern w:val="0"/>
          <w:sz w:val="32"/>
          <w:szCs w:val="32"/>
          <w14:ligatures w14:val="none"/>
        </w:rPr>
        <w:t>林進成</w:t>
      </w:r>
    </w:p>
    <w:p w14:paraId="1FDBF3CD" w14:textId="048446CC" w:rsidR="00225A97" w:rsidRPr="00C76204" w:rsidRDefault="001C7DD5" w:rsidP="00E30671">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r>
        <w:rPr>
          <w:rFonts w:ascii="Times New Roman" w:eastAsia="新細明體" w:hAnsi="Times New Roman" w:cs="Times New Roman" w:hint="eastAsia"/>
          <w:b/>
          <w:bCs/>
          <w:kern w:val="0"/>
          <w:sz w:val="32"/>
          <w:szCs w:val="32"/>
          <w14:ligatures w14:val="none"/>
        </w:rPr>
        <w:t>Introduction</w:t>
      </w:r>
    </w:p>
    <w:p w14:paraId="65430B5E" w14:textId="18581A76" w:rsidR="00225A97" w:rsidRDefault="00225A97" w:rsidP="002A45F4">
      <w:pPr>
        <w:pStyle w:val="a9"/>
        <w:widowControl/>
        <w:spacing w:after="0" w:line="480" w:lineRule="auto"/>
        <w:ind w:left="360"/>
        <w:jc w:val="both"/>
        <w:rPr>
          <w:rFonts w:ascii="Times New Roman" w:eastAsia="新細明體" w:hAnsi="Times New Roman" w:cs="Times New Roman"/>
          <w:kern w:val="0"/>
          <w14:ligatures w14:val="none"/>
        </w:rPr>
      </w:pPr>
      <w:r w:rsidRPr="00C76204">
        <w:rPr>
          <w:rFonts w:ascii="Times New Roman" w:eastAsia="新細明體" w:hAnsi="Times New Roman" w:cs="Times New Roman"/>
          <w:kern w:val="0"/>
          <w14:ligatures w14:val="none"/>
        </w:rPr>
        <w:t xml:space="preserve">    </w:t>
      </w:r>
      <w:r w:rsidR="005A5FB1" w:rsidRPr="005A5FB1">
        <w:rPr>
          <w:rFonts w:ascii="Times New Roman" w:eastAsia="新細明體" w:hAnsi="Times New Roman" w:cs="Times New Roman"/>
          <w:kern w:val="0"/>
          <w14:ligatures w14:val="none"/>
        </w:rPr>
        <w:t>Mel-Frequency Cepstral Coefficients (MFCC) are one of the most widely used features in the fields of speech and audio processing. The key idea behind MFCCs is to extract a compact and informative representation of audio signals that reflects how humans perceive sound. Unlike a raw waveform or spectrum, MFCCs emphasize perceptually important information, making them particularly suitable for tasks such as speech recognition, speaker identification, and general audio classification. Their design is inspired by the human auditory system, especially the non-linear way in which our ears perceive frequencies.</w:t>
      </w:r>
    </w:p>
    <w:p w14:paraId="5B6BA4BC" w14:textId="60EB6543" w:rsidR="005A5FB1" w:rsidRPr="00C76204" w:rsidRDefault="008A5196" w:rsidP="008A5196">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8A5196">
        <w:rPr>
          <w:rFonts w:ascii="Times New Roman" w:eastAsia="新細明體" w:hAnsi="Times New Roman" w:cs="Times New Roman"/>
          <w:kern w:val="0"/>
          <w14:ligatures w14:val="none"/>
        </w:rPr>
        <w:t xml:space="preserve">The process of extracting MFCCs involves several key steps. First, the audio signal undergoes pre-emphasis, </w:t>
      </w:r>
      <w:r w:rsidR="00D51B2A">
        <w:rPr>
          <w:rFonts w:ascii="Times New Roman" w:eastAsia="新細明體" w:hAnsi="Times New Roman" w:cs="Times New Roman" w:hint="eastAsia"/>
          <w:kern w:val="0"/>
          <w14:ligatures w14:val="none"/>
        </w:rPr>
        <w:t>then</w:t>
      </w:r>
      <w:r w:rsidRPr="008A5196">
        <w:rPr>
          <w:rFonts w:ascii="Times New Roman" w:eastAsia="新細明體" w:hAnsi="Times New Roman" w:cs="Times New Roman"/>
          <w:kern w:val="0"/>
          <w14:ligatures w14:val="none"/>
        </w:rPr>
        <w:t xml:space="preserve"> divided into short, overlapping frames, and a windowing function (Hamming window</w:t>
      </w:r>
      <w:r w:rsidR="008D0C17">
        <w:rPr>
          <w:rFonts w:ascii="Times New Roman" w:eastAsia="新細明體" w:hAnsi="Times New Roman" w:cs="Times New Roman" w:hint="eastAsia"/>
          <w:kern w:val="0"/>
          <w14:ligatures w14:val="none"/>
        </w:rPr>
        <w:t xml:space="preserve"> is used in this </w:t>
      </w:r>
      <w:r w:rsidR="00017071">
        <w:rPr>
          <w:rFonts w:ascii="Times New Roman" w:eastAsia="新細明體" w:hAnsi="Times New Roman" w:cs="Times New Roman" w:hint="eastAsia"/>
          <w:kern w:val="0"/>
          <w14:ligatures w14:val="none"/>
        </w:rPr>
        <w:t>lab</w:t>
      </w:r>
      <w:r w:rsidRPr="008A5196">
        <w:rPr>
          <w:rFonts w:ascii="Times New Roman" w:eastAsia="新細明體" w:hAnsi="Times New Roman" w:cs="Times New Roman"/>
          <w:kern w:val="0"/>
          <w14:ligatures w14:val="none"/>
        </w:rPr>
        <w:t xml:space="preserve">) is applied. Next, each frame is transformed into the frequency domain using the Fast Fourier Transform (FFT), and the magnitude spectrum is calculated. This spectrum is passed through a series of triangular filters that are spaced on the mel scale, which maps frequency into a domain that more closely matches human perception of pitch. The energies </w:t>
      </w:r>
      <w:r w:rsidRPr="008A5196">
        <w:rPr>
          <w:rFonts w:ascii="Times New Roman" w:eastAsia="新細明體" w:hAnsi="Times New Roman" w:cs="Times New Roman"/>
          <w:kern w:val="0"/>
          <w14:ligatures w14:val="none"/>
        </w:rPr>
        <w:lastRenderedPageBreak/>
        <w:t xml:space="preserve">of these mel-scale filter banks are then compressed using a logarithmic function to simulate human loudness perception. Finally, </w:t>
      </w:r>
      <w:r w:rsidR="003B2351" w:rsidRPr="008A5196">
        <w:rPr>
          <w:rFonts w:ascii="Times New Roman" w:eastAsia="新細明體" w:hAnsi="Times New Roman" w:cs="Times New Roman"/>
          <w:kern w:val="0"/>
          <w14:ligatures w14:val="none"/>
        </w:rPr>
        <w:t>Discrete</w:t>
      </w:r>
      <w:r w:rsidRPr="008A5196">
        <w:rPr>
          <w:rFonts w:ascii="Times New Roman" w:eastAsia="新細明體" w:hAnsi="Times New Roman" w:cs="Times New Roman"/>
          <w:kern w:val="0"/>
          <w14:ligatures w14:val="none"/>
        </w:rPr>
        <w:t xml:space="preserve"> Cosine Transform (DCT) is applied to the log energies to produce the MFCCs</w:t>
      </w:r>
      <w:r w:rsidR="001075FE">
        <w:rPr>
          <w:rFonts w:ascii="Times New Roman" w:eastAsia="新細明體" w:hAnsi="Times New Roman" w:cs="Times New Roman" w:hint="eastAsia"/>
          <w:kern w:val="0"/>
          <w14:ligatures w14:val="none"/>
        </w:rPr>
        <w:t>.</w:t>
      </w:r>
    </w:p>
    <w:p w14:paraId="1623E93C" w14:textId="77777777" w:rsidR="00CD3649" w:rsidRPr="00C76204" w:rsidRDefault="00CD3649" w:rsidP="00CD3649">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r w:rsidRPr="00C76204">
        <w:rPr>
          <w:rFonts w:ascii="Times New Roman" w:eastAsia="新細明體" w:hAnsi="Times New Roman" w:cs="Times New Roman"/>
          <w:b/>
          <w:bCs/>
          <w:kern w:val="0"/>
          <w:sz w:val="32"/>
          <w:szCs w:val="32"/>
          <w14:ligatures w14:val="none"/>
        </w:rPr>
        <w:t>Objectives</w:t>
      </w:r>
    </w:p>
    <w:p w14:paraId="00B5CEEE" w14:textId="23F0020A" w:rsidR="00CD3649" w:rsidRPr="00BD10A6" w:rsidRDefault="00BD10A6" w:rsidP="00BD10A6">
      <w:pPr>
        <w:pStyle w:val="a9"/>
        <w:spacing w:after="0" w:line="480" w:lineRule="auto"/>
        <w:ind w:left="360" w:firstLineChars="200" w:firstLine="480"/>
        <w:jc w:val="both"/>
        <w:rPr>
          <w:rFonts w:ascii="Times New Roman" w:eastAsia="新細明體" w:hAnsi="Times New Roman" w:cs="Times New Roman"/>
          <w:kern w:val="0"/>
          <w14:ligatures w14:val="none"/>
        </w:rPr>
      </w:pPr>
      <w:r w:rsidRPr="00BD10A6">
        <w:rPr>
          <w:rFonts w:ascii="Times New Roman" w:eastAsia="新細明體" w:hAnsi="Times New Roman" w:cs="Times New Roman"/>
          <w:kern w:val="0"/>
          <w14:ligatures w14:val="none"/>
        </w:rPr>
        <w:t>In this lab, the focus is on understanding and implementing the full MFCC extraction pipeline. This includes applying pre-emphasis filtering to the audio signal, performing frame blocking and windowing, computing the short-time Fourier transform, and applying mel-scale filter banks to the resulting spectrum. The lab also emphasizes the importance of logarithmic compression and the role of DCT in obtaining compact cepstral coefficients. By working through each stage, the goal is to gain both theoretical understanding and practical experience with MFCCs, observing how different components of the pipeline contribute to the final feature representation of speech and audio signals</w:t>
      </w:r>
    </w:p>
    <w:p w14:paraId="7AB75106" w14:textId="596A28BC" w:rsidR="00CD3649" w:rsidRDefault="006F4366" w:rsidP="00CD3649">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r>
        <w:rPr>
          <w:rFonts w:ascii="Times New Roman" w:eastAsia="新細明體" w:hAnsi="Times New Roman" w:cs="Times New Roman" w:hint="eastAsia"/>
          <w:b/>
          <w:bCs/>
          <w:kern w:val="0"/>
          <w:sz w:val="32"/>
          <w:szCs w:val="32"/>
          <w14:ligatures w14:val="none"/>
        </w:rPr>
        <w:t>Approach</w:t>
      </w:r>
    </w:p>
    <w:p w14:paraId="6784AB63" w14:textId="1906F4AC" w:rsidR="006F2E0A" w:rsidRDefault="00777443" w:rsidP="006F2E0A">
      <w:pPr>
        <w:pStyle w:val="a9"/>
        <w:widowControl/>
        <w:spacing w:after="0" w:line="480" w:lineRule="auto"/>
        <w:ind w:left="360"/>
        <w:jc w:val="both"/>
        <w:rPr>
          <w:rFonts w:ascii="Times New Roman" w:eastAsia="新細明體" w:hAnsi="Times New Roman" w:cs="Times New Roman"/>
          <w:kern w:val="0"/>
          <w14:ligatures w14:val="none"/>
        </w:rPr>
      </w:pPr>
      <w:r>
        <w:rPr>
          <w:rFonts w:ascii="Times New Roman" w:eastAsia="新細明體" w:hAnsi="Times New Roman" w:cs="Times New Roman" w:hint="eastAsia"/>
          <w:kern w:val="0"/>
          <w14:ligatures w14:val="none"/>
        </w:rPr>
        <w:t xml:space="preserve"> </w:t>
      </w:r>
      <w:r w:rsidR="0016698B">
        <w:rPr>
          <w:rFonts w:ascii="Times New Roman" w:eastAsia="新細明體" w:hAnsi="Times New Roman" w:cs="Times New Roman" w:hint="eastAsia"/>
          <w:kern w:val="0"/>
          <w14:ligatures w14:val="none"/>
        </w:rPr>
        <w:t xml:space="preserve"> </w:t>
      </w:r>
      <w:r w:rsidR="00200721" w:rsidRPr="00200721">
        <w:rPr>
          <w:rFonts w:ascii="Times New Roman" w:eastAsia="新細明體" w:hAnsi="Times New Roman" w:cs="Times New Roman"/>
          <w:kern w:val="0"/>
          <w14:ligatures w14:val="none"/>
        </w:rPr>
        <w:t xml:space="preserve">The experiment was carried out strictly following the MFCC extraction flow chart. We began with the raw audio signal and first applied </w:t>
      </w:r>
      <w:r w:rsidR="00200721" w:rsidRPr="00200721">
        <w:rPr>
          <w:rFonts w:ascii="Times New Roman" w:eastAsia="新細明體" w:hAnsi="Times New Roman" w:cs="Times New Roman"/>
          <w:b/>
          <w:bCs/>
          <w:kern w:val="0"/>
          <w14:ligatures w14:val="none"/>
        </w:rPr>
        <w:t>pre-emphasis</w:t>
      </w:r>
      <w:r w:rsidR="00200721" w:rsidRPr="00200721">
        <w:rPr>
          <w:rFonts w:ascii="Times New Roman" w:eastAsia="新細明體" w:hAnsi="Times New Roman" w:cs="Times New Roman"/>
          <w:kern w:val="0"/>
          <w14:ligatures w14:val="none"/>
        </w:rPr>
        <w:t xml:space="preserve"> in the time domain. After this operation, the signal was segmented into overlapping frames, each multiplied by a Hamming window to reduce boundary discontinuities. These steps prepared the data for spectral analysis through the </w:t>
      </w:r>
      <w:r w:rsidR="00200721" w:rsidRPr="00200721">
        <w:rPr>
          <w:rFonts w:ascii="Times New Roman" w:eastAsia="新細明體" w:hAnsi="Times New Roman" w:cs="Times New Roman"/>
          <w:b/>
          <w:bCs/>
          <w:kern w:val="0"/>
          <w14:ligatures w14:val="none"/>
        </w:rPr>
        <w:t xml:space="preserve">Short-Time Fourier </w:t>
      </w:r>
      <w:r w:rsidR="00200721" w:rsidRPr="00200721">
        <w:rPr>
          <w:rFonts w:ascii="Times New Roman" w:eastAsia="新細明體" w:hAnsi="Times New Roman" w:cs="Times New Roman"/>
          <w:b/>
          <w:bCs/>
          <w:kern w:val="0"/>
          <w14:ligatures w14:val="none"/>
        </w:rPr>
        <w:lastRenderedPageBreak/>
        <w:t>Transform (STFT)</w:t>
      </w:r>
      <w:r w:rsidR="00200721" w:rsidRPr="00200721">
        <w:rPr>
          <w:rFonts w:ascii="Times New Roman" w:eastAsia="新細明體" w:hAnsi="Times New Roman" w:cs="Times New Roman"/>
          <w:kern w:val="0"/>
          <w14:ligatures w14:val="none"/>
        </w:rPr>
        <w:t xml:space="preserve">, where each windowed frame was converted into its frequency representation by the </w:t>
      </w:r>
      <w:r w:rsidR="00200721" w:rsidRPr="00200721">
        <w:rPr>
          <w:rFonts w:ascii="Times New Roman" w:eastAsia="新細明體" w:hAnsi="Times New Roman" w:cs="Times New Roman"/>
          <w:b/>
          <w:bCs/>
          <w:kern w:val="0"/>
          <w14:ligatures w14:val="none"/>
        </w:rPr>
        <w:t>Fast Fourier Transform (FFT)</w:t>
      </w:r>
      <w:r w:rsidR="00200721" w:rsidRPr="00200721">
        <w:rPr>
          <w:rFonts w:ascii="Times New Roman" w:eastAsia="新細明體" w:hAnsi="Times New Roman" w:cs="Times New Roman"/>
          <w:kern w:val="0"/>
          <w14:ligatures w14:val="none"/>
        </w:rPr>
        <w:t>.</w:t>
      </w:r>
    </w:p>
    <w:p w14:paraId="087498D0" w14:textId="6CE334DA" w:rsidR="00297631" w:rsidRDefault="00297631" w:rsidP="00297631">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297631">
        <w:rPr>
          <w:rFonts w:ascii="Times New Roman" w:eastAsia="新細明體" w:hAnsi="Times New Roman" w:cs="Times New Roman"/>
          <w:kern w:val="0"/>
          <w14:ligatures w14:val="none"/>
        </w:rPr>
        <w:t>The first checkpoint of the lab was to observe the spectrograms of both the original and the pre-emphasized signals. As shown in Figure 1, the spectrogram on the right (pre-emphasized) exhibits clearer representation of high-frequency components compared to the original signal on the left. This comparison allowed us to visually confirm the effect of pre-emphasis at this early stage of the pipeline.</w:t>
      </w:r>
    </w:p>
    <w:p w14:paraId="43DC7545" w14:textId="2C4A4939" w:rsidR="006F2E0A" w:rsidRDefault="006F2E0A" w:rsidP="006F2E0A">
      <w:pPr>
        <w:pStyle w:val="a9"/>
        <w:widowControl/>
        <w:spacing w:after="0" w:line="480" w:lineRule="auto"/>
        <w:ind w:left="360"/>
        <w:jc w:val="center"/>
        <w:rPr>
          <w:rFonts w:ascii="Times New Roman" w:eastAsia="新細明體" w:hAnsi="Times New Roman" w:cs="Times New Roman"/>
          <w:kern w:val="0"/>
          <w:sz w:val="20"/>
          <w:szCs w:val="20"/>
          <w14:ligatures w14:val="none"/>
        </w:rPr>
      </w:pPr>
      <w:r>
        <w:rPr>
          <w:rFonts w:ascii="Times New Roman" w:eastAsia="新細明體" w:hAnsi="Times New Roman" w:cs="Times New Roman"/>
          <w:noProof/>
          <w:kern w:val="0"/>
          <w:sz w:val="20"/>
          <w:szCs w:val="20"/>
        </w:rPr>
        <w:drawing>
          <wp:anchor distT="0" distB="0" distL="114300" distR="114300" simplePos="0" relativeHeight="251658240" behindDoc="0" locked="0" layoutInCell="1" allowOverlap="1" wp14:anchorId="046606A4" wp14:editId="157A0E2E">
            <wp:simplePos x="0" y="0"/>
            <wp:positionH relativeFrom="column">
              <wp:posOffset>228600</wp:posOffset>
            </wp:positionH>
            <wp:positionV relativeFrom="paragraph">
              <wp:posOffset>45720</wp:posOffset>
            </wp:positionV>
            <wp:extent cx="5274310" cy="2197735"/>
            <wp:effectExtent l="0" t="0" r="2540" b="0"/>
            <wp:wrapTopAndBottom/>
            <wp:docPr id="10806363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6352" name="圖片 1080636352"/>
                    <pic:cNvPicPr/>
                  </pic:nvPicPr>
                  <pic:blipFill>
                    <a:blip r:embed="rId5">
                      <a:extLst>
                        <a:ext uri="{28A0092B-C50C-407E-A947-70E740481C1C}">
                          <a14:useLocalDpi xmlns:a14="http://schemas.microsoft.com/office/drawing/2010/main" val="0"/>
                        </a:ext>
                      </a:extLst>
                    </a:blip>
                    <a:stretch>
                      <a:fillRect/>
                    </a:stretch>
                  </pic:blipFill>
                  <pic:spPr>
                    <a:xfrm>
                      <a:off x="0" y="0"/>
                      <a:ext cx="5274310" cy="2197735"/>
                    </a:xfrm>
                    <a:prstGeom prst="rect">
                      <a:avLst/>
                    </a:prstGeom>
                  </pic:spPr>
                </pic:pic>
              </a:graphicData>
            </a:graphic>
          </wp:anchor>
        </w:drawing>
      </w:r>
      <w:bookmarkStart w:id="0" w:name="_Hlk208344204"/>
      <w:r>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Pr>
          <w:rFonts w:ascii="Times New Roman" w:eastAsia="新細明體" w:hAnsi="Times New Roman" w:cs="Times New Roman" w:hint="eastAsia"/>
          <w:kern w:val="0"/>
          <w:sz w:val="20"/>
          <w:szCs w:val="20"/>
          <w14:ligatures w14:val="none"/>
        </w:rPr>
        <w:t>1</w:t>
      </w:r>
      <w:r w:rsidR="007B1771">
        <w:rPr>
          <w:rFonts w:ascii="Times New Roman" w:eastAsia="新細明體" w:hAnsi="Times New Roman" w:cs="Times New Roman" w:hint="eastAsia"/>
          <w:kern w:val="0"/>
          <w:sz w:val="20"/>
          <w:szCs w:val="20"/>
          <w14:ligatures w14:val="none"/>
        </w:rPr>
        <w:t xml:space="preserve">. STFT of the original signal (left) and </w:t>
      </w:r>
      <w:r w:rsidR="00353F43">
        <w:rPr>
          <w:rFonts w:ascii="Times New Roman" w:eastAsia="新細明體" w:hAnsi="Times New Roman" w:cs="Times New Roman" w:hint="eastAsia"/>
          <w:kern w:val="0"/>
          <w:sz w:val="20"/>
          <w:szCs w:val="20"/>
          <w14:ligatures w14:val="none"/>
        </w:rPr>
        <w:t>that of the pre-emphasized signal (right)</w:t>
      </w:r>
      <w:bookmarkEnd w:id="0"/>
    </w:p>
    <w:p w14:paraId="4C54FD34" w14:textId="3D12978D" w:rsidR="00353F43" w:rsidRDefault="008719FE" w:rsidP="006360CE">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8719FE">
        <w:rPr>
          <w:rFonts w:ascii="Times New Roman" w:eastAsia="新細明體" w:hAnsi="Times New Roman" w:cs="Times New Roman"/>
          <w:kern w:val="0"/>
          <w14:ligatures w14:val="none"/>
        </w:rPr>
        <w:t xml:space="preserve">Once the spectra of each frame were obtained, they were passed through a bank of </w:t>
      </w:r>
      <w:r w:rsidRPr="008719FE">
        <w:rPr>
          <w:rFonts w:ascii="Times New Roman" w:eastAsia="新細明體" w:hAnsi="Times New Roman" w:cs="Times New Roman"/>
          <w:b/>
          <w:bCs/>
          <w:kern w:val="0"/>
          <w14:ligatures w14:val="none"/>
        </w:rPr>
        <w:t>mel-scale triangular overlapping filters</w:t>
      </w:r>
      <w:r w:rsidRPr="008719FE">
        <w:rPr>
          <w:rFonts w:ascii="Times New Roman" w:eastAsia="新細明體" w:hAnsi="Times New Roman" w:cs="Times New Roman"/>
          <w:kern w:val="0"/>
          <w14:ligatures w14:val="none"/>
        </w:rPr>
        <w:t xml:space="preserve">. These filters redistributed the energy into frequency bands that approximate human auditory perception. The outputs of the filter banks were then transformed using a logarithmic function, which compressed their dynamic range. Finally, </w:t>
      </w:r>
      <w:r w:rsidR="00C44AD8" w:rsidRPr="00C44AD8">
        <w:rPr>
          <w:rFonts w:ascii="Times New Roman" w:eastAsia="新細明體" w:hAnsi="Times New Roman" w:cs="Times New Roman"/>
          <w:b/>
          <w:bCs/>
          <w:kern w:val="0"/>
          <w14:ligatures w14:val="none"/>
        </w:rPr>
        <w:t>Discrete</w:t>
      </w:r>
      <w:r w:rsidRPr="008719FE">
        <w:rPr>
          <w:rFonts w:ascii="Times New Roman" w:eastAsia="新細明體" w:hAnsi="Times New Roman" w:cs="Times New Roman"/>
          <w:b/>
          <w:bCs/>
          <w:kern w:val="0"/>
          <w14:ligatures w14:val="none"/>
        </w:rPr>
        <w:t xml:space="preserve"> Cosine Transform (DCT)</w:t>
      </w:r>
      <w:r w:rsidRPr="008719FE">
        <w:rPr>
          <w:rFonts w:ascii="Times New Roman" w:eastAsia="新細明體" w:hAnsi="Times New Roman" w:cs="Times New Roman"/>
          <w:kern w:val="0"/>
          <w14:ligatures w14:val="none"/>
        </w:rPr>
        <w:t xml:space="preserve"> was applied to the log-scaled energies, producing the MFCC feature vectors</w:t>
      </w:r>
      <w:r w:rsidR="006360CE" w:rsidRPr="006360CE">
        <w:rPr>
          <w:rFonts w:ascii="Times New Roman" w:eastAsia="新細明體" w:hAnsi="Times New Roman" w:cs="Times New Roman"/>
          <w:kern w:val="0"/>
          <w14:ligatures w14:val="none"/>
        </w:rPr>
        <w:t>.</w:t>
      </w:r>
    </w:p>
    <w:p w14:paraId="005A39E6" w14:textId="3BDDD4C0" w:rsidR="00C44AD8" w:rsidRPr="00C44AD8" w:rsidRDefault="00C44AD8" w:rsidP="00C44AD8">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Pr>
          <w:noProof/>
        </w:rPr>
        <w:lastRenderedPageBreak/>
        <w:drawing>
          <wp:anchor distT="0" distB="0" distL="114300" distR="114300" simplePos="0" relativeHeight="251659264" behindDoc="0" locked="0" layoutInCell="1" allowOverlap="1" wp14:anchorId="100EE61D" wp14:editId="32AD1028">
            <wp:simplePos x="0" y="0"/>
            <wp:positionH relativeFrom="column">
              <wp:posOffset>114300</wp:posOffset>
            </wp:positionH>
            <wp:positionV relativeFrom="paragraph">
              <wp:posOffset>2352675</wp:posOffset>
            </wp:positionV>
            <wp:extent cx="5274310" cy="3515995"/>
            <wp:effectExtent l="0" t="0" r="2540" b="8255"/>
            <wp:wrapTopAndBottom/>
            <wp:docPr id="1987760460" name="圖片 2"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0460" name="圖片 2" descr="一張含有 文字, 圖表, 行, 繪圖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anchor>
        </w:drawing>
      </w:r>
      <w:r w:rsidRPr="00C44AD8">
        <w:rPr>
          <w:rFonts w:ascii="Times New Roman" w:eastAsia="新細明體" w:hAnsi="Times New Roman" w:cs="Times New Roman"/>
          <w:kern w:val="0"/>
          <w14:ligatures w14:val="none"/>
        </w:rPr>
        <w:t>The second checkpoint was carried out after the full pipeline had been completed. At this stage, we selected one frame at random and extracted its MFCC coefficients for plotting. Figure 2 presents the resulting MFCC vector. The curve illustrates how the coefficients of this specific frame are distributed across indices, providing a clear numerical representation of the frame’s cepstral features.</w:t>
      </w:r>
    </w:p>
    <w:p w14:paraId="44305633" w14:textId="48FD182D" w:rsidR="00C44AD8" w:rsidRDefault="00C44AD8" w:rsidP="00C44AD8">
      <w:pPr>
        <w:pStyle w:val="a9"/>
        <w:widowControl/>
        <w:spacing w:after="0" w:line="480" w:lineRule="auto"/>
        <w:ind w:left="360" w:firstLineChars="200" w:firstLine="400"/>
        <w:jc w:val="center"/>
        <w:rPr>
          <w:rFonts w:ascii="Times New Roman" w:eastAsia="新細明體" w:hAnsi="Times New Roman" w:cs="Times New Roman"/>
          <w:kern w:val="0"/>
          <w:sz w:val="20"/>
          <w:szCs w:val="20"/>
          <w14:ligatures w14:val="none"/>
        </w:rPr>
      </w:pPr>
      <w:bookmarkStart w:id="1" w:name="_Hlk208344364"/>
      <w:r>
        <w:rPr>
          <w:rFonts w:ascii="Times New Roman" w:eastAsia="新細明體" w:hAnsi="Times New Roman" w:cs="Times New Roman" w:hint="eastAsia"/>
          <w:kern w:val="0"/>
          <w:sz w:val="20"/>
          <w:szCs w:val="20"/>
          <w14:ligatures w14:val="none"/>
        </w:rPr>
        <w:t>Figure2. The MFCC of a random frame</w:t>
      </w:r>
      <w:bookmarkEnd w:id="1"/>
    </w:p>
    <w:p w14:paraId="04D6822B" w14:textId="3EF84E2D" w:rsidR="0034176E" w:rsidRPr="0034176E" w:rsidRDefault="000C0F0B" w:rsidP="0034176E">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0C0F0B">
        <w:rPr>
          <w:rFonts w:ascii="Times New Roman" w:eastAsia="新細明體" w:hAnsi="Times New Roman" w:cs="Times New Roman"/>
          <w:kern w:val="0"/>
          <w14:ligatures w14:val="none"/>
        </w:rPr>
        <w:t xml:space="preserve">The third checkpoint extended the observation to both the filter design and the overall time sequence of coefficients. On the left side of Figure 3, the complete set of </w:t>
      </w:r>
      <w:r w:rsidR="0034176E">
        <w:rPr>
          <w:rFonts w:ascii="Times New Roman" w:eastAsia="新細明體" w:hAnsi="Times New Roman" w:cs="Times New Roman" w:hint="eastAsia"/>
          <w:kern w:val="0"/>
          <w14:ligatures w14:val="none"/>
        </w:rPr>
        <w:t>M</w:t>
      </w:r>
      <w:r w:rsidRPr="000C0F0B">
        <w:rPr>
          <w:rFonts w:ascii="Times New Roman" w:eastAsia="新細明體" w:hAnsi="Times New Roman" w:cs="Times New Roman"/>
          <w:kern w:val="0"/>
          <w14:ligatures w14:val="none"/>
        </w:rPr>
        <w:t xml:space="preserve">el-scaled triangular filters used in the experiment is plotted, showing their overlap and frequency distribution. On the right side of the same figure, the MFCC heatmap across all frames is presented. This heatmap reveals how the cepstral </w:t>
      </w:r>
      <w:r w:rsidRPr="000C0F0B">
        <w:rPr>
          <w:rFonts w:ascii="Times New Roman" w:eastAsia="新細明體" w:hAnsi="Times New Roman" w:cs="Times New Roman"/>
          <w:kern w:val="0"/>
          <w14:ligatures w14:val="none"/>
        </w:rPr>
        <w:lastRenderedPageBreak/>
        <w:t xml:space="preserve">coefficients vary over time, offering a compact representation of the spectral </w:t>
      </w:r>
      <w:r w:rsidR="0034176E">
        <w:rPr>
          <w:noProof/>
        </w:rPr>
        <w:drawing>
          <wp:anchor distT="0" distB="0" distL="114300" distR="114300" simplePos="0" relativeHeight="251660288" behindDoc="0" locked="0" layoutInCell="1" allowOverlap="1" wp14:anchorId="0FBE0E4F" wp14:editId="66CB48F3">
            <wp:simplePos x="0" y="0"/>
            <wp:positionH relativeFrom="column">
              <wp:posOffset>165735</wp:posOffset>
            </wp:positionH>
            <wp:positionV relativeFrom="paragraph">
              <wp:posOffset>948401</wp:posOffset>
            </wp:positionV>
            <wp:extent cx="5274310" cy="2197735"/>
            <wp:effectExtent l="0" t="0" r="2540" b="0"/>
            <wp:wrapTopAndBottom/>
            <wp:docPr id="211601361" name="圖片 3" descr="一張含有 文字, 螢幕擷取畫面, 行,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1361" name="圖片 3" descr="一張含有 文字, 螢幕擷取畫面, 行, 鮮豔 的圖片&#10;&#10;AI 產生的內容可能不正確。"/>
                    <pic:cNvPicPr/>
                  </pic:nvPicPr>
                  <pic:blipFill>
                    <a:blip r:embed="rId7">
                      <a:extLst>
                        <a:ext uri="{28A0092B-C50C-407E-A947-70E740481C1C}">
                          <a14:useLocalDpi xmlns:a14="http://schemas.microsoft.com/office/drawing/2010/main" val="0"/>
                        </a:ext>
                      </a:extLst>
                    </a:blip>
                    <a:stretch>
                      <a:fillRect/>
                    </a:stretch>
                  </pic:blipFill>
                  <pic:spPr>
                    <a:xfrm>
                      <a:off x="0" y="0"/>
                      <a:ext cx="5274310" cy="2197735"/>
                    </a:xfrm>
                    <a:prstGeom prst="rect">
                      <a:avLst/>
                    </a:prstGeom>
                  </pic:spPr>
                </pic:pic>
              </a:graphicData>
            </a:graphic>
          </wp:anchor>
        </w:drawing>
      </w:r>
      <w:r w:rsidRPr="000C0F0B">
        <w:rPr>
          <w:rFonts w:ascii="Times New Roman" w:eastAsia="新細明體" w:hAnsi="Times New Roman" w:cs="Times New Roman"/>
          <w:kern w:val="0"/>
          <w14:ligatures w14:val="none"/>
        </w:rPr>
        <w:t>dynamics of the entire</w:t>
      </w:r>
      <w:r w:rsidR="0034176E">
        <w:rPr>
          <w:rFonts w:ascii="Times New Roman" w:eastAsia="新細明體" w:hAnsi="Times New Roman" w:cs="Times New Roman" w:hint="eastAsia"/>
          <w:kern w:val="0"/>
          <w14:ligatures w14:val="none"/>
        </w:rPr>
        <w:t xml:space="preserve"> audio signal</w:t>
      </w:r>
      <w:r w:rsidRPr="000C0F0B">
        <w:rPr>
          <w:rFonts w:ascii="Times New Roman" w:eastAsia="新細明體" w:hAnsi="Times New Roman" w:cs="Times New Roman"/>
          <w:kern w:val="0"/>
          <w14:ligatures w14:val="none"/>
        </w:rPr>
        <w:t>.</w:t>
      </w:r>
    </w:p>
    <w:p w14:paraId="714C906F" w14:textId="38E7CA27" w:rsidR="0034176E" w:rsidRPr="00C44AD8" w:rsidRDefault="0034176E" w:rsidP="0034176E">
      <w:pPr>
        <w:pStyle w:val="a9"/>
        <w:widowControl/>
        <w:spacing w:after="0" w:line="480" w:lineRule="auto"/>
        <w:ind w:left="360" w:firstLineChars="200" w:firstLine="400"/>
        <w:jc w:val="center"/>
        <w:rPr>
          <w:rFonts w:ascii="Times New Roman" w:eastAsia="新細明體" w:hAnsi="Times New Roman" w:cs="Times New Roman"/>
          <w:kern w:val="0"/>
          <w14:ligatures w14:val="none"/>
        </w:rPr>
      </w:pPr>
      <w:bookmarkStart w:id="2" w:name="_Hlk208346609"/>
      <w:r>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Pr>
          <w:rFonts w:ascii="Times New Roman" w:eastAsia="新細明體" w:hAnsi="Times New Roman" w:cs="Times New Roman" w:hint="eastAsia"/>
          <w:kern w:val="0"/>
          <w:sz w:val="20"/>
          <w:szCs w:val="20"/>
          <w14:ligatures w14:val="none"/>
        </w:rPr>
        <w:t>3. The Mel-scaled filter</w:t>
      </w:r>
      <w:r w:rsidR="0085682F">
        <w:rPr>
          <w:rFonts w:ascii="Times New Roman" w:eastAsia="新細明體" w:hAnsi="Times New Roman" w:cs="Times New Roman" w:hint="eastAsia"/>
          <w:kern w:val="0"/>
          <w:sz w:val="20"/>
          <w:szCs w:val="20"/>
          <w14:ligatures w14:val="none"/>
        </w:rPr>
        <w:t xml:space="preserve"> banks and MFCC heat map</w:t>
      </w:r>
      <w:bookmarkEnd w:id="2"/>
    </w:p>
    <w:p w14:paraId="25B24398" w14:textId="09AA570B" w:rsidR="00AE7563" w:rsidRDefault="006F4366" w:rsidP="00D426EF">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r>
        <w:rPr>
          <w:rFonts w:ascii="Times New Roman" w:eastAsia="新細明體" w:hAnsi="Times New Roman" w:cs="Times New Roman" w:hint="eastAsia"/>
          <w:b/>
          <w:bCs/>
          <w:kern w:val="0"/>
          <w:sz w:val="32"/>
          <w:szCs w:val="32"/>
          <w14:ligatures w14:val="none"/>
        </w:rPr>
        <w:t>Di</w:t>
      </w:r>
      <w:r w:rsidR="00D426EF">
        <w:rPr>
          <w:rFonts w:ascii="Times New Roman" w:eastAsia="新細明體" w:hAnsi="Times New Roman" w:cs="Times New Roman" w:hint="eastAsia"/>
          <w:b/>
          <w:bCs/>
          <w:kern w:val="0"/>
          <w:sz w:val="32"/>
          <w:szCs w:val="32"/>
          <w14:ligatures w14:val="none"/>
        </w:rPr>
        <w:t>scussion</w:t>
      </w:r>
    </w:p>
    <w:p w14:paraId="502DC24E" w14:textId="6E8C682E" w:rsidR="00040CDE" w:rsidRDefault="00A0424A" w:rsidP="00DC53EC">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A0424A">
        <w:rPr>
          <w:rFonts w:ascii="Times New Roman" w:eastAsia="新細明體" w:hAnsi="Times New Roman" w:cs="Times New Roman"/>
          <w:kern w:val="0"/>
          <w14:ligatures w14:val="none"/>
        </w:rPr>
        <w:t xml:space="preserve">In this section, we provide reflections on the MFCC extraction pipeline by addressing the </w:t>
      </w:r>
      <w:r w:rsidR="00DC53EC" w:rsidRPr="00A0424A">
        <w:rPr>
          <w:rFonts w:ascii="Times New Roman" w:eastAsia="新細明體" w:hAnsi="Times New Roman" w:cs="Times New Roman"/>
          <w:kern w:val="0"/>
          <w14:ligatures w14:val="none"/>
        </w:rPr>
        <w:t>questions given</w:t>
      </w:r>
      <w:r w:rsidRPr="00A0424A">
        <w:rPr>
          <w:rFonts w:ascii="Times New Roman" w:eastAsia="新細明體" w:hAnsi="Times New Roman" w:cs="Times New Roman"/>
          <w:kern w:val="0"/>
          <w14:ligatures w14:val="none"/>
        </w:rPr>
        <w:t>. The following analysis connects the experimental results with both intuitive explanations and mathematical formulations.</w:t>
      </w:r>
    </w:p>
    <w:p w14:paraId="3573F17B" w14:textId="177A5CE0" w:rsidR="00DC53EC" w:rsidRDefault="00601D4A" w:rsidP="00040CDE">
      <w:pPr>
        <w:pStyle w:val="a9"/>
        <w:widowControl/>
        <w:spacing w:after="0" w:line="480" w:lineRule="auto"/>
        <w:ind w:left="360"/>
        <w:jc w:val="both"/>
        <w:rPr>
          <w:rFonts w:ascii="Times New Roman" w:eastAsia="新細明體" w:hAnsi="Times New Roman" w:cs="Times New Roman"/>
          <w:b/>
          <w:bCs/>
          <w:kern w:val="0"/>
          <w14:ligatures w14:val="none"/>
        </w:rPr>
      </w:pPr>
      <w:bookmarkStart w:id="3" w:name="_Hlk208345944"/>
      <w:r>
        <w:rPr>
          <w:rFonts w:ascii="Times New Roman" w:eastAsia="新細明體" w:hAnsi="Times New Roman" w:cs="Times New Roman" w:hint="eastAsia"/>
          <w:b/>
          <w:bCs/>
          <w:kern w:val="0"/>
          <w14:ligatures w14:val="none"/>
        </w:rPr>
        <w:t>Report</w:t>
      </w:r>
      <w:r w:rsidR="00DC53EC" w:rsidRPr="00DC53EC">
        <w:rPr>
          <w:rFonts w:ascii="Times New Roman" w:eastAsia="新細明體" w:hAnsi="Times New Roman" w:cs="Times New Roman"/>
          <w:b/>
          <w:bCs/>
          <w:kern w:val="0"/>
          <w14:ligatures w14:val="none"/>
        </w:rPr>
        <w:t xml:space="preserve"> Question 1:</w:t>
      </w:r>
    </w:p>
    <w:bookmarkEnd w:id="3"/>
    <w:p w14:paraId="200D2482" w14:textId="5F0F933F" w:rsidR="00DC53EC" w:rsidRDefault="00203007" w:rsidP="00F57ED3">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203007">
        <w:rPr>
          <w:rFonts w:ascii="Times New Roman" w:eastAsia="新細明體" w:hAnsi="Times New Roman" w:cs="Times New Roman"/>
          <w:kern w:val="0"/>
          <w14:ligatures w14:val="none"/>
        </w:rPr>
        <w:t xml:space="preserve">From the intuitive perspective, we can start from the spectrogram comparison in Figure 1. The left panel shows the original signal, while the right panel shows the pre-emphasized signal. It can be observed that the high-frequency bands in the right panel appear brighter and more distinct, whereas in the original spectrogram they are much weaker. This direct observation suggests that pre-emphasis enhances the visibility of higher-frequency components, making them stand out more clearly </w:t>
      </w:r>
      <w:r w:rsidRPr="00203007">
        <w:rPr>
          <w:rFonts w:ascii="Times New Roman" w:eastAsia="新細明體" w:hAnsi="Times New Roman" w:cs="Times New Roman"/>
          <w:kern w:val="0"/>
          <w14:ligatures w14:val="none"/>
        </w:rPr>
        <w:lastRenderedPageBreak/>
        <w:t>in the spectral representation. Intuitively, this helps ensure that information carried in higher frequencies, such as fricatives in speech, is not overshadowed by the stronger low-frequency parts.</w:t>
      </w:r>
    </w:p>
    <w:p w14:paraId="44657219" w14:textId="20F205DF" w:rsidR="00601D4A" w:rsidRDefault="003E2315" w:rsidP="00F57ED3">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3E2315">
        <w:rPr>
          <w:rFonts w:ascii="Times New Roman" w:eastAsia="新細明體" w:hAnsi="Times New Roman" w:cs="Times New Roman"/>
          <w:kern w:val="0"/>
          <w14:ligatures w14:val="none"/>
        </w:rPr>
        <w:t>From the mathematical perspective, pre-emphasis is represented by a first-order FIR filter:</w:t>
      </w:r>
    </w:p>
    <w:p w14:paraId="1BA66D97" w14:textId="0A70F0CD" w:rsidR="003E2315" w:rsidRPr="003A6330" w:rsidRDefault="003A6330" w:rsidP="00F57ED3">
      <w:pPr>
        <w:pStyle w:val="a9"/>
        <w:widowControl/>
        <w:spacing w:after="0" w:line="480" w:lineRule="auto"/>
        <w:ind w:left="360" w:firstLineChars="200" w:firstLine="480"/>
        <w:jc w:val="both"/>
        <w:rPr>
          <w:rFonts w:ascii="Times New Roman" w:eastAsia="新細明體" w:hAnsi="Times New Roman" w:cs="Times New Roman"/>
          <w:kern w:val="0"/>
          <w14:ligatures w14:val="none"/>
        </w:rPr>
      </w:pPr>
      <m:oMathPara>
        <m:oMath>
          <m:r>
            <w:rPr>
              <w:rFonts w:ascii="Cambria Math" w:eastAsia="新細明體" w:hAnsi="Cambria Math" w:cs="Times New Roman"/>
              <w:kern w:val="0"/>
              <w14:ligatures w14:val="none"/>
            </w:rPr>
            <m:t>y</m:t>
          </m:r>
          <m:d>
            <m:dPr>
              <m:begChr m:val="["/>
              <m:endChr m:val="]"/>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n</m:t>
              </m:r>
            </m:e>
          </m:d>
          <m:r>
            <w:rPr>
              <w:rFonts w:ascii="Cambria Math" w:eastAsia="新細明體" w:hAnsi="Cambria Math" w:cs="Times New Roman"/>
              <w:kern w:val="0"/>
              <w14:ligatures w14:val="none"/>
            </w:rPr>
            <m:t>=x</m:t>
          </m:r>
          <m:d>
            <m:dPr>
              <m:begChr m:val="["/>
              <m:endChr m:val="]"/>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n</m:t>
              </m:r>
            </m:e>
          </m:d>
          <m:r>
            <w:rPr>
              <w:rFonts w:ascii="Cambria Math" w:eastAsia="新細明體" w:hAnsi="Cambria Math" w:cs="Times New Roman"/>
              <w:kern w:val="0"/>
              <w14:ligatures w14:val="none"/>
            </w:rPr>
            <m:t>-0.95x</m:t>
          </m:r>
          <m:d>
            <m:dPr>
              <m:begChr m:val="["/>
              <m:endChr m:val="]"/>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n-1</m:t>
              </m:r>
            </m:e>
          </m:d>
        </m:oMath>
      </m:oMathPara>
    </w:p>
    <w:p w14:paraId="38F15829" w14:textId="7F7065CB" w:rsidR="003A6330" w:rsidRDefault="003A6330" w:rsidP="003A6330">
      <w:pPr>
        <w:widowControl/>
        <w:spacing w:after="0" w:line="480" w:lineRule="auto"/>
        <w:ind w:firstLine="360"/>
        <w:jc w:val="both"/>
        <w:rPr>
          <w:rFonts w:ascii="Times New Roman" w:eastAsia="新細明體" w:hAnsi="Times New Roman" w:cs="Times New Roman"/>
          <w:kern w:val="0"/>
          <w14:ligatures w14:val="none"/>
        </w:rPr>
      </w:pPr>
      <w:r w:rsidRPr="003A6330">
        <w:rPr>
          <w:rFonts w:ascii="Times New Roman" w:eastAsia="新細明體" w:hAnsi="Times New Roman" w:cs="Times New Roman"/>
          <w:kern w:val="0"/>
          <w14:ligatures w14:val="none"/>
        </w:rPr>
        <w:t>with frequency response</w:t>
      </w:r>
      <w:r>
        <w:rPr>
          <w:rFonts w:ascii="Times New Roman" w:eastAsia="新細明體" w:hAnsi="Times New Roman" w:cs="Times New Roman" w:hint="eastAsia"/>
          <w:kern w:val="0"/>
          <w14:ligatures w14:val="none"/>
        </w:rPr>
        <w:t>:</w:t>
      </w:r>
    </w:p>
    <w:p w14:paraId="5230566F" w14:textId="48995DC8" w:rsidR="003A6330" w:rsidRPr="00B86F01" w:rsidRDefault="003A6330" w:rsidP="003A6330">
      <w:pPr>
        <w:widowControl/>
        <w:spacing w:after="0" w:line="480" w:lineRule="auto"/>
        <w:ind w:firstLine="360"/>
        <w:jc w:val="both"/>
        <w:rPr>
          <w:rFonts w:ascii="Times New Roman" w:eastAsia="新細明體" w:hAnsi="Times New Roman" w:cs="Times New Roman"/>
          <w:kern w:val="0"/>
          <w14:ligatures w14:val="none"/>
        </w:rPr>
      </w:pPr>
      <m:oMathPara>
        <m:oMath>
          <m:r>
            <w:rPr>
              <w:rFonts w:ascii="Cambria Math" w:eastAsia="新細明體" w:hAnsi="Cambria Math" w:cs="Times New Roman"/>
              <w:kern w:val="0"/>
              <w14:ligatures w14:val="none"/>
            </w:rPr>
            <m:t>H</m:t>
          </m:r>
          <m:d>
            <m:dPr>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z</m:t>
              </m:r>
            </m:e>
          </m:d>
          <m:r>
            <w:rPr>
              <w:rFonts w:ascii="Cambria Math" w:eastAsia="新細明體" w:hAnsi="Cambria Math" w:cs="Times New Roman"/>
              <w:kern w:val="0"/>
              <w14:ligatures w14:val="none"/>
            </w:rPr>
            <m:t>=1-0.95</m:t>
          </m:r>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z</m:t>
              </m:r>
            </m:e>
            <m:sup>
              <m:r>
                <w:rPr>
                  <w:rFonts w:ascii="Cambria Math" w:eastAsia="新細明體" w:hAnsi="Cambria Math" w:cs="Times New Roman"/>
                  <w:kern w:val="0"/>
                  <w14:ligatures w14:val="none"/>
                </w:rPr>
                <m:t>-1</m:t>
              </m:r>
            </m:sup>
          </m:sSup>
          <m:r>
            <w:rPr>
              <w:rFonts w:ascii="Cambria Math" w:eastAsia="新細明體" w:hAnsi="Cambria Math" w:cs="Times New Roman"/>
              <w:kern w:val="0"/>
              <w14:ligatures w14:val="none"/>
            </w:rPr>
            <m:t>,  H</m:t>
          </m:r>
          <m:d>
            <m:dPr>
              <m:ctrlPr>
                <w:rPr>
                  <w:rFonts w:ascii="Cambria Math" w:eastAsia="新細明體" w:hAnsi="Cambria Math" w:cs="Times New Roman"/>
                  <w:i/>
                  <w:kern w:val="0"/>
                  <w14:ligatures w14:val="none"/>
                </w:rPr>
              </m:ctrlPr>
            </m:dPr>
            <m:e>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e</m:t>
                  </m:r>
                </m:e>
                <m:sup>
                  <m:r>
                    <w:rPr>
                      <w:rFonts w:ascii="Cambria Math" w:eastAsia="新細明體" w:hAnsi="Cambria Math" w:cs="Times New Roman"/>
                      <w:kern w:val="0"/>
                      <w14:ligatures w14:val="none"/>
                    </w:rPr>
                    <m:t>jω</m:t>
                  </m:r>
                </m:sup>
              </m:sSup>
            </m:e>
          </m:d>
          <m:r>
            <w:rPr>
              <w:rFonts w:ascii="Cambria Math" w:eastAsia="新細明體" w:hAnsi="Cambria Math" w:cs="Times New Roman"/>
              <w:kern w:val="0"/>
              <w14:ligatures w14:val="none"/>
            </w:rPr>
            <m:t>=1-0.95</m:t>
          </m:r>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e</m:t>
              </m:r>
            </m:e>
            <m:sup>
              <m:r>
                <w:rPr>
                  <w:rFonts w:ascii="Cambria Math" w:eastAsia="新細明體" w:hAnsi="Cambria Math" w:cs="Times New Roman"/>
                  <w:kern w:val="0"/>
                  <w14:ligatures w14:val="none"/>
                </w:rPr>
                <m:t>-jω</m:t>
              </m:r>
            </m:sup>
          </m:sSup>
        </m:oMath>
      </m:oMathPara>
    </w:p>
    <w:p w14:paraId="2FBECD99" w14:textId="5C48765A" w:rsidR="00B86F01" w:rsidRDefault="004B2DEB" w:rsidP="004B2DEB">
      <w:pPr>
        <w:widowControl/>
        <w:spacing w:after="0" w:line="480" w:lineRule="auto"/>
        <w:ind w:left="360" w:firstLine="480"/>
        <w:jc w:val="both"/>
        <w:rPr>
          <w:rFonts w:ascii="Times New Roman" w:eastAsia="新細明體" w:hAnsi="Times New Roman" w:cs="Times New Roman"/>
          <w:kern w:val="0"/>
          <w14:ligatures w14:val="none"/>
        </w:rPr>
      </w:pPr>
      <w:r w:rsidRPr="004B2DEB">
        <w:rPr>
          <w:rFonts w:ascii="Times New Roman" w:eastAsia="新細明體" w:hAnsi="Times New Roman" w:cs="Times New Roman"/>
          <w:kern w:val="0"/>
          <w14:ligatures w14:val="none"/>
        </w:rPr>
        <w:t>The magnitude response increases with frequency, which aligns with the experimental observation that high-frequency content becomes more prominent after pre-emphasis.</w:t>
      </w:r>
    </w:p>
    <w:p w14:paraId="014B9DB2" w14:textId="76E7941E" w:rsidR="00494D7F" w:rsidRDefault="00494D7F" w:rsidP="00494D7F">
      <w:pPr>
        <w:widowControl/>
        <w:spacing w:after="0" w:line="480" w:lineRule="auto"/>
        <w:ind w:left="360" w:firstLine="480"/>
        <w:jc w:val="both"/>
        <w:rPr>
          <w:rFonts w:ascii="Times New Roman" w:eastAsia="新細明體" w:hAnsi="Times New Roman" w:cs="Times New Roman"/>
          <w:kern w:val="0"/>
          <w14:ligatures w14:val="none"/>
        </w:rPr>
      </w:pPr>
      <w:r w:rsidRPr="00494D7F">
        <w:rPr>
          <w:rFonts w:ascii="Times New Roman" w:eastAsia="新細明體" w:hAnsi="Times New Roman" w:cs="Times New Roman"/>
          <w:kern w:val="0"/>
          <w14:ligatures w14:val="none"/>
        </w:rPr>
        <w:t>Overall, this step is beneficial for audio analysis because it reduces the spectral imbalance and allows the subsequent FFT and mel-scale processing to capture both low- and high-frequency details more evenly.</w:t>
      </w:r>
    </w:p>
    <w:p w14:paraId="4A8AE08A" w14:textId="74A4653B" w:rsidR="00494D7F" w:rsidRDefault="00494D7F" w:rsidP="00494D7F">
      <w:pPr>
        <w:pStyle w:val="a9"/>
        <w:widowControl/>
        <w:spacing w:after="0" w:line="480" w:lineRule="auto"/>
        <w:ind w:left="360"/>
        <w:jc w:val="both"/>
        <w:rPr>
          <w:rFonts w:ascii="Times New Roman" w:eastAsia="新細明體" w:hAnsi="Times New Roman" w:cs="Times New Roman"/>
          <w:b/>
          <w:bCs/>
          <w:kern w:val="0"/>
          <w14:ligatures w14:val="none"/>
        </w:rPr>
      </w:pPr>
      <w:r>
        <w:rPr>
          <w:rFonts w:ascii="Times New Roman" w:eastAsia="新細明體" w:hAnsi="Times New Roman" w:cs="Times New Roman" w:hint="eastAsia"/>
          <w:b/>
          <w:bCs/>
          <w:kern w:val="0"/>
          <w14:ligatures w14:val="none"/>
        </w:rPr>
        <w:t>Bonus</w:t>
      </w:r>
      <w:r w:rsidRPr="00DC53EC">
        <w:rPr>
          <w:rFonts w:ascii="Times New Roman" w:eastAsia="新細明體" w:hAnsi="Times New Roman" w:cs="Times New Roman"/>
          <w:b/>
          <w:bCs/>
          <w:kern w:val="0"/>
          <w14:ligatures w14:val="none"/>
        </w:rPr>
        <w:t xml:space="preserve"> Question 1:</w:t>
      </w:r>
    </w:p>
    <w:p w14:paraId="7C0D84B4" w14:textId="0738E868" w:rsidR="00494D7F" w:rsidRDefault="00C23F2F" w:rsidP="00C23F2F">
      <w:pPr>
        <w:pStyle w:val="a9"/>
        <w:widowControl/>
        <w:spacing w:after="0" w:line="480" w:lineRule="auto"/>
        <w:ind w:left="360" w:firstLineChars="200" w:firstLine="480"/>
        <w:jc w:val="both"/>
        <w:rPr>
          <w:rFonts w:ascii="Times New Roman" w:eastAsia="新細明體" w:hAnsi="Times New Roman" w:cs="Times New Roman"/>
          <w:kern w:val="0"/>
          <w14:ligatures w14:val="none"/>
        </w:rPr>
      </w:pPr>
      <w:r w:rsidRPr="00C23F2F">
        <w:rPr>
          <w:rFonts w:ascii="Times New Roman" w:eastAsia="新細明體" w:hAnsi="Times New Roman" w:cs="Times New Roman"/>
          <w:kern w:val="0"/>
          <w14:ligatures w14:val="none"/>
        </w:rPr>
        <w:t>The pre-emphasis filter is described by the transfer function</w:t>
      </w:r>
      <w:r>
        <w:rPr>
          <w:rFonts w:ascii="Times New Roman" w:eastAsia="新細明體" w:hAnsi="Times New Roman" w:cs="Times New Roman" w:hint="eastAsia"/>
          <w:kern w:val="0"/>
          <w14:ligatures w14:val="none"/>
        </w:rPr>
        <w:t>:</w:t>
      </w:r>
    </w:p>
    <w:p w14:paraId="6DF884D8" w14:textId="7CC08160" w:rsidR="00C23F2F" w:rsidRPr="00825947" w:rsidRDefault="00C23F2F" w:rsidP="00C23F2F">
      <w:pPr>
        <w:pStyle w:val="a9"/>
        <w:widowControl/>
        <w:spacing w:after="0" w:line="480" w:lineRule="auto"/>
        <w:ind w:left="360" w:firstLineChars="200" w:firstLine="480"/>
        <w:jc w:val="both"/>
        <w:rPr>
          <w:rFonts w:ascii="Times New Roman" w:eastAsia="新細明體" w:hAnsi="Times New Roman" w:cs="Times New Roman"/>
          <w:kern w:val="0"/>
          <w14:ligatures w14:val="none"/>
        </w:rPr>
      </w:pPr>
      <m:oMathPara>
        <m:oMath>
          <m:r>
            <w:rPr>
              <w:rFonts w:ascii="Cambria Math" w:eastAsia="新細明體" w:hAnsi="Cambria Math" w:cs="Times New Roman"/>
              <w:kern w:val="0"/>
              <w14:ligatures w14:val="none"/>
            </w:rPr>
            <m:t>H</m:t>
          </m:r>
          <m:d>
            <m:dPr>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z</m:t>
              </m:r>
            </m:e>
          </m:d>
          <m:r>
            <w:rPr>
              <w:rFonts w:ascii="Cambria Math" w:eastAsia="新細明體" w:hAnsi="Cambria Math" w:cs="Times New Roman"/>
              <w:kern w:val="0"/>
              <w14:ligatures w14:val="none"/>
            </w:rPr>
            <m:t>=1-α</m:t>
          </m:r>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z</m:t>
              </m:r>
            </m:e>
            <m:sup>
              <m:r>
                <w:rPr>
                  <w:rFonts w:ascii="Cambria Math" w:eastAsia="新細明體" w:hAnsi="Cambria Math" w:cs="Times New Roman"/>
                  <w:kern w:val="0"/>
                  <w14:ligatures w14:val="none"/>
                </w:rPr>
                <m:t>-1</m:t>
              </m:r>
            </m:sup>
          </m:sSup>
          <m:r>
            <w:rPr>
              <w:rFonts w:ascii="Cambria Math" w:eastAsia="新細明體" w:hAnsi="Cambria Math" w:cs="Times New Roman"/>
              <w:kern w:val="0"/>
              <w14:ligatures w14:val="none"/>
            </w:rPr>
            <m:t>,  0≤α&lt;1</m:t>
          </m:r>
        </m:oMath>
      </m:oMathPara>
    </w:p>
    <w:p w14:paraId="1AF1967C" w14:textId="15707749" w:rsidR="00825947" w:rsidRDefault="00825947" w:rsidP="00825947">
      <w:pPr>
        <w:widowControl/>
        <w:spacing w:after="0" w:line="480" w:lineRule="auto"/>
        <w:ind w:firstLine="360"/>
        <w:jc w:val="both"/>
        <w:rPr>
          <w:rFonts w:ascii="Times New Roman" w:eastAsia="新細明體" w:hAnsi="Times New Roman" w:cs="Times New Roman"/>
          <w:kern w:val="0"/>
          <w14:ligatures w14:val="none"/>
        </w:rPr>
      </w:pPr>
      <w:r w:rsidRPr="00825947">
        <w:rPr>
          <w:rFonts w:ascii="Times New Roman" w:eastAsia="新細明體" w:hAnsi="Times New Roman" w:cs="Times New Roman"/>
          <w:kern w:val="0"/>
          <w14:ligatures w14:val="none"/>
        </w:rPr>
        <w:t>with frequency response</w:t>
      </w:r>
      <w:r>
        <w:rPr>
          <w:rFonts w:ascii="Times New Roman" w:eastAsia="新細明體" w:hAnsi="Times New Roman" w:cs="Times New Roman" w:hint="eastAsia"/>
          <w:kern w:val="0"/>
          <w14:ligatures w14:val="none"/>
        </w:rPr>
        <w:t>:</w:t>
      </w:r>
    </w:p>
    <w:p w14:paraId="1BCA66CF" w14:textId="1C8DF6A6" w:rsidR="00825947" w:rsidRPr="00804637" w:rsidRDefault="001763EF" w:rsidP="00825947">
      <w:pPr>
        <w:widowControl/>
        <w:spacing w:after="0" w:line="480" w:lineRule="auto"/>
        <w:ind w:firstLine="360"/>
        <w:jc w:val="both"/>
        <w:rPr>
          <w:rFonts w:ascii="Times New Roman" w:eastAsia="新細明體" w:hAnsi="Times New Roman" w:cs="Times New Roman"/>
          <w:kern w:val="0"/>
          <w14:ligatures w14:val="none"/>
        </w:rPr>
      </w:pPr>
      <m:oMathPara>
        <m:oMath>
          <m:r>
            <w:rPr>
              <w:rFonts w:ascii="Cambria Math" w:eastAsia="新細明體" w:hAnsi="Cambria Math" w:cs="Times New Roman"/>
              <w:kern w:val="0"/>
              <w14:ligatures w14:val="none"/>
            </w:rPr>
            <m:t>H</m:t>
          </m:r>
          <m:d>
            <m:dPr>
              <m:ctrlPr>
                <w:rPr>
                  <w:rFonts w:ascii="Cambria Math" w:eastAsia="新細明體" w:hAnsi="Cambria Math" w:cs="Times New Roman"/>
                  <w:i/>
                  <w:kern w:val="0"/>
                  <w14:ligatures w14:val="none"/>
                </w:rPr>
              </m:ctrlPr>
            </m:dPr>
            <m:e>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e</m:t>
                  </m:r>
                </m:e>
                <m:sup>
                  <m:r>
                    <w:rPr>
                      <w:rFonts w:ascii="Cambria Math" w:eastAsia="新細明體" w:hAnsi="Cambria Math" w:cs="Times New Roman"/>
                      <w:kern w:val="0"/>
                      <w14:ligatures w14:val="none"/>
                    </w:rPr>
                    <m:t>jω</m:t>
                  </m:r>
                </m:sup>
              </m:sSup>
            </m:e>
          </m:d>
          <m:r>
            <w:rPr>
              <w:rFonts w:ascii="Cambria Math" w:eastAsia="新細明體" w:hAnsi="Cambria Math" w:cs="Times New Roman"/>
              <w:kern w:val="0"/>
              <w14:ligatures w14:val="none"/>
            </w:rPr>
            <m:t>=1-α</m:t>
          </m:r>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e</m:t>
              </m:r>
            </m:e>
            <m:sup>
              <m:r>
                <w:rPr>
                  <w:rFonts w:ascii="Cambria Math" w:eastAsia="新細明體" w:hAnsi="Cambria Math" w:cs="Times New Roman"/>
                  <w:kern w:val="0"/>
                  <w14:ligatures w14:val="none"/>
                </w:rPr>
                <m:t>-jω</m:t>
              </m:r>
            </m:sup>
          </m:sSup>
          <m:r>
            <w:rPr>
              <w:rFonts w:ascii="Cambria Math" w:eastAsia="新細明體" w:hAnsi="Cambria Math" w:cs="Times New Roman"/>
              <w:kern w:val="0"/>
              <w14:ligatures w14:val="none"/>
            </w:rPr>
            <m:t xml:space="preserve">,  </m:t>
          </m:r>
          <m:d>
            <m:dPr>
              <m:begChr m:val="|"/>
              <m:endChr m:val="|"/>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H</m:t>
              </m:r>
              <m:d>
                <m:dPr>
                  <m:ctrlPr>
                    <w:rPr>
                      <w:rFonts w:ascii="Cambria Math" w:eastAsia="新細明體" w:hAnsi="Cambria Math" w:cs="Times New Roman"/>
                      <w:i/>
                      <w:kern w:val="0"/>
                      <w14:ligatures w14:val="none"/>
                    </w:rPr>
                  </m:ctrlPr>
                </m:dPr>
                <m:e>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e</m:t>
                      </m:r>
                    </m:e>
                    <m:sup>
                      <m:r>
                        <w:rPr>
                          <w:rFonts w:ascii="Cambria Math" w:eastAsia="新細明體" w:hAnsi="Cambria Math" w:cs="Times New Roman"/>
                          <w:kern w:val="0"/>
                          <w14:ligatures w14:val="none"/>
                        </w:rPr>
                        <m:t>jω</m:t>
                      </m:r>
                    </m:sup>
                  </m:sSup>
                </m:e>
              </m:d>
            </m:e>
          </m:d>
          <m:r>
            <w:rPr>
              <w:rFonts w:ascii="Cambria Math" w:eastAsia="新細明體" w:hAnsi="Cambria Math" w:cs="Times New Roman"/>
              <w:kern w:val="0"/>
              <w14:ligatures w14:val="none"/>
            </w:rPr>
            <m:t>=</m:t>
          </m:r>
          <m:rad>
            <m:radPr>
              <m:degHide m:val="1"/>
              <m:ctrlPr>
                <w:rPr>
                  <w:rFonts w:ascii="Cambria Math" w:eastAsia="新細明體" w:hAnsi="Cambria Math" w:cs="Times New Roman"/>
                  <w:i/>
                  <w:kern w:val="0"/>
                  <w14:ligatures w14:val="none"/>
                </w:rPr>
              </m:ctrlPr>
            </m:radPr>
            <m:deg/>
            <m:e>
              <m:r>
                <w:rPr>
                  <w:rFonts w:ascii="Cambria Math" w:eastAsia="新細明體" w:hAnsi="Cambria Math" w:cs="Times New Roman"/>
                  <w:kern w:val="0"/>
                  <w14:ligatures w14:val="none"/>
                </w:rPr>
                <m:t>1+</m:t>
              </m:r>
              <m:sSup>
                <m:sSupPr>
                  <m:ctrlPr>
                    <w:rPr>
                      <w:rFonts w:ascii="Cambria Math" w:eastAsia="新細明體" w:hAnsi="Cambria Math" w:cs="Times New Roman"/>
                      <w:i/>
                      <w:kern w:val="0"/>
                      <w14:ligatures w14:val="none"/>
                    </w:rPr>
                  </m:ctrlPr>
                </m:sSupPr>
                <m:e>
                  <m:r>
                    <w:rPr>
                      <w:rFonts w:ascii="Cambria Math" w:eastAsia="新細明體" w:hAnsi="Cambria Math" w:cs="Times New Roman"/>
                      <w:kern w:val="0"/>
                      <w14:ligatures w14:val="none"/>
                    </w:rPr>
                    <m:t>α</m:t>
                  </m:r>
                </m:e>
                <m:sup>
                  <m:r>
                    <w:rPr>
                      <w:rFonts w:ascii="Cambria Math" w:eastAsia="新細明體" w:hAnsi="Cambria Math" w:cs="Times New Roman"/>
                      <w:kern w:val="0"/>
                      <w14:ligatures w14:val="none"/>
                    </w:rPr>
                    <m:t>2</m:t>
                  </m:r>
                </m:sup>
              </m:sSup>
              <m:r>
                <w:rPr>
                  <w:rFonts w:ascii="Cambria Math" w:eastAsia="新細明體" w:hAnsi="Cambria Math" w:cs="Times New Roman"/>
                  <w:kern w:val="0"/>
                  <w14:ligatures w14:val="none"/>
                </w:rPr>
                <m:t>-2α</m:t>
              </m:r>
              <m:func>
                <m:funcPr>
                  <m:ctrlPr>
                    <w:rPr>
                      <w:rFonts w:ascii="Cambria Math" w:eastAsia="新細明體" w:hAnsi="Cambria Math" w:cs="Times New Roman"/>
                      <w:i/>
                      <w:kern w:val="0"/>
                      <w14:ligatures w14:val="none"/>
                    </w:rPr>
                  </m:ctrlPr>
                </m:funcPr>
                <m:fName>
                  <m:r>
                    <m:rPr>
                      <m:sty m:val="p"/>
                    </m:rPr>
                    <w:rPr>
                      <w:rFonts w:ascii="Cambria Math" w:eastAsia="新細明體" w:hAnsi="Cambria Math" w:cs="Times New Roman"/>
                      <w:kern w:val="0"/>
                      <w14:ligatures w14:val="none"/>
                    </w:rPr>
                    <m:t>cos</m:t>
                  </m:r>
                </m:fName>
                <m:e>
                  <m:d>
                    <m:dPr>
                      <m:ctrlPr>
                        <w:rPr>
                          <w:rFonts w:ascii="Cambria Math" w:eastAsia="新細明體" w:hAnsi="Cambria Math" w:cs="Times New Roman"/>
                          <w:i/>
                          <w:kern w:val="0"/>
                          <w14:ligatures w14:val="none"/>
                        </w:rPr>
                      </m:ctrlPr>
                    </m:dPr>
                    <m:e>
                      <m:r>
                        <w:rPr>
                          <w:rFonts w:ascii="Cambria Math" w:eastAsia="新細明體" w:hAnsi="Cambria Math" w:cs="Times New Roman"/>
                          <w:kern w:val="0"/>
                          <w14:ligatures w14:val="none"/>
                        </w:rPr>
                        <m:t>ω</m:t>
                      </m:r>
                    </m:e>
                  </m:d>
                </m:e>
              </m:func>
            </m:e>
          </m:rad>
        </m:oMath>
      </m:oMathPara>
    </w:p>
    <w:p w14:paraId="4FBD1712" w14:textId="63DEDC27" w:rsidR="00804637" w:rsidRDefault="009666A3" w:rsidP="00BF551D">
      <w:pPr>
        <w:widowControl/>
        <w:spacing w:after="0" w:line="480" w:lineRule="auto"/>
        <w:ind w:firstLine="360"/>
        <w:jc w:val="both"/>
        <w:rPr>
          <w:rFonts w:ascii="Times New Roman" w:eastAsia="新細明體" w:hAnsi="Times New Roman" w:cs="Times New Roman"/>
          <w:kern w:val="0"/>
          <w14:ligatures w14:val="none"/>
        </w:rPr>
      </w:pPr>
      <w:r>
        <w:rPr>
          <w:rFonts w:ascii="Times New Roman" w:eastAsia="新細明體" w:hAnsi="Times New Roman" w:cs="Times New Roman" w:hint="eastAsia"/>
          <w:noProof/>
          <w:kern w:val="0"/>
        </w:rPr>
        <w:lastRenderedPageBreak/>
        <w:drawing>
          <wp:anchor distT="0" distB="0" distL="114300" distR="114300" simplePos="0" relativeHeight="251661312" behindDoc="0" locked="0" layoutInCell="1" allowOverlap="1" wp14:anchorId="242695B7" wp14:editId="015CB8AF">
            <wp:simplePos x="0" y="0"/>
            <wp:positionH relativeFrom="margin">
              <wp:posOffset>-635</wp:posOffset>
            </wp:positionH>
            <wp:positionV relativeFrom="paragraph">
              <wp:posOffset>1828800</wp:posOffset>
            </wp:positionV>
            <wp:extent cx="5502910" cy="2139950"/>
            <wp:effectExtent l="0" t="0" r="2540" b="0"/>
            <wp:wrapTopAndBottom/>
            <wp:docPr id="23674572" name="圖片 4" descr="一張含有 行,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572" name="圖片 4" descr="一張含有 行, 圖表, 繪圖, 螢幕擷取畫面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2910" cy="2139950"/>
                    </a:xfrm>
                    <a:prstGeom prst="rect">
                      <a:avLst/>
                    </a:prstGeom>
                  </pic:spPr>
                </pic:pic>
              </a:graphicData>
            </a:graphic>
            <wp14:sizeRelH relativeFrom="margin">
              <wp14:pctWidth>0</wp14:pctWidth>
            </wp14:sizeRelH>
            <wp14:sizeRelV relativeFrom="margin">
              <wp14:pctHeight>0</wp14:pctHeight>
            </wp14:sizeRelV>
          </wp:anchor>
        </w:drawing>
      </w:r>
      <w:r w:rsidR="00BF551D" w:rsidRPr="00BF551D">
        <w:rPr>
          <w:rFonts w:ascii="Times New Roman" w:eastAsia="新細明體" w:hAnsi="Times New Roman" w:cs="Times New Roman"/>
          <w:kern w:val="0"/>
          <w14:ligatures w14:val="none"/>
        </w:rPr>
        <w:t>This relation indicates that the magnitude response grows with frequency, and the slope of this growth is determined by the coefficient</w:t>
      </w:r>
      <w:r w:rsidR="00BF551D">
        <w:rPr>
          <w:rFonts w:ascii="Times New Roman" w:eastAsia="新細明體" w:hAnsi="Times New Roman" w:cs="Times New Roman" w:hint="eastAsia"/>
          <w:kern w:val="0"/>
          <w14:ligatures w14:val="none"/>
        </w:rPr>
        <w:t xml:space="preserve"> </w:t>
      </w:r>
      <m:oMath>
        <m:r>
          <w:rPr>
            <w:rFonts w:ascii="Cambria Math" w:eastAsia="新細明體" w:hAnsi="Cambria Math" w:cs="Times New Roman"/>
            <w:kern w:val="0"/>
            <w14:ligatures w14:val="none"/>
          </w:rPr>
          <m:t>α</m:t>
        </m:r>
      </m:oMath>
      <w:r w:rsidR="00BF551D" w:rsidRPr="00BF551D">
        <w:rPr>
          <w:rFonts w:ascii="Times New Roman" w:eastAsia="新細明體" w:hAnsi="Times New Roman" w:cs="Times New Roman"/>
          <w:kern w:val="0"/>
          <w14:ligatures w14:val="none"/>
        </w:rPr>
        <w:t>. In Figure 4, we compare the magnitude responses of</w:t>
      </w:r>
      <w:r w:rsidR="00BF551D">
        <w:rPr>
          <w:rFonts w:ascii="Times New Roman" w:eastAsia="新細明體" w:hAnsi="Times New Roman" w:cs="Times New Roman" w:hint="eastAsia"/>
          <w:kern w:val="0"/>
          <w14:ligatures w14:val="none"/>
        </w:rPr>
        <w:t xml:space="preserve"> </w:t>
      </w:r>
      <m:oMath>
        <m:r>
          <w:rPr>
            <w:rFonts w:ascii="Cambria Math" w:eastAsia="新細明體" w:hAnsi="Cambria Math" w:cs="Times New Roman"/>
            <w:kern w:val="0"/>
            <w14:ligatures w14:val="none"/>
          </w:rPr>
          <m:t>H(z)</m:t>
        </m:r>
      </m:oMath>
      <w:r w:rsidR="00BF551D">
        <w:rPr>
          <w:rFonts w:ascii="Times New Roman" w:eastAsia="新細明體" w:hAnsi="Times New Roman" w:cs="Times New Roman" w:hint="eastAsia"/>
          <w:kern w:val="0"/>
          <w14:ligatures w14:val="none"/>
        </w:rPr>
        <w:t xml:space="preserve"> with </w:t>
      </w:r>
      <m:oMath>
        <m:r>
          <w:rPr>
            <w:rFonts w:ascii="Cambria Math" w:eastAsia="新細明體" w:hAnsi="Cambria Math" w:cs="Times New Roman"/>
            <w:kern w:val="0"/>
            <w14:ligatures w14:val="none"/>
          </w:rPr>
          <m:t>α=0,</m:t>
        </m:r>
      </m:oMath>
      <w:r w:rsidR="006E5377" w:rsidRPr="006E5377">
        <w:rPr>
          <w:rFonts w:ascii="Times New Roman" w:eastAsia="新細明體" w:hAnsi="Times New Roman" w:cs="Times New Roman"/>
          <w:kern w:val="0"/>
          <w14:ligatures w14:val="none"/>
        </w:rPr>
        <w:t xml:space="preserve"> </w:t>
      </w:r>
      <m:oMath>
        <m:r>
          <w:rPr>
            <w:rFonts w:ascii="Cambria Math" w:eastAsia="新細明體" w:hAnsi="Cambria Math" w:cs="Times New Roman"/>
            <w:kern w:val="0"/>
            <w14:ligatures w14:val="none"/>
          </w:rPr>
          <m:t>0.65,</m:t>
        </m:r>
      </m:oMath>
      <w:r w:rsidR="006E5377" w:rsidRPr="006E5377">
        <w:rPr>
          <w:rFonts w:ascii="Times New Roman" w:eastAsia="新細明體" w:hAnsi="Times New Roman" w:cs="Times New Roman"/>
          <w:kern w:val="0"/>
          <w14:ligatures w14:val="none"/>
        </w:rPr>
        <w:t xml:space="preserve"> </w:t>
      </w:r>
      <m:oMath>
        <m:r>
          <w:rPr>
            <w:rFonts w:ascii="Cambria Math" w:eastAsia="新細明體" w:hAnsi="Cambria Math" w:cs="Times New Roman"/>
            <w:kern w:val="0"/>
            <w14:ligatures w14:val="none"/>
          </w:rPr>
          <m:t>0.95,</m:t>
        </m:r>
      </m:oMath>
      <w:r w:rsidR="006E5377">
        <w:rPr>
          <w:rFonts w:ascii="Times New Roman" w:eastAsia="新細明體" w:hAnsi="Times New Roman" w:cs="Times New Roman" w:hint="eastAsia"/>
          <w:kern w:val="0"/>
          <w14:ligatures w14:val="none"/>
        </w:rPr>
        <w:t xml:space="preserve"> and</w:t>
      </w:r>
      <m:oMath>
        <m:r>
          <w:rPr>
            <w:rFonts w:ascii="Cambria Math" w:eastAsia="新細明體" w:hAnsi="Cambria Math" w:cs="Times New Roman"/>
            <w:kern w:val="0"/>
            <w14:ligatures w14:val="none"/>
          </w:rPr>
          <m:t xml:space="preserve"> 0.99</m:t>
        </m:r>
      </m:oMath>
      <w:r w:rsidR="006E5377">
        <w:rPr>
          <w:rFonts w:ascii="Times New Roman" w:eastAsia="新細明體" w:hAnsi="Times New Roman" w:cs="Times New Roman" w:hint="eastAsia"/>
          <w:kern w:val="0"/>
          <w14:ligatures w14:val="none"/>
        </w:rPr>
        <w:t xml:space="preserve">, </w:t>
      </w:r>
      <w:r w:rsidRPr="009666A3">
        <w:rPr>
          <w:rFonts w:ascii="Times New Roman" w:eastAsia="新細明體" w:hAnsi="Times New Roman" w:cs="Times New Roman"/>
          <w:kern w:val="0"/>
          <w14:ligatures w14:val="none"/>
        </w:rPr>
        <w:t>alongside the corresponding STFTs.</w:t>
      </w:r>
      <w:r>
        <w:rPr>
          <w:rFonts w:ascii="Times New Roman" w:eastAsia="新細明體" w:hAnsi="Times New Roman" w:cs="Times New Roman" w:hint="eastAsia"/>
          <w:kern w:val="0"/>
          <w14:ligatures w14:val="none"/>
        </w:rPr>
        <w:t xml:space="preserve"> </w:t>
      </w:r>
    </w:p>
    <w:p w14:paraId="2C2836F6" w14:textId="2F4307B8" w:rsidR="009666A3" w:rsidRDefault="007B0FF6" w:rsidP="007B0FF6">
      <w:pPr>
        <w:widowControl/>
        <w:spacing w:after="0" w:line="480" w:lineRule="auto"/>
        <w:ind w:firstLine="360"/>
        <w:jc w:val="center"/>
        <w:rPr>
          <w:rFonts w:ascii="Times New Roman" w:eastAsia="新細明體" w:hAnsi="Times New Roman" w:cs="Times New Roman"/>
          <w:kern w:val="0"/>
          <w:sz w:val="20"/>
          <w:szCs w:val="20"/>
          <w14:ligatures w14:val="none"/>
        </w:rPr>
      </w:pPr>
      <w:r>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Pr>
          <w:rFonts w:ascii="Times New Roman" w:eastAsia="新細明體" w:hAnsi="Times New Roman" w:cs="Times New Roman" w:hint="eastAsia"/>
          <w:kern w:val="0"/>
          <w:sz w:val="20"/>
          <w:szCs w:val="20"/>
          <w14:ligatures w14:val="none"/>
        </w:rPr>
        <w:t xml:space="preserve">4. The </w:t>
      </w:r>
      <w:r w:rsidR="0093427F">
        <w:rPr>
          <w:rFonts w:ascii="Times New Roman" w:eastAsia="新細明體" w:hAnsi="Times New Roman" w:cs="Times New Roman"/>
          <w:kern w:val="0"/>
          <w:sz w:val="20"/>
          <w:szCs w:val="20"/>
          <w14:ligatures w14:val="none"/>
        </w:rPr>
        <w:t>magnitude</w:t>
      </w:r>
      <w:r w:rsidR="0093427F">
        <w:rPr>
          <w:rFonts w:ascii="Times New Roman" w:eastAsia="新細明體" w:hAnsi="Times New Roman" w:cs="Times New Roman" w:hint="eastAsia"/>
          <w:kern w:val="0"/>
          <w:sz w:val="20"/>
          <w:szCs w:val="20"/>
          <w14:ligatures w14:val="none"/>
        </w:rPr>
        <w:t xml:space="preserve"> curve of </w:t>
      </w:r>
      <m:oMath>
        <m:r>
          <w:rPr>
            <w:rFonts w:ascii="Cambria Math" w:eastAsia="新細明體" w:hAnsi="Cambria Math" w:cs="Times New Roman"/>
            <w:kern w:val="0"/>
            <w:sz w:val="20"/>
            <w:szCs w:val="20"/>
            <w14:ligatures w14:val="none"/>
          </w:rPr>
          <m:t>H(z)</m:t>
        </m:r>
      </m:oMath>
      <w:r w:rsidR="0093427F">
        <w:rPr>
          <w:rFonts w:ascii="Times New Roman" w:eastAsia="新細明體" w:hAnsi="Times New Roman" w:cs="Times New Roman" w:hint="eastAsia"/>
          <w:kern w:val="0"/>
          <w:sz w:val="20"/>
          <w:szCs w:val="20"/>
          <w14:ligatures w14:val="none"/>
        </w:rPr>
        <w:t xml:space="preserve"> with different </w:t>
      </w:r>
      <m:oMath>
        <m:r>
          <w:rPr>
            <w:rFonts w:ascii="Cambria Math" w:eastAsia="新細明體" w:hAnsi="Cambria Math" w:cs="Times New Roman"/>
            <w:kern w:val="0"/>
            <w:sz w:val="20"/>
            <w:szCs w:val="20"/>
            <w14:ligatures w14:val="none"/>
          </w:rPr>
          <m:t>α</m:t>
        </m:r>
      </m:oMath>
      <w:r w:rsidR="0093427F">
        <w:rPr>
          <w:rFonts w:ascii="Times New Roman" w:eastAsia="新細明體" w:hAnsi="Times New Roman" w:cs="Times New Roman" w:hint="eastAsia"/>
          <w:kern w:val="0"/>
          <w:sz w:val="20"/>
          <w:szCs w:val="20"/>
          <w14:ligatures w14:val="none"/>
        </w:rPr>
        <w:t xml:space="preserve"> and their corresponding STFT</w:t>
      </w:r>
    </w:p>
    <w:p w14:paraId="0C77143A" w14:textId="104A344A" w:rsidR="00BC4ECB" w:rsidRDefault="00BC4ECB" w:rsidP="00BC4ECB">
      <w:pPr>
        <w:widowControl/>
        <w:spacing w:after="0" w:line="480" w:lineRule="auto"/>
        <w:ind w:firstLine="360"/>
        <w:jc w:val="both"/>
        <w:rPr>
          <w:rFonts w:ascii="Times New Roman" w:eastAsia="新細明體" w:hAnsi="Times New Roman" w:cs="Times New Roman"/>
          <w:kern w:val="0"/>
          <w14:ligatures w14:val="none"/>
        </w:rPr>
      </w:pPr>
      <w:r w:rsidRPr="00BC4ECB">
        <w:rPr>
          <w:rFonts w:ascii="Times New Roman" w:eastAsia="新細明體" w:hAnsi="Times New Roman" w:cs="Times New Roman"/>
          <w:kern w:val="0"/>
          <w14:ligatures w14:val="none"/>
        </w:rPr>
        <w:t>When</w:t>
      </w:r>
      <w:r>
        <w:rPr>
          <w:rFonts w:ascii="Times New Roman" w:eastAsia="新細明體" w:hAnsi="Times New Roman" w:cs="Times New Roman" w:hint="eastAsia"/>
          <w:kern w:val="0"/>
          <w14:ligatures w14:val="none"/>
        </w:rPr>
        <w:t xml:space="preserve"> </w:t>
      </w:r>
      <m:oMath>
        <m:r>
          <w:rPr>
            <w:rFonts w:ascii="Cambria Math" w:eastAsia="新細明體" w:hAnsi="Cambria Math" w:cs="Times New Roman"/>
            <w:kern w:val="0"/>
            <w14:ligatures w14:val="none"/>
          </w:rPr>
          <m:t>α=0</m:t>
        </m:r>
      </m:oMath>
      <w:r w:rsidRPr="00BC4ECB">
        <w:rPr>
          <w:rFonts w:ascii="Times New Roman" w:eastAsia="新細明體" w:hAnsi="Times New Roman" w:cs="Times New Roman"/>
          <w:kern w:val="0"/>
          <w14:ligatures w14:val="none"/>
        </w:rPr>
        <w:t>, the filter reduces to a flat response, and the spectrogram maintains its original form, with high-frequency regions relatively weak. When</w:t>
      </w:r>
      <w:r w:rsidRPr="00BC4ECB">
        <w:rPr>
          <w:rFonts w:ascii="Cambria Math" w:eastAsia="新細明體" w:hAnsi="Cambria Math" w:cs="Times New Roman"/>
          <w:i/>
          <w:kern w:val="0"/>
          <w14:ligatures w14:val="none"/>
        </w:rPr>
        <w:t xml:space="preserve"> </w:t>
      </w:r>
      <m:oMath>
        <m:r>
          <w:rPr>
            <w:rFonts w:ascii="Cambria Math" w:eastAsia="新細明體" w:hAnsi="Cambria Math" w:cs="Times New Roman"/>
            <w:kern w:val="0"/>
            <w14:ligatures w14:val="none"/>
          </w:rPr>
          <m:t>α=0.65</m:t>
        </m:r>
      </m:oMath>
      <w:r w:rsidRPr="00BC4ECB">
        <w:rPr>
          <w:rFonts w:ascii="Times New Roman" w:eastAsia="新細明體" w:hAnsi="Times New Roman" w:cs="Times New Roman"/>
          <w:kern w:val="0"/>
          <w14:ligatures w14:val="none"/>
        </w:rPr>
        <w:t xml:space="preserve">, a mild upward slope appears in the magnitude curve, and the spectrogram shows a slight enhancement in the higher-frequency bands, though low-frequency energy remains dominant. Increasing </w:t>
      </w:r>
      <m:oMath>
        <m:r>
          <w:rPr>
            <w:rFonts w:ascii="Cambria Math" w:eastAsia="新細明體" w:hAnsi="Cambria Math" w:cs="Times New Roman"/>
            <w:kern w:val="0"/>
            <w14:ligatures w14:val="none"/>
          </w:rPr>
          <m:t>α</m:t>
        </m:r>
      </m:oMath>
      <w:r>
        <w:rPr>
          <w:rFonts w:ascii="Times New Roman" w:eastAsia="新細明體" w:hAnsi="Times New Roman" w:cs="Times New Roman" w:hint="eastAsia"/>
          <w:kern w:val="0"/>
          <w14:ligatures w14:val="none"/>
        </w:rPr>
        <w:t xml:space="preserve"> to </w:t>
      </w:r>
      <m:oMath>
        <m:r>
          <w:rPr>
            <w:rFonts w:ascii="Cambria Math" w:eastAsia="新細明體" w:hAnsi="Cambria Math" w:cs="Times New Roman"/>
            <w:kern w:val="0"/>
            <w14:ligatures w14:val="none"/>
          </w:rPr>
          <m:t>0.95</m:t>
        </m:r>
      </m:oMath>
      <w:r>
        <w:rPr>
          <w:rFonts w:ascii="Times New Roman" w:eastAsia="新細明體" w:hAnsi="Times New Roman" w:cs="Times New Roman" w:hint="eastAsia"/>
          <w:kern w:val="0"/>
          <w14:ligatures w14:val="none"/>
        </w:rPr>
        <w:t xml:space="preserve"> </w:t>
      </w:r>
      <w:r w:rsidRPr="00BC4ECB">
        <w:rPr>
          <w:rFonts w:ascii="Times New Roman" w:eastAsia="新細明體" w:hAnsi="Times New Roman" w:cs="Times New Roman"/>
          <w:kern w:val="0"/>
          <w14:ligatures w14:val="none"/>
        </w:rPr>
        <w:t>makes the slope steeper, and in the spectrogram, the high-frequency structures become much clearer and more balanced against the low-frequency components. Finally, when</w:t>
      </w:r>
      <w:r w:rsidR="00F043C9" w:rsidRPr="00F043C9">
        <w:rPr>
          <w:rFonts w:ascii="Cambria Math" w:eastAsia="新細明體" w:hAnsi="Cambria Math" w:cs="Times New Roman"/>
          <w:i/>
          <w:kern w:val="0"/>
          <w14:ligatures w14:val="none"/>
        </w:rPr>
        <w:t xml:space="preserve"> </w:t>
      </w:r>
      <m:oMath>
        <m:r>
          <w:rPr>
            <w:rFonts w:ascii="Cambria Math" w:eastAsia="新細明體" w:hAnsi="Cambria Math" w:cs="Times New Roman"/>
            <w:kern w:val="0"/>
            <w14:ligatures w14:val="none"/>
          </w:rPr>
          <m:t>α=0.99</m:t>
        </m:r>
      </m:oMath>
      <w:r w:rsidRPr="00BC4ECB">
        <w:rPr>
          <w:rFonts w:ascii="Times New Roman" w:eastAsia="新細明體" w:hAnsi="Times New Roman" w:cs="Times New Roman"/>
          <w:kern w:val="0"/>
          <w14:ligatures w14:val="none"/>
        </w:rPr>
        <w:t>, the filter provides the strongest high-frequency emphasis, and the spectrogram displays very prominent high-frequency activity, sometimes making the low-frequency portions appear comparatively suppressed.</w:t>
      </w:r>
    </w:p>
    <w:p w14:paraId="43AE1B95" w14:textId="44F7B69D" w:rsidR="00F043C9" w:rsidRDefault="00D30C8E" w:rsidP="00D30C8E">
      <w:pPr>
        <w:widowControl/>
        <w:spacing w:after="0" w:line="480" w:lineRule="auto"/>
        <w:ind w:firstLine="360"/>
        <w:jc w:val="both"/>
        <w:rPr>
          <w:rFonts w:ascii="Times New Roman" w:eastAsia="新細明體" w:hAnsi="Times New Roman" w:cs="Times New Roman"/>
          <w:kern w:val="0"/>
          <w14:ligatures w14:val="none"/>
        </w:rPr>
      </w:pPr>
      <w:r w:rsidRPr="00D30C8E">
        <w:rPr>
          <w:rFonts w:ascii="Times New Roman" w:eastAsia="新細明體" w:hAnsi="Times New Roman" w:cs="Times New Roman"/>
          <w:kern w:val="0"/>
          <w14:ligatures w14:val="none"/>
        </w:rPr>
        <w:lastRenderedPageBreak/>
        <w:t xml:space="preserve">From these observations, it is evident that the pre-emphasis coefficient directly determines the extent of high-frequency enhancement. A larger value of </w:t>
      </w:r>
      <m:oMath>
        <m:r>
          <w:rPr>
            <w:rFonts w:ascii="Cambria Math" w:eastAsia="新細明體" w:hAnsi="Cambria Math" w:cs="Times New Roman"/>
            <w:kern w:val="0"/>
            <w14:ligatures w14:val="none"/>
          </w:rPr>
          <m:t>α</m:t>
        </m:r>
      </m:oMath>
      <w:r>
        <w:rPr>
          <w:rFonts w:ascii="Times New Roman" w:eastAsia="新細明體" w:hAnsi="Times New Roman" w:cs="Times New Roman" w:hint="eastAsia"/>
          <w:kern w:val="0"/>
          <w14:ligatures w14:val="none"/>
        </w:rPr>
        <w:t xml:space="preserve"> </w:t>
      </w:r>
      <w:r w:rsidRPr="00D30C8E">
        <w:rPr>
          <w:rFonts w:ascii="Times New Roman" w:eastAsia="新細明體" w:hAnsi="Times New Roman" w:cs="Times New Roman"/>
          <w:kern w:val="0"/>
          <w14:ligatures w14:val="none"/>
        </w:rPr>
        <w:t xml:space="preserve">produces a sharper rise in the filter’s magnitude response, thereby emphasizing high-frequency details more strongly, while smaller values of </w:t>
      </w:r>
      <m:oMath>
        <m:r>
          <w:rPr>
            <w:rFonts w:ascii="Cambria Math" w:eastAsia="新細明體" w:hAnsi="Cambria Math" w:cs="Times New Roman"/>
            <w:kern w:val="0"/>
            <w14:ligatures w14:val="none"/>
          </w:rPr>
          <m:t>α</m:t>
        </m:r>
      </m:oMath>
      <w:r>
        <w:rPr>
          <w:rFonts w:ascii="Times New Roman" w:eastAsia="新細明體" w:hAnsi="Times New Roman" w:cs="Times New Roman" w:hint="eastAsia"/>
          <w:kern w:val="0"/>
          <w14:ligatures w14:val="none"/>
        </w:rPr>
        <w:t xml:space="preserve"> </w:t>
      </w:r>
      <w:r w:rsidRPr="00D30C8E">
        <w:rPr>
          <w:rFonts w:ascii="Times New Roman" w:eastAsia="新細明體" w:hAnsi="Times New Roman" w:cs="Times New Roman"/>
          <w:kern w:val="0"/>
          <w14:ligatures w14:val="none"/>
        </w:rPr>
        <w:t>result in a gentler boost and preserve more of the original spectral tilt.</w:t>
      </w:r>
    </w:p>
    <w:p w14:paraId="2CB86020" w14:textId="799B2ED6" w:rsidR="00D30C8E" w:rsidRDefault="00D30C8E" w:rsidP="00D30C8E">
      <w:pPr>
        <w:widowControl/>
        <w:spacing w:after="0" w:line="480" w:lineRule="auto"/>
        <w:jc w:val="both"/>
        <w:rPr>
          <w:rFonts w:ascii="Times New Roman" w:eastAsia="新細明體" w:hAnsi="Times New Roman" w:cs="Times New Roman"/>
          <w:b/>
          <w:bCs/>
          <w:kern w:val="0"/>
          <w14:ligatures w14:val="none"/>
        </w:rPr>
      </w:pPr>
      <w:bookmarkStart w:id="4" w:name="_Hlk208408633"/>
      <w:r w:rsidRPr="00D30C8E">
        <w:rPr>
          <w:rFonts w:ascii="Times New Roman" w:eastAsia="新細明體" w:hAnsi="Times New Roman" w:cs="Times New Roman" w:hint="eastAsia"/>
          <w:b/>
          <w:bCs/>
          <w:kern w:val="0"/>
          <w14:ligatures w14:val="none"/>
        </w:rPr>
        <w:t>Report</w:t>
      </w:r>
      <w:r w:rsidRPr="00D30C8E">
        <w:rPr>
          <w:rFonts w:ascii="Times New Roman" w:eastAsia="新細明體" w:hAnsi="Times New Roman" w:cs="Times New Roman"/>
          <w:b/>
          <w:bCs/>
          <w:kern w:val="0"/>
          <w14:ligatures w14:val="none"/>
        </w:rPr>
        <w:t xml:space="preserve"> Question </w:t>
      </w:r>
      <w:r w:rsidRPr="00D30C8E">
        <w:rPr>
          <w:rFonts w:ascii="Times New Roman" w:eastAsia="新細明體" w:hAnsi="Times New Roman" w:cs="Times New Roman" w:hint="eastAsia"/>
          <w:b/>
          <w:bCs/>
          <w:kern w:val="0"/>
          <w14:ligatures w14:val="none"/>
        </w:rPr>
        <w:t>2</w:t>
      </w:r>
      <w:r w:rsidRPr="00D30C8E">
        <w:rPr>
          <w:rFonts w:ascii="Times New Roman" w:eastAsia="新細明體" w:hAnsi="Times New Roman" w:cs="Times New Roman"/>
          <w:b/>
          <w:bCs/>
          <w:kern w:val="0"/>
          <w14:ligatures w14:val="none"/>
        </w:rPr>
        <w:t>:</w:t>
      </w:r>
      <w:bookmarkEnd w:id="4"/>
    </w:p>
    <w:p w14:paraId="23243A65" w14:textId="320D93E5" w:rsidR="00D30C8E" w:rsidRDefault="00D30C8E" w:rsidP="00D30C8E">
      <w:pPr>
        <w:widowControl/>
        <w:spacing w:after="0" w:line="480" w:lineRule="auto"/>
        <w:jc w:val="both"/>
        <w:rPr>
          <w:rFonts w:ascii="Times New Roman" w:eastAsia="新細明體" w:hAnsi="Times New Roman" w:cs="Times New Roman"/>
          <w:kern w:val="0"/>
          <w14:ligatures w14:val="none"/>
        </w:rPr>
      </w:pPr>
      <w:r>
        <w:rPr>
          <w:rFonts w:ascii="Times New Roman" w:eastAsia="新細明體" w:hAnsi="Times New Roman" w:cs="Times New Roman"/>
          <w:b/>
          <w:bCs/>
          <w:kern w:val="0"/>
          <w14:ligatures w14:val="none"/>
        </w:rPr>
        <w:tab/>
      </w:r>
      <w:r w:rsidR="00FC08F4" w:rsidRPr="00FC08F4">
        <w:rPr>
          <w:rFonts w:ascii="Times New Roman" w:eastAsia="新細明體" w:hAnsi="Times New Roman" w:cs="Times New Roman"/>
          <w:kern w:val="0"/>
          <w14:ligatures w14:val="none"/>
        </w:rPr>
        <w:t xml:space="preserve">The comparison of MFCC heatmaps under </w:t>
      </w:r>
      <w:bookmarkStart w:id="5" w:name="_Hlk208348124"/>
      <w:r w:rsidR="00FC08F4" w:rsidRPr="00FC08F4">
        <w:rPr>
          <w:rFonts w:ascii="Times New Roman" w:eastAsia="新細明體" w:hAnsi="Times New Roman" w:cs="Times New Roman"/>
          <w:kern w:val="0"/>
          <w14:ligatures w14:val="none"/>
        </w:rPr>
        <w:t>different numbers of bank</w:t>
      </w:r>
      <w:bookmarkEnd w:id="5"/>
      <w:r w:rsidR="00FC08F4" w:rsidRPr="00FC08F4">
        <w:rPr>
          <w:rFonts w:ascii="Times New Roman" w:eastAsia="新細明體" w:hAnsi="Times New Roman" w:cs="Times New Roman"/>
          <w:kern w:val="0"/>
          <w14:ligatures w14:val="none"/>
        </w:rPr>
        <w:t>s and coefficients is illustrated in Figure 5.</w:t>
      </w:r>
    </w:p>
    <w:p w14:paraId="7A2C954D" w14:textId="398BF79C" w:rsidR="00FC08F4" w:rsidRDefault="00CA3CE0" w:rsidP="00FC08F4">
      <w:pPr>
        <w:widowControl/>
        <w:spacing w:after="0" w:line="480" w:lineRule="auto"/>
        <w:jc w:val="center"/>
        <w:rPr>
          <w:rFonts w:ascii="Times New Roman" w:eastAsia="新細明體" w:hAnsi="Times New Roman" w:cs="Times New Roman"/>
          <w:kern w:val="0"/>
          <w:sz w:val="20"/>
          <w:szCs w:val="20"/>
          <w14:ligatures w14:val="none"/>
        </w:rPr>
      </w:pPr>
      <w:r>
        <w:rPr>
          <w:rFonts w:ascii="Times New Roman" w:eastAsia="新細明體" w:hAnsi="Times New Roman" w:cs="Times New Roman" w:hint="eastAsia"/>
          <w:noProof/>
          <w:kern w:val="0"/>
        </w:rPr>
        <w:drawing>
          <wp:anchor distT="0" distB="0" distL="114300" distR="114300" simplePos="0" relativeHeight="251662336" behindDoc="0" locked="0" layoutInCell="1" allowOverlap="1" wp14:anchorId="1738096C" wp14:editId="0BD1CEB1">
            <wp:simplePos x="0" y="0"/>
            <wp:positionH relativeFrom="column">
              <wp:posOffset>0</wp:posOffset>
            </wp:positionH>
            <wp:positionV relativeFrom="paragraph">
              <wp:posOffset>47625</wp:posOffset>
            </wp:positionV>
            <wp:extent cx="5274310" cy="2877185"/>
            <wp:effectExtent l="0" t="0" r="2540" b="0"/>
            <wp:wrapTopAndBottom/>
            <wp:docPr id="1270501392" name="圖片 8" descr="一張含有 文字, 螢幕擷取畫面, 綠色,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1392" name="圖片 8" descr="一張含有 文字, 螢幕擷取畫面, 綠色, 鮮豔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bookmarkStart w:id="6" w:name="_Hlk208408409"/>
      <w:r w:rsidR="00FC08F4">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sidR="00FC08F4">
        <w:rPr>
          <w:rFonts w:ascii="Times New Roman" w:eastAsia="新細明體" w:hAnsi="Times New Roman" w:cs="Times New Roman" w:hint="eastAsia"/>
          <w:kern w:val="0"/>
          <w:sz w:val="20"/>
          <w:szCs w:val="20"/>
          <w14:ligatures w14:val="none"/>
        </w:rPr>
        <w:t xml:space="preserve">5. The </w:t>
      </w:r>
      <w:r w:rsidR="001941E3">
        <w:rPr>
          <w:rFonts w:ascii="Times New Roman" w:eastAsia="新細明體" w:hAnsi="Times New Roman" w:cs="Times New Roman" w:hint="eastAsia"/>
          <w:kern w:val="0"/>
          <w:sz w:val="20"/>
          <w:szCs w:val="20"/>
          <w14:ligatures w14:val="none"/>
        </w:rPr>
        <w:t>MFCC heatmap under</w:t>
      </w:r>
      <w:r w:rsidR="00BF5A6E">
        <w:rPr>
          <w:rFonts w:ascii="Times New Roman" w:eastAsia="新細明體" w:hAnsi="Times New Roman" w:cs="Times New Roman" w:hint="eastAsia"/>
          <w:kern w:val="0"/>
          <w:sz w:val="20"/>
          <w:szCs w:val="20"/>
          <w14:ligatures w14:val="none"/>
        </w:rPr>
        <w:t xml:space="preserve"> </w:t>
      </w:r>
      <w:r w:rsidR="00BF5A6E" w:rsidRPr="00BF5A6E">
        <w:rPr>
          <w:rFonts w:ascii="Times New Roman" w:eastAsia="新細明體" w:hAnsi="Times New Roman" w:cs="Times New Roman"/>
          <w:kern w:val="0"/>
          <w:sz w:val="20"/>
          <w:szCs w:val="20"/>
          <w14:ligatures w14:val="none"/>
        </w:rPr>
        <w:t>different numbers of bank</w:t>
      </w:r>
      <w:r w:rsidR="00BF5A6E">
        <w:rPr>
          <w:rFonts w:ascii="Times New Roman" w:eastAsia="新細明體" w:hAnsi="Times New Roman" w:cs="Times New Roman" w:hint="eastAsia"/>
          <w:kern w:val="0"/>
          <w:sz w:val="20"/>
          <w:szCs w:val="20"/>
          <w14:ligatures w14:val="none"/>
        </w:rPr>
        <w:t>s/coefficients</w:t>
      </w:r>
      <w:bookmarkEnd w:id="6"/>
    </w:p>
    <w:p w14:paraId="2C90A76F" w14:textId="6733DA61" w:rsidR="005D3488" w:rsidRDefault="00BB2839" w:rsidP="00BB2839">
      <w:pPr>
        <w:widowControl/>
        <w:spacing w:after="0" w:line="480" w:lineRule="auto"/>
        <w:ind w:firstLineChars="200" w:firstLine="480"/>
        <w:jc w:val="both"/>
        <w:rPr>
          <w:rFonts w:ascii="Times New Roman" w:eastAsia="新細明體" w:hAnsi="Times New Roman" w:cs="Times New Roman"/>
          <w:kern w:val="0"/>
          <w14:ligatures w14:val="none"/>
        </w:rPr>
      </w:pPr>
      <w:r w:rsidRPr="00BB2839">
        <w:rPr>
          <w:rFonts w:ascii="Times New Roman" w:eastAsia="新細明體" w:hAnsi="Times New Roman" w:cs="Times New Roman"/>
          <w:kern w:val="0"/>
          <w14:ligatures w14:val="none"/>
        </w:rPr>
        <w:t xml:space="preserve">In Figure 5, both the number of mel filter banks and the number of MFCC coefficients increase together, so the heatmaps mix two effects at once: finer spectral sampling from more banks and a longer cepstral vector from more coefficients. As both </w:t>
      </w:r>
      <w:r w:rsidRPr="00BB2839">
        <w:rPr>
          <w:rFonts w:ascii="Times New Roman" w:eastAsia="新細明體" w:hAnsi="Times New Roman" w:cs="Times New Roman"/>
          <w:kern w:val="0"/>
          <w14:ligatures w14:val="none"/>
        </w:rPr>
        <w:lastRenderedPageBreak/>
        <w:t xml:space="preserve">grow, the maps look progressively “richer,” but much of the extra texture appears in </w:t>
      </w:r>
      <w:r w:rsidR="00CA3CE0">
        <w:rPr>
          <w:rFonts w:ascii="Times New Roman" w:eastAsia="新細明體" w:hAnsi="Times New Roman" w:cs="Times New Roman"/>
          <w:noProof/>
          <w:kern w:val="0"/>
        </w:rPr>
        <w:drawing>
          <wp:anchor distT="0" distB="0" distL="114300" distR="114300" simplePos="0" relativeHeight="251663360" behindDoc="0" locked="0" layoutInCell="1" allowOverlap="1" wp14:anchorId="601F4A45" wp14:editId="4B4DB1ED">
            <wp:simplePos x="0" y="0"/>
            <wp:positionH relativeFrom="margin">
              <wp:align>right</wp:align>
            </wp:positionH>
            <wp:positionV relativeFrom="paragraph">
              <wp:posOffset>1057275</wp:posOffset>
            </wp:positionV>
            <wp:extent cx="5274310" cy="2877185"/>
            <wp:effectExtent l="0" t="0" r="2540" b="0"/>
            <wp:wrapTopAndBottom/>
            <wp:docPr id="1838329399" name="圖片 6" descr="一張含有 文字, 螢幕擷取畫面, 綠色,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29399" name="圖片 6" descr="一張含有 文字, 螢幕擷取畫面, 綠色, 鮮豔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sidRPr="00BB2839">
        <w:rPr>
          <w:rFonts w:ascii="Times New Roman" w:eastAsia="新細明體" w:hAnsi="Times New Roman" w:cs="Times New Roman"/>
          <w:kern w:val="0"/>
          <w14:ligatures w14:val="none"/>
        </w:rPr>
        <w:t>higher-order coefficients and becomes visually jittery across frames.</w:t>
      </w:r>
      <w:r>
        <w:rPr>
          <w:rFonts w:ascii="Times New Roman" w:eastAsia="新細明體" w:hAnsi="Times New Roman" w:cs="Times New Roman" w:hint="eastAsia"/>
          <w:kern w:val="0"/>
          <w14:ligatures w14:val="none"/>
        </w:rPr>
        <w:t xml:space="preserve"> </w:t>
      </w:r>
    </w:p>
    <w:p w14:paraId="2CBDE9B5" w14:textId="49A6E660" w:rsidR="003E053C" w:rsidRDefault="00CA3CE0" w:rsidP="00CA3CE0">
      <w:pPr>
        <w:widowControl/>
        <w:spacing w:after="0" w:line="480" w:lineRule="auto"/>
        <w:ind w:firstLineChars="200" w:firstLine="400"/>
        <w:jc w:val="center"/>
        <w:rPr>
          <w:rFonts w:ascii="Times New Roman" w:eastAsia="新細明體" w:hAnsi="Times New Roman" w:cs="Times New Roman"/>
          <w:kern w:val="0"/>
          <w14:ligatures w14:val="none"/>
        </w:rPr>
      </w:pPr>
      <w:r>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Pr>
          <w:rFonts w:ascii="Times New Roman" w:eastAsia="新細明體" w:hAnsi="Times New Roman" w:cs="Times New Roman" w:hint="eastAsia"/>
          <w:kern w:val="0"/>
          <w:sz w:val="20"/>
          <w:szCs w:val="20"/>
          <w14:ligatures w14:val="none"/>
        </w:rPr>
        <w:t xml:space="preserve">6. The MFCC heatmap under </w:t>
      </w:r>
      <w:r w:rsidRPr="00BF5A6E">
        <w:rPr>
          <w:rFonts w:ascii="Times New Roman" w:eastAsia="新細明體" w:hAnsi="Times New Roman" w:cs="Times New Roman"/>
          <w:kern w:val="0"/>
          <w:sz w:val="20"/>
          <w:szCs w:val="20"/>
          <w14:ligatures w14:val="none"/>
        </w:rPr>
        <w:t>different numbers of bank</w:t>
      </w:r>
      <w:r>
        <w:rPr>
          <w:rFonts w:ascii="Times New Roman" w:eastAsia="新細明體" w:hAnsi="Times New Roman" w:cs="Times New Roman" w:hint="eastAsia"/>
          <w:kern w:val="0"/>
          <w:sz w:val="20"/>
          <w:szCs w:val="20"/>
          <w14:ligatures w14:val="none"/>
        </w:rPr>
        <w:t>s with the selected coefficients</w:t>
      </w:r>
    </w:p>
    <w:p w14:paraId="0B837135" w14:textId="463E3A76" w:rsidR="00BB2839" w:rsidRDefault="00BE4F79" w:rsidP="00BB2839">
      <w:pPr>
        <w:widowControl/>
        <w:spacing w:after="0" w:line="480" w:lineRule="auto"/>
        <w:ind w:firstLineChars="200" w:firstLine="480"/>
        <w:jc w:val="both"/>
        <w:rPr>
          <w:rFonts w:ascii="Times New Roman" w:eastAsia="新細明體" w:hAnsi="Times New Roman" w:cs="Times New Roman"/>
          <w:kern w:val="0"/>
          <w14:ligatures w14:val="none"/>
        </w:rPr>
      </w:pPr>
      <w:r w:rsidRPr="00BE4F79">
        <w:rPr>
          <w:rFonts w:ascii="Times New Roman" w:eastAsia="新細明體" w:hAnsi="Times New Roman" w:cs="Times New Roman"/>
          <w:kern w:val="0"/>
          <w14:ligatures w14:val="none"/>
        </w:rPr>
        <w:t xml:space="preserve">In Figure 6, the comparison is controlled by fixing the number of coefficients to </w:t>
      </w:r>
      <m:oMath>
        <m:r>
          <w:rPr>
            <w:rFonts w:ascii="Cambria Math" w:eastAsia="新細明體" w:hAnsi="Cambria Math" w:cs="Times New Roman"/>
            <w:kern w:val="0"/>
            <w14:ligatures w14:val="none"/>
          </w:rPr>
          <m:t>min(12, num_banks)</m:t>
        </m:r>
      </m:oMath>
      <w:r w:rsidRPr="00BE4F79">
        <w:rPr>
          <w:rFonts w:ascii="Times New Roman" w:eastAsia="新細明體" w:hAnsi="Times New Roman" w:cs="Times New Roman"/>
          <w:kern w:val="0"/>
          <w14:ligatures w14:val="none"/>
        </w:rPr>
        <w:t>.</w:t>
      </w:r>
      <w:r w:rsidR="00A53E3E" w:rsidRPr="00A53E3E">
        <w:t xml:space="preserve"> </w:t>
      </w:r>
      <w:r w:rsidR="00A53E3E" w:rsidRPr="00A53E3E">
        <w:rPr>
          <w:rFonts w:ascii="Times New Roman" w:eastAsia="新細明體" w:hAnsi="Times New Roman" w:cs="Times New Roman"/>
          <w:kern w:val="0"/>
          <w14:ligatures w14:val="none"/>
        </w:rPr>
        <w:t xml:space="preserve">Concretely, when </w:t>
      </w:r>
      <m:oMath>
        <m:r>
          <w:rPr>
            <w:rFonts w:ascii="Cambria Math" w:eastAsia="新細明體" w:hAnsi="Cambria Math" w:cs="Times New Roman"/>
            <w:kern w:val="0"/>
            <w14:ligatures w14:val="none"/>
          </w:rPr>
          <m:t>num_banks=8</m:t>
        </m:r>
      </m:oMath>
      <w:r w:rsidR="00A53E3E" w:rsidRPr="00A53E3E">
        <w:rPr>
          <w:rFonts w:ascii="Times New Roman" w:eastAsia="新細明體" w:hAnsi="Times New Roman" w:cs="Times New Roman"/>
          <w:kern w:val="0"/>
          <w14:ligatures w14:val="none"/>
        </w:rPr>
        <w:t xml:space="preserve"> the cepstrum uses </w:t>
      </w:r>
      <m:oMath>
        <m:r>
          <w:rPr>
            <w:rFonts w:ascii="Cambria Math" w:eastAsia="新細明體" w:hAnsi="Cambria Math" w:cs="Times New Roman"/>
            <w:kern w:val="0"/>
            <w14:ligatures w14:val="none"/>
          </w:rPr>
          <m:t>8</m:t>
        </m:r>
      </m:oMath>
      <w:r w:rsidR="00A53E3E" w:rsidRPr="00A53E3E">
        <w:rPr>
          <w:rFonts w:ascii="Times New Roman" w:eastAsia="新細明體" w:hAnsi="Times New Roman" w:cs="Times New Roman"/>
          <w:kern w:val="0"/>
          <w14:ligatures w14:val="none"/>
        </w:rPr>
        <w:t xml:space="preserve"> coefficients, when </w:t>
      </w:r>
      <m:oMath>
        <m:r>
          <w:rPr>
            <w:rFonts w:ascii="Cambria Math" w:eastAsia="新細明體" w:hAnsi="Cambria Math" w:cs="Times New Roman"/>
            <w:kern w:val="0"/>
            <w14:ligatures w14:val="none"/>
          </w:rPr>
          <m:t>num_banks≥12</m:t>
        </m:r>
      </m:oMath>
      <w:r w:rsidR="00A53E3E" w:rsidRPr="00A53E3E">
        <w:rPr>
          <w:rFonts w:ascii="Times New Roman" w:eastAsia="新細明體" w:hAnsi="Times New Roman" w:cs="Times New Roman"/>
          <w:kern w:val="0"/>
          <w14:ligatures w14:val="none"/>
        </w:rPr>
        <w:t xml:space="preserve"> it uses </w:t>
      </w:r>
      <m:oMath>
        <m:r>
          <w:rPr>
            <w:rFonts w:ascii="Cambria Math" w:eastAsia="新細明體" w:hAnsi="Cambria Math" w:cs="Times New Roman"/>
            <w:kern w:val="0"/>
            <w14:ligatures w14:val="none"/>
          </w:rPr>
          <m:t>12</m:t>
        </m:r>
      </m:oMath>
      <w:r w:rsidR="00A53E3E" w:rsidRPr="00A53E3E">
        <w:rPr>
          <w:rFonts w:ascii="Times New Roman" w:eastAsia="新細明體" w:hAnsi="Times New Roman" w:cs="Times New Roman"/>
          <w:kern w:val="0"/>
          <w14:ligatures w14:val="none"/>
        </w:rPr>
        <w:t xml:space="preserve"> coefficients. Under this setting, raising the banks from </w:t>
      </w:r>
      <m:oMath>
        <m:r>
          <w:rPr>
            <w:rFonts w:ascii="Cambria Math" w:eastAsia="新細明體" w:hAnsi="Cambria Math" w:cs="Times New Roman"/>
            <w:kern w:val="0"/>
            <w14:ligatures w14:val="none"/>
          </w:rPr>
          <m:t>8</m:t>
        </m:r>
        <m:r>
          <w:rPr>
            <w:rFonts w:ascii="Cambria Math" w:eastAsia="新細明體" w:hAnsi="Cambria Math" w:cs="Times New Roman" w:hint="eastAsia"/>
            <w:kern w:val="0"/>
            <w14:ligatures w14:val="none"/>
          </w:rPr>
          <m:t>→</m:t>
        </m:r>
        <m:r>
          <w:rPr>
            <w:rFonts w:ascii="Cambria Math" w:eastAsia="新細明體" w:hAnsi="Cambria Math" w:cs="Times New Roman"/>
            <w:kern w:val="0"/>
            <w14:ligatures w14:val="none"/>
          </w:rPr>
          <m:t>12</m:t>
        </m:r>
        <m:r>
          <w:rPr>
            <w:rFonts w:ascii="Cambria Math" w:eastAsia="新細明體" w:hAnsi="Cambria Math" w:cs="Times New Roman" w:hint="eastAsia"/>
            <w:kern w:val="0"/>
            <w14:ligatures w14:val="none"/>
          </w:rPr>
          <m:t>→</m:t>
        </m:r>
        <m:r>
          <w:rPr>
            <w:rFonts w:ascii="Cambria Math" w:eastAsia="新細明體" w:hAnsi="Cambria Math" w:cs="Times New Roman"/>
            <w:kern w:val="0"/>
            <w14:ligatures w14:val="none"/>
          </w:rPr>
          <m:t>16</m:t>
        </m:r>
      </m:oMath>
      <w:r w:rsidR="00A53E3E" w:rsidRPr="00A53E3E">
        <w:rPr>
          <w:rFonts w:ascii="Times New Roman" w:eastAsia="新細明體" w:hAnsi="Times New Roman" w:cs="Times New Roman"/>
          <w:kern w:val="0"/>
          <w14:ligatures w14:val="none"/>
        </w:rPr>
        <w:t xml:space="preserve"> clearly improves the temporal smoothness and makes the low-order bands more consistently expres</w:t>
      </w:r>
      <w:r w:rsidR="00A53E3E" w:rsidRPr="00A53E3E">
        <w:rPr>
          <w:rFonts w:ascii="Times New Roman" w:eastAsia="新細明體" w:hAnsi="Times New Roman" w:cs="Times New Roman" w:hint="eastAsia"/>
          <w:kern w:val="0"/>
          <w14:ligatures w14:val="none"/>
        </w:rPr>
        <w:t xml:space="preserve">sed. Increasing further to </w:t>
      </w:r>
      <m:oMath>
        <m:r>
          <w:rPr>
            <w:rFonts w:ascii="Cambria Math" w:eastAsia="新細明體" w:hAnsi="Cambria Math" w:cs="Times New Roman" w:hint="eastAsia"/>
            <w:kern w:val="0"/>
            <w14:ligatures w14:val="none"/>
          </w:rPr>
          <m:t>24</m:t>
        </m:r>
      </m:oMath>
      <w:r w:rsidR="00A53E3E" w:rsidRPr="00A53E3E">
        <w:rPr>
          <w:rFonts w:ascii="Times New Roman" w:eastAsia="新細明體" w:hAnsi="Times New Roman" w:cs="Times New Roman" w:hint="eastAsia"/>
          <w:kern w:val="0"/>
          <w14:ligatures w14:val="none"/>
        </w:rPr>
        <w:t xml:space="preserve"> still adds useful resolution without introducing obvious instability. Beyond </w:t>
      </w:r>
      <m:oMath>
        <m:r>
          <w:rPr>
            <w:rFonts w:ascii="Cambria Math" w:eastAsia="新細明體" w:hAnsi="Cambria Math" w:cs="Times New Roman" w:hint="eastAsia"/>
            <w:kern w:val="0"/>
            <w14:ligatures w14:val="none"/>
          </w:rPr>
          <m:t>24</m:t>
        </m:r>
      </m:oMath>
      <w:r w:rsidR="00A53E3E" w:rsidRPr="00A53E3E">
        <w:rPr>
          <w:rFonts w:ascii="Times New Roman" w:eastAsia="新細明體" w:hAnsi="Times New Roman" w:cs="Times New Roman" w:hint="eastAsia"/>
          <w:kern w:val="0"/>
          <w14:ligatures w14:val="none"/>
        </w:rPr>
        <w:t xml:space="preserve"> (i.e.,</w:t>
      </w:r>
      <m:oMath>
        <m:r>
          <w:rPr>
            <w:rFonts w:ascii="Cambria Math" w:eastAsia="新細明體" w:hAnsi="Cambria Math" w:cs="Times New Roman" w:hint="eastAsia"/>
            <w:kern w:val="0"/>
            <w14:ligatures w14:val="none"/>
          </w:rPr>
          <m:t xml:space="preserve"> 32</m:t>
        </m:r>
        <m:r>
          <w:rPr>
            <w:rFonts w:ascii="Cambria Math" w:eastAsia="新細明體" w:hAnsi="Cambria Math" w:cs="Times New Roman" w:hint="eastAsia"/>
            <w:kern w:val="0"/>
            <w14:ligatures w14:val="none"/>
          </w:rPr>
          <m:t>→</m:t>
        </m:r>
        <m:r>
          <w:rPr>
            <w:rFonts w:ascii="Cambria Math" w:eastAsia="新細明體" w:hAnsi="Cambria Math" w:cs="Times New Roman" w:hint="eastAsia"/>
            <w:kern w:val="0"/>
            <w14:ligatures w14:val="none"/>
          </w:rPr>
          <m:t>40</m:t>
        </m:r>
      </m:oMath>
      <w:r w:rsidR="00A53E3E" w:rsidRPr="00A53E3E">
        <w:rPr>
          <w:rFonts w:ascii="Times New Roman" w:eastAsia="新細明體" w:hAnsi="Times New Roman" w:cs="Times New Roman" w:hint="eastAsia"/>
          <w:kern w:val="0"/>
          <w14:ligatures w14:val="none"/>
        </w:rPr>
        <w:t>), the low-order structure changes little; the additional banks mainly contribute subtle, high-frequency variations that do not transl</w:t>
      </w:r>
      <w:r w:rsidR="00A53E3E" w:rsidRPr="00A53E3E">
        <w:rPr>
          <w:rFonts w:ascii="Times New Roman" w:eastAsia="新細明體" w:hAnsi="Times New Roman" w:cs="Times New Roman"/>
          <w:kern w:val="0"/>
          <w14:ligatures w14:val="none"/>
        </w:rPr>
        <w:t>ate into meaningfully clearer patterns at the coefficient range we keep (</w:t>
      </w:r>
      <m:oMath>
        <m:r>
          <w:rPr>
            <w:rFonts w:ascii="Cambria Math" w:eastAsia="新細明體" w:hAnsi="Cambria Math" w:cs="Times New Roman"/>
            <w:kern w:val="0"/>
            <w14:ligatures w14:val="none"/>
          </w:rPr>
          <m:t>≤12</m:t>
        </m:r>
      </m:oMath>
      <w:r w:rsidR="00A53E3E" w:rsidRPr="00A53E3E">
        <w:rPr>
          <w:rFonts w:ascii="Times New Roman" w:eastAsia="新細明體" w:hAnsi="Times New Roman" w:cs="Times New Roman"/>
          <w:kern w:val="0"/>
          <w14:ligatures w14:val="none"/>
        </w:rPr>
        <w:t>).</w:t>
      </w:r>
    </w:p>
    <w:p w14:paraId="4D58693B" w14:textId="7A791A23" w:rsidR="00A64342" w:rsidRDefault="00A64342" w:rsidP="00A64342">
      <w:pPr>
        <w:widowControl/>
        <w:spacing w:after="0" w:line="480" w:lineRule="auto"/>
        <w:ind w:firstLineChars="200" w:firstLine="480"/>
        <w:jc w:val="both"/>
        <w:rPr>
          <w:rFonts w:ascii="Times New Roman" w:eastAsia="新細明體" w:hAnsi="Times New Roman" w:cs="Times New Roman"/>
          <w:kern w:val="0"/>
          <w14:ligatures w14:val="none"/>
        </w:rPr>
      </w:pPr>
      <w:r w:rsidRPr="00A64342">
        <w:rPr>
          <w:rFonts w:ascii="Times New Roman" w:eastAsia="新細明體" w:hAnsi="Times New Roman" w:cs="Times New Roman"/>
          <w:kern w:val="0"/>
          <w14:ligatures w14:val="none"/>
        </w:rPr>
        <w:lastRenderedPageBreak/>
        <w:t>Therefore, more is not always better. With this audio, a reasonable operating point is 24 mel filter banks with 12 coefficients. This choice captures the salient, stable temporal patterns seen in Figure 6 while avoiding the redunda</w:t>
      </w:r>
      <w:r w:rsidRPr="00A64342">
        <w:rPr>
          <w:rFonts w:ascii="Times New Roman" w:eastAsia="新細明體" w:hAnsi="Times New Roman" w:cs="Times New Roman" w:hint="eastAsia"/>
          <w:kern w:val="0"/>
          <w14:ligatures w14:val="none"/>
        </w:rPr>
        <w:t>ncy and frame-to-frame fluctuations that appear when pushing banks/coefficients higher.</w:t>
      </w:r>
    </w:p>
    <w:p w14:paraId="1B26F1BF" w14:textId="1217AD0B" w:rsidR="00A64342" w:rsidRDefault="00A64342" w:rsidP="00A64342">
      <w:pPr>
        <w:widowControl/>
        <w:spacing w:after="0" w:line="480" w:lineRule="auto"/>
        <w:jc w:val="both"/>
        <w:rPr>
          <w:rFonts w:ascii="Times New Roman" w:eastAsia="新細明體" w:hAnsi="Times New Roman" w:cs="Times New Roman"/>
          <w:b/>
          <w:bCs/>
          <w:kern w:val="0"/>
          <w14:ligatures w14:val="none"/>
        </w:rPr>
      </w:pPr>
      <w:r>
        <w:rPr>
          <w:rFonts w:ascii="Times New Roman" w:eastAsia="新細明體" w:hAnsi="Times New Roman" w:cs="Times New Roman" w:hint="eastAsia"/>
          <w:b/>
          <w:bCs/>
          <w:kern w:val="0"/>
          <w14:ligatures w14:val="none"/>
        </w:rPr>
        <w:t>Bonus</w:t>
      </w:r>
      <w:r w:rsidRPr="00D30C8E">
        <w:rPr>
          <w:rFonts w:ascii="Times New Roman" w:eastAsia="新細明體" w:hAnsi="Times New Roman" w:cs="Times New Roman"/>
          <w:b/>
          <w:bCs/>
          <w:kern w:val="0"/>
          <w14:ligatures w14:val="none"/>
        </w:rPr>
        <w:t xml:space="preserve"> Question </w:t>
      </w:r>
      <w:r w:rsidRPr="00D30C8E">
        <w:rPr>
          <w:rFonts w:ascii="Times New Roman" w:eastAsia="新細明體" w:hAnsi="Times New Roman" w:cs="Times New Roman" w:hint="eastAsia"/>
          <w:b/>
          <w:bCs/>
          <w:kern w:val="0"/>
          <w14:ligatures w14:val="none"/>
        </w:rPr>
        <w:t>2</w:t>
      </w:r>
      <w:r w:rsidRPr="00D30C8E">
        <w:rPr>
          <w:rFonts w:ascii="Times New Roman" w:eastAsia="新細明體" w:hAnsi="Times New Roman" w:cs="Times New Roman"/>
          <w:b/>
          <w:bCs/>
          <w:kern w:val="0"/>
          <w14:ligatures w14:val="none"/>
        </w:rPr>
        <w:t>:</w:t>
      </w:r>
    </w:p>
    <w:p w14:paraId="028291CC" w14:textId="07D69219" w:rsidR="00672A35" w:rsidRDefault="00672A35" w:rsidP="00F63E51">
      <w:pPr>
        <w:widowControl/>
        <w:spacing w:after="0" w:line="480" w:lineRule="auto"/>
        <w:jc w:val="both"/>
        <w:rPr>
          <w:rFonts w:ascii="Times New Roman" w:eastAsia="新細明體" w:hAnsi="Times New Roman" w:cs="Times New Roman"/>
          <w:kern w:val="0"/>
          <w14:ligatures w14:val="none"/>
        </w:rPr>
      </w:pPr>
      <w:r>
        <w:rPr>
          <w:rFonts w:ascii="Times New Roman" w:eastAsia="新細明體" w:hAnsi="Times New Roman" w:cs="Times New Roman"/>
          <w:b/>
          <w:bCs/>
          <w:kern w:val="0"/>
          <w14:ligatures w14:val="none"/>
        </w:rPr>
        <w:tab/>
      </w:r>
      <w:r w:rsidR="00F63E51" w:rsidRPr="00F63E51">
        <w:rPr>
          <w:rFonts w:ascii="Times New Roman" w:eastAsia="新細明體" w:hAnsi="Times New Roman" w:cs="Times New Roman"/>
          <w:kern w:val="0"/>
          <w14:ligatures w14:val="none"/>
        </w:rPr>
        <w:t>In the starter code, the spectrogram shows roughly half as many frequency channels as the configured FFT size because the STFT uses a one-sided real FFT (</w:t>
      </w:r>
      <w:r w:rsidR="003A2B04">
        <w:rPr>
          <w:rFonts w:ascii="Times New Roman" w:eastAsia="新細明體" w:hAnsi="Times New Roman" w:cs="Times New Roman"/>
          <w:kern w:val="0"/>
          <w14:ligatures w14:val="none"/>
        </w:rPr>
        <w:t>“</w:t>
      </w:r>
      <w:proofErr w:type="spellStart"/>
      <w:r w:rsidR="00F63E51" w:rsidRPr="00F63E51">
        <w:rPr>
          <w:rFonts w:ascii="Times New Roman" w:eastAsia="新細明體" w:hAnsi="Times New Roman" w:cs="Times New Roman"/>
          <w:kern w:val="0"/>
          <w14:ligatures w14:val="none"/>
        </w:rPr>
        <w:t>rfft</w:t>
      </w:r>
      <w:proofErr w:type="spellEnd"/>
      <w:r w:rsidR="003A2B04">
        <w:rPr>
          <w:rFonts w:ascii="Times New Roman" w:eastAsia="新細明體" w:hAnsi="Times New Roman" w:cs="Times New Roman"/>
          <w:kern w:val="0"/>
          <w14:ligatures w14:val="none"/>
        </w:rPr>
        <w:t>”</w:t>
      </w:r>
      <w:r w:rsidR="00F63E51" w:rsidRPr="00F63E51">
        <w:rPr>
          <w:rFonts w:ascii="Times New Roman" w:eastAsia="新細明體" w:hAnsi="Times New Roman" w:cs="Times New Roman"/>
          <w:kern w:val="0"/>
          <w14:ligatures w14:val="none"/>
        </w:rPr>
        <w:t>). For real-valued time signals, the discrete Fourier transform is conjugate-symmetric, so only the bins from DC to the Nyquist frequency are unique. A real FFT therefore returns</w:t>
      </w:r>
      <w:r w:rsidR="003A2B04">
        <w:rPr>
          <w:rFonts w:ascii="Times New Roman" w:eastAsia="新細明體" w:hAnsi="Times New Roman" w:cs="Times New Roman" w:hint="eastAsia"/>
          <w:kern w:val="0"/>
          <w14:ligatures w14:val="none"/>
        </w:rPr>
        <w:t xml:space="preserve"> </w:t>
      </w:r>
      <m:oMath>
        <m:f>
          <m:fPr>
            <m:ctrlPr>
              <w:rPr>
                <w:rFonts w:ascii="Cambria Math" w:eastAsia="新細明體" w:hAnsi="Cambria Math" w:cs="Times New Roman"/>
                <w:i/>
                <w:kern w:val="0"/>
                <w14:ligatures w14:val="none"/>
              </w:rPr>
            </m:ctrlPr>
          </m:fPr>
          <m:num>
            <m:r>
              <w:rPr>
                <w:rFonts w:ascii="Cambria Math" w:eastAsia="新細明體" w:hAnsi="Cambria Math" w:cs="Times New Roman" w:hint="eastAsia"/>
                <w:kern w:val="0"/>
                <w14:ligatures w14:val="none"/>
              </w:rPr>
              <m:t>N</m:t>
            </m:r>
            <m:ctrlPr>
              <w:rPr>
                <w:rFonts w:ascii="Cambria Math" w:eastAsia="新細明體" w:hAnsi="Cambria Math" w:cs="Times New Roman" w:hint="eastAsia"/>
                <w:i/>
                <w:kern w:val="0"/>
                <w14:ligatures w14:val="none"/>
              </w:rPr>
            </m:ctrlPr>
          </m:num>
          <m:den>
            <m:r>
              <w:rPr>
                <w:rFonts w:ascii="Cambria Math" w:eastAsia="新細明體" w:hAnsi="Cambria Math" w:cs="Times New Roman"/>
                <w:kern w:val="0"/>
                <w14:ligatures w14:val="none"/>
              </w:rPr>
              <m:t>2</m:t>
            </m:r>
          </m:den>
        </m:f>
        <m:r>
          <w:rPr>
            <w:rFonts w:ascii="Cambria Math" w:eastAsia="新細明體" w:hAnsi="Cambria Math" w:cs="Times New Roman"/>
            <w:kern w:val="0"/>
            <w14:ligatures w14:val="none"/>
          </w:rPr>
          <m:t>+1</m:t>
        </m:r>
      </m:oMath>
      <w:r w:rsidR="003A2B04">
        <w:rPr>
          <w:rFonts w:ascii="Times New Roman" w:eastAsia="新細明體" w:hAnsi="Times New Roman" w:cs="Times New Roman" w:hint="eastAsia"/>
          <w:kern w:val="0"/>
          <w14:ligatures w14:val="none"/>
        </w:rPr>
        <w:t xml:space="preserve"> </w:t>
      </w:r>
      <w:r w:rsidR="00F63E51" w:rsidRPr="00F63E51">
        <w:rPr>
          <w:rFonts w:ascii="Times New Roman" w:eastAsia="新細明體" w:hAnsi="Times New Roman" w:cs="Times New Roman"/>
          <w:kern w:val="0"/>
          <w14:ligatures w14:val="none"/>
        </w:rPr>
        <w:t>magnitude channels for an</w:t>
      </w:r>
      <w:r w:rsidR="003A2B04">
        <w:rPr>
          <w:rFonts w:ascii="Times New Roman" w:eastAsia="新細明體" w:hAnsi="Times New Roman" w:cs="Times New Roman" w:hint="eastAsia"/>
          <w:kern w:val="0"/>
          <w14:ligatures w14:val="none"/>
        </w:rPr>
        <w:t xml:space="preserve"> </w:t>
      </w:r>
      <m:oMath>
        <m:r>
          <w:rPr>
            <w:rFonts w:ascii="Cambria Math" w:eastAsia="新細明體" w:hAnsi="Cambria Math" w:cs="Times New Roman" w:hint="eastAsia"/>
            <w:kern w:val="0"/>
            <w14:ligatures w14:val="none"/>
          </w:rPr>
          <m:t>N</m:t>
        </m:r>
      </m:oMath>
      <w:r w:rsidR="00F63E51" w:rsidRPr="00F63E51">
        <w:rPr>
          <w:rFonts w:ascii="Times New Roman" w:eastAsia="新細明體" w:hAnsi="Times New Roman" w:cs="Times New Roman"/>
          <w:kern w:val="0"/>
          <w14:ligatures w14:val="none"/>
        </w:rPr>
        <w:t>-point FFT, which explains the “halved” frequency axis observed in the figure and matches the hint directing us to the STFT call in the helper file. When we replace the real FFT with a conventional (two-sided) FFT, the spectrogram contains the full set of</w:t>
      </w:r>
      <w:r w:rsidR="003A2B04">
        <w:rPr>
          <w:rFonts w:ascii="Times New Roman" w:eastAsia="新細明體" w:hAnsi="Times New Roman" w:cs="Times New Roman" w:hint="eastAsia"/>
          <w:kern w:val="0"/>
          <w14:ligatures w14:val="none"/>
        </w:rPr>
        <w:t xml:space="preserve"> </w:t>
      </w:r>
      <m:oMath>
        <m:r>
          <w:rPr>
            <w:rFonts w:ascii="Cambria Math" w:eastAsia="新細明體" w:hAnsi="Cambria Math" w:cs="Times New Roman"/>
            <w:kern w:val="0"/>
            <w14:ligatures w14:val="none"/>
          </w:rPr>
          <m:t>N</m:t>
        </m:r>
      </m:oMath>
      <w:r w:rsidR="003A2B04">
        <w:rPr>
          <w:rFonts w:ascii="Times New Roman" w:eastAsia="新細明體" w:hAnsi="Times New Roman" w:cs="Times New Roman" w:hint="eastAsia"/>
          <w:kern w:val="0"/>
          <w14:ligatures w14:val="none"/>
        </w:rPr>
        <w:t xml:space="preserve"> </w:t>
      </w:r>
      <w:r w:rsidR="00F63E51" w:rsidRPr="00F63E51">
        <w:rPr>
          <w:rFonts w:ascii="Times New Roman" w:eastAsia="新細明體" w:hAnsi="Times New Roman" w:cs="Times New Roman"/>
          <w:kern w:val="0"/>
          <w14:ligatures w14:val="none"/>
        </w:rPr>
        <w:t xml:space="preserve">bins. If we additionally apply an </w:t>
      </w:r>
      <w:r w:rsidR="003A2B04">
        <w:rPr>
          <w:rFonts w:ascii="Times New Roman" w:eastAsia="新細明體" w:hAnsi="Times New Roman" w:cs="Times New Roman"/>
          <w:kern w:val="0"/>
          <w14:ligatures w14:val="none"/>
        </w:rPr>
        <w:t>“</w:t>
      </w:r>
      <w:proofErr w:type="spellStart"/>
      <w:r w:rsidR="00F63E51" w:rsidRPr="00F63E51">
        <w:rPr>
          <w:rFonts w:ascii="Times New Roman" w:eastAsia="新細明體" w:hAnsi="Times New Roman" w:cs="Times New Roman"/>
          <w:kern w:val="0"/>
          <w14:ligatures w14:val="none"/>
        </w:rPr>
        <w:t>fftshift</w:t>
      </w:r>
      <w:proofErr w:type="spellEnd"/>
      <w:r w:rsidR="003A2B04">
        <w:rPr>
          <w:rFonts w:ascii="Times New Roman" w:eastAsia="新細明體" w:hAnsi="Times New Roman" w:cs="Times New Roman"/>
          <w:kern w:val="0"/>
          <w14:ligatures w14:val="none"/>
        </w:rPr>
        <w:t>”</w:t>
      </w:r>
      <w:r w:rsidR="00F63E51" w:rsidRPr="00F63E51">
        <w:rPr>
          <w:rFonts w:ascii="Times New Roman" w:eastAsia="新細明體" w:hAnsi="Times New Roman" w:cs="Times New Roman"/>
          <w:kern w:val="0"/>
          <w14:ligatures w14:val="none"/>
        </w:rPr>
        <w:t xml:space="preserve"> along the frequency axis, DC is centered and the plot reads from negative frequencies up to positive frequencies, producing a symmetric magnitude image for speech because the underlying signal remains real. The difference is thus representational rather than informational: the one-sided view discards only redundant mirror content, while the conventional view restores both halves for visualization consistency with the configured FFT size.</w:t>
      </w:r>
    </w:p>
    <w:p w14:paraId="62BCEF6D" w14:textId="1B001634" w:rsidR="003A2B04" w:rsidRPr="00B87D49" w:rsidRDefault="00FA2D67" w:rsidP="00FA2D67">
      <w:pPr>
        <w:widowControl/>
        <w:spacing w:after="0" w:line="480" w:lineRule="auto"/>
        <w:jc w:val="center"/>
        <w:rPr>
          <w:rFonts w:ascii="Times New Roman" w:eastAsia="新細明體" w:hAnsi="Times New Roman" w:cs="Times New Roman"/>
          <w:kern w:val="0"/>
          <w14:ligatures w14:val="none"/>
        </w:rPr>
      </w:pPr>
      <w:r>
        <w:rPr>
          <w:rFonts w:ascii="Times New Roman" w:eastAsia="新細明體" w:hAnsi="Times New Roman" w:cs="Times New Roman" w:hint="eastAsia"/>
          <w:noProof/>
          <w:kern w:val="0"/>
        </w:rPr>
        <w:lastRenderedPageBreak/>
        <w:drawing>
          <wp:anchor distT="0" distB="0" distL="114300" distR="114300" simplePos="0" relativeHeight="251664384" behindDoc="0" locked="0" layoutInCell="1" allowOverlap="1" wp14:anchorId="4D0D9611" wp14:editId="2AB70F91">
            <wp:simplePos x="0" y="0"/>
            <wp:positionH relativeFrom="margin">
              <wp:align>left</wp:align>
            </wp:positionH>
            <wp:positionV relativeFrom="paragraph">
              <wp:posOffset>200602</wp:posOffset>
            </wp:positionV>
            <wp:extent cx="5274310" cy="2197735"/>
            <wp:effectExtent l="0" t="0" r="2540" b="0"/>
            <wp:wrapTopAndBottom/>
            <wp:docPr id="212975697" name="圖片 1" descr="一張含有 螢幕擷取畫面, 紫色,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5697" name="圖片 1" descr="一張含有 螢幕擷取畫面, 紫色, 鮮豔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274310" cy="2197735"/>
                    </a:xfrm>
                    <a:prstGeom prst="rect">
                      <a:avLst/>
                    </a:prstGeom>
                  </pic:spPr>
                </pic:pic>
              </a:graphicData>
            </a:graphic>
          </wp:anchor>
        </w:drawing>
      </w:r>
      <w:r>
        <w:rPr>
          <w:rFonts w:ascii="Times New Roman" w:eastAsia="新細明體" w:hAnsi="Times New Roman" w:cs="Times New Roman" w:hint="eastAsia"/>
          <w:kern w:val="0"/>
          <w:sz w:val="20"/>
          <w:szCs w:val="20"/>
          <w14:ligatures w14:val="none"/>
        </w:rPr>
        <w:t>Figure</w:t>
      </w:r>
      <w:r w:rsidR="00717404">
        <w:rPr>
          <w:rFonts w:ascii="Times New Roman" w:eastAsia="新細明體" w:hAnsi="Times New Roman" w:cs="Times New Roman" w:hint="eastAsia"/>
          <w:kern w:val="0"/>
          <w:sz w:val="20"/>
          <w:szCs w:val="20"/>
          <w14:ligatures w14:val="none"/>
        </w:rPr>
        <w:t xml:space="preserve"> </w:t>
      </w:r>
      <w:r>
        <w:rPr>
          <w:rFonts w:ascii="Times New Roman" w:eastAsia="新細明體" w:hAnsi="Times New Roman" w:cs="Times New Roman" w:hint="eastAsia"/>
          <w:kern w:val="0"/>
          <w:sz w:val="20"/>
          <w:szCs w:val="20"/>
          <w14:ligatures w14:val="none"/>
        </w:rPr>
        <w:t xml:space="preserve">7. The STFT </w:t>
      </w:r>
      <w:r w:rsidR="00B87D49">
        <w:rPr>
          <w:rFonts w:ascii="Times New Roman" w:eastAsia="新細明體" w:hAnsi="Times New Roman" w:cs="Times New Roman" w:hint="eastAsia"/>
          <w:kern w:val="0"/>
          <w:sz w:val="20"/>
          <w:szCs w:val="20"/>
          <w14:ligatures w14:val="none"/>
        </w:rPr>
        <w:t xml:space="preserve">of the original </w:t>
      </w:r>
      <w:r w:rsidR="00B87D49">
        <w:rPr>
          <w:rFonts w:ascii="Times New Roman" w:eastAsia="新細明體" w:hAnsi="Times New Roman" w:cs="Times New Roman"/>
          <w:kern w:val="0"/>
          <w:sz w:val="20"/>
          <w:szCs w:val="20"/>
          <w14:ligatures w14:val="none"/>
        </w:rPr>
        <w:t>and</w:t>
      </w:r>
      <w:r w:rsidR="00B87D49">
        <w:rPr>
          <w:rFonts w:ascii="Times New Roman" w:eastAsia="新細明體" w:hAnsi="Times New Roman" w:cs="Times New Roman" w:hint="eastAsia"/>
          <w:kern w:val="0"/>
          <w:sz w:val="20"/>
          <w:szCs w:val="20"/>
          <w14:ligatures w14:val="none"/>
        </w:rPr>
        <w:t xml:space="preserve"> pre-emphasized signal using conventional FFT</w:t>
      </w:r>
    </w:p>
    <w:p w14:paraId="1FD9E046" w14:textId="72FDA4FA" w:rsidR="00225A97" w:rsidRDefault="00D426EF" w:rsidP="00CD3649">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bookmarkStart w:id="7" w:name="_Hlk208838291"/>
      <w:r>
        <w:rPr>
          <w:rFonts w:ascii="Times New Roman" w:eastAsia="新細明體" w:hAnsi="Times New Roman" w:cs="Times New Roman" w:hint="eastAsia"/>
          <w:b/>
          <w:bCs/>
          <w:kern w:val="0"/>
          <w:sz w:val="32"/>
          <w:szCs w:val="32"/>
          <w14:ligatures w14:val="none"/>
        </w:rPr>
        <w:t>Conclusion</w:t>
      </w:r>
    </w:p>
    <w:bookmarkEnd w:id="7"/>
    <w:p w14:paraId="7E37BDA4" w14:textId="2022BC44" w:rsidR="004A0E83" w:rsidRDefault="004A0E83" w:rsidP="004A0E83">
      <w:pPr>
        <w:pStyle w:val="a9"/>
        <w:widowControl/>
        <w:spacing w:after="0" w:line="480" w:lineRule="auto"/>
        <w:ind w:left="360"/>
        <w:jc w:val="both"/>
        <w:rPr>
          <w:rFonts w:ascii="Times New Roman" w:eastAsia="新細明體" w:hAnsi="Times New Roman" w:cs="Times New Roman"/>
          <w:kern w:val="0"/>
          <w14:ligatures w14:val="none"/>
        </w:rPr>
      </w:pPr>
      <w:r w:rsidRPr="004A0E83">
        <w:rPr>
          <w:rFonts w:ascii="Times New Roman" w:eastAsia="新細明體" w:hAnsi="Times New Roman" w:cs="Times New Roman"/>
          <w:kern w:val="0"/>
          <w14:ligatures w14:val="none"/>
        </w:rPr>
        <w:t xml:space="preserve">In this lab, we implemented the complete pipeline of Mel-Frequency Cepstral Coefficient (MFCC) extraction, from pre-emphasis through framing, Fourier analysis, mel-scale filtering, logarithmic compression, and the discrete cosine transform. By examining three checkpoints, we observed the effect of pre-emphasis on the spectrogram, extracted the MFCC vector of a single frame, and visualized the filter banks together with the MFCC heatmap across time. The discussion of report questions highlighted how pre-emphasis balances spectral energy, how the choice of filter banks and coefficients affects resolution and redundancy, and why the one-sided FFT leads to halved frequency channels compared to a conventional FFT. Through both theoretical reasoning and practical observation, we confirmed that MFCCs provide a compact and perceptually meaningful representation of </w:t>
      </w:r>
      <w:r w:rsidRPr="004A0E83">
        <w:rPr>
          <w:rFonts w:ascii="Times New Roman" w:eastAsia="新細明體" w:hAnsi="Times New Roman" w:cs="Times New Roman"/>
          <w:kern w:val="0"/>
          <w14:ligatures w14:val="none"/>
        </w:rPr>
        <w:lastRenderedPageBreak/>
        <w:t>speech signals, making them highly suitable for subsequent tasks in speech and audio analysis.</w:t>
      </w:r>
    </w:p>
    <w:p w14:paraId="26897567" w14:textId="67EC0A9B" w:rsidR="001D6F4C" w:rsidRDefault="001D6F4C" w:rsidP="00DD00BC">
      <w:pPr>
        <w:pStyle w:val="a9"/>
        <w:widowControl/>
        <w:numPr>
          <w:ilvl w:val="0"/>
          <w:numId w:val="1"/>
        </w:numPr>
        <w:spacing w:after="0" w:line="480" w:lineRule="auto"/>
        <w:jc w:val="both"/>
        <w:rPr>
          <w:rFonts w:ascii="Times New Roman" w:eastAsia="新細明體" w:hAnsi="Times New Roman" w:cs="Times New Roman"/>
          <w:b/>
          <w:bCs/>
          <w:kern w:val="0"/>
          <w:sz w:val="32"/>
          <w:szCs w:val="32"/>
          <w14:ligatures w14:val="none"/>
        </w:rPr>
      </w:pPr>
      <w:r>
        <w:rPr>
          <w:rFonts w:ascii="Times New Roman" w:eastAsia="新細明體" w:hAnsi="Times New Roman" w:cs="Times New Roman" w:hint="eastAsia"/>
          <w:b/>
          <w:bCs/>
          <w:kern w:val="0"/>
          <w:sz w:val="32"/>
          <w:szCs w:val="32"/>
          <w14:ligatures w14:val="none"/>
        </w:rPr>
        <w:t>Reference</w:t>
      </w:r>
    </w:p>
    <w:p w14:paraId="25684FA2" w14:textId="7B136AB1" w:rsidR="00DD00BC" w:rsidRPr="00DD00BC" w:rsidRDefault="00DD00BC" w:rsidP="00FC32DB">
      <w:pPr>
        <w:pStyle w:val="a9"/>
        <w:widowControl/>
        <w:spacing w:after="0" w:line="480" w:lineRule="auto"/>
        <w:ind w:left="360"/>
        <w:jc w:val="both"/>
        <w:rPr>
          <w:rFonts w:ascii="Times New Roman" w:eastAsia="新細明體" w:hAnsi="Times New Roman" w:cs="Times New Roman" w:hint="eastAsia"/>
          <w:kern w:val="0"/>
          <w14:ligatures w14:val="none"/>
        </w:rPr>
      </w:pPr>
      <w:r w:rsidRPr="00DD00BC">
        <w:rPr>
          <w:rFonts w:ascii="Times New Roman" w:eastAsia="新細明體" w:hAnsi="Times New Roman" w:cs="Times New Roman"/>
          <w:kern w:val="0"/>
          <w14:ligatures w14:val="none"/>
        </w:rPr>
        <w:t xml:space="preserve">[1] Department of Electrical Engineering, National Tsing Hua University, </w:t>
      </w:r>
      <w:r w:rsidRPr="00DD00BC">
        <w:rPr>
          <w:rFonts w:ascii="Times New Roman" w:eastAsia="新細明體" w:hAnsi="Times New Roman" w:cs="Times New Roman"/>
          <w:i/>
          <w:iCs/>
          <w:kern w:val="0"/>
          <w14:ligatures w14:val="none"/>
        </w:rPr>
        <w:t>DSP</w:t>
      </w:r>
      <w:r w:rsidR="0019205D">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Lab</w:t>
      </w:r>
      <w:r w:rsidR="0019205D">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2025</w:t>
      </w:r>
      <w:r w:rsidR="0019205D">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Lab</w:t>
      </w:r>
      <w:r w:rsidR="0019205D">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1</w:t>
      </w:r>
      <w:r w:rsidR="0019205D">
        <w:rPr>
          <w:rFonts w:ascii="Times New Roman" w:eastAsia="新細明體" w:hAnsi="Times New Roman" w:cs="Times New Roman" w:hint="eastAsia"/>
          <w:i/>
          <w:iCs/>
          <w:kern w:val="0"/>
          <w14:ligatures w14:val="none"/>
        </w:rPr>
        <w:t>_l</w:t>
      </w:r>
      <w:r w:rsidRPr="00DD00BC">
        <w:rPr>
          <w:rFonts w:ascii="Times New Roman" w:eastAsia="新細明體" w:hAnsi="Times New Roman" w:cs="Times New Roman"/>
          <w:i/>
          <w:iCs/>
          <w:kern w:val="0"/>
          <w14:ligatures w14:val="none"/>
        </w:rPr>
        <w:t>ecture</w:t>
      </w:r>
      <w:r w:rsidRPr="00DD00BC">
        <w:rPr>
          <w:rFonts w:ascii="Times New Roman" w:eastAsia="新細明體" w:hAnsi="Times New Roman" w:cs="Times New Roman"/>
          <w:kern w:val="0"/>
          <w14:ligatures w14:val="none"/>
        </w:rPr>
        <w:t>, 2025.</w:t>
      </w:r>
    </w:p>
    <w:p w14:paraId="3F4A51C9" w14:textId="47E2425D" w:rsidR="00FC32DB" w:rsidRPr="00DD00BC" w:rsidRDefault="00FC32DB" w:rsidP="00FC32DB">
      <w:pPr>
        <w:pStyle w:val="a9"/>
        <w:widowControl/>
        <w:spacing w:after="0" w:line="480" w:lineRule="auto"/>
        <w:ind w:left="360"/>
        <w:jc w:val="both"/>
        <w:rPr>
          <w:rFonts w:ascii="Times New Roman" w:eastAsia="新細明體" w:hAnsi="Times New Roman" w:cs="Times New Roman" w:hint="eastAsia"/>
          <w:kern w:val="0"/>
          <w14:ligatures w14:val="none"/>
        </w:rPr>
      </w:pPr>
      <w:r w:rsidRPr="00DD00BC">
        <w:rPr>
          <w:rFonts w:ascii="Times New Roman" w:eastAsia="新細明體" w:hAnsi="Times New Roman" w:cs="Times New Roman"/>
          <w:kern w:val="0"/>
          <w14:ligatures w14:val="none"/>
        </w:rPr>
        <w:t>[</w:t>
      </w:r>
      <w:r>
        <w:rPr>
          <w:rFonts w:ascii="Times New Roman" w:eastAsia="新細明體" w:hAnsi="Times New Roman" w:cs="Times New Roman" w:hint="eastAsia"/>
          <w:kern w:val="0"/>
          <w14:ligatures w14:val="none"/>
        </w:rPr>
        <w:t>2</w:t>
      </w:r>
      <w:r w:rsidRPr="00DD00BC">
        <w:rPr>
          <w:rFonts w:ascii="Times New Roman" w:eastAsia="新細明體" w:hAnsi="Times New Roman" w:cs="Times New Roman"/>
          <w:kern w:val="0"/>
          <w14:ligatures w14:val="none"/>
        </w:rPr>
        <w:t xml:space="preserve">] Department of Electrical Engineering, National Tsing Hua University, </w:t>
      </w:r>
      <w:r w:rsidRPr="00DD00BC">
        <w:rPr>
          <w:rFonts w:ascii="Times New Roman" w:eastAsia="新細明體" w:hAnsi="Times New Roman" w:cs="Times New Roman"/>
          <w:i/>
          <w:iCs/>
          <w:kern w:val="0"/>
          <w14:ligatures w14:val="none"/>
        </w:rPr>
        <w:t>DSP</w:t>
      </w:r>
      <w:r>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Lab</w:t>
      </w:r>
      <w:r>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2025</w:t>
      </w:r>
      <w:r>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Lab</w:t>
      </w:r>
      <w:r>
        <w:rPr>
          <w:rFonts w:ascii="Times New Roman" w:eastAsia="新細明體" w:hAnsi="Times New Roman" w:cs="Times New Roman" w:hint="eastAsia"/>
          <w:i/>
          <w:iCs/>
          <w:kern w:val="0"/>
          <w14:ligatures w14:val="none"/>
        </w:rPr>
        <w:t>_</w:t>
      </w:r>
      <w:r w:rsidRPr="00DD00BC">
        <w:rPr>
          <w:rFonts w:ascii="Times New Roman" w:eastAsia="新細明體" w:hAnsi="Times New Roman" w:cs="Times New Roman"/>
          <w:i/>
          <w:iCs/>
          <w:kern w:val="0"/>
          <w14:ligatures w14:val="none"/>
        </w:rPr>
        <w:t>1</w:t>
      </w:r>
      <w:r>
        <w:rPr>
          <w:rFonts w:ascii="Times New Roman" w:eastAsia="新細明體" w:hAnsi="Times New Roman" w:cs="Times New Roman" w:hint="eastAsia"/>
          <w:i/>
          <w:iCs/>
          <w:kern w:val="0"/>
          <w14:ligatures w14:val="none"/>
        </w:rPr>
        <w:t>_</w:t>
      </w:r>
      <w:r>
        <w:rPr>
          <w:rFonts w:ascii="Times New Roman" w:eastAsia="新細明體" w:hAnsi="Times New Roman" w:cs="Times New Roman" w:hint="eastAsia"/>
          <w:i/>
          <w:iCs/>
          <w:kern w:val="0"/>
          <w14:ligatures w14:val="none"/>
        </w:rPr>
        <w:t>MFCC</w:t>
      </w:r>
      <w:r w:rsidRPr="00DD00BC">
        <w:rPr>
          <w:rFonts w:ascii="Times New Roman" w:eastAsia="新細明體" w:hAnsi="Times New Roman" w:cs="Times New Roman"/>
          <w:kern w:val="0"/>
          <w14:ligatures w14:val="none"/>
        </w:rPr>
        <w:t>, 2025.</w:t>
      </w:r>
    </w:p>
    <w:p w14:paraId="3FB4C402" w14:textId="77777777" w:rsidR="002C1C22" w:rsidRPr="00FC32DB" w:rsidRDefault="002C1C22" w:rsidP="004A0E83">
      <w:pPr>
        <w:pStyle w:val="a9"/>
        <w:widowControl/>
        <w:spacing w:after="0" w:line="480" w:lineRule="auto"/>
        <w:ind w:left="360"/>
        <w:jc w:val="both"/>
        <w:rPr>
          <w:rFonts w:ascii="Times New Roman" w:eastAsia="新細明體" w:hAnsi="Times New Roman" w:cs="Times New Roman" w:hint="eastAsia"/>
          <w:kern w:val="0"/>
          <w14:ligatures w14:val="none"/>
        </w:rPr>
      </w:pPr>
    </w:p>
    <w:sectPr w:rsidR="002C1C22" w:rsidRPr="00FC32D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41488"/>
    <w:multiLevelType w:val="hybridMultilevel"/>
    <w:tmpl w:val="FE687826"/>
    <w:lvl w:ilvl="0" w:tplc="69901ED6">
      <w:start w:val="1"/>
      <w:numFmt w:val="decimal"/>
      <w:lvlText w:val="%1."/>
      <w:lvlJc w:val="left"/>
      <w:pPr>
        <w:ind w:left="360" w:hanging="360"/>
      </w:pPr>
      <w:rPr>
        <w:rFonts w:hint="default"/>
        <w:b/>
        <w:bCs/>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2683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745"/>
    <w:rsid w:val="00017071"/>
    <w:rsid w:val="00023654"/>
    <w:rsid w:val="00040CDE"/>
    <w:rsid w:val="000624B7"/>
    <w:rsid w:val="000C0F0B"/>
    <w:rsid w:val="000D7D58"/>
    <w:rsid w:val="001075FE"/>
    <w:rsid w:val="0011339B"/>
    <w:rsid w:val="00145A61"/>
    <w:rsid w:val="0016698B"/>
    <w:rsid w:val="001763EF"/>
    <w:rsid w:val="0019205D"/>
    <w:rsid w:val="001941E3"/>
    <w:rsid w:val="001C7DD5"/>
    <w:rsid w:val="001D6F4C"/>
    <w:rsid w:val="001E36BB"/>
    <w:rsid w:val="00200721"/>
    <w:rsid w:val="00203007"/>
    <w:rsid w:val="00225A97"/>
    <w:rsid w:val="00237BAD"/>
    <w:rsid w:val="00297631"/>
    <w:rsid w:val="002976ED"/>
    <w:rsid w:val="002A45F4"/>
    <w:rsid w:val="002C1C22"/>
    <w:rsid w:val="002C2877"/>
    <w:rsid w:val="00330745"/>
    <w:rsid w:val="0034176E"/>
    <w:rsid w:val="00353F43"/>
    <w:rsid w:val="003A2B04"/>
    <w:rsid w:val="003A6330"/>
    <w:rsid w:val="003B2351"/>
    <w:rsid w:val="003E053C"/>
    <w:rsid w:val="003E2315"/>
    <w:rsid w:val="003E5C14"/>
    <w:rsid w:val="0046132E"/>
    <w:rsid w:val="00481DE6"/>
    <w:rsid w:val="00494D7F"/>
    <w:rsid w:val="004A0E83"/>
    <w:rsid w:val="004B2DEB"/>
    <w:rsid w:val="004B7218"/>
    <w:rsid w:val="00550EF5"/>
    <w:rsid w:val="00563C7C"/>
    <w:rsid w:val="00574FC4"/>
    <w:rsid w:val="00575FCF"/>
    <w:rsid w:val="005A5FB1"/>
    <w:rsid w:val="005A7938"/>
    <w:rsid w:val="005C70E9"/>
    <w:rsid w:val="005D3488"/>
    <w:rsid w:val="005E38EB"/>
    <w:rsid w:val="005F6A0E"/>
    <w:rsid w:val="00601D4A"/>
    <w:rsid w:val="006360CE"/>
    <w:rsid w:val="00643CB5"/>
    <w:rsid w:val="00662AB0"/>
    <w:rsid w:val="00672A35"/>
    <w:rsid w:val="006A2E07"/>
    <w:rsid w:val="006E5377"/>
    <w:rsid w:val="006F2E0A"/>
    <w:rsid w:val="006F4366"/>
    <w:rsid w:val="00717404"/>
    <w:rsid w:val="00777443"/>
    <w:rsid w:val="007A2D9C"/>
    <w:rsid w:val="007B0FF6"/>
    <w:rsid w:val="007B1771"/>
    <w:rsid w:val="007C66A8"/>
    <w:rsid w:val="00804637"/>
    <w:rsid w:val="00825947"/>
    <w:rsid w:val="0085313B"/>
    <w:rsid w:val="0085682F"/>
    <w:rsid w:val="008719FE"/>
    <w:rsid w:val="008946C9"/>
    <w:rsid w:val="008A5196"/>
    <w:rsid w:val="008D0C17"/>
    <w:rsid w:val="0093427F"/>
    <w:rsid w:val="009636AF"/>
    <w:rsid w:val="009666A3"/>
    <w:rsid w:val="009841E1"/>
    <w:rsid w:val="00A0424A"/>
    <w:rsid w:val="00A05F5D"/>
    <w:rsid w:val="00A53E3E"/>
    <w:rsid w:val="00A64342"/>
    <w:rsid w:val="00A95A61"/>
    <w:rsid w:val="00AD30AA"/>
    <w:rsid w:val="00AE7563"/>
    <w:rsid w:val="00AF3BB1"/>
    <w:rsid w:val="00B20A3B"/>
    <w:rsid w:val="00B86F01"/>
    <w:rsid w:val="00B87997"/>
    <w:rsid w:val="00B87D49"/>
    <w:rsid w:val="00BB2839"/>
    <w:rsid w:val="00BC4ECB"/>
    <w:rsid w:val="00BD10A6"/>
    <w:rsid w:val="00BE06CF"/>
    <w:rsid w:val="00BE4F79"/>
    <w:rsid w:val="00BF551D"/>
    <w:rsid w:val="00BF5A6E"/>
    <w:rsid w:val="00C23F2F"/>
    <w:rsid w:val="00C44AD8"/>
    <w:rsid w:val="00C61644"/>
    <w:rsid w:val="00C76204"/>
    <w:rsid w:val="00CA3CE0"/>
    <w:rsid w:val="00CA7EC9"/>
    <w:rsid w:val="00CB67B3"/>
    <w:rsid w:val="00CC52A8"/>
    <w:rsid w:val="00CD3649"/>
    <w:rsid w:val="00CE41B1"/>
    <w:rsid w:val="00D1116F"/>
    <w:rsid w:val="00D14F2D"/>
    <w:rsid w:val="00D30C8E"/>
    <w:rsid w:val="00D426EF"/>
    <w:rsid w:val="00D51B2A"/>
    <w:rsid w:val="00DC53EC"/>
    <w:rsid w:val="00DD00BC"/>
    <w:rsid w:val="00DE20F9"/>
    <w:rsid w:val="00E22EF4"/>
    <w:rsid w:val="00E26BA7"/>
    <w:rsid w:val="00E30671"/>
    <w:rsid w:val="00E83031"/>
    <w:rsid w:val="00E8654E"/>
    <w:rsid w:val="00E930B9"/>
    <w:rsid w:val="00F043C9"/>
    <w:rsid w:val="00F57ED3"/>
    <w:rsid w:val="00F63E51"/>
    <w:rsid w:val="00FA0035"/>
    <w:rsid w:val="00FA2D67"/>
    <w:rsid w:val="00FA681A"/>
    <w:rsid w:val="00FC08F4"/>
    <w:rsid w:val="00FC32DB"/>
    <w:rsid w:val="00FF09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5884"/>
  <w15:chartTrackingRefBased/>
  <w15:docId w15:val="{ECE05850-875D-4C45-9002-0A5D00BA2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07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07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074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3074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3074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074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3074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074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3074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3074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3074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3074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3074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30745"/>
    <w:rPr>
      <w:rFonts w:eastAsiaTheme="majorEastAsia" w:cstheme="majorBidi"/>
      <w:color w:val="0F4761" w:themeColor="accent1" w:themeShade="BF"/>
    </w:rPr>
  </w:style>
  <w:style w:type="character" w:customStyle="1" w:styleId="60">
    <w:name w:val="標題 6 字元"/>
    <w:basedOn w:val="a0"/>
    <w:link w:val="6"/>
    <w:uiPriority w:val="9"/>
    <w:semiHidden/>
    <w:rsid w:val="00330745"/>
    <w:rPr>
      <w:rFonts w:eastAsiaTheme="majorEastAsia" w:cstheme="majorBidi"/>
      <w:color w:val="595959" w:themeColor="text1" w:themeTint="A6"/>
    </w:rPr>
  </w:style>
  <w:style w:type="character" w:customStyle="1" w:styleId="70">
    <w:name w:val="標題 7 字元"/>
    <w:basedOn w:val="a0"/>
    <w:link w:val="7"/>
    <w:uiPriority w:val="9"/>
    <w:semiHidden/>
    <w:rsid w:val="00330745"/>
    <w:rPr>
      <w:rFonts w:eastAsiaTheme="majorEastAsia" w:cstheme="majorBidi"/>
      <w:color w:val="595959" w:themeColor="text1" w:themeTint="A6"/>
    </w:rPr>
  </w:style>
  <w:style w:type="character" w:customStyle="1" w:styleId="80">
    <w:name w:val="標題 8 字元"/>
    <w:basedOn w:val="a0"/>
    <w:link w:val="8"/>
    <w:uiPriority w:val="9"/>
    <w:semiHidden/>
    <w:rsid w:val="00330745"/>
    <w:rPr>
      <w:rFonts w:eastAsiaTheme="majorEastAsia" w:cstheme="majorBidi"/>
      <w:color w:val="272727" w:themeColor="text1" w:themeTint="D8"/>
    </w:rPr>
  </w:style>
  <w:style w:type="character" w:customStyle="1" w:styleId="90">
    <w:name w:val="標題 9 字元"/>
    <w:basedOn w:val="a0"/>
    <w:link w:val="9"/>
    <w:uiPriority w:val="9"/>
    <w:semiHidden/>
    <w:rsid w:val="00330745"/>
    <w:rPr>
      <w:rFonts w:eastAsiaTheme="majorEastAsia" w:cstheme="majorBidi"/>
      <w:color w:val="272727" w:themeColor="text1" w:themeTint="D8"/>
    </w:rPr>
  </w:style>
  <w:style w:type="paragraph" w:styleId="a3">
    <w:name w:val="Title"/>
    <w:basedOn w:val="a"/>
    <w:next w:val="a"/>
    <w:link w:val="a4"/>
    <w:uiPriority w:val="10"/>
    <w:qFormat/>
    <w:rsid w:val="003307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307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07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307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0745"/>
    <w:pPr>
      <w:spacing w:before="160"/>
      <w:jc w:val="center"/>
    </w:pPr>
    <w:rPr>
      <w:i/>
      <w:iCs/>
      <w:color w:val="404040" w:themeColor="text1" w:themeTint="BF"/>
    </w:rPr>
  </w:style>
  <w:style w:type="character" w:customStyle="1" w:styleId="a8">
    <w:name w:val="引文 字元"/>
    <w:basedOn w:val="a0"/>
    <w:link w:val="a7"/>
    <w:uiPriority w:val="29"/>
    <w:rsid w:val="00330745"/>
    <w:rPr>
      <w:i/>
      <w:iCs/>
      <w:color w:val="404040" w:themeColor="text1" w:themeTint="BF"/>
    </w:rPr>
  </w:style>
  <w:style w:type="paragraph" w:styleId="a9">
    <w:name w:val="List Paragraph"/>
    <w:basedOn w:val="a"/>
    <w:uiPriority w:val="34"/>
    <w:qFormat/>
    <w:rsid w:val="00330745"/>
    <w:pPr>
      <w:ind w:left="720"/>
      <w:contextualSpacing/>
    </w:pPr>
  </w:style>
  <w:style w:type="character" w:styleId="aa">
    <w:name w:val="Intense Emphasis"/>
    <w:basedOn w:val="a0"/>
    <w:uiPriority w:val="21"/>
    <w:qFormat/>
    <w:rsid w:val="00330745"/>
    <w:rPr>
      <w:i/>
      <w:iCs/>
      <w:color w:val="0F4761" w:themeColor="accent1" w:themeShade="BF"/>
    </w:rPr>
  </w:style>
  <w:style w:type="paragraph" w:styleId="ab">
    <w:name w:val="Intense Quote"/>
    <w:basedOn w:val="a"/>
    <w:next w:val="a"/>
    <w:link w:val="ac"/>
    <w:uiPriority w:val="30"/>
    <w:qFormat/>
    <w:rsid w:val="0033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30745"/>
    <w:rPr>
      <w:i/>
      <w:iCs/>
      <w:color w:val="0F4761" w:themeColor="accent1" w:themeShade="BF"/>
    </w:rPr>
  </w:style>
  <w:style w:type="character" w:styleId="ad">
    <w:name w:val="Intense Reference"/>
    <w:basedOn w:val="a0"/>
    <w:uiPriority w:val="32"/>
    <w:qFormat/>
    <w:rsid w:val="00330745"/>
    <w:rPr>
      <w:b/>
      <w:bCs/>
      <w:smallCaps/>
      <w:color w:val="0F4761" w:themeColor="accent1" w:themeShade="BF"/>
      <w:spacing w:val="5"/>
    </w:rPr>
  </w:style>
  <w:style w:type="character" w:styleId="ae">
    <w:name w:val="Placeholder Text"/>
    <w:basedOn w:val="a0"/>
    <w:uiPriority w:val="99"/>
    <w:semiHidden/>
    <w:rsid w:val="00BE06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1520</TotalTime>
  <Pages>12</Pages>
  <Words>1796</Words>
  <Characters>10239</Characters>
  <Application>Microsoft Office Word</Application>
  <DocSecurity>0</DocSecurity>
  <Lines>85</Lines>
  <Paragraphs>24</Paragraphs>
  <ScaleCrop>false</ScaleCrop>
  <Company/>
  <LinksUpToDate>false</LinksUpToDate>
  <CharactersWithSpaces>12011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林進成</dc:creator>
  <cp:keywords/>
  <dc:description/>
  <cp:lastModifiedBy>進成 林</cp:lastModifiedBy>
  <cp:revision>121</cp:revision>
  <dcterms:created xsi:type="dcterms:W3CDTF">2025-09-08T07:01:00Z</dcterms:created>
  <dcterms:modified xsi:type="dcterms:W3CDTF">2025-09-15T06:22:00Z</dcterms:modified>
</cp:coreProperties>
</file>