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r w:rsidDel="00000000" w:rsidR="00000000" w:rsidRPr="00000000">
        <w:rPr>
          <w:rtl w:val="0"/>
        </w:rPr>
        <w:t xml:space="preserve">Use Case Details</w:t>
      </w:r>
    </w:p>
    <w:tbl>
      <w:tblPr>
        <w:tblStyle w:val="Table1"/>
        <w:tblW w:w="846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11"/>
        <w:gridCol w:w="2045"/>
        <w:gridCol w:w="754"/>
        <w:gridCol w:w="1710"/>
        <w:gridCol w:w="3240"/>
        <w:tblGridChange w:id="0">
          <w:tblGrid>
            <w:gridCol w:w="711"/>
            <w:gridCol w:w="2045"/>
            <w:gridCol w:w="754"/>
            <w:gridCol w:w="1710"/>
            <w:gridCol w:w="3240"/>
          </w:tblGrid>
        </w:tblGridChange>
      </w:tblGrid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Characteristic Information</w:t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#:  </w:t>
            </w:r>
            <w:r w:rsidDel="00000000" w:rsidR="00000000" w:rsidRPr="00000000">
              <w:rPr>
                <w:rtl w:val="0"/>
              </w:rPr>
              <w:t xml:space="preserve">Search History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on Guests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Successful Post Condition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selects ‘Search History’ from guests screen; Search History screen displays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Failed Post Conditions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remains on same page because Search History screen doesn’t load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of the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Use Cases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Scenario</w:t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User clicks ‘Search History’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User is taken to Search History page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User can search for history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Search results shown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Scenario 1 – User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search unsuccessful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67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‘Search History’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User is taken to Search History page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User searches for history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Search results not shown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Scenario 2 –</w:t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Information</w:t>
            </w:r>
          </w:p>
        </w:tc>
      </w:tr>
      <w:tr>
        <w:trPr>
          <w:trHeight w:val="20" w:hRule="atLeast"/>
        </w:trPr>
        <w:tc>
          <w:tcPr>
            <w:gridSpan w:val="3"/>
            <w:shd w:fill="c0c0c0" w:val="clear"/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 Impacted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3"/>
            <w:shd w:fill="c0c0c0" w:val="clear"/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or E-mail Messages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bottom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 Requirements</w:t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access Guests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