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52"/>
          <w:szCs w:val="52"/>
        </w:rPr>
        <w:t xml:space="preserve">DEODATE LEASE SCHEDULE ENGINE</w:t>
      </w:r>
    </w:p>
    <w:p>
      <w:pPr>
        <w:spacing w:after="120" w:before="0"/>
        <w:jc w:val="center"/>
      </w:pPr>
      <w:r>
        <w:rPr>
          <w:rFonts w:ascii="Arial" w:cs="Arial" w:eastAsia="Arial" w:hAnsi="Arial"/>
          <w:color w:val="1E6B6B"/>
          <w:sz w:val="36"/>
          <w:szCs w:val="36"/>
        </w:rPr>
        <w:t xml:space="preserve">Developer's Educational Guide</w:t>
      </w:r>
    </w:p>
    <w:p>
      <w:pPr>
        <w:spacing w:after="480" w:before="0"/>
        <w:jc w:val="center"/>
      </w:pPr>
      <w:r>
        <w:rPr>
          <w:rFonts w:ascii="Arial" w:cs="Arial" w:eastAsia="Arial" w:hAnsi="Arial"/>
          <w:i/>
          <w:iCs/>
          <w:color w:val="666666"/>
          <w:sz w:val="22"/>
          <w:szCs w:val="22"/>
        </w:rPr>
        <w:t xml:space="preserve">How it works, why it's built this way, and how it fits into the wider world of app development</w:t>
      </w:r>
    </w:p>
    <w:p>
      <w:pPr>
        <w:spacing w:after="240" w:before="0"/>
      </w:pPr>
      <w:r>
        <w:t xml:space="preserve"/>
      </w:r>
    </w:p>
    <w:p>
      <w:pPr>
        <w:spacing w:after="120" w:before="120"/>
        <w:jc w:val="center"/>
      </w:pPr>
      <w:r>
        <w:rPr>
          <w:rFonts w:ascii="Arial" w:cs="Arial" w:eastAsia="Arial" w:hAnsi="Arial"/>
          <w:color w:val="999999"/>
          <w:sz w:val="18"/>
          <w:szCs w:val="18"/>
        </w:rPr>
        <w:t xml:space="preserve">As of: March 2026  |  DEODATE Internal Reference  |  Confidential</w:t>
      </w:r>
    </w:p>
    <w:p>
      <w:r>
        <w:br w:type="page"/>
      </w:r>
    </w:p>
    <w:p>
      <w:pPr>
        <w:pStyle w:val="Heading1"/>
        <w:spacing w:after="120" w:before="360"/>
      </w:pPr>
      <w:r>
        <w:rPr>
          <w:rFonts w:ascii="Arial" w:cs="Arial" w:eastAsia="Arial" w:hAnsi="Arial"/>
          <w:b/>
          <w:bCs/>
          <w:color w:val="1F3864"/>
          <w:sz w:val="36"/>
          <w:szCs w:val="36"/>
        </w:rPr>
        <w:t xml:space="preserve">1. What This App Does — The Problem It Solves</w:t>
      </w:r>
    </w:p>
    <w:p>
      <w:pPr>
        <w:spacing w:after="100" w:before="60"/>
      </w:pPr>
      <w:r>
        <w:rPr>
          <w:rFonts w:ascii="Arial" w:cs="Arial" w:eastAsia="Arial" w:hAnsi="Arial"/>
          <w:sz w:val="22"/>
          <w:szCs w:val="22"/>
        </w:rPr>
        <w:t xml:space="preserve">The DEODATE Lease Schedule Engine is a browser-based tool that converts a raw commercial lease document into a structured, month-by-month financial obligation ledger. It is the kind of tool that, before it existed, would have required an analyst to manually build a complex Excel model from scratch for every new lease.</w:t>
      </w:r>
    </w:p>
    <w:p>
      <w:pPr>
        <w:spacing w:after="100" w:before="60"/>
      </w:pPr>
      <w:r>
        <w:rPr>
          <w:rFonts w:ascii="Arial" w:cs="Arial" w:eastAsia="Arial" w:hAnsi="Arial"/>
          <w:sz w:val="22"/>
          <w:szCs w:val="22"/>
        </w:rPr>
        <w:t xml:space="preserve">A commercial lease typically contains:</w:t>
      </w:r>
    </w:p>
    <w:p>
      <w:pPr>
        <w:pStyle w:val="ListParagraph"/>
        <w:numPr>
          <w:ilvl w:val="0"/>
          <w:numId w:val="2"/>
        </w:numPr>
        <w:spacing w:after="40" w:before="40"/>
      </w:pPr>
      <w:r>
        <w:rPr>
          <w:rFonts w:ascii="Arial" w:cs="Arial" w:eastAsia="Arial" w:hAnsi="Arial"/>
          <w:sz w:val="22"/>
          <w:szCs w:val="22"/>
        </w:rPr>
        <w:t xml:space="preserve">A rent schedule (Year 1: $X/month, Year 2: $X * 1.03, etc.)</w:t>
      </w:r>
    </w:p>
    <w:p>
      <w:pPr>
        <w:pStyle w:val="ListParagraph"/>
        <w:numPr>
          <w:ilvl w:val="0"/>
          <w:numId w:val="2"/>
        </w:numPr>
        <w:spacing w:after="40" w:before="40"/>
      </w:pPr>
      <w:r>
        <w:rPr>
          <w:rFonts w:ascii="Arial" w:cs="Arial" w:eastAsia="Arial" w:hAnsi="Arial"/>
          <w:sz w:val="22"/>
          <w:szCs w:val="22"/>
        </w:rPr>
        <w:t xml:space="preserve">NNN (Triple Net) charges — CAM, insurance, and real estate taxes billed separately</w:t>
      </w:r>
    </w:p>
    <w:p>
      <w:pPr>
        <w:pStyle w:val="ListParagraph"/>
        <w:numPr>
          <w:ilvl w:val="0"/>
          <w:numId w:val="2"/>
        </w:numPr>
        <w:spacing w:after="40" w:before="40"/>
      </w:pPr>
      <w:r>
        <w:rPr>
          <w:rFonts w:ascii="Arial" w:cs="Arial" w:eastAsia="Arial" w:hAnsi="Arial"/>
          <w:sz w:val="22"/>
          <w:szCs w:val="22"/>
        </w:rPr>
        <w:t xml:space="preserve">A free rent / abatement period at the start</w:t>
      </w:r>
    </w:p>
    <w:p>
      <w:pPr>
        <w:pStyle w:val="ListParagraph"/>
        <w:numPr>
          <w:ilvl w:val="0"/>
          <w:numId w:val="2"/>
        </w:numPr>
        <w:spacing w:after="40" w:before="40"/>
      </w:pPr>
      <w:r>
        <w:rPr>
          <w:rFonts w:ascii="Arial" w:cs="Arial" w:eastAsia="Arial" w:hAnsi="Arial"/>
          <w:sz w:val="22"/>
          <w:szCs w:val="22"/>
        </w:rPr>
        <w:t xml:space="preserve">One-time charges (security deposits, tenant improvement allowances, etc.)</w:t>
      </w:r>
    </w:p>
    <w:p>
      <w:pPr>
        <w:pStyle w:val="ListParagraph"/>
        <w:numPr>
          <w:ilvl w:val="0"/>
          <w:numId w:val="2"/>
        </w:numPr>
        <w:spacing w:after="40" w:before="40"/>
      </w:pPr>
      <w:r>
        <w:rPr>
          <w:rFonts w:ascii="Arial" w:cs="Arial" w:eastAsia="Arial" w:hAnsi="Arial"/>
          <w:sz w:val="22"/>
          <w:szCs w:val="22"/>
        </w:rPr>
        <w:t xml:space="preserve">An expiration date and, sometimes, partial months at start and end</w:t>
      </w:r>
    </w:p>
    <w:p>
      <w:pPr>
        <w:spacing w:after="120" w:before="0"/>
      </w:pPr>
      <w:r>
        <w:t xml:space="preserve"/>
      </w:r>
    </w:p>
    <w:p>
      <w:pPr>
        <w:spacing w:after="100" w:before="60"/>
      </w:pPr>
      <w:r>
        <w:rPr>
          <w:rFonts w:ascii="Arial" w:cs="Arial" w:eastAsia="Arial" w:hAnsi="Arial"/>
          <w:sz w:val="22"/>
          <w:szCs w:val="22"/>
        </w:rPr>
        <w:t xml:space="preserve">The app takes all of that, processes it through a calculation engine, and outputs: (a) a row-per-month ledger with every charge broken out, (b) cumulative remaining obligation balances (useful for lease buyout analysis), and (c) a formatted Excel workbook suitable for delivery to a client or investment committee.</w:t>
      </w:r>
    </w:p>
    <w:p>
      <w:pPr>
        <w:spacing w:after="120" w:before="0"/>
      </w:pPr>
      <w:r>
        <w:t xml:space="preserve"/>
      </w:r>
    </w:p>
    <w:p>
      <w:pPr>
        <w:pBdr>
          <w:left w:val="single" w:color="1E6B6B" w:sz="12" w:space="1"/>
        </w:pBdr>
        <w:spacing w:after="80" w:before="80"/>
        <w:ind w:left="360"/>
      </w:pPr>
      <w:r>
        <w:rPr>
          <w:rFonts w:ascii="Arial" w:cs="Arial" w:eastAsia="Arial" w:hAnsi="Arial"/>
          <w:i/>
          <w:iCs/>
          <w:color w:val="444444"/>
          <w:sz w:val="20"/>
          <w:szCs w:val="20"/>
        </w:rPr>
        <w:t xml:space="preserve">Why does this matter? Lease obligations are balance-sheet items under ASC 842. Getting them wrong — even by a rounding error in proration logic — has audit, financial reporting, and negotiation consequences.</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2. The Technology Stack — What Each Library Does</w:t>
      </w:r>
    </w:p>
    <w:p>
      <w:pPr>
        <w:spacing w:after="100" w:before="60"/>
      </w:pPr>
      <w:r>
        <w:rPr>
          <w:rFonts w:ascii="Arial" w:cs="Arial" w:eastAsia="Arial" w:hAnsi="Arial"/>
          <w:sz w:val="22"/>
          <w:szCs w:val="22"/>
        </w:rPr>
        <w:t xml:space="preserve">The app is a React Single-Page Application (SPA) built with Vite as the development and build tool. Here is every significant dependency and why it exists: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 18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 component framework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Industry-standard for SPAs. Declarative rendering — you describe what the UI should look like given a state, and React figures out the minimum DOM changes needed.</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Vite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Dev server &amp; bundler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Faster than Webpack (uses native ES modules during dev). Produces an optimized production bundle.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Tailwind CSS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Utility-first styling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Write styles inline as class names (e.g., text-red-500 p-4). No separate CSS files, no naming collisions.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pdfjs-dist</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PDF text extraction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Mozilla's PDF.js library, the same engine used in Firefox. Extracts raw text from digitally-generated PDFs.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papaparse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 file parsing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Browser-safe CSV parser. Handles quoted fields, different delimiters, and encoding issues.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xlsx-js-style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Excel parsing &amp; export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SheetJS fork that adds cell-level styling (font colors, fill colors). Used both to read uploaded .xlsx files and to write the output workbook.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Anthropic API (claude-opus-4-6)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AI-powered OCR extraction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When a lease PDF is uploaded, the app sends it to Claude's vision API to intelligently extract the rent schedule and NNN parameters.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OpenAI API (gpt-4o)</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Fallback OCR provider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Optional alternative to Claude. Same job, different provider.</w:t>
            </w:r>
          </w:p>
        </w:tc>
      </w:tr>
    </w:tbl>
    <w:p>
      <w:pPr>
        <w:spacing w:after="240" w:before="0"/>
      </w:pPr>
      <w:r>
        <w:t xml:space="preserve"/>
      </w:r>
    </w:p>
    <w:p>
      <w:pPr>
        <w:spacing w:after="100" w:before="60"/>
      </w:pPr>
      <w:r>
        <w:rPr>
          <w:rFonts w:ascii="Arial" w:cs="Arial" w:eastAsia="Arial" w:hAnsi="Arial"/>
          <w:sz w:val="22"/>
          <w:szCs w:val="22"/>
        </w:rPr>
        <w:t xml:space="preserve">Notice what is NOT in the list: there is no database, no server, no login system. Everything runs in the user's browser. The only external network calls are to the AI API for OCR — and even those are optional (users can enter data manually).</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3. Anatomy of a React Single-Page Application</w:t>
      </w:r>
    </w:p>
    <w:p>
      <w:pPr>
        <w:spacing w:after="100" w:before="60"/>
      </w:pPr>
      <w:r>
        <w:rPr>
          <w:rFonts w:ascii="Arial" w:cs="Arial" w:eastAsia="Arial" w:hAnsi="Arial"/>
          <w:sz w:val="22"/>
          <w:szCs w:val="22"/>
        </w:rPr>
        <w:t xml:space="preserve">Before diving into this specific app, it helps to understand what a React SPA is and how it differs from other types of web applications.</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3.1 How a Traditional Website Works</w:t>
      </w:r>
    </w:p>
    <w:p>
      <w:pPr>
        <w:spacing w:after="100" w:before="60"/>
      </w:pPr>
      <w:r>
        <w:rPr>
          <w:rFonts w:ascii="Arial" w:cs="Arial" w:eastAsia="Arial" w:hAnsi="Arial"/>
          <w:sz w:val="22"/>
          <w:szCs w:val="22"/>
        </w:rPr>
        <w:t xml:space="preserve">In a traditional server-rendered website (think: a WordPress site or a government portal), every time you click a link or submit a form, your browser sends a request to a server. The server runs code, queries a database, and sends back a full HTML page. The browser throws away the old page and renders the new one. This is called a multi-page application (MPA).</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3.2 How an SPA Works</w:t>
      </w:r>
    </w:p>
    <w:p>
      <w:pPr>
        <w:spacing w:after="100" w:before="60"/>
      </w:pPr>
      <w:r>
        <w:rPr>
          <w:rFonts w:ascii="Arial" w:cs="Arial" w:eastAsia="Arial" w:hAnsi="Arial"/>
          <w:sz w:val="22"/>
          <w:szCs w:val="22"/>
        </w:rPr>
        <w:t xml:space="preserve">In an SPA, the browser downloads the entire application once — a bundle of JavaScript. After that, navigation and state changes happen entirely in JavaScript. The browser never reloads the page. The URL can change (using the History API), but no new HTML is fetched from a server.</w:t>
      </w:r>
    </w:p>
    <w:p>
      <w:pPr>
        <w:spacing w:after="100" w:before="60"/>
      </w:pPr>
      <w:r>
        <w:rPr>
          <w:rFonts w:ascii="Arial" w:cs="Arial" w:eastAsia="Arial" w:hAnsi="Arial"/>
          <w:sz w:val="22"/>
          <w:szCs w:val="22"/>
        </w:rPr>
        <w:t xml:space="preserve">The DEODATE Lease Engine is an SPA. When you open it, you are downloading the compiled React app. Every step — uploading a file, editing the schedule, running the calculation — happens locally in your browser's JavaScript engine.</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3.3 The Component Model</w:t>
      </w:r>
    </w:p>
    <w:p>
      <w:pPr>
        <w:spacing w:after="100" w:before="60"/>
      </w:pPr>
      <w:r>
        <w:rPr>
          <w:rFonts w:ascii="Arial" w:cs="Arial" w:eastAsia="Arial" w:hAnsi="Arial"/>
          <w:sz w:val="22"/>
          <w:szCs w:val="22"/>
        </w:rPr>
        <w:t xml:space="preserve">React apps are built from components. A component is a JavaScript function that returns a description of what to show on screen (called JSX). Components can have state (data that changes over time) and they re-render whenever their state or inputs change.</w:t>
      </w:r>
    </w:p>
    <w:p>
      <w:pPr>
        <w:spacing w:after="100" w:before="60"/>
      </w:pPr>
      <w:r>
        <w:rPr>
          <w:rFonts w:ascii="Arial" w:cs="Arial" w:eastAsia="Arial" w:hAnsi="Arial"/>
          <w:sz w:val="22"/>
          <w:szCs w:val="22"/>
        </w:rPr>
        <w:t xml:space="preserve">Think of components like layers of a document: there is an outer shell (App.jsx), which contains sections (UploadRouter, InputForm), which contain smaller pieces (ValidationBanner, ExportButton). Each piece knows only about its own job.</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4. The Application Flow — Step by Step</w:t>
      </w:r>
    </w:p>
    <w:p>
      <w:pPr>
        <w:spacing w:after="100" w:before="60"/>
      </w:pPr>
      <w:r>
        <w:rPr>
          <w:rFonts w:ascii="Arial" w:cs="Arial" w:eastAsia="Arial" w:hAnsi="Arial"/>
          <w:sz w:val="22"/>
          <w:szCs w:val="22"/>
        </w:rPr>
        <w:t xml:space="preserve">The app moves through four steps, controlled by a step variable in App.jsx. A user can only be on one step at a time. Processing never happens automatically — the user must explicitly trigger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4680"/>
        <w:gridCol w:w="252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UPLOAD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selects how to get their lease data into the app: upload a PDF, upload a structured file (CSV/Excel), or enter data manually.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UploadRouter.jsx</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SCHEDULE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Only on the manual path. User builds the rent schedule row-by-row, or uses Quick Entry (4 fields auto-generate annual periods), or bulk-pastes from a spreadsheet.</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ScheduleEditor.jsx</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reviews and fills in NNN charge parameters, abatement settings, square footage, and one-time items. Fields may be pre-populated from OCR. User clicks Confirm &amp; Process.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InputForm.jsx</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RESULTS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 ledger table, summary panel, and export button are shown. User can navigate back to edit.</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LedgerTable.jsx, SummaryPanel.jsx, ExportButton.jsx</w:t>
            </w:r>
          </w:p>
        </w:tc>
      </w:tr>
    </w:tbl>
    <w:p>
      <w:pPr>
        <w:spacing w:after="240" w:before="0"/>
      </w:pPr>
      <w:r>
        <w:t xml:space="preserve"/>
      </w:r>
    </w:p>
    <w:p>
      <w:pPr>
        <w:pStyle w:val="Heading2"/>
        <w:spacing w:after="80" w:before="280"/>
      </w:pPr>
      <w:r>
        <w:rPr>
          <w:rFonts w:ascii="Arial" w:cs="Arial" w:eastAsia="Arial" w:hAnsi="Arial"/>
          <w:b/>
          <w:bCs/>
          <w:color w:val="1E6B6B"/>
          <w:sz w:val="28"/>
          <w:szCs w:val="28"/>
        </w:rPr>
        <w:t xml:space="preserve">4.1 Three Input Paths</w:t>
      </w:r>
    </w:p>
    <w:p>
      <w:pPr>
        <w:spacing w:after="100" w:before="60"/>
      </w:pPr>
      <w:r>
        <w:rPr>
          <w:rFonts w:ascii="Arial" w:cs="Arial" w:eastAsia="Arial" w:hAnsi="Arial"/>
          <w:sz w:val="22"/>
          <w:szCs w:val="22"/>
        </w:rPr>
        <w:t xml:space="preserve">One of the more sophisticated design choices in this app is that it supports three entirely different ways to get data in, converging on the same calculation engine:</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Path A — PDF Upload: User uploads a lease PDF. The app sends it to Claude (or OpenAI) via API. The AI reads the PDF and returns structured JSON (rent schedule, NNN charges, abatement dates, etc.). These pre-populate the form.</w:t>
      </w:r>
    </w:p>
    <w:p>
      <w:pPr>
        <w:pStyle w:val="ListParagraph"/>
        <w:numPr>
          <w:ilvl w:val="0"/>
          <w:numId w:val="2"/>
        </w:numPr>
        <w:spacing w:after="40" w:before="40"/>
      </w:pPr>
      <w:r>
        <w:rPr>
          <w:rFonts w:ascii="Arial" w:cs="Arial" w:eastAsia="Arial" w:hAnsi="Arial"/>
          <w:sz w:val="22"/>
          <w:szCs w:val="22"/>
        </w:rPr>
        <w:t xml:space="preserve">Path B — Structured File: User uploads a CSV or Excel file that already has a rent schedule formatted in columns (Period Start, Period End, Monthly Rent). The app parses it with SheetJS or PapaParse and populates the schedule.</w:t>
      </w:r>
    </w:p>
    <w:p>
      <w:pPr>
        <w:pStyle w:val="ListParagraph"/>
        <w:numPr>
          <w:ilvl w:val="0"/>
          <w:numId w:val="2"/>
        </w:numPr>
        <w:spacing w:after="40" w:before="40"/>
      </w:pPr>
      <w:r>
        <w:rPr>
          <w:rFonts w:ascii="Arial" w:cs="Arial" w:eastAsia="Arial" w:hAnsi="Arial"/>
          <w:sz w:val="22"/>
          <w:szCs w:val="22"/>
        </w:rPr>
        <w:t xml:space="preserve">Path C — Manual Entry: No file at all. User types in the rent schedule directly, either row-by-row or via Quick Entry mode.</w:t>
      </w:r>
    </w:p>
    <w:p>
      <w:pPr>
        <w:spacing w:after="120" w:before="0"/>
      </w:pPr>
      <w:r>
        <w:t xml:space="preserve"/>
      </w:r>
    </w:p>
    <w:p>
      <w:pPr>
        <w:pBdr>
          <w:left w:val="single" w:color="1E6B6B" w:sz="12" w:space="1"/>
        </w:pBdr>
        <w:spacing w:after="80" w:before="80"/>
        <w:ind w:left="360"/>
      </w:pPr>
      <w:r>
        <w:rPr>
          <w:rFonts w:ascii="Arial" w:cs="Arial" w:eastAsia="Arial" w:hAnsi="Arial"/>
          <w:i/>
          <w:iCs/>
          <w:color w:val="444444"/>
          <w:sz w:val="20"/>
          <w:szCs w:val="20"/>
        </w:rPr>
        <w:t xml:space="preserve">All three paths produce the same internal data structure — an array of period rows — before handing off to the calculation engine. This is a classic normalization pattern: multiple input formats, one canonical internal format.</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5. Component Architecture — The Moving Parts</w:t>
      </w:r>
    </w:p>
    <w:p>
      <w:pPr>
        <w:spacing w:after="100" w:before="60"/>
      </w:pPr>
      <w:r>
        <w:rPr>
          <w:rFonts w:ascii="Arial" w:cs="Arial" w:eastAsia="Arial" w:hAnsi="Arial"/>
          <w:sz w:val="22"/>
          <w:szCs w:val="22"/>
        </w:rPr>
        <w:t xml:space="preserve">Here is every component, what it does, and how it connects to the rest of the app.</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5.1 App.jsx — The Orchestrator</w:t>
      </w:r>
    </w:p>
    <w:p>
      <w:pPr>
        <w:spacing w:after="100" w:before="60"/>
      </w:pPr>
      <w:r>
        <w:rPr>
          <w:rFonts w:ascii="Arial" w:cs="Arial" w:eastAsia="Arial" w:hAnsi="Arial"/>
          <w:sz w:val="22"/>
          <w:szCs w:val="22"/>
        </w:rPr>
        <w:t xml:space="preserve">App.jsx is the single source of truth for all application state. It owns every piece of data in the app: which step the user is on, the period rows, the form values, the validation errors, the processed output rows.</w:t>
      </w:r>
    </w:p>
    <w:p>
      <w:pPr>
        <w:spacing w:after="100" w:before="60"/>
      </w:pPr>
      <w:r>
        <w:rPr>
          <w:rFonts w:ascii="Arial" w:cs="Arial" w:eastAsia="Arial" w:hAnsi="Arial"/>
          <w:sz w:val="22"/>
          <w:szCs w:val="22"/>
        </w:rPr>
        <w:t xml:space="preserve">This is a deliberate architectural decision called lifting state up. Instead of each component managing its own data and trying to share it with siblings, all data lives at the top. App.jsx passes data down to components via props (parameters), and components communicate upward via callback functions also passed as props.</w:t>
      </w:r>
    </w:p>
    <w:p>
      <w:pPr>
        <w:spacing w:after="120" w:before="0"/>
      </w:pPr>
      <w:r>
        <w:t xml:space="preserve"/>
      </w:r>
    </w:p>
    <w:p>
      <w:pPr>
        <w:spacing w:after="100" w:before="60"/>
      </w:pPr>
      <w:r>
        <w:rPr>
          <w:rFonts w:ascii="Arial" w:cs="Arial" w:eastAsia="Arial" w:hAnsi="Arial"/>
          <w:b/>
          <w:bCs/>
          <w:sz w:val="22"/>
          <w:szCs w:val="22"/>
        </w:rPr>
        <w:t xml:space="preserve">Example: </w:t>
      </w:r>
      <w:r>
        <w:rPr>
          <w:rFonts w:ascii="Arial" w:cs="Arial" w:eastAsia="Arial" w:hAnsi="Arial"/>
          <w:sz w:val="22"/>
          <w:szCs w:val="22"/>
        </w:rPr>
        <w:t xml:space="preserve">UploadRouter needs to tell App.jsx what file the user uploaded. App.jsx passes it a callback </w:t>
      </w:r>
      <w:r>
        <w:rPr>
          <w:rFonts w:ascii="Courier New" w:cs="Courier New" w:eastAsia="Courier New" w:hAnsi="Courier New"/>
          <w:color w:val="444444"/>
          <w:sz w:val="22"/>
          <w:szCs w:val="22"/>
        </w:rPr>
        <w:t xml:space="preserve">onFileUpload</w:t>
      </w:r>
      <w:r>
        <w:rPr>
          <w:rFonts w:ascii="Arial" w:cs="Arial" w:eastAsia="Arial" w:hAnsi="Arial"/>
          <w:sz w:val="22"/>
          <w:szCs w:val="22"/>
        </w:rPr>
        <w:t xml:space="preserve">. When the user picks a file, UploadRouter calls </w:t>
      </w:r>
      <w:r>
        <w:rPr>
          <w:rFonts w:ascii="Courier New" w:cs="Courier New" w:eastAsia="Courier New" w:hAnsi="Courier New"/>
          <w:color w:val="444444"/>
          <w:sz w:val="22"/>
          <w:szCs w:val="22"/>
        </w:rPr>
        <w:t xml:space="preserve">onFileUpload(file)</w:t>
      </w:r>
      <w:r>
        <w:rPr>
          <w:rFonts w:ascii="Arial" w:cs="Arial" w:eastAsia="Arial" w:hAnsi="Arial"/>
          <w:sz w:val="22"/>
          <w:szCs w:val="22"/>
        </w:rPr>
        <w:t xml:space="preserve">, and App.jsx updates its state. UploadRouter never knows what happens next.</w:t>
      </w:r>
    </w:p>
    <w:p>
      <w:pPr>
        <w:spacing w:after="120" w:before="0"/>
      </w:pPr>
      <w:r>
        <w:t xml:space="preserve"/>
      </w:r>
    </w:p>
    <w:p>
      <w:pPr>
        <w:spacing w:after="100" w:before="60"/>
      </w:pPr>
      <w:r>
        <w:rPr>
          <w:rFonts w:ascii="Arial" w:cs="Arial" w:eastAsia="Arial" w:hAnsi="Arial"/>
          <w:sz w:val="22"/>
          <w:szCs w:val="22"/>
        </w:rPr>
        <w:t xml:space="preserve">Two critical transformation functions live in App.jsx:</w:t>
      </w:r>
    </w:p>
    <w:p>
      <w:pPr>
        <w:pStyle w:val="ListParagraph"/>
        <w:numPr>
          <w:ilvl w:val="0"/>
          <w:numId w:val="2"/>
        </w:numPr>
        <w:spacing w:after="40" w:before="40"/>
      </w:pPr>
      <w:r>
        <w:rPr>
          <w:rFonts w:ascii="Arial" w:cs="Arial" w:eastAsia="Arial" w:hAnsi="Arial"/>
          <w:sz w:val="22"/>
          <w:szCs w:val="22"/>
        </w:rPr>
        <w:t xml:space="preserve">formToCalculatorParams() — converts form string values (everything is a string in an HTML input) into typed parameters the calculator expects (numbers, Date objects, booleans).</w:t>
      </w:r>
    </w:p>
    <w:p>
      <w:pPr>
        <w:pStyle w:val="ListParagraph"/>
        <w:numPr>
          <w:ilvl w:val="0"/>
          <w:numId w:val="2"/>
        </w:numPr>
        <w:spacing w:after="40" w:before="40"/>
      </w:pPr>
      <w:r>
        <w:rPr>
          <w:rFonts w:ascii="Arial" w:cs="Arial" w:eastAsia="Arial" w:hAnsi="Arial"/>
          <w:sz w:val="22"/>
          <w:szCs w:val="22"/>
        </w:rPr>
        <w:t xml:space="preserve">ocrScheduleToPeriodRows() — normalizes the messy JSON returned by the AI into clean period row objects with proper Date types.</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5.2 UploadRouter.jsx — Step 1 UI</w:t>
      </w:r>
    </w:p>
    <w:p>
      <w:pPr>
        <w:spacing w:after="100" w:before="60"/>
      </w:pPr>
      <w:r>
        <w:rPr>
          <w:rFonts w:ascii="Arial" w:cs="Arial" w:eastAsia="Arial" w:hAnsi="Arial"/>
          <w:sz w:val="22"/>
          <w:szCs w:val="22"/>
        </w:rPr>
        <w:t xml:space="preserve">Presents three buttons/zones: Upload PDF, Upload File, and Manual Entry. Each triggers a different path. Handles drag-and-drop events. Shows a warning banner if the uploaded PDF appears to be a scanned image rather than a text-based PDF, because OCR on image-only PDFs is unreliable.</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5.3 ScheduleEditor.jsx — The Rent Schedule Builder</w:t>
      </w:r>
    </w:p>
    <w:p>
      <w:pPr>
        <w:spacing w:after="100" w:before="60"/>
      </w:pPr>
      <w:r>
        <w:rPr>
          <w:rFonts w:ascii="Arial" w:cs="Arial" w:eastAsia="Arial" w:hAnsi="Arial"/>
          <w:sz w:val="22"/>
          <w:szCs w:val="22"/>
        </w:rPr>
        <w:t xml:space="preserve">This component has three modes that it switches between:</w:t>
      </w:r>
    </w:p>
    <w:p>
      <w:pPr>
        <w:pStyle w:val="ListParagraph"/>
        <w:numPr>
          <w:ilvl w:val="0"/>
          <w:numId w:val="2"/>
        </w:numPr>
        <w:spacing w:after="40" w:before="40"/>
      </w:pPr>
      <w:r>
        <w:rPr>
          <w:rFonts w:ascii="Arial" w:cs="Arial" w:eastAsia="Arial" w:hAnsi="Arial"/>
          <w:sz w:val="22"/>
          <w:szCs w:val="22"/>
        </w:rPr>
        <w:t xml:space="preserve">Review mode — shown when period rows already exist (e.g., from OCR or a file parse). User can edit any row.</w:t>
      </w:r>
    </w:p>
    <w:p>
      <w:pPr>
        <w:pStyle w:val="ListParagraph"/>
        <w:numPr>
          <w:ilvl w:val="0"/>
          <w:numId w:val="2"/>
        </w:numPr>
        <w:spacing w:after="40" w:before="40"/>
      </w:pPr>
      <w:r>
        <w:rPr>
          <w:rFonts w:ascii="Arial" w:cs="Arial" w:eastAsia="Arial" w:hAnsi="Arial"/>
          <w:sz w:val="22"/>
          <w:szCs w:val="22"/>
        </w:rPr>
        <w:t xml:space="preserve">Quick Entry mode — user provides four fields: commencement date, expiration date, Year 1 monthly rent, and annual escalation rate. The component generates all annual periods with compounded rent automatically.</w:t>
      </w:r>
    </w:p>
    <w:p>
      <w:pPr>
        <w:pStyle w:val="ListParagraph"/>
        <w:numPr>
          <w:ilvl w:val="0"/>
          <w:numId w:val="2"/>
        </w:numPr>
        <w:spacing w:after="40" w:before="40"/>
      </w:pPr>
      <w:r>
        <w:rPr>
          <w:rFonts w:ascii="Arial" w:cs="Arial" w:eastAsia="Arial" w:hAnsi="Arial"/>
          <w:sz w:val="22"/>
          <w:szCs w:val="22"/>
        </w:rPr>
        <w:t xml:space="preserve">Manual mode — row-by-row entry with flexible date parsing (accepts MM/DD/YYYY, M/D/YY, plain month ranges, etc.) plus a bulk paste option.</w:t>
      </w:r>
    </w:p>
    <w:p>
      <w:pPr>
        <w:spacing w:after="120" w:before="0"/>
      </w:pPr>
      <w:r>
        <w:t xml:space="preserve"/>
      </w:r>
    </w:p>
    <w:p>
      <w:pPr>
        <w:spacing w:after="100" w:before="60"/>
      </w:pPr>
      <w:r>
        <w:rPr>
          <w:rFonts w:ascii="Arial" w:cs="Arial" w:eastAsia="Arial" w:hAnsi="Arial"/>
          <w:sz w:val="22"/>
          <w:szCs w:val="22"/>
        </w:rPr>
        <w:t xml:space="preserve">The asterisk (*) convention: if a rent value is flagged with an asterisk in a pasted schedule, the component marks that period as a potential abatement period and surfaces it for review.</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5.4 InputForm.jsx — The Parameters Form</w:t>
      </w:r>
    </w:p>
    <w:p>
      <w:pPr>
        <w:spacing w:after="100" w:before="60"/>
      </w:pPr>
      <w:r>
        <w:rPr>
          <w:rFonts w:ascii="Arial" w:cs="Arial" w:eastAsia="Arial" w:hAnsi="Arial"/>
          <w:sz w:val="22"/>
          <w:szCs w:val="22"/>
        </w:rPr>
        <w:t xml:space="preserve">This is the primary user-facing form. It collects:</w:t>
      </w:r>
    </w:p>
    <w:p>
      <w:pPr>
        <w:pStyle w:val="ListParagraph"/>
        <w:numPr>
          <w:ilvl w:val="0"/>
          <w:numId w:val="2"/>
        </w:numPr>
        <w:spacing w:after="40" w:before="40"/>
      </w:pPr>
      <w:r>
        <w:rPr>
          <w:rFonts w:ascii="Arial" w:cs="Arial" w:eastAsia="Arial" w:hAnsi="Arial"/>
          <w:sz w:val="22"/>
          <w:szCs w:val="22"/>
        </w:rPr>
        <w:t xml:space="preserve">Core lease fields: rentable square footage, commencement date, expiration date, rent mode (total vs. $/SF).</w:t>
      </w:r>
    </w:p>
    <w:p>
      <w:pPr>
        <w:pStyle w:val="ListParagraph"/>
        <w:numPr>
          <w:ilvl w:val="0"/>
          <w:numId w:val="2"/>
        </w:numPr>
        <w:spacing w:after="40" w:before="40"/>
      </w:pPr>
      <w:r>
        <w:rPr>
          <w:rFonts w:ascii="Arial" w:cs="Arial" w:eastAsia="Arial" w:hAnsi="Arial"/>
          <w:sz w:val="22"/>
          <w:szCs w:val="22"/>
        </w:rPr>
        <w:t xml:space="preserve">Abatement: start date, end date, percentage (0–100 scale; 100 = tenant pays nothing, 0 = no abatement).</w:t>
      </w:r>
    </w:p>
    <w:p>
      <w:pPr>
        <w:pStyle w:val="ListParagraph"/>
        <w:numPr>
          <w:ilvl w:val="0"/>
          <w:numId w:val="2"/>
        </w:numPr>
        <w:spacing w:after="40" w:before="40"/>
      </w:pPr>
      <w:r>
        <w:rPr>
          <w:rFonts w:ascii="Arial" w:cs="Arial" w:eastAsia="Arial" w:hAnsi="Arial"/>
          <w:sz w:val="22"/>
          <w:szCs w:val="22"/>
        </w:rPr>
        <w:t xml:space="preserve">NNN charges: can be entered in two modes — Individual (separate fields for CAM, insurance, taxes, each with its own charge-start date and escalation) or Aggregate (one blended monthly estimate).</w:t>
      </w:r>
    </w:p>
    <w:p>
      <w:pPr>
        <w:pStyle w:val="ListParagraph"/>
        <w:numPr>
          <w:ilvl w:val="0"/>
          <w:numId w:val="2"/>
        </w:numPr>
        <w:spacing w:after="40" w:before="40"/>
      </w:pPr>
      <w:r>
        <w:rPr>
          <w:rFonts w:ascii="Arial" w:cs="Arial" w:eastAsia="Arial" w:hAnsi="Arial"/>
          <w:sz w:val="22"/>
          <w:szCs w:val="22"/>
        </w:rPr>
        <w:t xml:space="preserve">One-time items: a dynamic array of { label, amount, date } entries for security deposits, TI allowances, lease commissions, etc.</w:t>
      </w:r>
    </w:p>
    <w:p>
      <w:pPr>
        <w:spacing w:after="120" w:before="0"/>
      </w:pPr>
      <w:r>
        <w:t xml:space="preserve"/>
      </w:r>
    </w:p>
    <w:p>
      <w:pPr>
        <w:spacing w:after="100" w:before="60"/>
      </w:pPr>
      <w:r>
        <w:rPr>
          <w:rFonts w:ascii="Arial" w:cs="Arial" w:eastAsia="Arial" w:hAnsi="Arial"/>
          <w:sz w:val="22"/>
          <w:szCs w:val="22"/>
        </w:rPr>
        <w:t xml:space="preserve">Fields pre-populated by OCR are marked with a confidence flag indicator — a visual cue to the user that these values were read by AI and may need verification.</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5.5 LedgerTable.jsx — The Results Grid</w:t>
      </w:r>
    </w:p>
    <w:p>
      <w:pPr>
        <w:spacing w:after="100" w:before="60"/>
      </w:pPr>
      <w:r>
        <w:rPr>
          <w:rFonts w:ascii="Arial" w:cs="Arial" w:eastAsia="Arial" w:hAnsi="Arial"/>
          <w:sz w:val="22"/>
          <w:szCs w:val="22"/>
        </w:rPr>
        <w:t xml:space="preserve">Displays the monthly obligation ledger produced by the calculator. Paginated at 25 rows. Key behaviors:</w:t>
      </w:r>
    </w:p>
    <w:p>
      <w:pPr>
        <w:pStyle w:val="ListParagraph"/>
        <w:numPr>
          <w:ilvl w:val="0"/>
          <w:numId w:val="2"/>
        </w:numPr>
        <w:spacing w:after="40" w:before="40"/>
      </w:pPr>
      <w:r>
        <w:rPr>
          <w:rFonts w:ascii="Arial" w:cs="Arial" w:eastAsia="Arial" w:hAnsi="Arial"/>
          <w:sz w:val="22"/>
          <w:szCs w:val="22"/>
        </w:rPr>
        <w:t xml:space="preserve">Abatement rows are highlighted in amber so they are immediately visually distinct.</w:t>
      </w:r>
    </w:p>
    <w:p>
      <w:pPr>
        <w:pStyle w:val="ListParagraph"/>
        <w:numPr>
          <w:ilvl w:val="0"/>
          <w:numId w:val="2"/>
        </w:numPr>
        <w:spacing w:after="40" w:before="40"/>
      </w:pPr>
      <w:r>
        <w:rPr>
          <w:rFonts w:ascii="Arial" w:cs="Arial" w:eastAsia="Arial" w:hAnsi="Arial"/>
          <w:sz w:val="22"/>
          <w:szCs w:val="22"/>
        </w:rPr>
        <w:t xml:space="preserve">Every row is expandable to show a TracePanel — a drill-down that shows exactly how each charge was computed (period factor, escalation year index, abatement factor, etc.).</w:t>
      </w:r>
    </w:p>
    <w:p>
      <w:pPr>
        <w:pStyle w:val="ListParagraph"/>
        <w:numPr>
          <w:ilvl w:val="0"/>
          <w:numId w:val="2"/>
        </w:numPr>
        <w:spacing w:after="40" w:before="40"/>
      </w:pPr>
      <w:r>
        <w:rPr>
          <w:rFonts w:ascii="Arial" w:cs="Arial" w:eastAsia="Arial" w:hAnsi="Arial"/>
          <w:sz w:val="22"/>
          <w:szCs w:val="22"/>
        </w:rPr>
        <w:t xml:space="preserve">Null values (data the calculator could not resolve) render as an em-dash rather than 0 or blank, avoiding silent data errors.</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5.6 TracePanel.jsx — The Calculation Drill-Down</w:t>
      </w:r>
    </w:p>
    <w:p>
      <w:pPr>
        <w:spacing w:after="100" w:before="60"/>
      </w:pPr>
      <w:r>
        <w:rPr>
          <w:rFonts w:ascii="Arial" w:cs="Arial" w:eastAsia="Arial" w:hAnsi="Arial"/>
          <w:sz w:val="22"/>
          <w:szCs w:val="22"/>
        </w:rPr>
        <w:t xml:space="preserve">When a user expands a ledger row, TracePanel shows the internal calculation trace: what period factor was applied, what the base rent proration factor was, which escalation year index each charge fell into, whether a charge was active yet (charge-start gating), and any OCR classification trace if the label came from an AI-extracted document.</w:t>
      </w:r>
    </w:p>
    <w:p>
      <w:pPr>
        <w:spacing w:after="100" w:before="60"/>
      </w:pPr>
      <w:r>
        <w:rPr>
          <w:rFonts w:ascii="Arial" w:cs="Arial" w:eastAsia="Arial" w:hAnsi="Arial"/>
          <w:sz w:val="22"/>
          <w:szCs w:val="22"/>
        </w:rPr>
        <w:t xml:space="preserve">This is what separates a professional financial tool from a black-box calculator. Every output is defensible because the math is fully traceable.</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5.7 SummaryPanel.jsx — The Totals Overview</w:t>
      </w:r>
    </w:p>
    <w:p>
      <w:pPr>
        <w:spacing w:after="100" w:before="60"/>
      </w:pPr>
      <w:r>
        <w:rPr>
          <w:rFonts w:ascii="Arial" w:cs="Arial" w:eastAsia="Arial" w:hAnsi="Arial"/>
          <w:sz w:val="22"/>
          <w:szCs w:val="22"/>
        </w:rPr>
        <w:t xml:space="preserve">Shows aggregate metrics across the entire lease: total lease term in months, total base rent obligation, total NNN obligation, total other charges, and grand total. It also supports an as-of-date remaining balance lookup — you enter a date, and it returns how much total obligation, base rent, NNN, and other charges remain from that date forward.</w:t>
      </w:r>
    </w:p>
    <w:p>
      <w:pPr>
        <w:spacing w:after="100" w:before="60"/>
      </w:pPr>
      <w:r>
        <w:rPr>
          <w:rFonts w:ascii="Arial" w:cs="Arial" w:eastAsia="Arial" w:hAnsi="Arial"/>
          <w:sz w:val="22"/>
          <w:szCs w:val="22"/>
        </w:rPr>
        <w:t xml:space="preserve">A discrepancy detector runs in the background: it compares the sum of all monthly totals against the reverse-pass remaining-balance totals. If they differ (a sign of a bug in the calculator), the panel surfaces a red flag.</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5.8 ExportButton.jsx and ValidationBanner.jsx</w:t>
      </w:r>
    </w:p>
    <w:p>
      <w:pPr>
        <w:spacing w:after="100" w:before="60"/>
      </w:pPr>
      <w:r>
        <w:rPr>
          <w:rFonts w:ascii="Arial" w:cs="Arial" w:eastAsia="Arial" w:hAnsi="Arial"/>
          <w:sz w:val="22"/>
          <w:szCs w:val="22"/>
        </w:rPr>
        <w:t xml:space="preserve">ExportButton is a thin wrapper — it passes the processed rows and parameters to either exportToXLSX() or exportToCSV() in the utilities layer. The formatting and logic live in exportUtils.js, not in this component.</w:t>
      </w:r>
    </w:p>
    <w:p>
      <w:pPr>
        <w:spacing w:after="100" w:before="60"/>
      </w:pPr>
      <w:r>
        <w:rPr>
          <w:rFonts w:ascii="Arial" w:cs="Arial" w:eastAsia="Arial" w:hAnsi="Arial"/>
          <w:sz w:val="22"/>
          <w:szCs w:val="22"/>
        </w:rPr>
        <w:t xml:space="preserve">ValidationBanner renders a structured list of all validation errors returned by the engine's validator.js. It prevents the user from proceeding to calculation while errors exist. Before this component was added, validation errors would surface silently or cause incorrect outputs.</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6. The Engine — Pure Calculation Pipeline</w:t>
      </w:r>
    </w:p>
    <w:p>
      <w:pPr>
        <w:spacing w:after="100" w:before="60"/>
      </w:pPr>
      <w:r>
        <w:rPr>
          <w:rFonts w:ascii="Arial" w:cs="Arial" w:eastAsia="Arial" w:hAnsi="Arial"/>
          <w:sz w:val="22"/>
          <w:szCs w:val="22"/>
        </w:rPr>
        <w:t xml:space="preserve">The engine is the heart of the application. It lives in src/engine/ and is intentionally isolated from the UI. Every function in the engine is pure — meaning it takes inputs and returns outputs with no side effects, no reading of the DOM, no React imports, no HTTP calls. This is one of the most important architectural decisions in the codebase.</w:t>
      </w:r>
    </w:p>
    <w:p>
      <w:pPr>
        <w:spacing w:after="120" w:before="0"/>
      </w:pPr>
      <w:r>
        <w:t xml:space="preserve"/>
      </w:r>
    </w:p>
    <w:p>
      <w:pPr>
        <w:pBdr>
          <w:left w:val="single" w:color="1E6B6B" w:sz="12" w:space="1"/>
        </w:pBdr>
        <w:spacing w:after="80" w:before="80"/>
        <w:ind w:left="360"/>
      </w:pPr>
      <w:r>
        <w:rPr>
          <w:rFonts w:ascii="Arial" w:cs="Arial" w:eastAsia="Arial" w:hAnsi="Arial"/>
          <w:i/>
          <w:iCs/>
          <w:color w:val="444444"/>
          <w:sz w:val="20"/>
          <w:szCs w:val="20"/>
        </w:rPr>
        <w:t xml:space="preserve">Why pure functions? Pure functions are trivially testable. You can call them in a Node.js script with test data and verify the outputs without spinning up a browser or a React environment. They are also predictable — the same inputs always produce the same outputs.</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6.1 The Pipeline Sequence</w:t>
      </w:r>
    </w:p>
    <w:p>
      <w:pPr>
        <w:spacing w:after="100" w:before="60"/>
      </w:pPr>
      <w:r>
        <w:rPr>
          <w:rFonts w:ascii="Arial" w:cs="Arial" w:eastAsia="Arial" w:hAnsi="Arial"/>
          <w:sz w:val="22"/>
          <w:szCs w:val="22"/>
        </w:rPr>
        <w:t xml:space="preserve">Data flows through the engine in this exact sequence: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Parse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parser.js / periodParser.js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file (CSV, Excel, PDF) or manual rows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periodStart, periodEnd, monthlyRent }[ ]</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 Expand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expander.js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Period rows (one row per rent period)</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Month rows (one row per calendar month)</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 Validate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validator.js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 rows + form parameters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Array of ValidationError objects (empty = ok)</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 Calculate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calculator.js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Month rows + typed parameters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ProcessedRow[ ] with all charge fields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 Export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exportUtils.js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ProcessedRow[ ] + parameters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XLSX workbook or CSV string</w:t>
            </w:r>
          </w:p>
        </w:tc>
      </w:tr>
    </w:tbl>
    <w:p>
      <w:pPr>
        <w:spacing w:after="240" w:before="0"/>
      </w:pPr>
      <w:r>
        <w:t xml:space="preserve"/>
      </w:r>
    </w:p>
    <w:p>
      <w:pPr>
        <w:pStyle w:val="Heading2"/>
        <w:spacing w:after="80" w:before="280"/>
      </w:pPr>
      <w:r>
        <w:rPr>
          <w:rFonts w:ascii="Arial" w:cs="Arial" w:eastAsia="Arial" w:hAnsi="Arial"/>
          <w:b/>
          <w:bCs/>
          <w:color w:val="1E6B6B"/>
          <w:sz w:val="28"/>
          <w:szCs w:val="28"/>
        </w:rPr>
        <w:t xml:space="preserve">6.2 parser.js — Reading Files</w:t>
      </w:r>
    </w:p>
    <w:p>
      <w:pPr>
        <w:spacing w:after="100" w:before="60"/>
      </w:pPr>
      <w:r>
        <w:rPr>
          <w:rFonts w:ascii="Arial" w:cs="Arial" w:eastAsia="Arial" w:hAnsi="Arial"/>
          <w:sz w:val="22"/>
          <w:szCs w:val="22"/>
        </w:rPr>
        <w:t xml:space="preserve">Handles three file types: Excel/XLSX (via SheetJS), CSV (via PapaParse), and text-based PDF (via pdfjs-dist). For all three, it uses fuzzy column detection — it scans the header row for anything that looks like 'Period Start', 'Commencement', 'From', 'Start Date', etc. This makes the parser robust against different organizations' spreadsheet naming conventions.</w:t>
      </w:r>
    </w:p>
    <w:p>
      <w:pPr>
        <w:spacing w:after="100" w:before="60"/>
      </w:pPr>
      <w:r>
        <w:rPr>
          <w:rFonts w:ascii="Arial" w:cs="Arial" w:eastAsia="Arial" w:hAnsi="Arial"/>
          <w:sz w:val="22"/>
          <w:szCs w:val="22"/>
        </w:rPr>
        <w:t xml:space="preserve">Output is always the same normalized array regardless of input format: objects with periodStart (a Date), periodEnd (a Date or null), and monthlyRent (a number).</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6.3 periodParser.js — Flexible String Parsing</w:t>
      </w:r>
    </w:p>
    <w:p>
      <w:pPr>
        <w:spacing w:after="100" w:before="60"/>
      </w:pPr>
      <w:r>
        <w:rPr>
          <w:rFonts w:ascii="Arial" w:cs="Arial" w:eastAsia="Arial" w:hAnsi="Arial"/>
          <w:sz w:val="22"/>
          <w:szCs w:val="22"/>
        </w:rPr>
        <w:t xml:space="preserve">This is the workhorse for parsing strings that users type or paste. Commercial lease schedules come in many informal formats:</w:t>
      </w:r>
    </w:p>
    <w:p>
      <w:pPr>
        <w:pStyle w:val="ListParagraph"/>
        <w:numPr>
          <w:ilvl w:val="0"/>
          <w:numId w:val="2"/>
        </w:numPr>
        <w:spacing w:after="40" w:before="40"/>
      </w:pPr>
      <w:r>
        <w:rPr>
          <w:rFonts w:ascii="Arial" w:cs="Arial" w:eastAsia="Arial" w:hAnsi="Arial"/>
          <w:sz w:val="22"/>
          <w:szCs w:val="22"/>
        </w:rPr>
        <w:t xml:space="preserve">'3/1/18 - 2/28/19' — explicit range</w:t>
      </w:r>
    </w:p>
    <w:p>
      <w:pPr>
        <w:pStyle w:val="ListParagraph"/>
        <w:numPr>
          <w:ilvl w:val="0"/>
          <w:numId w:val="2"/>
        </w:numPr>
        <w:spacing w:after="40" w:before="40"/>
      </w:pPr>
      <w:r>
        <w:rPr>
          <w:rFonts w:ascii="Arial" w:cs="Arial" w:eastAsia="Arial" w:hAnsi="Arial"/>
          <w:sz w:val="22"/>
          <w:szCs w:val="22"/>
        </w:rPr>
        <w:t xml:space="preserve">'3/1/18' — single date, end inferred from the next row</w:t>
      </w:r>
    </w:p>
    <w:p>
      <w:pPr>
        <w:pStyle w:val="ListParagraph"/>
        <w:numPr>
          <w:ilvl w:val="0"/>
          <w:numId w:val="2"/>
        </w:numPr>
        <w:spacing w:after="40" w:before="40"/>
      </w:pPr>
      <w:r>
        <w:rPr>
          <w:rFonts w:ascii="Arial" w:cs="Arial" w:eastAsia="Arial" w:hAnsi="Arial"/>
          <w:sz w:val="22"/>
          <w:szCs w:val="22"/>
        </w:rPr>
        <w:t xml:space="preserve">'Year 1' — relative label, flagged as unresolved until the user edits it</w:t>
      </w:r>
    </w:p>
    <w:p>
      <w:pPr>
        <w:pStyle w:val="ListParagraph"/>
        <w:numPr>
          <w:ilvl w:val="0"/>
          <w:numId w:val="2"/>
        </w:numPr>
        <w:spacing w:after="40" w:before="40"/>
      </w:pPr>
      <w:r>
        <w:rPr>
          <w:rFonts w:ascii="Arial" w:cs="Arial" w:eastAsia="Arial" w:hAnsi="Arial"/>
          <w:sz w:val="22"/>
          <w:szCs w:val="22"/>
        </w:rPr>
        <w:t xml:space="preserve">Rent strings like '$12,500.00', '12500', '$12,500', 'S12,500.00' (OCR misread $ as S)</w:t>
      </w:r>
    </w:p>
    <w:p>
      <w:pPr>
        <w:spacing w:after="120" w:before="0"/>
      </w:pPr>
      <w:r>
        <w:t xml:space="preserve"/>
      </w:r>
    </w:p>
    <w:p>
      <w:pPr>
        <w:spacing w:after="100" w:before="60"/>
      </w:pPr>
      <w:r>
        <w:rPr>
          <w:rFonts w:ascii="Arial" w:cs="Arial" w:eastAsia="Arial" w:hAnsi="Arial"/>
          <w:sz w:val="22"/>
          <w:szCs w:val="22"/>
        </w:rPr>
        <w:t xml:space="preserve">Two-digit year rule: 00–49 map to 2000–2049, 50–99 map to 1950–1999. This is the same convention used by most modern operating systems.</w:t>
      </w:r>
    </w:p>
    <w:p>
      <w:pPr>
        <w:spacing w:after="100" w:before="60"/>
      </w:pPr>
      <w:r>
        <w:rPr>
          <w:rFonts w:ascii="Arial" w:cs="Arial" w:eastAsia="Arial" w:hAnsi="Arial"/>
          <w:sz w:val="22"/>
          <w:szCs w:val="22"/>
        </w:rPr>
        <w:t xml:space="preserve">inferEndDates() fills in missing end dates: if a row has no explicit end date, the end date is set to one day before the next row's start date. This is how most lease schedules work in practice.</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6.4 expander.js — Periods to Months</w:t>
      </w:r>
    </w:p>
    <w:p>
      <w:pPr>
        <w:spacing w:after="100" w:before="60"/>
      </w:pPr>
      <w:r>
        <w:rPr>
          <w:rFonts w:ascii="Arial" w:cs="Arial" w:eastAsia="Arial" w:hAnsi="Arial"/>
          <w:sz w:val="22"/>
          <w:szCs w:val="22"/>
        </w:rPr>
        <w:t xml:space="preserve">Takes a compact rent schedule (maybe 10 rows for a 10-year lease, one per year) and expands it into one row per calendar month (120 rows). Each output row gets a date (the first of the month), a monthlyRent carried from its source period, a Month # (1-indexed from commencement), and a Year # (Math.floor(index/12)+1).</w:t>
      </w:r>
    </w:p>
    <w:p>
      <w:pPr>
        <w:spacing w:after="100" w:before="60"/>
      </w:pPr>
      <w:r>
        <w:rPr>
          <w:rFonts w:ascii="Arial" w:cs="Arial" w:eastAsia="Arial" w:hAnsi="Arial"/>
          <w:sz w:val="22"/>
          <w:szCs w:val="22"/>
        </w:rPr>
        <w:t xml:space="preserve">Duplicate detection: if two input periods produce overlapping months, the expander logs a warning. App.jsx surfaces this to the user and requires explicit confirmation before proceeding. This catches a very common data entry error.</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6.5 validator.js — Pre-Flight Checks</w:t>
      </w:r>
    </w:p>
    <w:p>
      <w:pPr>
        <w:spacing w:after="100" w:before="60"/>
      </w:pPr>
      <w:r>
        <w:rPr>
          <w:rFonts w:ascii="Arial" w:cs="Arial" w:eastAsia="Arial" w:hAnsi="Arial"/>
          <w:sz w:val="22"/>
          <w:szCs w:val="22"/>
        </w:rPr>
        <w:t xml:space="preserve">Runs a battery of checks before any calculation happens. Returns a structured array of errors with field paths and human-readable messages. Examples:</w:t>
      </w:r>
    </w:p>
    <w:p>
      <w:pPr>
        <w:pStyle w:val="ListParagraph"/>
        <w:numPr>
          <w:ilvl w:val="0"/>
          <w:numId w:val="2"/>
        </w:numPr>
        <w:spacing w:after="40" w:before="40"/>
      </w:pPr>
      <w:r>
        <w:rPr>
          <w:rFonts w:ascii="Arial" w:cs="Arial" w:eastAsia="Arial" w:hAnsi="Arial"/>
          <w:sz w:val="22"/>
          <w:szCs w:val="22"/>
        </w:rPr>
        <w:t xml:space="preserve">Square footage must be a positive number if rent is expressed as $/SF.</w:t>
      </w:r>
    </w:p>
    <w:p>
      <w:pPr>
        <w:pStyle w:val="ListParagraph"/>
        <w:numPr>
          <w:ilvl w:val="0"/>
          <w:numId w:val="2"/>
        </w:numPr>
        <w:spacing w:after="40" w:before="40"/>
      </w:pPr>
      <w:r>
        <w:rPr>
          <w:rFonts w:ascii="Arial" w:cs="Arial" w:eastAsia="Arial" w:hAnsi="Arial"/>
          <w:sz w:val="22"/>
          <w:szCs w:val="22"/>
        </w:rPr>
        <w:t xml:space="preserve">Abatement start and end dates must be valid dates within the lease term.</w:t>
      </w:r>
    </w:p>
    <w:p>
      <w:pPr>
        <w:pStyle w:val="ListParagraph"/>
        <w:numPr>
          <w:ilvl w:val="0"/>
          <w:numId w:val="2"/>
        </w:numPr>
        <w:spacing w:after="40" w:before="40"/>
      </w:pPr>
      <w:r>
        <w:rPr>
          <w:rFonts w:ascii="Arial" w:cs="Arial" w:eastAsia="Arial" w:hAnsi="Arial"/>
          <w:sz w:val="22"/>
          <w:szCs w:val="22"/>
        </w:rPr>
        <w:t xml:space="preserve">NNN charge-start dates must not precede the lease commencement date.</w:t>
      </w:r>
    </w:p>
    <w:p>
      <w:pPr>
        <w:pStyle w:val="ListParagraph"/>
        <w:numPr>
          <w:ilvl w:val="0"/>
          <w:numId w:val="2"/>
        </w:numPr>
        <w:spacing w:after="40" w:before="40"/>
      </w:pPr>
      <w:r>
        <w:rPr>
          <w:rFonts w:ascii="Arial" w:cs="Arial" w:eastAsia="Arial" w:hAnsi="Arial"/>
          <w:sz w:val="22"/>
          <w:szCs w:val="22"/>
        </w:rPr>
        <w:t xml:space="preserve">The expanded schedule must not be empty.</w:t>
      </w:r>
    </w:p>
    <w:p>
      <w:pPr>
        <w:spacing w:after="120" w:before="0"/>
      </w:pPr>
      <w:r>
        <w:t xml:space="preserve"/>
      </w:r>
    </w:p>
    <w:p>
      <w:pPr>
        <w:spacing w:after="100" w:before="60"/>
      </w:pPr>
      <w:r>
        <w:rPr>
          <w:rFonts w:ascii="Arial" w:cs="Arial" w:eastAsia="Arial" w:hAnsi="Arial"/>
          <w:sz w:val="22"/>
          <w:szCs w:val="22"/>
        </w:rPr>
        <w:t xml:space="preserve">If validator.js returns any errors, the ValidationBanner renders them and the calculator never runs. This is a hard gate — there is no way to bypass it via the UI.</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6.6 calculator.js — The Two-Pass Model</w:t>
      </w:r>
    </w:p>
    <w:p>
      <w:pPr>
        <w:spacing w:after="100" w:before="60"/>
      </w:pPr>
      <w:r>
        <w:rPr>
          <w:rFonts w:ascii="Arial" w:cs="Arial" w:eastAsia="Arial" w:hAnsi="Arial"/>
          <w:sz w:val="22"/>
          <w:szCs w:val="22"/>
        </w:rPr>
        <w:t xml:space="preserve">This is the most algorithmically complex file in the codebase. It runs two passes over the expanded monthly rows:</w:t>
      </w:r>
    </w:p>
    <w:p>
      <w:pPr>
        <w:spacing w:after="120" w:before="0"/>
      </w:pPr>
      <w:r>
        <w:t xml:space="preserve"/>
      </w:r>
    </w:p>
    <w:p>
      <w:pPr>
        <w:pStyle w:val="Heading3"/>
        <w:spacing w:after="60" w:before="200"/>
      </w:pPr>
      <w:r>
        <w:rPr>
          <w:rFonts w:ascii="Arial" w:cs="Arial" w:eastAsia="Arial" w:hAnsi="Arial"/>
          <w:b/>
          <w:bCs/>
          <w:color w:val="B8860B"/>
          <w:sz w:val="24"/>
          <w:szCs w:val="24"/>
        </w:rPr>
        <w:t xml:space="preserve">Pass 1 — Forward (First Month to Last)</w:t>
      </w:r>
    </w:p>
    <w:p>
      <w:pPr>
        <w:spacing w:after="100" w:before="60"/>
      </w:pPr>
      <w:r>
        <w:rPr>
          <w:rFonts w:ascii="Arial" w:cs="Arial" w:eastAsia="Arial" w:hAnsi="Arial"/>
          <w:sz w:val="22"/>
          <w:szCs w:val="22"/>
        </w:rPr>
        <w:t xml:space="preserve">For each month row, the calculator computes:</w:t>
      </w:r>
    </w:p>
    <w:p>
      <w:pPr>
        <w:pStyle w:val="ListParagraph"/>
        <w:numPr>
          <w:ilvl w:val="0"/>
          <w:numId w:val="2"/>
        </w:numPr>
        <w:spacing w:after="40" w:before="40"/>
      </w:pPr>
      <w:r>
        <w:rPr>
          <w:rFonts w:ascii="Arial" w:cs="Arial" w:eastAsia="Arial" w:hAnsi="Arial"/>
          <w:sz w:val="22"/>
          <w:szCs w:val="22"/>
        </w:rPr>
        <w:t xml:space="preserve">periodFactor: the proration factor for partial months at the start and end of the lease (e.g., if the lease starts on the 15th of March, March only gets 17/31 of a full month's rent).</w:t>
      </w:r>
    </w:p>
    <w:p>
      <w:pPr>
        <w:pStyle w:val="ListParagraph"/>
        <w:numPr>
          <w:ilvl w:val="0"/>
          <w:numId w:val="2"/>
        </w:numPr>
        <w:spacing w:after="40" w:before="40"/>
      </w:pPr>
      <w:r>
        <w:rPr>
          <w:rFonts w:ascii="Arial" w:cs="Arial" w:eastAsia="Arial" w:hAnsi="Arial"/>
          <w:sz w:val="22"/>
          <w:szCs w:val="22"/>
        </w:rPr>
        <w:t xml:space="preserve">baseRentProrationFactor: a day-weighted blend at abatement boundary months (when the abatement period ends mid-month, that month gets a weighted mix of $0 and full rent).</w:t>
      </w:r>
    </w:p>
    <w:p>
      <w:pPr>
        <w:pStyle w:val="ListParagraph"/>
        <w:numPr>
          <w:ilvl w:val="0"/>
          <w:numId w:val="2"/>
        </w:numPr>
        <w:spacing w:after="40" w:before="40"/>
      </w:pPr>
      <w:r>
        <w:rPr>
          <w:rFonts w:ascii="Arial" w:cs="Arial" w:eastAsia="Arial" w:hAnsi="Arial"/>
          <w:sz w:val="22"/>
          <w:szCs w:val="22"/>
        </w:rPr>
        <w:t xml:space="preserve">yearsSinceStart: the escalation year index for each NNN charge, computed from that charge's own escStart date — not the lease commencement date. This allows NNN escalations to run on an independent schedule.</w:t>
      </w:r>
    </w:p>
    <w:p>
      <w:pPr>
        <w:pStyle w:val="ListParagraph"/>
        <w:numPr>
          <w:ilvl w:val="0"/>
          <w:numId w:val="2"/>
        </w:numPr>
        <w:spacing w:after="40" w:before="40"/>
      </w:pPr>
      <w:r>
        <w:rPr>
          <w:rFonts w:ascii="Arial" w:cs="Arial" w:eastAsia="Arial" w:hAnsi="Arial"/>
          <w:sz w:val="22"/>
          <w:szCs w:val="22"/>
        </w:rPr>
        <w:t xml:space="preserve">isChargeActive: a boolean gate — a charge that has not yet reached its chargeStart date produces $0, even if the lease has commenced.</w:t>
      </w:r>
    </w:p>
    <w:p>
      <w:pPr>
        <w:pStyle w:val="ListParagraph"/>
        <w:numPr>
          <w:ilvl w:val="0"/>
          <w:numId w:val="2"/>
        </w:numPr>
        <w:spacing w:after="40" w:before="40"/>
      </w:pPr>
      <w:r>
        <w:rPr>
          <w:rFonts w:ascii="Arial" w:cs="Arial" w:eastAsia="Arial" w:hAnsi="Arial"/>
          <w:sz w:val="22"/>
          <w:szCs w:val="22"/>
        </w:rPr>
        <w:t xml:space="preserve">All NNN amounts, one-time item amounts, totalNNN, totalOtherChargesAmount, totalMonthlyObligation.</w:t>
      </w:r>
    </w:p>
    <w:p>
      <w:pPr>
        <w:spacing w:after="120" w:before="0"/>
      </w:pPr>
      <w:r>
        <w:t xml:space="preserve"/>
      </w:r>
    </w:p>
    <w:p>
      <w:pPr>
        <w:pStyle w:val="Heading3"/>
        <w:spacing w:after="60" w:before="200"/>
      </w:pPr>
      <w:r>
        <w:rPr>
          <w:rFonts w:ascii="Arial" w:cs="Arial" w:eastAsia="Arial" w:hAnsi="Arial"/>
          <w:b/>
          <w:bCs/>
          <w:color w:val="B8860B"/>
          <w:sz w:val="24"/>
          <w:szCs w:val="24"/>
        </w:rPr>
        <w:t xml:space="preserve">Pass 2 — Reverse (Last Month to First)</w:t>
      </w:r>
    </w:p>
    <w:p>
      <w:pPr>
        <w:spacing w:after="100" w:before="60"/>
      </w:pPr>
      <w:r>
        <w:rPr>
          <w:rFonts w:ascii="Arial" w:cs="Arial" w:eastAsia="Arial" w:hAnsi="Arial"/>
          <w:sz w:val="22"/>
          <w:szCs w:val="22"/>
        </w:rPr>
        <w:t xml:space="preserve">Runs backward through the processed rows to compute remaining balances. For each row, the 'remaining' value is the sum of all months from that row to the end of the lease. This is done by accumulating from the last row forward (in reverse order), carrying a running total.</w:t>
      </w:r>
    </w:p>
    <w:p>
      <w:pPr>
        <w:spacing w:after="100" w:before="60"/>
      </w:pPr>
      <w:r>
        <w:rPr>
          <w:rFonts w:ascii="Arial" w:cs="Arial" w:eastAsia="Arial" w:hAnsi="Arial"/>
          <w:sz w:val="22"/>
          <w:szCs w:val="22"/>
        </w:rPr>
        <w:t xml:space="preserve">The result is that every row knows: totalObligationRemaining, totalBaseRentRemaining, totalNNNRemaining, totalOtherChargesRemaining. This enables the as-of-date remaining balance lookups in SummaryPanel.</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6.7 yearMonth.js — Date Arithmetic</w:t>
      </w:r>
    </w:p>
    <w:p>
      <w:pPr>
        <w:spacing w:after="100" w:before="60"/>
      </w:pPr>
      <w:r>
        <w:rPr>
          <w:rFonts w:ascii="Arial" w:cs="Arial" w:eastAsia="Arial" w:hAnsi="Arial"/>
          <w:sz w:val="22"/>
          <w:szCs w:val="22"/>
        </w:rPr>
        <w:t xml:space="preserve">Date handling is notoriously error-prone in JavaScript because the native Date object can silently apply UTC offsets, causing dates to appear one day earlier than expected depending on the user's timezone. yearMonth.js solves this with a set of pure utility functions that keep all dates at midnight local time: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parseExcelDate()</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Converts Excel serial numbers (e.g., 44927) to Date objects. Excel counts days since 1900.</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parseISODate()</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Parses 'YYYY-MM-DD' strings to Date local midnight (avoids UTC shift bug).</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parseMDYStrict()</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Strict regex parser for MM/DD/YYYY. Rejects ambiguous formats.</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addMonthsAnchored()</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Adds N months to a date, preserving day-of-month and snapping to end-of-month for short months (e.g., Jan 31 + 1 month = Feb 28, not Mar 3).</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countMonthsInclusive()</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Counts how many calendar months (inclusive) fall between two dates.</w:t>
            </w:r>
          </w:p>
        </w:tc>
      </w:tr>
      <w:tr>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toISOLocal()</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Converts a Date object to 'YYYY-MM-DD' string using local time (not UTC).</w:t>
            </w:r>
          </w:p>
        </w:tc>
      </w:tr>
    </w:tbl>
    <w:p>
      <w:pPr>
        <w:spacing w:after="240" w:before="0"/>
      </w:pPr>
      <w:r>
        <w:t xml:space="preserve"/>
      </w:r>
    </w:p>
    <w:p>
      <w:pPr>
        <w:pStyle w:val="Heading2"/>
        <w:spacing w:after="80" w:before="280"/>
      </w:pPr>
      <w:r>
        <w:rPr>
          <w:rFonts w:ascii="Arial" w:cs="Arial" w:eastAsia="Arial" w:hAnsi="Arial"/>
          <w:b/>
          <w:bCs/>
          <w:color w:val="1E6B6B"/>
          <w:sz w:val="28"/>
          <w:szCs w:val="28"/>
        </w:rPr>
        <w:t xml:space="preserve">6.8 labelClassifier.js — The AI-Safe Label Normalizer</w:t>
      </w:r>
    </w:p>
    <w:p>
      <w:pPr>
        <w:spacing w:after="100" w:before="60"/>
      </w:pPr>
      <w:r>
        <w:rPr>
          <w:rFonts w:ascii="Arial" w:cs="Arial" w:eastAsia="Arial" w:hAnsi="Arial"/>
          <w:sz w:val="22"/>
          <w:szCs w:val="22"/>
        </w:rPr>
        <w:t xml:space="preserve">When an AI model extracts NNN charges from a lease, it may use different labels each time: 'Operating Expenses', 'OPEX', 'Op. Exp.', 'CAMs', 'Common Area Maintenance', 'C.A.M.S.'. The labelClassifier normalizes all of these to one of five canonical bucket keys: cams, insurance, taxes, security, otherItems.</w:t>
      </w:r>
    </w:p>
    <w:p>
      <w:pPr>
        <w:spacing w:after="100" w:before="60"/>
      </w:pPr>
      <w:r>
        <w:rPr>
          <w:rFonts w:ascii="Arial" w:cs="Arial" w:eastAsia="Arial" w:hAnsi="Arial"/>
          <w:sz w:val="22"/>
          <w:szCs w:val="22"/>
        </w:rPr>
        <w:t xml:space="preserve">It runs a 7-stage pipeline:</w:t>
      </w:r>
    </w:p>
    <w:p>
      <w:pPr>
        <w:pStyle w:val="ListParagraph"/>
        <w:numPr>
          <w:ilvl w:val="0"/>
          <w:numId w:val="2"/>
        </w:numPr>
        <w:spacing w:after="40" w:before="40"/>
      </w:pPr>
      <w:r>
        <w:rPr>
          <w:rFonts w:ascii="Arial" w:cs="Arial" w:eastAsia="Arial" w:hAnsi="Arial"/>
          <w:sz w:val="22"/>
          <w:szCs w:val="22"/>
        </w:rPr>
        <w:t xml:space="preserve">Stage 1 — Normalize: lowercase, expand abbreviations (C.A.M.S. → cams, N.N.N. → nnn).</w:t>
      </w:r>
    </w:p>
    <w:p>
      <w:pPr>
        <w:pStyle w:val="ListParagraph"/>
        <w:numPr>
          <w:ilvl w:val="0"/>
          <w:numId w:val="2"/>
        </w:numPr>
        <w:spacing w:after="40" w:before="40"/>
      </w:pPr>
      <w:r>
        <w:rPr>
          <w:rFonts w:ascii="Arial" w:cs="Arial" w:eastAsia="Arial" w:hAnsi="Arial"/>
          <w:sz w:val="22"/>
          <w:szCs w:val="22"/>
        </w:rPr>
        <w:t xml:space="preserve">Stage 2 — Exact lookup: compare against 200+ hardcoded canonical entries.</w:t>
      </w:r>
    </w:p>
    <w:p>
      <w:pPr>
        <w:pStyle w:val="ListParagraph"/>
        <w:numPr>
          <w:ilvl w:val="0"/>
          <w:numId w:val="2"/>
        </w:numPr>
        <w:spacing w:after="40" w:before="40"/>
      </w:pPr>
      <w:r>
        <w:rPr>
          <w:rFonts w:ascii="Arial" w:cs="Arial" w:eastAsia="Arial" w:hAnsi="Arial"/>
          <w:sz w:val="22"/>
          <w:szCs w:val="22"/>
        </w:rPr>
        <w:t xml:space="preserve">Stage 3 — OCR word correction: fix common OCR errors (operatlng → operating).</w:t>
      </w:r>
    </w:p>
    <w:p>
      <w:pPr>
        <w:pStyle w:val="ListParagraph"/>
        <w:numPr>
          <w:ilvl w:val="0"/>
          <w:numId w:val="2"/>
        </w:numPr>
        <w:spacing w:after="40" w:before="40"/>
      </w:pPr>
      <w:r>
        <w:rPr>
          <w:rFonts w:ascii="Arial" w:cs="Arial" w:eastAsia="Arial" w:hAnsi="Arial"/>
          <w:sz w:val="22"/>
          <w:szCs w:val="22"/>
        </w:rPr>
        <w:t xml:space="preserve">Stage 4 — Token scoring: weighted keyword matching per bucket.</w:t>
      </w:r>
    </w:p>
    <w:p>
      <w:pPr>
        <w:pStyle w:val="ListParagraph"/>
        <w:numPr>
          <w:ilvl w:val="0"/>
          <w:numId w:val="2"/>
        </w:numPr>
        <w:spacing w:after="40" w:before="40"/>
      </w:pPr>
      <w:r>
        <w:rPr>
          <w:rFonts w:ascii="Arial" w:cs="Arial" w:eastAsia="Arial" w:hAnsi="Arial"/>
          <w:sz w:val="22"/>
          <w:szCs w:val="22"/>
        </w:rPr>
        <w:t xml:space="preserve">Stage 5 — Fuzzy matching: Dice coefficient similarity scoring (threshold: 0.72).</w:t>
      </w:r>
    </w:p>
    <w:p>
      <w:pPr>
        <w:pStyle w:val="ListParagraph"/>
        <w:numPr>
          <w:ilvl w:val="0"/>
          <w:numId w:val="2"/>
        </w:numPr>
        <w:spacing w:after="40" w:before="40"/>
      </w:pPr>
      <w:r>
        <w:rPr>
          <w:rFonts w:ascii="Arial" w:cs="Arial" w:eastAsia="Arial" w:hAnsi="Arial"/>
          <w:sz w:val="22"/>
          <w:szCs w:val="22"/>
        </w:rPr>
        <w:t xml:space="preserve">Stage 6 — OCR salvage: digit-to-letter substitution (0 → O, 1 → I, etc.) and vocabulary rescue.</w:t>
      </w:r>
    </w:p>
    <w:p>
      <w:pPr>
        <w:pStyle w:val="ListParagraph"/>
        <w:numPr>
          <w:ilvl w:val="0"/>
          <w:numId w:val="2"/>
        </w:numPr>
        <w:spacing w:after="40" w:before="40"/>
      </w:pPr>
      <w:r>
        <w:rPr>
          <w:rFonts w:ascii="Arial" w:cs="Arial" w:eastAsia="Arial" w:hAnsi="Arial"/>
          <w:sz w:val="22"/>
          <w:szCs w:val="22"/>
        </w:rPr>
        <w:t xml:space="preserve">Stage 7 — Fallback: returns 'otherItems' with a warning if nothing matches.</w:t>
      </w:r>
    </w:p>
    <w:p>
      <w:pPr>
        <w:spacing w:after="120" w:before="0"/>
      </w:pPr>
      <w:r>
        <w:t xml:space="preserve"/>
      </w:r>
    </w:p>
    <w:p>
      <w:pPr>
        <w:spacing w:after="100" w:before="60"/>
      </w:pPr>
      <w:r>
        <w:rPr>
          <w:rFonts w:ascii="Arial" w:cs="Arial" w:eastAsia="Arial" w:hAnsi="Arial"/>
          <w:sz w:val="22"/>
          <w:szCs w:val="22"/>
        </w:rPr>
        <w:t xml:space="preserve">Each classification returns a full trace object: confidence level, match type, matched canonical string, and any warnings. This trace is shown in TracePanel when users drill into a row.</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7. The OCR Layer — Extracting Data from Lease PDFs</w:t>
      </w:r>
    </w:p>
    <w:p>
      <w:pPr>
        <w:spacing w:after="100" w:before="60"/>
      </w:pPr>
      <w:r>
        <w:rPr>
          <w:rFonts w:ascii="Arial" w:cs="Arial" w:eastAsia="Arial" w:hAnsi="Arial"/>
          <w:sz w:val="22"/>
          <w:szCs w:val="22"/>
        </w:rPr>
        <w:t xml:space="preserve">The OCR layer (src/ocr/extractor.js) is the bridge between an uploaded PDF and the structured data the calculator needs. It is the only file in the codebase permitted to read the VITE_ANTHROPIC_API_KEY environment variable — a security boundary enforced by convention and documented in CLAUDE.md.</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7.1 How PDF Extraction Works</w:t>
      </w:r>
    </w:p>
    <w:p>
      <w:pPr>
        <w:spacing w:after="100" w:before="60"/>
      </w:pPr>
      <w:r>
        <w:rPr>
          <w:rFonts w:ascii="Arial" w:cs="Arial" w:eastAsia="Arial" w:hAnsi="Arial"/>
          <w:sz w:val="22"/>
          <w:szCs w:val="22"/>
        </w:rPr>
        <w:t xml:space="preserve">For a text-based (digitally-generated) PDF, the process has two stages:</w:t>
      </w:r>
    </w:p>
    <w:p>
      <w:pPr>
        <w:pStyle w:val="ListParagraph"/>
        <w:numPr>
          <w:ilvl w:val="0"/>
          <w:numId w:val="2"/>
        </w:numPr>
        <w:spacing w:after="40" w:before="40"/>
      </w:pPr>
      <w:r>
        <w:rPr>
          <w:rFonts w:ascii="Arial" w:cs="Arial" w:eastAsia="Arial" w:hAnsi="Arial"/>
          <w:sz w:val="22"/>
          <w:szCs w:val="22"/>
        </w:rPr>
        <w:t xml:space="preserve">Stage 1 — Text extraction: pdfjs-dist reads the PDF and extracts raw text content. This is fast and reliable for PDFs that were created by a word processor or lease management software.</w:t>
      </w:r>
    </w:p>
    <w:p>
      <w:pPr>
        <w:pStyle w:val="ListParagraph"/>
        <w:numPr>
          <w:ilvl w:val="0"/>
          <w:numId w:val="2"/>
        </w:numPr>
        <w:spacing w:after="40" w:before="40"/>
      </w:pPr>
      <w:r>
        <w:rPr>
          <w:rFonts w:ascii="Arial" w:cs="Arial" w:eastAsia="Arial" w:hAnsi="Arial"/>
          <w:sz w:val="22"/>
          <w:szCs w:val="22"/>
        </w:rPr>
        <w:t xml:space="preserve">Stage 2 — AI interpretation: the extracted text (or the raw PDF for vision models) is sent to Claude with a detailed prompt instructing it to extract specific fields in a specific JSON format.</w:t>
      </w:r>
    </w:p>
    <w:p>
      <w:pPr>
        <w:spacing w:after="120" w:before="0"/>
      </w:pPr>
      <w:r>
        <w:t xml:space="preserve"/>
      </w:r>
    </w:p>
    <w:p>
      <w:pPr>
        <w:spacing w:after="100" w:before="60"/>
      </w:pPr>
      <w:r>
        <w:rPr>
          <w:rFonts w:ascii="Arial" w:cs="Arial" w:eastAsia="Arial" w:hAnsi="Arial"/>
          <w:sz w:val="22"/>
          <w:szCs w:val="22"/>
        </w:rPr>
        <w:t xml:space="preserve">For scanned (image-based) PDFs, the app detects low printable character density and warns the user. If the user proceeds, the PDF image is sent directly to Claude's vision capability for interpretation.</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7.2 The Extraction Prompt</w:t>
      </w:r>
    </w:p>
    <w:p>
      <w:pPr>
        <w:spacing w:after="100" w:before="60"/>
      </w:pPr>
      <w:r>
        <w:rPr>
          <w:rFonts w:ascii="Arial" w:cs="Arial" w:eastAsia="Arial" w:hAnsi="Arial"/>
          <w:sz w:val="22"/>
          <w:szCs w:val="22"/>
        </w:rPr>
        <w:t xml:space="preserve">The OCR prompt is carefully engineered to enforce consistent output. It instructs the AI to:</w:t>
      </w:r>
    </w:p>
    <w:p>
      <w:pPr>
        <w:pStyle w:val="ListParagraph"/>
        <w:numPr>
          <w:ilvl w:val="0"/>
          <w:numId w:val="2"/>
        </w:numPr>
        <w:spacing w:after="40" w:before="40"/>
      </w:pPr>
      <w:r>
        <w:rPr>
          <w:rFonts w:ascii="Arial" w:cs="Arial" w:eastAsia="Arial" w:hAnsi="Arial"/>
          <w:sz w:val="22"/>
          <w:szCs w:val="22"/>
        </w:rPr>
        <w:t xml:space="preserve">Return all dates in MM/DD/YYYY format only.</w:t>
      </w:r>
    </w:p>
    <w:p>
      <w:pPr>
        <w:pStyle w:val="ListParagraph"/>
        <w:numPr>
          <w:ilvl w:val="0"/>
          <w:numId w:val="2"/>
        </w:numPr>
        <w:spacing w:after="40" w:before="40"/>
      </w:pPr>
      <w:r>
        <w:rPr>
          <w:rFonts w:ascii="Arial" w:cs="Arial" w:eastAsia="Arial" w:hAnsi="Arial"/>
          <w:sz w:val="22"/>
          <w:szCs w:val="22"/>
        </w:rPr>
        <w:t xml:space="preserve">Return percentages as whole numbers (3, not 0.03).</w:t>
      </w:r>
    </w:p>
    <w:p>
      <w:pPr>
        <w:pStyle w:val="ListParagraph"/>
        <w:numPr>
          <w:ilvl w:val="0"/>
          <w:numId w:val="2"/>
        </w:numPr>
        <w:spacing w:after="40" w:before="40"/>
      </w:pPr>
      <w:r>
        <w:rPr>
          <w:rFonts w:ascii="Arial" w:cs="Arial" w:eastAsia="Arial" w:hAnsi="Arial"/>
          <w:sz w:val="22"/>
          <w:szCs w:val="22"/>
        </w:rPr>
        <w:t xml:space="preserve">Populate NNN fields only with separate recurring charges — not base rent, not one-time deposits.</w:t>
      </w:r>
    </w:p>
    <w:p>
      <w:pPr>
        <w:pStyle w:val="ListParagraph"/>
        <w:numPr>
          <w:ilvl w:val="0"/>
          <w:numId w:val="2"/>
        </w:numPr>
        <w:spacing w:after="40" w:before="40"/>
      </w:pPr>
      <w:r>
        <w:rPr>
          <w:rFonts w:ascii="Arial" w:cs="Arial" w:eastAsia="Arial" w:hAnsi="Arial"/>
          <w:sz w:val="22"/>
          <w:szCs w:val="22"/>
        </w:rPr>
        <w:t xml:space="preserve">Detect whether rent is expressed as a total monthly amount or on a $/SF basis.</w:t>
      </w:r>
    </w:p>
    <w:p>
      <w:pPr>
        <w:pStyle w:val="ListParagraph"/>
        <w:numPr>
          <w:ilvl w:val="0"/>
          <w:numId w:val="2"/>
        </w:numPr>
        <w:spacing w:after="40" w:before="40"/>
      </w:pPr>
      <w:r>
        <w:rPr>
          <w:rFonts w:ascii="Arial" w:cs="Arial" w:eastAsia="Arial" w:hAnsi="Arial"/>
          <w:sz w:val="22"/>
          <w:szCs w:val="22"/>
        </w:rPr>
        <w:t xml:space="preserve">Return one-time items as a signed array (positive = tenant outflow, negative = landlord credit).</w:t>
      </w:r>
    </w:p>
    <w:p>
      <w:pPr>
        <w:pStyle w:val="ListParagraph"/>
        <w:numPr>
          <w:ilvl w:val="0"/>
          <w:numId w:val="2"/>
        </w:numPr>
        <w:spacing w:after="40" w:before="40"/>
      </w:pPr>
      <w:r>
        <w:rPr>
          <w:rFonts w:ascii="Arial" w:cs="Arial" w:eastAsia="Arial" w:hAnsi="Arial"/>
          <w:sz w:val="22"/>
          <w:szCs w:val="22"/>
        </w:rPr>
        <w:t xml:space="preserve">Return a confidence flag per extracted field so the UI can highlight fields that need user review.</w:t>
      </w:r>
    </w:p>
    <w:p>
      <w:pPr>
        <w:spacing w:after="120" w:before="0"/>
      </w:pPr>
      <w:r>
        <w:t xml:space="preserve"/>
      </w:r>
    </w:p>
    <w:p>
      <w:pPr>
        <w:pBdr>
          <w:left w:val="single" w:color="1E6B6B" w:sz="12" w:space="1"/>
        </w:pBdr>
        <w:spacing w:after="80" w:before="80"/>
        <w:ind w:left="360"/>
      </w:pPr>
      <w:r>
        <w:rPr>
          <w:rFonts w:ascii="Arial" w:cs="Arial" w:eastAsia="Arial" w:hAnsi="Arial"/>
          <w:i/>
          <w:iCs/>
          <w:color w:val="444444"/>
          <w:sz w:val="20"/>
          <w:szCs w:val="20"/>
        </w:rPr>
        <w:t xml:space="preserve">Prompt engineering for extraction tasks is an art. The goal is to make the AI's output as structured and consistent as possible, because the downstream code that parses the JSON has no tolerance for ambiguity.</w:t>
      </w:r>
    </w:p>
    <w:p>
      <w:pPr>
        <w:spacing w:after="120" w:before="0"/>
      </w:pPr>
      <w:r>
        <w:t xml:space="preserve"/>
      </w:r>
    </w:p>
    <w:p>
      <w:pPr>
        <w:pStyle w:val="Heading1"/>
        <w:spacing w:after="120" w:before="360"/>
      </w:pPr>
      <w:r>
        <w:rPr>
          <w:rFonts w:ascii="Arial" w:cs="Arial" w:eastAsia="Arial" w:hAnsi="Arial"/>
          <w:b/>
          <w:bCs/>
          <w:color w:val="1F3864"/>
          <w:sz w:val="36"/>
          <w:szCs w:val="36"/>
        </w:rPr>
        <w:t xml:space="preserve">8. The Utilities Layer</w:t>
      </w:r>
    </w:p>
    <w:p>
      <w:pPr>
        <w:spacing w:after="100" w:before="60"/>
      </w:pPr>
      <w:r>
        <w:rPr>
          <w:rFonts w:ascii="Arial" w:cs="Arial" w:eastAsia="Arial" w:hAnsi="Arial"/>
          <w:sz w:val="22"/>
          <w:szCs w:val="22"/>
        </w:rPr>
        <w:t xml:space="preserve">Three utility files handle formatting, date display, and export. All are pure functions with no UI dependencies.</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8.1 formatUtils.js</w:t>
      </w:r>
    </w:p>
    <w:p>
      <w:pPr>
        <w:spacing w:after="100" w:before="60"/>
      </w:pPr>
      <w:r>
        <w:rPr>
          <w:rFonts w:ascii="Arial" w:cs="Arial" w:eastAsia="Arial" w:hAnsi="Arial"/>
          <w:sz w:val="22"/>
          <w:szCs w:val="22"/>
        </w:rPr>
        <w:t xml:space="preserve">Defines display formatting for every numeric type in the app. All null or NaN values format as an em-dash (—) rather than $0.00 or blank. This is a data integrity choice: a missing value and a zero value are different things, and they should look different.</w:t>
      </w:r>
    </w:p>
    <w:p>
      <w:pPr>
        <w:pStyle w:val="ListParagraph"/>
        <w:numPr>
          <w:ilvl w:val="0"/>
          <w:numId w:val="2"/>
        </w:numPr>
        <w:spacing w:after="40" w:before="40"/>
      </w:pPr>
      <w:r>
        <w:rPr>
          <w:rFonts w:ascii="Arial" w:cs="Arial" w:eastAsia="Arial" w:hAnsi="Arial"/>
          <w:sz w:val="22"/>
          <w:szCs w:val="22"/>
        </w:rPr>
        <w:t xml:space="preserve">formatDollar() — $1,234.56 (2 decimal places)</w:t>
      </w:r>
    </w:p>
    <w:p>
      <w:pPr>
        <w:pStyle w:val="ListParagraph"/>
        <w:numPr>
          <w:ilvl w:val="0"/>
          <w:numId w:val="2"/>
        </w:numPr>
        <w:spacing w:after="40" w:before="40"/>
      </w:pPr>
      <w:r>
        <w:rPr>
          <w:rFonts w:ascii="Arial" w:cs="Arial" w:eastAsia="Arial" w:hAnsi="Arial"/>
          <w:sz w:val="22"/>
          <w:szCs w:val="22"/>
        </w:rPr>
        <w:t xml:space="preserve">formatDollarPerSF() — $12.3456/SF (4 decimal places — required precision for $/SF values)</w:t>
      </w:r>
    </w:p>
    <w:p>
      <w:pPr>
        <w:pStyle w:val="ListParagraph"/>
        <w:numPr>
          <w:ilvl w:val="0"/>
          <w:numId w:val="2"/>
        </w:numPr>
        <w:spacing w:after="40" w:before="40"/>
      </w:pPr>
      <w:r>
        <w:rPr>
          <w:rFonts w:ascii="Arial" w:cs="Arial" w:eastAsia="Arial" w:hAnsi="Arial"/>
          <w:sz w:val="22"/>
          <w:szCs w:val="22"/>
        </w:rPr>
        <w:t xml:space="preserve">formatPercent() — 3.00% (whole number + 2 decimal places)</w:t>
      </w:r>
    </w:p>
    <w:p>
      <w:pPr>
        <w:pStyle w:val="ListParagraph"/>
        <w:numPr>
          <w:ilvl w:val="0"/>
          <w:numId w:val="2"/>
        </w:numPr>
        <w:spacing w:after="40" w:before="40"/>
      </w:pPr>
      <w:r>
        <w:rPr>
          <w:rFonts w:ascii="Arial" w:cs="Arial" w:eastAsia="Arial" w:hAnsi="Arial"/>
          <w:sz w:val="22"/>
          <w:szCs w:val="22"/>
        </w:rPr>
        <w:t xml:space="preserve">formatFactor() — 0.983871 (6 decimal places — for proration factors in TracePanel)</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8.2 exportUtils.js — The XLSX Workbook Builder</w:t>
      </w:r>
    </w:p>
    <w:p>
      <w:pPr>
        <w:spacing w:after="100" w:before="60"/>
      </w:pPr>
      <w:r>
        <w:rPr>
          <w:rFonts w:ascii="Arial" w:cs="Arial" w:eastAsia="Arial" w:hAnsi="Arial"/>
          <w:sz w:val="22"/>
          <w:szCs w:val="22"/>
        </w:rPr>
        <w:t xml:space="preserve">This is the most complex utility file. It produces a three-sheet Excel workbook:</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Sheet 1 — Lease Schedule: Contains an assumptions block at the top (rows 5–22) with all input parameters formatted as blue-font hardcoded values, followed by the monthly ledger with live Excel formulas for escalation (=$C$8*(1+$C$9)^(D{r}-1)). Dynamic columns are inserted for each unique one-time item label.</w:t>
      </w:r>
    </w:p>
    <w:p>
      <w:pPr>
        <w:pStyle w:val="ListParagraph"/>
        <w:numPr>
          <w:ilvl w:val="0"/>
          <w:numId w:val="2"/>
        </w:numPr>
        <w:spacing w:after="40" w:before="40"/>
      </w:pPr>
      <w:r>
        <w:rPr>
          <w:rFonts w:ascii="Arial" w:cs="Arial" w:eastAsia="Arial" w:hAnsi="Arial"/>
          <w:sz w:val="22"/>
          <w:szCs w:val="22"/>
        </w:rPr>
        <w:t xml:space="preserve">Sheet 2 — Annual Summary: Uses SUMIF formulas referencing Sheet 1 to aggregate each charge by year.</w:t>
      </w:r>
    </w:p>
    <w:p>
      <w:pPr>
        <w:pStyle w:val="ListParagraph"/>
        <w:numPr>
          <w:ilvl w:val="0"/>
          <w:numId w:val="2"/>
        </w:numPr>
        <w:spacing w:after="40" w:before="40"/>
      </w:pPr>
      <w:r>
        <w:rPr>
          <w:rFonts w:ascii="Arial" w:cs="Arial" w:eastAsia="Arial" w:hAnsi="Arial"/>
          <w:sz w:val="22"/>
          <w:szCs w:val="22"/>
        </w:rPr>
        <w:t xml:space="preserve">Sheet 3 — Audit Trail: Per-row escalation diagnostics for validation and traceability.</w:t>
      </w:r>
    </w:p>
    <w:p>
      <w:pPr>
        <w:spacing w:after="120" w:before="0"/>
      </w:pPr>
      <w:r>
        <w:t xml:space="preserve"/>
      </w:r>
    </w:p>
    <w:p>
      <w:pPr>
        <w:spacing w:after="100" w:before="60"/>
      </w:pPr>
      <w:r>
        <w:rPr>
          <w:rFonts w:ascii="Arial" w:cs="Arial" w:eastAsia="Arial" w:hAnsi="Arial"/>
          <w:sz w:val="22"/>
          <w:szCs w:val="22"/>
        </w:rPr>
        <w:t xml:space="preserve">Cell color convention (important for client delivery):</w:t>
      </w:r>
    </w:p>
    <w:p>
      <w:pPr>
        <w:pStyle w:val="ListParagraph"/>
        <w:numPr>
          <w:ilvl w:val="0"/>
          <w:numId w:val="2"/>
        </w:numPr>
        <w:spacing w:after="40" w:before="40"/>
      </w:pPr>
      <w:r>
        <w:rPr>
          <w:rFonts w:ascii="Arial" w:cs="Arial" w:eastAsia="Arial" w:hAnsi="Arial"/>
          <w:sz w:val="22"/>
          <w:szCs w:val="22"/>
        </w:rPr>
        <w:t xml:space="preserve">Blue font = hardcoded user input values (the inputs the model drives from)</w:t>
      </w:r>
    </w:p>
    <w:p>
      <w:pPr>
        <w:pStyle w:val="ListParagraph"/>
        <w:numPr>
          <w:ilvl w:val="0"/>
          <w:numId w:val="2"/>
        </w:numPr>
        <w:spacing w:after="40" w:before="40"/>
      </w:pPr>
      <w:r>
        <w:rPr>
          <w:rFonts w:ascii="Arial" w:cs="Arial" w:eastAsia="Arial" w:hAnsi="Arial"/>
          <w:sz w:val="22"/>
          <w:szCs w:val="22"/>
        </w:rPr>
        <w:t xml:space="preserve">Black font = formula-calculated outputs</w:t>
      </w:r>
    </w:p>
    <w:p>
      <w:pPr>
        <w:pStyle w:val="ListParagraph"/>
        <w:numPr>
          <w:ilvl w:val="0"/>
          <w:numId w:val="2"/>
        </w:numPr>
        <w:spacing w:after="40" w:before="40"/>
      </w:pPr>
      <w:r>
        <w:rPr>
          <w:rFonts w:ascii="Arial" w:cs="Arial" w:eastAsia="Arial" w:hAnsi="Arial"/>
          <w:sz w:val="22"/>
          <w:szCs w:val="22"/>
        </w:rPr>
        <w:t xml:space="preserve">Dark green font = cross-sheet SUMIF formulas</w:t>
      </w:r>
    </w:p>
    <w:p>
      <w:pPr>
        <w:pStyle w:val="ListParagraph"/>
        <w:numPr>
          <w:ilvl w:val="0"/>
          <w:numId w:val="2"/>
        </w:numPr>
        <w:spacing w:after="40" w:before="40"/>
      </w:pPr>
      <w:r>
        <w:rPr>
          <w:rFonts w:ascii="Arial" w:cs="Arial" w:eastAsia="Arial" w:hAnsi="Arial"/>
          <w:sz w:val="22"/>
          <w:szCs w:val="22"/>
        </w:rPr>
        <w:t xml:space="preserve">Red-pink fill = NNN and total obligation columns</w:t>
      </w:r>
    </w:p>
    <w:p>
      <w:pPr>
        <w:pStyle w:val="ListParagraph"/>
        <w:numPr>
          <w:ilvl w:val="0"/>
          <w:numId w:val="2"/>
        </w:numPr>
        <w:spacing w:after="40" w:before="40"/>
      </w:pPr>
      <w:r>
        <w:rPr>
          <w:rFonts w:ascii="Arial" w:cs="Arial" w:eastAsia="Arial" w:hAnsi="Arial"/>
          <w:sz w:val="22"/>
          <w:szCs w:val="22"/>
        </w:rPr>
        <w:t xml:space="preserve">Amber fill = abatement period rows</w:t>
      </w:r>
    </w:p>
    <w:p>
      <w:pPr>
        <w:spacing w:after="120" w:before="0"/>
      </w:pPr>
      <w:r>
        <w:t xml:space="preserve"/>
      </w:r>
    </w:p>
    <w:p>
      <w:pPr>
        <w:spacing w:after="100" w:before="60"/>
      </w:pPr>
      <w:r>
        <w:rPr>
          <w:rFonts w:ascii="Arial" w:cs="Arial" w:eastAsia="Arial" w:hAnsi="Arial"/>
          <w:sz w:val="22"/>
          <w:szCs w:val="22"/>
        </w:rPr>
        <w:t xml:space="preserve">Column index management: one-time item columns are inserted dynamically, which shifts all columns to their right. The code computes all downstream column indices as offsets from OT_START + otCount. Column letters are never hardcoded for columns that can shift.</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9. App Development Paradigms — What This Codebase Teaches</w:t>
      </w:r>
    </w:p>
    <w:p>
      <w:pPr>
        <w:spacing w:after="100" w:before="60"/>
      </w:pPr>
      <w:r>
        <w:rPr>
          <w:rFonts w:ascii="Arial" w:cs="Arial" w:eastAsia="Arial" w:hAnsi="Arial"/>
          <w:sz w:val="22"/>
          <w:szCs w:val="22"/>
        </w:rPr>
        <w:t xml:space="preserve">This application is a case study in several important software engineering paradigms. Understanding these will make you literate in how modern applications are structured, regardless of the language or framework.</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9.1 Unidirectional Data Flow</w:t>
      </w:r>
    </w:p>
    <w:p>
      <w:pPr>
        <w:spacing w:after="100" w:before="60"/>
      </w:pPr>
      <w:r>
        <w:rPr>
          <w:rFonts w:ascii="Arial" w:cs="Arial" w:eastAsia="Arial" w:hAnsi="Arial"/>
          <w:sz w:val="22"/>
          <w:szCs w:val="22"/>
        </w:rPr>
        <w:t xml:space="preserve">In this app, data flows in one direction only: down from parent to child. App.jsx owns all state. It passes data to child components as props (read-only). Children cannot modify state directly — they call callback functions provided by App.jsx, which updates the state, which triggers a re-render, which flows new data back down.</w:t>
      </w:r>
    </w:p>
    <w:p>
      <w:pPr>
        <w:spacing w:after="100" w:before="60"/>
      </w:pPr>
      <w:r>
        <w:rPr>
          <w:rFonts w:ascii="Arial" w:cs="Arial" w:eastAsia="Arial" w:hAnsi="Arial"/>
          <w:sz w:val="22"/>
          <w:szCs w:val="22"/>
        </w:rPr>
        <w:t xml:space="preserve">This sounds restrictive but it is enormously valuable. At any moment, you can answer the question 'what is the current state of the app?' by looking at exactly one place: App.jsx. There is no hidden state scattered across components.</w:t>
      </w:r>
    </w:p>
    <w:p>
      <w:pPr>
        <w:spacing w:after="120" w:before="0"/>
      </w:pPr>
      <w:r>
        <w:t xml:space="preserve"/>
      </w:r>
    </w:p>
    <w:p>
      <w:pPr>
        <w:pBdr>
          <w:left w:val="single" w:color="1E6B6B" w:sz="12" w:space="1"/>
        </w:pBdr>
        <w:spacing w:after="80" w:before="80"/>
        <w:ind w:left="360"/>
      </w:pPr>
      <w:r>
        <w:rPr>
          <w:rFonts w:ascii="Arial" w:cs="Arial" w:eastAsia="Arial" w:hAnsi="Arial"/>
          <w:i/>
          <w:iCs/>
          <w:color w:val="444444"/>
          <w:sz w:val="20"/>
          <w:szCs w:val="20"/>
        </w:rPr>
        <w:t xml:space="preserve">Contrast with a 'spaghetti' approach where any component can update any other component directly. In large apps, this creates debugging nightmares where a change in one corner of the app mysteriously breaks something in an unrelated corner.</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9.2 Separation of Concerns (SoC)</w:t>
      </w:r>
    </w:p>
    <w:p>
      <w:pPr>
        <w:spacing w:after="100" w:before="60"/>
      </w:pPr>
      <w:r>
        <w:rPr>
          <w:rFonts w:ascii="Arial" w:cs="Arial" w:eastAsia="Arial" w:hAnsi="Arial"/>
          <w:sz w:val="22"/>
          <w:szCs w:val="22"/>
        </w:rPr>
        <w:t xml:space="preserve">The codebase is split into three clean layers with different responsibilities:</w:t>
      </w:r>
    </w:p>
    <w:p>
      <w:pPr>
        <w:pStyle w:val="ListParagraph"/>
        <w:numPr>
          <w:ilvl w:val="0"/>
          <w:numId w:val="2"/>
        </w:numPr>
        <w:spacing w:after="40" w:before="40"/>
      </w:pPr>
      <w:r>
        <w:rPr>
          <w:rFonts w:ascii="Arial" w:cs="Arial" w:eastAsia="Arial" w:hAnsi="Arial"/>
          <w:sz w:val="22"/>
          <w:szCs w:val="22"/>
        </w:rPr>
        <w:t xml:space="preserve">UI layer (src/components/): knows about user interaction and display. Imports from the engine but does not contain business logic.</w:t>
      </w:r>
    </w:p>
    <w:p>
      <w:pPr>
        <w:pStyle w:val="ListParagraph"/>
        <w:numPr>
          <w:ilvl w:val="0"/>
          <w:numId w:val="2"/>
        </w:numPr>
        <w:spacing w:after="40" w:before="40"/>
      </w:pPr>
      <w:r>
        <w:rPr>
          <w:rFonts w:ascii="Arial" w:cs="Arial" w:eastAsia="Arial" w:hAnsi="Arial"/>
          <w:sz w:val="22"/>
          <w:szCs w:val="22"/>
        </w:rPr>
        <w:t xml:space="preserve">Engine layer (src/engine/): contains all business logic. Knows nothing about React, the DOM, or the browser.</w:t>
      </w:r>
    </w:p>
    <w:p>
      <w:pPr>
        <w:pStyle w:val="ListParagraph"/>
        <w:numPr>
          <w:ilvl w:val="0"/>
          <w:numId w:val="2"/>
        </w:numPr>
        <w:spacing w:after="40" w:before="40"/>
      </w:pPr>
      <w:r>
        <w:rPr>
          <w:rFonts w:ascii="Arial" w:cs="Arial" w:eastAsia="Arial" w:hAnsi="Arial"/>
          <w:sz w:val="22"/>
          <w:szCs w:val="22"/>
        </w:rPr>
        <w:t xml:space="preserve">OCR layer (src/ocr/): handles external API communication. Contains the API key and the extraction prompt.</w:t>
      </w:r>
    </w:p>
    <w:p>
      <w:pPr>
        <w:spacing w:after="120" w:before="0"/>
      </w:pPr>
      <w:r>
        <w:t xml:space="preserve"/>
      </w:r>
    </w:p>
    <w:p>
      <w:pPr>
        <w:spacing w:after="100" w:before="60"/>
      </w:pPr>
      <w:r>
        <w:rPr>
          <w:rFonts w:ascii="Arial" w:cs="Arial" w:eastAsia="Arial" w:hAnsi="Arial"/>
          <w:sz w:val="22"/>
          <w:szCs w:val="22"/>
        </w:rPr>
        <w:t xml:space="preserve">This separation means you could completely replace the React UI with a different framework (Vue, Svelte, plain HTML) without touching the calculator. Or you could run the calculator in a Node.js script for batch processing. The layers are interchangeable.</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9.3 The Pipeline Pattern</w:t>
      </w:r>
    </w:p>
    <w:p>
      <w:pPr>
        <w:spacing w:after="100" w:before="60"/>
      </w:pPr>
      <w:r>
        <w:rPr>
          <w:rFonts w:ascii="Arial" w:cs="Arial" w:eastAsia="Arial" w:hAnsi="Arial"/>
          <w:sz w:val="22"/>
          <w:szCs w:val="22"/>
        </w:rPr>
        <w:t xml:space="preserve">The engine is structured as a data pipeline: each stage takes the output of the previous stage as its input. parse → expand → validate → calculate → export. Each stage is a pure transformation.</w:t>
      </w:r>
    </w:p>
    <w:p>
      <w:pPr>
        <w:spacing w:after="100" w:before="60"/>
      </w:pPr>
      <w:r>
        <w:rPr>
          <w:rFonts w:ascii="Arial" w:cs="Arial" w:eastAsia="Arial" w:hAnsi="Arial"/>
          <w:sz w:val="22"/>
          <w:szCs w:val="22"/>
        </w:rPr>
        <w:t xml:space="preserve">This pattern is common in data engineering (ETL pipelines), Unix command-line tools (pipes: cat file | grep foo | sort | uniq), and functional programming. It is intuitive to reason about and easy to debug — if the output is wrong, you can inspect the output of each intermediate stage to find where the error was introduced.</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9.4 The Human-in-the-Loop Principle</w:t>
      </w:r>
    </w:p>
    <w:p>
      <w:pPr>
        <w:spacing w:after="100" w:before="60"/>
      </w:pPr>
      <w:r>
        <w:rPr>
          <w:rFonts w:ascii="Arial" w:cs="Arial" w:eastAsia="Arial" w:hAnsi="Arial"/>
          <w:sz w:val="22"/>
          <w:szCs w:val="22"/>
        </w:rPr>
        <w:t xml:space="preserve">Nothing in this app happens automatically without explicit user action. The calculation does not run when a file is uploaded. It does not run when a form field changes. It only runs when the user clicks Confirm &amp; Process.</w:t>
      </w:r>
    </w:p>
    <w:p>
      <w:pPr>
        <w:spacing w:after="100" w:before="60"/>
      </w:pPr>
      <w:r>
        <w:rPr>
          <w:rFonts w:ascii="Arial" w:cs="Arial" w:eastAsia="Arial" w:hAnsi="Arial"/>
          <w:sz w:val="22"/>
          <w:szCs w:val="22"/>
        </w:rPr>
        <w:t xml:space="preserve">This is a deliberate design choice, not a limitation. For financial calculation tools used in client-facing work, an accidental recalculation could cause a user to export an intermediate or incorrect result. The human-in-the-loop principle ensures every calculation is intentional.</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9.5 Normalization — Multiple Inputs, One Format</w:t>
      </w:r>
    </w:p>
    <w:p>
      <w:pPr>
        <w:spacing w:after="100" w:before="60"/>
      </w:pPr>
      <w:r>
        <w:rPr>
          <w:rFonts w:ascii="Arial" w:cs="Arial" w:eastAsia="Arial" w:hAnsi="Arial"/>
          <w:sz w:val="22"/>
          <w:szCs w:val="22"/>
        </w:rPr>
        <w:t xml:space="preserve">Three different input paths (PDF, Excel/CSV, manual entry) all produce the same internal data structure before any calculation runs. This is called normalization or canonicalization. It means the downstream calculation engine does not need to know or care how the data entered the system.</w:t>
      </w:r>
    </w:p>
    <w:p>
      <w:pPr>
        <w:spacing w:after="100" w:before="60"/>
      </w:pPr>
      <w:r>
        <w:rPr>
          <w:rFonts w:ascii="Arial" w:cs="Arial" w:eastAsia="Arial" w:hAnsi="Arial"/>
          <w:sz w:val="22"/>
          <w:szCs w:val="22"/>
        </w:rPr>
        <w:t xml:space="preserve">This pattern appears everywhere in software: REST APIs normalize different HTTP request formats into a standard request object; compilers normalize source code into an intermediate representation before generating machine code; databases normalize data into tables before running queries.</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9.6 The Two-Pass Algorithm</w:t>
      </w:r>
    </w:p>
    <w:p>
      <w:pPr>
        <w:spacing w:after="100" w:before="60"/>
      </w:pPr>
      <w:r>
        <w:rPr>
          <w:rFonts w:ascii="Arial" w:cs="Arial" w:eastAsia="Arial" w:hAnsi="Arial"/>
          <w:sz w:val="22"/>
          <w:szCs w:val="22"/>
        </w:rPr>
        <w:t xml:space="preserve">The calculator's two-pass model (forward pass for per-row charges, reverse pass for cumulative remaining balances) is an example of a classic algorithm pattern. The reverse pass is necessary because a remaining balance is inherently a look-ahead problem: to know how much obligation remains as of month 10, you need to know the sum of months 11 through N. The reverse pass resolves this elegantly without recomputing from scratch for each row.</w:t>
      </w:r>
    </w:p>
    <w:p>
      <w:pPr>
        <w:spacing w:after="100" w:before="60"/>
      </w:pPr>
      <w:r>
        <w:rPr>
          <w:rFonts w:ascii="Arial" w:cs="Arial" w:eastAsia="Arial" w:hAnsi="Arial"/>
          <w:sz w:val="22"/>
          <w:szCs w:val="22"/>
        </w:rPr>
        <w:t xml:space="preserve">Similar two-pass approaches appear in: compiler optimization (forward and backward data flow analysis), financial amortization schedules (you build forward and then check backward), and database query planning.</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9.7 Defense in Depth — Multiple Layers of Error Prevention</w:t>
      </w:r>
    </w:p>
    <w:p>
      <w:pPr>
        <w:spacing w:after="100" w:before="60"/>
      </w:pPr>
      <w:r>
        <w:rPr>
          <w:rFonts w:ascii="Arial" w:cs="Arial" w:eastAsia="Arial" w:hAnsi="Arial"/>
          <w:sz w:val="22"/>
          <w:szCs w:val="22"/>
        </w:rPr>
        <w:t xml:space="preserve">The app prevents errors at multiple levels, not just at one:</w:t>
      </w:r>
    </w:p>
    <w:p>
      <w:pPr>
        <w:pStyle w:val="ListParagraph"/>
        <w:numPr>
          <w:ilvl w:val="0"/>
          <w:numId w:val="2"/>
        </w:numPr>
        <w:spacing w:after="40" w:before="40"/>
      </w:pPr>
      <w:r>
        <w:rPr>
          <w:rFonts w:ascii="Arial" w:cs="Arial" w:eastAsia="Arial" w:hAnsi="Arial"/>
          <w:sz w:val="22"/>
          <w:szCs w:val="22"/>
        </w:rPr>
        <w:t xml:space="preserve">Level 1 — Input validation: validator.js checks form parameters before the calculator runs.</w:t>
      </w:r>
    </w:p>
    <w:p>
      <w:pPr>
        <w:pStyle w:val="ListParagraph"/>
        <w:numPr>
          <w:ilvl w:val="0"/>
          <w:numId w:val="2"/>
        </w:numPr>
        <w:spacing w:after="40" w:before="40"/>
      </w:pPr>
      <w:r>
        <w:rPr>
          <w:rFonts w:ascii="Arial" w:cs="Arial" w:eastAsia="Arial" w:hAnsi="Arial"/>
          <w:sz w:val="22"/>
          <w:szCs w:val="22"/>
        </w:rPr>
        <w:t xml:space="preserve">Level 2 — Data normalization: parsers and periodParser.js handle messy, inconsistent inputs gracefully.</w:t>
      </w:r>
    </w:p>
    <w:p>
      <w:pPr>
        <w:pStyle w:val="ListParagraph"/>
        <w:numPr>
          <w:ilvl w:val="0"/>
          <w:numId w:val="2"/>
        </w:numPr>
        <w:spacing w:after="40" w:before="40"/>
      </w:pPr>
      <w:r>
        <w:rPr>
          <w:rFonts w:ascii="Arial" w:cs="Arial" w:eastAsia="Arial" w:hAnsi="Arial"/>
          <w:sz w:val="22"/>
          <w:szCs w:val="22"/>
        </w:rPr>
        <w:t xml:space="preserve">Level 3 — Duplicate detection: expander.js detects overlapping period dates and surfaces them.</w:t>
      </w:r>
    </w:p>
    <w:p>
      <w:pPr>
        <w:pStyle w:val="ListParagraph"/>
        <w:numPr>
          <w:ilvl w:val="0"/>
          <w:numId w:val="2"/>
        </w:numPr>
        <w:spacing w:after="40" w:before="40"/>
      </w:pPr>
      <w:r>
        <w:rPr>
          <w:rFonts w:ascii="Arial" w:cs="Arial" w:eastAsia="Arial" w:hAnsi="Arial"/>
          <w:sz w:val="22"/>
          <w:szCs w:val="22"/>
        </w:rPr>
        <w:t xml:space="preserve">Level 4 — Display safety: formatUtils.js renders null/NaN as — rather than showing false zeros.</w:t>
      </w:r>
    </w:p>
    <w:p>
      <w:pPr>
        <w:pStyle w:val="ListParagraph"/>
        <w:numPr>
          <w:ilvl w:val="0"/>
          <w:numId w:val="2"/>
        </w:numPr>
        <w:spacing w:after="40" w:before="40"/>
      </w:pPr>
      <w:r>
        <w:rPr>
          <w:rFonts w:ascii="Arial" w:cs="Arial" w:eastAsia="Arial" w:hAnsi="Arial"/>
          <w:sz w:val="22"/>
          <w:szCs w:val="22"/>
        </w:rPr>
        <w:t xml:space="preserve">Level 5 — Discrepancy detection: SummaryPanel cross-checks two independent computation paths.</w:t>
      </w:r>
    </w:p>
    <w:p>
      <w:pPr>
        <w:pStyle w:val="ListParagraph"/>
        <w:numPr>
          <w:ilvl w:val="0"/>
          <w:numId w:val="2"/>
        </w:numPr>
        <w:spacing w:after="40" w:before="40"/>
      </w:pPr>
      <w:r>
        <w:rPr>
          <w:rFonts w:ascii="Arial" w:cs="Arial" w:eastAsia="Arial" w:hAnsi="Arial"/>
          <w:sz w:val="22"/>
          <w:szCs w:val="22"/>
        </w:rPr>
        <w:t xml:space="preserve">Level 6 — Audit trail: TracePanel exposes every intermediate calculation for human review.</w:t>
      </w:r>
    </w:p>
    <w:p>
      <w:pPr>
        <w:spacing w:after="120" w:before="0"/>
      </w:pPr>
      <w:r>
        <w:t xml:space="preserve"/>
      </w:r>
    </w:p>
    <w:p>
      <w:pPr>
        <w:spacing w:after="100" w:before="60"/>
      </w:pPr>
      <w:r>
        <w:rPr>
          <w:rFonts w:ascii="Arial" w:cs="Arial" w:eastAsia="Arial" w:hAnsi="Arial"/>
          <w:sz w:val="22"/>
          <w:szCs w:val="22"/>
        </w:rPr>
        <w:t xml:space="preserve">This layered approach is called defense in depth. No single check is expected to catch everything. Multiple independent checks at different stages ensure that errors are caught as early and as visibly as possible.</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9.8 Security Boundaries</w:t>
      </w:r>
    </w:p>
    <w:p>
      <w:pPr>
        <w:spacing w:after="100" w:before="60"/>
      </w:pPr>
      <w:r>
        <w:rPr>
          <w:rFonts w:ascii="Arial" w:cs="Arial" w:eastAsia="Arial" w:hAnsi="Arial"/>
          <w:sz w:val="22"/>
          <w:szCs w:val="22"/>
        </w:rPr>
        <w:t xml:space="preserve">The API key (VITE_ANTHROPIC_API_KEY) is restricted to one file by documented convention. This is not enforced by the programming language — JavaScript does not have this kind of access control natively. It is enforced by documentation (CLAUDE.md) and code review discipline.</w:t>
      </w:r>
    </w:p>
    <w:p>
      <w:pPr>
        <w:spacing w:after="100" w:before="60"/>
      </w:pPr>
      <w:r>
        <w:rPr>
          <w:rFonts w:ascii="Arial" w:cs="Arial" w:eastAsia="Arial" w:hAnsi="Arial"/>
          <w:sz w:val="22"/>
          <w:szCs w:val="22"/>
        </w:rPr>
        <w:t xml:space="preserve">This matters because Vite embeds VITE_ environment variables into the client-side JavaScript bundle. They are visible to anyone who inspects the page source. Limiting where they are read makes auditing easier and reduces the risk of accidental leakage.</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10. How This App Relates to — and Differs From — Other Programs</w:t>
      </w:r>
    </w:p>
    <w:p>
      <w:pPr>
        <w:spacing w:after="100" w:before="60"/>
      </w:pPr>
      <w:r>
        <w:rPr>
          <w:rFonts w:ascii="Arial" w:cs="Arial" w:eastAsia="Arial" w:hAnsi="Arial"/>
          <w:sz w:val="22"/>
          <w:szCs w:val="22"/>
        </w:rPr>
        <w:t xml:space="preserve">Software tools exist on a spectrum. Understanding where this app sits on that spectrum, and why, gives you a mental model for evaluating any future tool you encounter or build.</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10.1 vs. Traditional Web Applications (Server-Rendered)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This App (SPA)</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Traditional Web App</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Processing location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User's browser (client-side JavaScript)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Web server (Python, PHP, Ruby, Java, etc.)</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 storage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None — ephemeral in browser memory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Database (PostgreSQL, MySQL, etc.)</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accounts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Authentication system (sessions, JWT)</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 persistence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User saves the exported file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Records saved in database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 dependency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One-time JS download + optional AI API call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Every action requires a round-trip to server</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Deployment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Static files on any CDN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Web server + database + infrastructure</w:t>
            </w:r>
          </w:p>
        </w:tc>
      </w:tr>
    </w:tbl>
    <w:p>
      <w:pPr>
        <w:spacing w:after="120" w:before="0"/>
      </w:pPr>
      <w:r>
        <w:t xml:space="preserve"/>
      </w:r>
    </w:p>
    <w:p>
      <w:pPr>
        <w:spacing w:after="100" w:before="60"/>
      </w:pPr>
      <w:r>
        <w:rPr>
          <w:rFonts w:ascii="Arial" w:cs="Arial" w:eastAsia="Arial" w:hAnsi="Arial"/>
          <w:sz w:val="22"/>
          <w:szCs w:val="22"/>
        </w:rPr>
        <w:t xml:space="preserve">The trade-off: this app is simpler to deploy and has no server costs or data breach risk (nothing is stored). But it also means every user starts from scratch — there is no history, no multi-user collaboration, and no central record of what was calculated.</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10.2 vs. Excel / VBA Macros</w:t>
      </w:r>
    </w:p>
    <w:p>
      <w:pPr>
        <w:spacing w:after="100" w:before="60"/>
      </w:pPr>
      <w:r>
        <w:rPr>
          <w:rFonts w:ascii="Arial" w:cs="Arial" w:eastAsia="Arial" w:hAnsi="Arial"/>
          <w:sz w:val="22"/>
          <w:szCs w:val="22"/>
        </w:rPr>
        <w:t xml:space="preserve">This app replaces what would traditionally be an Excel model with VBA macros. The advantages:</w:t>
      </w:r>
    </w:p>
    <w:p>
      <w:pPr>
        <w:pStyle w:val="ListParagraph"/>
        <w:numPr>
          <w:ilvl w:val="0"/>
          <w:numId w:val="2"/>
        </w:numPr>
        <w:spacing w:after="40" w:before="40"/>
      </w:pPr>
      <w:r>
        <w:rPr>
          <w:rFonts w:ascii="Arial" w:cs="Arial" w:eastAsia="Arial" w:hAnsi="Arial"/>
          <w:sz w:val="22"/>
          <w:szCs w:val="22"/>
        </w:rPr>
        <w:t xml:space="preserve">Reproducibility: the same code produces the same result every time, with no risk of the user accidentally editing a formula cell.</w:t>
      </w:r>
    </w:p>
    <w:p>
      <w:pPr>
        <w:pStyle w:val="ListParagraph"/>
        <w:numPr>
          <w:ilvl w:val="0"/>
          <w:numId w:val="2"/>
        </w:numPr>
        <w:spacing w:after="40" w:before="40"/>
      </w:pPr>
      <w:r>
        <w:rPr>
          <w:rFonts w:ascii="Arial" w:cs="Arial" w:eastAsia="Arial" w:hAnsi="Arial"/>
          <w:sz w:val="22"/>
          <w:szCs w:val="22"/>
        </w:rPr>
        <w:t xml:space="preserve">Input validation: Excel has no built-in validation layer. A user can type 'abc' into a rent field. This app catches it.</w:t>
      </w:r>
    </w:p>
    <w:p>
      <w:pPr>
        <w:pStyle w:val="ListParagraph"/>
        <w:numPr>
          <w:ilvl w:val="0"/>
          <w:numId w:val="2"/>
        </w:numPr>
        <w:spacing w:after="40" w:before="40"/>
      </w:pPr>
      <w:r>
        <w:rPr>
          <w:rFonts w:ascii="Arial" w:cs="Arial" w:eastAsia="Arial" w:hAnsi="Arial"/>
          <w:sz w:val="22"/>
          <w:szCs w:val="22"/>
        </w:rPr>
        <w:t xml:space="preserve">Version control: JavaScript code can be committed to git and tracked. Excel files cannot be meaningfully diffed.</w:t>
      </w:r>
    </w:p>
    <w:p>
      <w:pPr>
        <w:pStyle w:val="ListParagraph"/>
        <w:numPr>
          <w:ilvl w:val="0"/>
          <w:numId w:val="2"/>
        </w:numPr>
        <w:spacing w:after="40" w:before="40"/>
      </w:pPr>
      <w:r>
        <w:rPr>
          <w:rFonts w:ascii="Arial" w:cs="Arial" w:eastAsia="Arial" w:hAnsi="Arial"/>
          <w:sz w:val="22"/>
          <w:szCs w:val="22"/>
        </w:rPr>
        <w:t xml:space="preserve">AI integration: adding an AI OCR layer to Excel would be significantly harder.</w:t>
      </w:r>
    </w:p>
    <w:p>
      <w:pPr>
        <w:spacing w:after="120" w:before="0"/>
      </w:pPr>
      <w:r>
        <w:t xml:space="preserve"/>
      </w:r>
    </w:p>
    <w:p>
      <w:pPr>
        <w:spacing w:after="100" w:before="60"/>
      </w:pPr>
      <w:r>
        <w:rPr>
          <w:rFonts w:ascii="Arial" w:cs="Arial" w:eastAsia="Arial" w:hAnsi="Arial"/>
          <w:sz w:val="22"/>
          <w:szCs w:val="22"/>
        </w:rPr>
        <w:t xml:space="preserve">The disadvantage: Excel is universal. Every client has it. A web app requires a browser and the user to navigate to a URL. Excel feels more immediate for ad hoc edits.</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10.3 vs. Commercial Lease Management Software (Argus, CoStar, Yardi)</w:t>
      </w:r>
    </w:p>
    <w:p>
      <w:pPr>
        <w:spacing w:after="100" w:before="60"/>
      </w:pPr>
      <w:r>
        <w:rPr>
          <w:rFonts w:ascii="Arial" w:cs="Arial" w:eastAsia="Arial" w:hAnsi="Arial"/>
          <w:sz w:val="22"/>
          <w:szCs w:val="22"/>
        </w:rPr>
        <w:t xml:space="preserve">Enterprise platforms like Argus Enterprise are purpose-built for commercial real estate lease analysis. They offer:</w:t>
      </w:r>
    </w:p>
    <w:p>
      <w:pPr>
        <w:pStyle w:val="ListParagraph"/>
        <w:numPr>
          <w:ilvl w:val="0"/>
          <w:numId w:val="2"/>
        </w:numPr>
        <w:spacing w:after="40" w:before="40"/>
      </w:pPr>
      <w:r>
        <w:rPr>
          <w:rFonts w:ascii="Arial" w:cs="Arial" w:eastAsia="Arial" w:hAnsi="Arial"/>
          <w:sz w:val="22"/>
          <w:szCs w:val="22"/>
        </w:rPr>
        <w:t xml:space="preserve">Multi-property portfolio management</w:t>
      </w:r>
    </w:p>
    <w:p>
      <w:pPr>
        <w:pStyle w:val="ListParagraph"/>
        <w:numPr>
          <w:ilvl w:val="0"/>
          <w:numId w:val="2"/>
        </w:numPr>
        <w:spacing w:after="40" w:before="40"/>
      </w:pPr>
      <w:r>
        <w:rPr>
          <w:rFonts w:ascii="Arial" w:cs="Arial" w:eastAsia="Arial" w:hAnsi="Arial"/>
          <w:sz w:val="22"/>
          <w:szCs w:val="22"/>
        </w:rPr>
        <w:t xml:space="preserve">Direct integrations with accounting systems</w:t>
      </w:r>
    </w:p>
    <w:p>
      <w:pPr>
        <w:pStyle w:val="ListParagraph"/>
        <w:numPr>
          <w:ilvl w:val="0"/>
          <w:numId w:val="2"/>
        </w:numPr>
        <w:spacing w:after="40" w:before="40"/>
      </w:pPr>
      <w:r>
        <w:rPr>
          <w:rFonts w:ascii="Arial" w:cs="Arial" w:eastAsia="Arial" w:hAnsi="Arial"/>
          <w:sz w:val="22"/>
          <w:szCs w:val="22"/>
        </w:rPr>
        <w:t xml:space="preserve">Pre-built GAAP/IFRS reporting</w:t>
      </w:r>
    </w:p>
    <w:p>
      <w:pPr>
        <w:pStyle w:val="ListParagraph"/>
        <w:numPr>
          <w:ilvl w:val="0"/>
          <w:numId w:val="2"/>
        </w:numPr>
        <w:spacing w:after="40" w:before="40"/>
      </w:pPr>
      <w:r>
        <w:rPr>
          <w:rFonts w:ascii="Arial" w:cs="Arial" w:eastAsia="Arial" w:hAnsi="Arial"/>
          <w:sz w:val="22"/>
          <w:szCs w:val="22"/>
        </w:rPr>
        <w:t xml:space="preserve">Multi-user collaboration and audit logs</w:t>
      </w:r>
    </w:p>
    <w:p>
      <w:pPr>
        <w:spacing w:after="120" w:before="0"/>
      </w:pPr>
      <w:r>
        <w:t xml:space="preserve"/>
      </w:r>
    </w:p>
    <w:p>
      <w:pPr>
        <w:spacing w:after="100" w:before="60"/>
      </w:pPr>
      <w:r>
        <w:rPr>
          <w:rFonts w:ascii="Arial" w:cs="Arial" w:eastAsia="Arial" w:hAnsi="Arial"/>
          <w:sz w:val="22"/>
          <w:szCs w:val="22"/>
        </w:rPr>
        <w:t xml:space="preserve">What this app offers that Argus does not: speed, flexibility, and zero licensing cost for one-off analysis. Argus requires significant setup time for each property. This app can produce a client-ready ledger from a lease PDF in under five minutes.</w:t>
      </w:r>
    </w:p>
    <w:p>
      <w:pPr>
        <w:spacing w:after="100" w:before="60"/>
      </w:pPr>
      <w:r>
        <w:rPr>
          <w:rFonts w:ascii="Arial" w:cs="Arial" w:eastAsia="Arial" w:hAnsi="Arial"/>
          <w:sz w:val="22"/>
          <w:szCs w:val="22"/>
        </w:rPr>
        <w:t xml:space="preserve">The pattern of building a lightweight specialized tool alongside a heavyweight enterprise system is common in professional services. The enterprise system handles scale and compliance; the lightweight tool handles agility.</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10.4 vs. Desktop Applications (Electron)</w:t>
      </w:r>
    </w:p>
    <w:p>
      <w:pPr>
        <w:spacing w:after="100" w:before="60"/>
      </w:pPr>
      <w:r>
        <w:rPr>
          <w:rFonts w:ascii="Arial" w:cs="Arial" w:eastAsia="Arial" w:hAnsi="Arial"/>
          <w:sz w:val="22"/>
          <w:szCs w:val="22"/>
        </w:rPr>
        <w:t xml:space="preserve">A desktop app (built with Electron, which is essentially a Chrome browser packaged with a Node.js runtime) would have access to the full file system, could save files anywhere, and would not require a browser. This app is a web app, which means:</w:t>
      </w:r>
    </w:p>
    <w:p>
      <w:pPr>
        <w:pStyle w:val="ListParagraph"/>
        <w:numPr>
          <w:ilvl w:val="0"/>
          <w:numId w:val="2"/>
        </w:numPr>
        <w:spacing w:after="40" w:before="40"/>
      </w:pPr>
      <w:r>
        <w:rPr>
          <w:rFonts w:ascii="Arial" w:cs="Arial" w:eastAsia="Arial" w:hAnsi="Arial"/>
          <w:sz w:val="22"/>
          <w:szCs w:val="22"/>
        </w:rPr>
        <w:t xml:space="preserve">File access is limited to files the user explicitly uploads via a file picker.</w:t>
      </w:r>
    </w:p>
    <w:p>
      <w:pPr>
        <w:pStyle w:val="ListParagraph"/>
        <w:numPr>
          <w:ilvl w:val="0"/>
          <w:numId w:val="2"/>
        </w:numPr>
        <w:spacing w:after="40" w:before="40"/>
      </w:pPr>
      <w:r>
        <w:rPr>
          <w:rFonts w:ascii="Arial" w:cs="Arial" w:eastAsia="Arial" w:hAnsi="Arial"/>
          <w:sz w:val="22"/>
          <w:szCs w:val="22"/>
        </w:rPr>
        <w:t xml:space="preserve">The exported Excel file goes to the browser's default Downloads folder.</w:t>
      </w:r>
    </w:p>
    <w:p>
      <w:pPr>
        <w:pStyle w:val="ListParagraph"/>
        <w:numPr>
          <w:ilvl w:val="0"/>
          <w:numId w:val="2"/>
        </w:numPr>
        <w:spacing w:after="40" w:before="40"/>
      </w:pPr>
      <w:r>
        <w:rPr>
          <w:rFonts w:ascii="Arial" w:cs="Arial" w:eastAsia="Arial" w:hAnsi="Arial"/>
          <w:sz w:val="22"/>
          <w:szCs w:val="22"/>
        </w:rPr>
        <w:t xml:space="preserve">No background processes — the app is inactive when the browser tab is closed.</w:t>
      </w:r>
    </w:p>
    <w:p>
      <w:pPr>
        <w:spacing w:after="120" w:before="0"/>
      </w:pPr>
      <w:r>
        <w:t xml:space="preserve"/>
      </w:r>
    </w:p>
    <w:p>
      <w:pPr>
        <w:spacing w:after="100" w:before="60"/>
      </w:pPr>
      <w:r>
        <w:rPr>
          <w:rFonts w:ascii="Arial" w:cs="Arial" w:eastAsia="Arial" w:hAnsi="Arial"/>
          <w:sz w:val="22"/>
          <w:szCs w:val="22"/>
        </w:rPr>
        <w:t xml:space="preserve">For DEODATE's use case (episodic per-lease analysis, not continuous background processing), a web app is simpler and sufficient. A desktop app would add distribution complexity (installers, OS-specific builds, updates) with no meaningful benefit.</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10.5 vs. Python / Pandas Scripts</w:t>
      </w:r>
    </w:p>
    <w:p>
      <w:pPr>
        <w:spacing w:after="100" w:before="60"/>
      </w:pPr>
      <w:r>
        <w:rPr>
          <w:rFonts w:ascii="Arial" w:cs="Arial" w:eastAsia="Arial" w:hAnsi="Arial"/>
          <w:sz w:val="22"/>
          <w:szCs w:val="22"/>
        </w:rPr>
        <w:t xml:space="preserve">A Python script using pandas and openpyxl could do everything this app's engine does. The advantage of the browser app:</w:t>
      </w:r>
    </w:p>
    <w:p>
      <w:pPr>
        <w:pStyle w:val="ListParagraph"/>
        <w:numPr>
          <w:ilvl w:val="0"/>
          <w:numId w:val="2"/>
        </w:numPr>
        <w:spacing w:after="40" w:before="40"/>
      </w:pPr>
      <w:r>
        <w:rPr>
          <w:rFonts w:ascii="Arial" w:cs="Arial" w:eastAsia="Arial" w:hAnsi="Arial"/>
          <w:sz w:val="22"/>
          <w:szCs w:val="22"/>
        </w:rPr>
        <w:t xml:space="preserve">No installation required — analysts do not need Python configured on their machines.</w:t>
      </w:r>
    </w:p>
    <w:p>
      <w:pPr>
        <w:pStyle w:val="ListParagraph"/>
        <w:numPr>
          <w:ilvl w:val="0"/>
          <w:numId w:val="2"/>
        </w:numPr>
        <w:spacing w:after="40" w:before="40"/>
      </w:pPr>
      <w:r>
        <w:rPr>
          <w:rFonts w:ascii="Arial" w:cs="Arial" w:eastAsia="Arial" w:hAnsi="Arial"/>
          <w:sz w:val="22"/>
          <w:szCs w:val="22"/>
        </w:rPr>
        <w:t xml:space="preserve">Interactive UI — the step-by-step form with validation and the editable schedule are far more user-friendly than a script that reads a config file.</w:t>
      </w:r>
    </w:p>
    <w:p>
      <w:pPr>
        <w:pStyle w:val="ListParagraph"/>
        <w:numPr>
          <w:ilvl w:val="0"/>
          <w:numId w:val="2"/>
        </w:numPr>
        <w:spacing w:after="40" w:before="40"/>
      </w:pPr>
      <w:r>
        <w:rPr>
          <w:rFonts w:ascii="Arial" w:cs="Arial" w:eastAsia="Arial" w:hAnsi="Arial"/>
          <w:sz w:val="22"/>
          <w:szCs w:val="22"/>
        </w:rPr>
        <w:t xml:space="preserve">Immediate feedback — the ledger renders in the browser immediately after calculation.</w:t>
      </w:r>
    </w:p>
    <w:p>
      <w:pPr>
        <w:spacing w:after="120" w:before="0"/>
      </w:pPr>
      <w:r>
        <w:t xml:space="preserve"/>
      </w:r>
    </w:p>
    <w:p>
      <w:pPr>
        <w:spacing w:after="100" w:before="60"/>
      </w:pPr>
      <w:r>
        <w:rPr>
          <w:rFonts w:ascii="Arial" w:cs="Arial" w:eastAsia="Arial" w:hAnsi="Arial"/>
          <w:sz w:val="22"/>
          <w:szCs w:val="22"/>
        </w:rPr>
        <w:t xml:space="preserve">The disadvantage: Python would be easier to extend with new analytical capabilities (e.g., scenario modeling, Monte Carlo simulation) and easier to run in batch across many leases simultaneously.</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11. Key Development Patterns Every Analyst-Turned-Developer Should Know</w:t>
      </w:r>
    </w:p>
    <w:p>
      <w:pPr>
        <w:spacing w:after="100" w:before="60"/>
      </w:pPr>
      <w:r>
        <w:rPr>
          <w:rFonts w:ascii="Arial" w:cs="Arial" w:eastAsia="Arial" w:hAnsi="Arial"/>
          <w:sz w:val="22"/>
          <w:szCs w:val="22"/>
        </w:rPr>
        <w:t xml:space="preserve">If you are coming to this codebase from a finance or real estate background rather than a software engineering background, here are the patterns you will encounter most frequently and what they mean.</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11.1 State Management</w:t>
      </w:r>
    </w:p>
    <w:p>
      <w:pPr>
        <w:spacing w:after="100" w:before="60"/>
      </w:pPr>
      <w:r>
        <w:rPr>
          <w:rFonts w:ascii="Arial" w:cs="Arial" w:eastAsia="Arial" w:hAnsi="Arial"/>
          <w:sz w:val="22"/>
          <w:szCs w:val="22"/>
        </w:rPr>
        <w:t xml:space="preserve">State is any data that changes over time and affects what the UI shows. In this app, state includes: which step the user is on, the period rows, the form values, the validation errors, and the processed results.</w:t>
      </w:r>
    </w:p>
    <w:p>
      <w:pPr>
        <w:spacing w:after="100" w:before="60"/>
      </w:pPr>
      <w:r>
        <w:rPr>
          <w:rFonts w:ascii="Arial" w:cs="Arial" w:eastAsia="Arial" w:hAnsi="Arial"/>
          <w:sz w:val="22"/>
          <w:szCs w:val="22"/>
        </w:rPr>
        <w:t xml:space="preserve">In small apps, state lives in the root component (App.jsx here). In larger apps with many unrelated parts, state is often managed by a dedicated library like Redux or Zustand, which provides a central store and a structured way to update it.</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11.2 Prop Drilling vs. Context</w:t>
      </w:r>
    </w:p>
    <w:p>
      <w:pPr>
        <w:spacing w:after="100" w:before="60"/>
      </w:pPr>
      <w:r>
        <w:rPr>
          <w:rFonts w:ascii="Arial" w:cs="Arial" w:eastAsia="Arial" w:hAnsi="Arial"/>
          <w:sz w:val="22"/>
          <w:szCs w:val="22"/>
        </w:rPr>
        <w:t xml:space="preserve">When state lives at the top of the component tree and needs to be accessed deep down, there are two approaches:</w:t>
      </w:r>
    </w:p>
    <w:p>
      <w:pPr>
        <w:pStyle w:val="ListParagraph"/>
        <w:numPr>
          <w:ilvl w:val="0"/>
          <w:numId w:val="2"/>
        </w:numPr>
        <w:spacing w:after="40" w:before="40"/>
      </w:pPr>
      <w:r>
        <w:rPr>
          <w:rFonts w:ascii="Arial" w:cs="Arial" w:eastAsia="Arial" w:hAnsi="Arial"/>
          <w:sz w:val="22"/>
          <w:szCs w:val="22"/>
        </w:rPr>
        <w:t xml:space="preserve">Prop drilling: pass the data down through every intermediate component as a prop, even if those intermediate components do not need it themselves. This is what this app does. It is fine for small trees.</w:t>
      </w:r>
    </w:p>
    <w:p>
      <w:pPr>
        <w:pStyle w:val="ListParagraph"/>
        <w:numPr>
          <w:ilvl w:val="0"/>
          <w:numId w:val="2"/>
        </w:numPr>
        <w:spacing w:after="40" w:before="40"/>
      </w:pPr>
      <w:r>
        <w:rPr>
          <w:rFonts w:ascii="Arial" w:cs="Arial" w:eastAsia="Arial" w:hAnsi="Arial"/>
          <w:sz w:val="22"/>
          <w:szCs w:val="22"/>
        </w:rPr>
        <w:t xml:space="preserve">React Context: create a context object that any component in the tree can read directly, without the intermediate components needing to pass it. Useful when many deeply-nested components need the same data.</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11.3 Controlled vs. Uncontrolled Inputs</w:t>
      </w:r>
    </w:p>
    <w:p>
      <w:pPr>
        <w:spacing w:after="100" w:before="60"/>
      </w:pPr>
      <w:r>
        <w:rPr>
          <w:rFonts w:ascii="Arial" w:cs="Arial" w:eastAsia="Arial" w:hAnsi="Arial"/>
          <w:sz w:val="22"/>
          <w:szCs w:val="22"/>
        </w:rPr>
        <w:t xml:space="preserve">In React, a form input can be controlled (its value is stored in React state and bound to the input via a value prop) or uncontrolled (the DOM manages its own value and React reads it on demand). This app uses controlled inputs throughout. Every field in InputForm has a corresponding piece of state in App.jsx. This is the standard React pattern for forms that need validation.</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11.4 Pure Functions and Testability</w:t>
      </w:r>
    </w:p>
    <w:p>
      <w:pPr>
        <w:spacing w:after="100" w:before="60"/>
      </w:pPr>
      <w:r>
        <w:rPr>
          <w:rFonts w:ascii="Arial" w:cs="Arial" w:eastAsia="Arial" w:hAnsi="Arial"/>
          <w:sz w:val="22"/>
          <w:szCs w:val="22"/>
        </w:rPr>
        <w:t xml:space="preserve">A pure function has two properties: (1) given the same inputs, it always returns the same output; (2) it has no side effects (does not modify external state, does not make network calls, does not write files). All engine functions in this app are pure. This makes them trivially unit-testable — you can call them in isolation with known inputs and assert on the outputs.</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11.5 Environment Variables and Build-Time Configuration</w:t>
      </w:r>
    </w:p>
    <w:p>
      <w:pPr>
        <w:spacing w:after="100" w:before="60"/>
      </w:pPr>
      <w:r>
        <w:rPr>
          <w:rFonts w:ascii="Arial" w:cs="Arial" w:eastAsia="Arial" w:hAnsi="Arial"/>
          <w:sz w:val="22"/>
          <w:szCs w:val="22"/>
        </w:rPr>
        <w:t xml:space="preserve">Vite (and most modern JavaScript build tools) supports environment variables via .env files. Variables prefixed with VITE_ are embedded into the compiled JavaScript bundle at build time. This means they are not secret — anyone can see them in the browser's developer tools. For genuinely secret server-side keys, you need a backend server. For API keys used in client-side apps, rate limiting and domain restrictions are the practical mitigation.</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11.6 Dynamic vs. Static Column Layout</w:t>
      </w:r>
    </w:p>
    <w:p>
      <w:pPr>
        <w:spacing w:after="100" w:before="60"/>
      </w:pPr>
      <w:r>
        <w:rPr>
          <w:rFonts w:ascii="Arial" w:cs="Arial" w:eastAsia="Arial" w:hAnsi="Arial"/>
          <w:sz w:val="22"/>
          <w:szCs w:val="22"/>
        </w:rPr>
        <w:t xml:space="preserve">The export's dynamic one-time-item columns are a practical example of a pattern that appears constantly in financial applications: the number of columns is not known at code-writing time, only at run time. The code handles this by computing all downstream column indices as offsets from the dynamic insertion point. This is more complex to write than hardcoded column letters, but it is necessary for correctness whenever the schema is data-driven.</w:t>
      </w:r>
    </w:p>
    <w:p>
      <w:pPr>
        <w:spacing w:after="120" w:before="0"/>
      </w:pPr>
      <w:r>
        <w:t xml:space="preserve"/>
      </w:r>
    </w:p>
    <w:p>
      <w:pPr>
        <w:pStyle w:val="Heading2"/>
        <w:spacing w:after="80" w:before="280"/>
      </w:pPr>
      <w:r>
        <w:rPr>
          <w:rFonts w:ascii="Arial" w:cs="Arial" w:eastAsia="Arial" w:hAnsi="Arial"/>
          <w:b/>
          <w:bCs/>
          <w:color w:val="1E6B6B"/>
          <w:sz w:val="28"/>
          <w:szCs w:val="28"/>
        </w:rPr>
        <w:t xml:space="preserve">11.7 Fuzzy Matching</w:t>
      </w:r>
    </w:p>
    <w:p>
      <w:pPr>
        <w:spacing w:after="100" w:before="60"/>
      </w:pPr>
      <w:r>
        <w:rPr>
          <w:rFonts w:ascii="Arial" w:cs="Arial" w:eastAsia="Arial" w:hAnsi="Arial"/>
          <w:sz w:val="22"/>
          <w:szCs w:val="22"/>
        </w:rPr>
        <w:t xml:space="preserve">The labelClassifier's Dice coefficient similarity scoring is a simple form of fuzzy matching — comparing strings that are similar but not identical. The Dice coefficient between two strings is calculated by counting the number of shared bigrams (character pairs) divided by the total number of bigrams in both strings. 'cams' and 'cam' share bigrams 'ca' and 'am', giving a high similarity score.</w:t>
      </w:r>
    </w:p>
    <w:p>
      <w:pPr>
        <w:spacing w:after="100" w:before="60"/>
      </w:pPr>
      <w:r>
        <w:rPr>
          <w:rFonts w:ascii="Arial" w:cs="Arial" w:eastAsia="Arial" w:hAnsi="Arial"/>
          <w:sz w:val="22"/>
          <w:szCs w:val="22"/>
        </w:rPr>
        <w:t xml:space="preserve">Fuzzy matching is widely used in: search engines (handling typos), address standardization (matching '123 Main St' with '123 Main Street'), and any system that ingests human-entered or OCR-extracted text.</w:t>
      </w:r>
    </w:p>
    <w:p>
      <w:pPr>
        <w:spacing w:after="120" w:before="0"/>
      </w:pPr>
      <w:r>
        <w:t xml:space="preserve"/>
      </w:r>
    </w:p>
    <w:p>
      <w:r>
        <w:br w:type="page"/>
      </w:r>
    </w:p>
    <w:p>
      <w:pPr>
        <w:pStyle w:val="Heading1"/>
        <w:spacing w:after="120" w:before="360"/>
      </w:pPr>
      <w:r>
        <w:rPr>
          <w:rFonts w:ascii="Arial" w:cs="Arial" w:eastAsia="Arial" w:hAnsi="Arial"/>
          <w:b/>
          <w:bCs/>
          <w:color w:val="1F3864"/>
          <w:sz w:val="36"/>
          <w:szCs w:val="36"/>
        </w:rPr>
        <w:t xml:space="preserve">12. Quick Reference — File-by-File 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080"/>
        <w:gridCol w:w="5040"/>
      </w:tblGrid>
      <w:tr>
        <w:trPr>
          <w:tblHeader/>
        </w:trPr>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One Sentence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src/main.jsx</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Entry</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Bootstraps the React app into the browser's #root div.</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src/App.jsx</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Owns all state; orchestrates the 4-step pipeline; transforms data between layers.</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src/components/UploadRouter.jsx</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Step 1: lets the user choose between PDF, file, or manual entry.</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src/components/ScheduleEditor.jsx</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Step 2 (manual path): builds the rent schedule via Quick Entry, row-by-row, or bulk paste.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src/components/InputForm.jsx</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Step 3: collects all NNN and abatement parameters; triggers calculation on confirmation.</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src/components/LedgerTable.jsx</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Step 4: paginated monthly ledger with expandable trace rows.</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src/components/TracePanel.jsx</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Drill-down calculation trace for any ledger row.</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src/components/SummaryPanel.jsx</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Aggregate totals, remaining balance lookup, discrepancy detection.</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src/components/ExportButton.jsx</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UI</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Thin wrapper triggering exportToXLSX or exportToCSV.</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src/components/ValidationBanner.jsx</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UI</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Renders validation errors as a structured list; blocks calculation while errors exist.</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src/engine/parser.js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Parses CSV, Excel, and PDF files into normalized period row arrays.</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src/engine/periodParser.js</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Engine</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Parses flexible date and rent strings; infers missing end dates.</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src/engine/expander.js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Expands period rows into one row per calendar month.</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src/engine/validator.js</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Engine</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Pre-flight validation; returns structured errors before calculation runs.</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src/engine/calculator.js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Two-pass charge calculation (forward charges, reverse remaining balances).</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src/engine/yearMonth.js</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Engine</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Pure date arithmetic utilities; avoids all UTC offset bugs.</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src/engine/labelClassifier.js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7-stage OCR-safe expense label normalizer (cams/insurance/taxes/security/otherItems).</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src/ocr/extractor.js</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OCR</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Only file that reads the API key; sends PDF to Claude/OpenAI for structured extraction.</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src/utils/formatUtils.js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formatting for dollars, $/SF, percentages, and proration factors.</w:t>
            </w:r>
          </w:p>
        </w:tc>
      </w:tr>
      <w:tr>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src/utils/dateUtils.js</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Utils</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Date display helpers (ISO to MM/DD/YYYY, months-between).</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src/utils/exportUtils.js</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3-sheet XLSX workbook builder with live formulas, dynamic columns, and color coding.</w:t>
            </w:r>
          </w:p>
        </w:tc>
      </w:tr>
    </w:tbl>
    <w:p>
      <w:pPr>
        <w:spacing w:after="240" w:before="0"/>
      </w:pPr>
      <w:r>
        <w:t xml:space="preserve"/>
      </w:r>
    </w:p>
    <w:p>
      <w:pPr>
        <w:pStyle w:val="Heading1"/>
        <w:spacing w:after="120" w:before="360"/>
      </w:pPr>
      <w:r>
        <w:rPr>
          <w:rFonts w:ascii="Arial" w:cs="Arial" w:eastAsia="Arial" w:hAnsi="Arial"/>
          <w:b/>
          <w:bCs/>
          <w:color w:val="1F3864"/>
          <w:sz w:val="36"/>
          <w:szCs w:val="36"/>
        </w:rPr>
        <w:t xml:space="preserve">13. Closing Observations</w:t>
      </w:r>
    </w:p>
    <w:p>
      <w:pPr>
        <w:spacing w:after="100" w:before="60"/>
      </w:pPr>
      <w:r>
        <w:rPr>
          <w:rFonts w:ascii="Arial" w:cs="Arial" w:eastAsia="Arial" w:hAnsi="Arial"/>
          <w:sz w:val="22"/>
          <w:szCs w:val="22"/>
        </w:rPr>
        <w:t xml:space="preserve">A few things worth noting about this codebase as a whole:</w:t>
      </w:r>
    </w:p>
    <w:p>
      <w:pPr>
        <w:spacing w:after="120" w:before="0"/>
      </w:pPr>
      <w:r>
        <w:t xml:space="preserve"/>
      </w:r>
    </w:p>
    <w:p>
      <w:pPr>
        <w:pStyle w:val="ListParagraph"/>
        <w:numPr>
          <w:ilvl w:val="0"/>
          <w:numId w:val="2"/>
        </w:numPr>
        <w:spacing w:after="40" w:before="40"/>
      </w:pPr>
      <w:r>
        <w:rPr>
          <w:rFonts w:ascii="Arial" w:cs="Arial" w:eastAsia="Arial" w:hAnsi="Arial"/>
          <w:sz w:val="22"/>
          <w:szCs w:val="22"/>
        </w:rPr>
        <w:t xml:space="preserve">It is a single-developer-scale application — there is no test suite, no CI/CD pipeline, no containerization. This is appropriate for a specialized internal tool. These would matter if the app were deployed to thousands of external users.</w:t>
      </w:r>
    </w:p>
    <w:p>
      <w:pPr>
        <w:pStyle w:val="ListParagraph"/>
        <w:numPr>
          <w:ilvl w:val="0"/>
          <w:numId w:val="2"/>
        </w:numPr>
        <w:spacing w:after="40" w:before="40"/>
      </w:pPr>
      <w:r>
        <w:rPr>
          <w:rFonts w:ascii="Arial" w:cs="Arial" w:eastAsia="Arial" w:hAnsi="Arial"/>
          <w:sz w:val="22"/>
          <w:szCs w:val="22"/>
        </w:rPr>
        <w:t xml:space="preserve">The absence of a backend is both a strength (simplicity, no server costs, no data liability) and a limitation (no persistence, no audit log, no multi-user collaboration). The right answer depends on the use case.</w:t>
      </w:r>
    </w:p>
    <w:p>
      <w:pPr>
        <w:pStyle w:val="ListParagraph"/>
        <w:numPr>
          <w:ilvl w:val="0"/>
          <w:numId w:val="2"/>
        </w:numPr>
        <w:spacing w:after="40" w:before="40"/>
      </w:pPr>
      <w:r>
        <w:rPr>
          <w:rFonts w:ascii="Arial" w:cs="Arial" w:eastAsia="Arial" w:hAnsi="Arial"/>
          <w:sz w:val="22"/>
          <w:szCs w:val="22"/>
        </w:rPr>
        <w:t xml:space="preserve">The AI OCR layer is the highest-risk component from a reliability standpoint. AI models can misread labels, hallucinate values, or format dates inconsistently. The confidence flags, TracePanel, and manual editing capability exist specifically to manage this risk.</w:t>
      </w:r>
    </w:p>
    <w:p>
      <w:pPr>
        <w:pStyle w:val="ListParagraph"/>
        <w:numPr>
          <w:ilvl w:val="0"/>
          <w:numId w:val="2"/>
        </w:numPr>
        <w:spacing w:after="40" w:before="40"/>
      </w:pPr>
      <w:r>
        <w:rPr>
          <w:rFonts w:ascii="Arial" w:cs="Arial" w:eastAsia="Arial" w:hAnsi="Arial"/>
          <w:sz w:val="22"/>
          <w:szCs w:val="22"/>
        </w:rPr>
        <w:t xml:space="preserve">The XLSX export is the primary client-facing deliverable. Every formatting decision — column colors, formula structure, tab organization — is made with the assumption that the file will be opened by a sophisticated reader (CFO, investment committee, bond counsel) who will interrogate its logic.</w:t>
      </w:r>
    </w:p>
    <w:p>
      <w:pPr>
        <w:spacing w:after="120" w:before="0"/>
      </w:pPr>
      <w:r>
        <w:t xml:space="preserve"/>
      </w:r>
    </w:p>
    <w:p>
      <w:pPr>
        <w:pBdr>
          <w:left w:val="single" w:color="1E6B6B" w:sz="12" w:space="1"/>
        </w:pBdr>
        <w:spacing w:after="80" w:before="80"/>
        <w:ind w:left="360"/>
      </w:pPr>
      <w:r>
        <w:rPr>
          <w:rFonts w:ascii="Arial" w:cs="Arial" w:eastAsia="Arial" w:hAnsi="Arial"/>
          <w:i/>
          <w:iCs/>
          <w:color w:val="444444"/>
          <w:sz w:val="20"/>
          <w:szCs w:val="20"/>
        </w:rPr>
        <w:t xml:space="preserve">The most durable takeaway from studying this codebase: good software design is not about using the most sophisticated tools. It is about making the right boundary decisions — where to draw lines between layers, what to keep pure and what to allow to have side effects, and how to make the system's assumptions explicit and auditable at every step.</w:t>
      </w:r>
    </w:p>
    <w:p>
      <w:pPr>
        <w:spacing w:after="240" w:before="0"/>
      </w:pPr>
      <w:r>
        <w:t xml:space="preserve"/>
      </w:r>
    </w:p>
    <w:p>
      <w:pPr>
        <w:spacing w:before="360"/>
        <w:jc w:val="center"/>
      </w:pPr>
      <w:r>
        <w:rPr>
          <w:rFonts w:ascii="Arial" w:cs="Arial" w:eastAsia="Arial" w:hAnsi="Arial"/>
          <w:i/>
          <w:iCs/>
          <w:color w:val="999999"/>
          <w:sz w:val="20"/>
          <w:szCs w:val="20"/>
        </w:rPr>
        <w:t xml:space="preserve">— End of Guide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6B" w:sz="6"/>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6B" w:sz="6"/>
      </w:pBdr>
    </w:pPr>
    <w:r>
      <w:rPr>
        <w:rFonts w:ascii="Arial" w:cs="Arial" w:eastAsia="Arial" w:hAnsi="Arial"/>
        <w:color w:val="888888"/>
        <w:sz w:val="18"/>
        <w:szCs w:val="18"/>
      </w:rPr>
      <w:t xml:space="preserve">DEODATE Lease Schedule Engine</w:t>
    </w:r>
    <w:r>
      <w:rPr>
        <w:rFonts w:ascii="Arial" w:cs="Arial" w:eastAsia="Arial" w:hAnsi="Arial"/>
        <w:color w:val="AAAAAA"/>
        <w:sz w:val="18"/>
        <w:szCs w:val="18"/>
      </w:rPr>
      <w:t xml:space="preserve">  |  Developer's Educational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6B6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2026-03-20T00:02:37.185Z</dcterms:created>
  <dcterms:modified xsi:type="dcterms:W3CDTF">2026-03-20T00:02:37.185Z</dcterms:modified>
</cp:coreProperties>
</file>

<file path=docProps/custom.xml><?xml version="1.0" encoding="utf-8"?>
<Properties xmlns="http://schemas.openxmlformats.org/officeDocument/2006/custom-properties" xmlns:vt="http://schemas.openxmlformats.org/officeDocument/2006/docPropsVTypes"/>
</file>