
<file path=[Content_Types].xml><?xml version="1.0" encoding="utf-8"?>
<Types xmlns="http://schemas.openxmlformats.org/package/2006/content-types">
  <Default ContentType="image/jpeg" Extension="jpg"/>
  <Default ContentType="application/xml" Extension="xml"/>
  <Default ContentType="application/vnd.openxmlformats-officedocument.obfuscatedFont" Extension="odttf"/>
  <Default ContentType="application/vnd.openxmlformats-package.relationships+xml" Extension="rels"/>
  <Override ContentType="application/vnd.openxmlformats-officedocument.wordprocessingml.settings+xml" PartName="/word/settings.xml"/>
  <Override ContentType="application/vnd.openxmlformats-officedocument.wordprocessingml.styles+xml" PartName="/word/styles.xml"/>
  <Override ContentType="application/vnd.openxmlformats-officedocument.wordprocessingml.fontTable+xml" PartName="/word/fontTable.xml"/>
  <Override ContentType="application/vnd.openxmlformats-officedocument.wordprocessingml.numbering+xml" PartName="/word/numbering.xml"/>
  <Override ContentType="application/vnd.openxmlformats-officedocument.wordprocessingml.document.main+xml" PartName="/word/document.xml"/>
  <Override ContentType="application/vnd.openxmlformats-officedocument.theme+xml" PartName="/word/theme/theme1.xml"/>
</Types>
</file>

<file path=_rels/.rels><?xml version="1.0" encoding="UTF-8" standalone="yes"?><Relationships xmlns="http://schemas.openxmlformats.org/package/2006/relationships"><Relationship Id="rId1" Type="http://schemas.openxmlformats.org/officeDocument/2006/relationships/officeDocument" Target="word/document.xml"/></Relationships>
</file>

<file path=word/document.xml><?xml version="1.0" encoding="utf-8"?>
<w:document xmlns:mc="http://schemas.openxmlformats.org/markup-compatibility/2006" xmlns:o="urn:schemas-microsoft-com:office:office" xmlns:r="http://schemas.openxmlformats.org/officeDocument/2006/relationships" xmlns:m="http://schemas.openxmlformats.org/officeDocument/2006/math" xmlns:v="urn:schemas-microsoft-com:vml" xmlns:wp="http://schemas.openxmlformats.org/drawingml/2006/wordprocessingDrawing" xmlns:w10="urn:schemas-microsoft-com:office:word" xmlns:w="http://schemas.openxmlformats.org/wordprocessingml/2006/main" xmlns:wne="http://schemas.microsoft.com/office/word/2006/wordml" xmlns:sl="http://schemas.openxmlformats.org/schemaLibrary/2006/main" xmlns:a="http://schemas.openxmlformats.org/drawingml/2006/main" xmlns:pic="http://schemas.openxmlformats.org/drawingml/2006/picture" xmlns:c="http://schemas.openxmlformats.org/drawingml/2006/chart" xmlns:lc="http://schemas.openxmlformats.org/drawingml/2006/lockedCanvas" xmlns:dgm="http://schemas.openxmlformats.org/drawingml/2006/diagram" xmlns:wps="http://schemas.microsoft.com/office/word/2010/wordprocessingShape" xmlns:wpg="http://schemas.microsoft.com/office/word/2010/wordprocessingGroup" xmlns:w14="http://schemas.microsoft.com/office/word/2010/wordml" xmlns:w15="http://schemas.microsoft.com/office/word/2012/wordml" xmlns:w16="http://schemas.microsoft.com/office/word/2018/wordml" xmlns:w16cex="http://schemas.microsoft.com/office/word/2018/wordml/cex" xmlns:w16cid="http://schemas.microsoft.com/office/word/2016/wordml/cid" xmlns="http://schemas.microsoft.com/office/tasks/2019/documenttasks" xmlns:cr="http://schemas.microsoft.com/office/comments/2020/reactions">
  <w:body>
    <w:p w:rsidR="00000000" w:rsidDel="00000000" w:rsidP="00000000" w:rsidRDefault="00000000" w:rsidRPr="00000000" w14:paraId="00000001">
      <w:pPr>
        <w:jc w:val="center"/>
        <w:rPr>
          <w:rFonts w:ascii="Times New Roman" w:cs="Times New Roman" w:eastAsia="Times New Roman" w:hAnsi="Times New Roman"/>
          <w:b w:val="1"/>
          <w:bCs w:val="1"/>
          <w:sz w:val="28"/>
          <w:szCs w:val="28"/>
        </w:rPr>
      </w:pPr>
      <w:r w:rsidDel="00000000" w:rsidR="00000000" w:rsidRPr="00000000">
        <w:rPr>
          <w:rFonts w:ascii="Times New Roman" w:cs="Times New Roman" w:eastAsia="Times New Roman" w:hAnsi="Times New Roman"/>
          <w:b w:val="1"/>
          <w:bCs w:val="1"/>
          <w:sz w:val="28"/>
          <w:szCs w:val="28"/>
          <w:rtl w:val="0"/>
        </w:rPr>
        <w:t xml:space="preserve">Predictions of Critical Thermal Maxima for Salmonids of Increasing Size</w:t>
      </w:r>
    </w:p>
    <w:p w:rsidR="00000000" w:rsidDel="00000000" w:rsidP="00000000" w:rsidRDefault="00000000" w:rsidRPr="00000000" w14:paraId="00000002">
      <w:pPr>
        <w:rPr>
          <w:rFonts w:ascii="Times New Roman" w:cs="Times New Roman" w:eastAsia="Times New Roman" w:hAnsi="Times New Roman"/>
          <w:b w:val="1"/>
          <w:bCs w:val="1"/>
          <w:sz w:val="24"/>
          <w:szCs w:val="24"/>
        </w:rPr>
      </w:pPr>
      <w:r w:rsidDel="00000000" w:rsidR="00000000" w:rsidRPr="00000000">
        <w:rPr>
          <w:rFonts w:ascii="Times New Roman" w:cs="Times New Roman" w:eastAsia="Times New Roman" w:hAnsi="Times New Roman"/>
          <w:b w:val="1"/>
          <w:bCs w:val="1"/>
          <w:sz w:val="24"/>
          <w:szCs w:val="24"/>
          <w:rtl w:val="0"/>
        </w:rPr>
        <w:t xml:space="preserve">Introduction:</w:t>
      </w:r>
    </w:p>
    <w:p w:rsidR="00000000" w:rsidDel="00000000" w:rsidP="00000000" w:rsidRDefault="00000000" w:rsidRPr="00000000" w14:paraId="00000003">
      <w:pPr>
        <w:ind w:firstLine="720"/>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sz w:val="24"/>
          <w:szCs w:val="24"/>
          <w:rtl w:val="0"/>
        </w:rPr>
        <w:t xml:space="preserve">Climate change is predicted to have disproportionate impacts on coldwater fish species as they are both more sensitive to warming (Wenger et. al. 2011) and have experienced greater losses in thermal habitat (Pletterbauer et. al. 2015; Xu et al. 2024).  The family Salmonidae contains many cold and cool-water species that are likely among the most sensitive freshwater species to climate warming (</w:t>
      </w:r>
      <w:r w:rsidDel="00000000" w:rsidR="00000000" w:rsidRPr="00000000">
        <w:rPr>
          <w:rFonts w:ascii="Times New Roman" w:cs="Times New Roman" w:eastAsia="Times New Roman" w:hAnsi="Times New Roman"/>
          <w:sz w:val="24"/>
          <w:szCs w:val="24"/>
          <w:highlight w:val="white"/>
          <w:rtl w:val="0"/>
        </w:rPr>
        <w:t xml:space="preserve">Parmesan 2006; Jeffrey et al. 2017</w:t>
      </w:r>
      <w:r w:rsidDel="00000000" w:rsidR="00000000" w:rsidRPr="00000000">
        <w:rPr>
          <w:rFonts w:ascii="Times New Roman" w:cs="Times New Roman" w:eastAsia="Times New Roman" w:hAnsi="Times New Roman"/>
          <w:sz w:val="24"/>
          <w:szCs w:val="24"/>
          <w:rtl w:val="0"/>
        </w:rPr>
        <w:t xml:space="preserve">).  Salmonids are some of the most well-studied cold freshwater fish (Meisner 1990), and are often researched to study effects of climate change (Keleher &amp; Rahel 1996) or changes in fish assemblages (Pletterbauer et al. 2015), but most of this research is centered in North America or Europe.  Asian salmonids are less researched, and much of the knowledge used to predict climate change effects in western salmonids remains unknown in Asian species (Morita et. al. 2004). </w:t>
      </w:r>
    </w:p>
    <w:p w:rsidR="00000000" w:rsidDel="00000000" w:rsidP="00000000" w:rsidRDefault="00000000" w:rsidRPr="00000000" w14:paraId="00000004">
      <w:pPr>
        <w:ind w:firstLine="720"/>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sz w:val="24"/>
          <w:szCs w:val="24"/>
          <w:rtl w:val="0"/>
        </w:rPr>
        <w:t xml:space="preserve">Many inland fish populations impacted by climate change are also threatened by other anthropogenic impacts including habitat loss and degradation (Wilcove et. al. 1998; Kerr &amp; Deguise 2004; Morita et. al. 2009; Chen et. al. 2014 ), overfishing (Post et. al. 2002; Burgess et. al. 2013; Embke et. al. 2019), and competition from introduced and invasive species (Kitchell et. al. 1997; Wilcove et. al. 1998; Morita et. al. 2004; Fausch 2007).  This last threat has increased greatly over recent decades as Aquatic Invasive Species (AIS) have spread rapidly across the world (Simberloff 2000; Jang et. al. 2006; Trumpickas et. al. 2011).  Introduced species tend to have strong competitive advantages over related species in similar niches (Trumpickas et. al. 2011).  For example, introduced lake trout have had a large influence on the population of native cutthroat trout in Yellowstone Lake (Ruzycki et. al. 2003).  In Japan, introduced centrarchids prey on native species, as well as exert trophic shifts in their introduced ecosystems (Hossain et. al. 2013).</w:t>
      </w:r>
    </w:p>
    <w:p w:rsidR="00000000" w:rsidDel="00000000" w:rsidP="00000000" w:rsidRDefault="00000000" w:rsidRPr="00000000" w14:paraId="00000005">
      <w:pPr>
        <w:rPr>
          <w:rFonts w:ascii="Times New Roman" w:cs="Times New Roman" w:eastAsia="Times New Roman" w:hAnsi="Times New Roman"/>
          <w:sz w:val="24"/>
          <w:szCs w:val="24"/>
        </w:rPr>
      </w:pPr>
      <w:r w:rsidDel="00000000" w:rsidR="00000000" w:rsidRPr="00000000">
        <w:rPr>
          <w:sz w:val="28"/>
          <w:szCs w:val="28"/>
          <w:rtl w:val="0"/>
        </w:rPr>
        <w:tab/>
      </w:r>
      <w:r w:rsidDel="00000000" w:rsidR="00000000" w:rsidRPr="00000000">
        <w:rPr>
          <w:rFonts w:ascii="Times New Roman" w:cs="Times New Roman" w:eastAsia="Times New Roman" w:hAnsi="Times New Roman"/>
          <w:sz w:val="24"/>
          <w:szCs w:val="24"/>
          <w:rtl w:val="0"/>
        </w:rPr>
        <w:t xml:space="preserve">Effects of heat waves on fish are often measured in proxy metrics like the critical thermal maximum (Baroudy &amp; Elliott 1994; Deforges et. al. 2023), which is used to represent the upper temperature tolerance threshold.  The physiological response of fish to acute and chronic heat stress greatly differs (Kilgour et. al. 1985; Ørsted et. al. 2022; González-Ferreras et. al.  2023), necessitating the measurement of critical thermal maximum to form a larger understanding of thermal ecology of a species (Galbreath et. al. 2004; Enders &amp; Durhack 2022).</w:t>
      </w:r>
    </w:p>
    <w:p w:rsidR="00000000" w:rsidDel="00000000" w:rsidP="00000000" w:rsidRDefault="00000000" w:rsidRPr="00000000" w14:paraId="00000006">
      <w:pPr>
        <w:ind w:left="0" w:firstLine="720"/>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sz w:val="24"/>
          <w:szCs w:val="24"/>
          <w:rtl w:val="0"/>
        </w:rPr>
        <w:t xml:space="preserve">We calculated</w:t>
      </w:r>
      <w:r w:rsidDel="00000000" w:rsidR="00000000" w:rsidRPr="00000000">
        <w:rPr>
          <w:rFonts w:ascii="Times New Roman" w:cs="Times New Roman" w:eastAsia="Times New Roman" w:hAnsi="Times New Roman"/>
          <w:sz w:val="24"/>
          <w:szCs w:val="24"/>
          <w:rtl w:val="0"/>
        </w:rPr>
        <w:t xml:space="preserve"> critical thermal maximum for two salmonid fishes of Hokkaido, ito and masu, in order to predict the potential outcomes of competition among these species in a warming climate.  Our objectives for this study are to compare the critical thermal maximum between the two species.  We hope to provide insight into the thermal ecology of native salmonids in Hokkaido to inform conservation and management decisions protecting native fishes from climate change and other threats.</w:t>
      </w:r>
    </w:p>
    <w:p w:rsidR="00000000" w:rsidDel="00000000" w:rsidP="00000000" w:rsidRDefault="00000000" w:rsidRPr="00000000" w14:paraId="00000007">
      <w:pPr>
        <w:ind w:firstLine="720"/>
        <w:rPr>
          <w:rFonts w:ascii="Times New Roman" w:cs="Times New Roman" w:eastAsia="Times New Roman" w:hAnsi="Times New Roman"/>
          <w:sz w:val="24"/>
          <w:szCs w:val="24"/>
          <w:highlight w:val="yellow"/>
        </w:rPr>
      </w:pPr>
      <w:r w:rsidDel="00000000" w:rsidR="00000000" w:rsidRPr="00000000">
        <w:rPr>
          <w:rtl w:val="0"/>
        </w:rPr>
      </w:r>
    </w:p>
    <w:p w:rsidR="00000000" w:rsidDel="00000000" w:rsidP="00000000" w:rsidRDefault="00000000" w:rsidRPr="00000000" w14:paraId="00000008">
      <w:pPr>
        <w:ind w:left="0" w:firstLine="0"/>
        <w:rPr>
          <w:rFonts w:ascii="Times New Roman" w:cs="Times New Roman" w:eastAsia="Times New Roman" w:hAnsi="Times New Roman"/>
          <w:b w:val="1"/>
          <w:bCs w:val="1"/>
          <w:sz w:val="24"/>
          <w:szCs w:val="24"/>
        </w:rPr>
      </w:pPr>
      <w:r w:rsidDel="00000000" w:rsidR="00000000" w:rsidRPr="00000000">
        <w:rPr>
          <w:rFonts w:ascii="Times New Roman" w:cs="Times New Roman" w:eastAsia="Times New Roman" w:hAnsi="Times New Roman"/>
          <w:b w:val="1"/>
          <w:bCs w:val="1"/>
          <w:sz w:val="24"/>
          <w:szCs w:val="24"/>
          <w:rtl w:val="0"/>
        </w:rPr>
        <w:t xml:space="preserve">Methods:</w:t>
      </w:r>
    </w:p>
    <w:p w:rsidR="00000000" w:rsidDel="00000000" w:rsidP="00000000" w:rsidRDefault="00000000" w:rsidRPr="00000000" w14:paraId="00000009">
      <w:pPr>
        <w:ind w:firstLine="720"/>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sz w:val="24"/>
          <w:szCs w:val="24"/>
          <w:rtl w:val="0"/>
        </w:rPr>
        <w:t xml:space="preserve">Critical thermal maximum was measured by submerging fish in an aquarium and raising the temperature at a constant rate until the loss of equilibrium (Baroudy and Elliott 1994; Hutchings et. al. 2025).  We used a 1000w submersible heater placed into 9 gallons of water in a bath to maintain a heating rate of 0.3°C/min.  This heating rate was chosen due to the availability of comparable studies, as variation among heating rates can lead to different resulting estimates of critical thermal maximum (Deforges et. al. 2023).  The bath also contained two circulation pumps placed in opposite corners to ensure even mixing and heating.  The water temperature in the bath matched the river temperatures that the fish were taken from, to help minimize incalculable heat stress.</w:t>
      </w:r>
    </w:p>
    <w:p w:rsidR="00000000" w:rsidDel="00000000" w:rsidP="00000000" w:rsidRDefault="00000000" w:rsidRPr="00000000" w14:paraId="0000000A">
      <w:pPr>
        <w:ind w:firstLine="720"/>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sz w:val="24"/>
          <w:szCs w:val="24"/>
          <w:rtl w:val="0"/>
        </w:rPr>
        <w:t xml:space="preserve">We tested 46 masu and 22 ito for Critical Thermal Maximum (CTM).  We also tested 2 white-spotted char, but did not collect enough data to make relevant conclusions.  Individuals varied in fork length from 54mm to 163mm, and mass from 1.2g to 54.7g.  A maximum of 8 fish were placed into the bath at a time.  Only after placing the fish into the bath did we turn the heater on.  Temperatures were recorded every minute of the heating in order to determine the heating rate.  Recovery baths with water at stream temperatures were located near the bath to place the fish into after Loss of Equilibrium (LOE).  Fish were constantly monitored during the heating in order to ensure exact LOE and temperatures were recorded.  At LOE, fish were immediately removed and placed into individual recovery baths.  These fish were allowed to recover in individual baths until actively swimming, before weighing and measuring.  After this, fish were then placed into a large fish keeper until possible to return to native stream.</w:t>
      </w:r>
    </w:p>
    <w:p w:rsidR="00000000" w:rsidDel="00000000" w:rsidP="00000000" w:rsidRDefault="00000000" w:rsidRPr="00000000" w14:paraId="0000000B">
      <w:pPr>
        <w:ind w:firstLine="720"/>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sz w:val="24"/>
          <w:szCs w:val="24"/>
          <w:rtl w:val="0"/>
        </w:rPr>
        <w:t xml:space="preserve">From this data, a Welch's t-test was done to determine significance between the two species.  The data was plotted, and residuals were checked in order to ascertain that the differences in the data were normally distributed and independent.  Multiple linear models were created in order to determine which parameters significantly contribute to our models, and were compared using Aikake’s Information Criteria (AIC).  The model with the lowest AIC value is considered the most suitable model.  We then paired this model with our observed data in order to visually inspect model fit.  All statistics and modelling was done in R (R Core Team 2025), following methods published by Essington et. al. 2021.</w:t>
      </w:r>
    </w:p>
    <w:p w:rsidR="00000000" w:rsidDel="00000000" w:rsidP="00000000" w:rsidRDefault="00000000" w:rsidRPr="00000000" w14:paraId="0000000C">
      <w:pPr>
        <w:ind w:firstLine="720"/>
        <w:rPr>
          <w:rFonts w:ascii="Times New Roman" w:cs="Times New Roman" w:eastAsia="Times New Roman" w:hAnsi="Times New Roman"/>
          <w:sz w:val="24"/>
          <w:szCs w:val="24"/>
        </w:rPr>
      </w:pPr>
      <w:r w:rsidDel="00000000" w:rsidR="00000000" w:rsidRPr="00000000">
        <w:rPr>
          <w:rtl w:val="0"/>
        </w:rPr>
      </w:r>
    </w:p>
    <w:p w:rsidR="00000000" w:rsidDel="00000000" w:rsidP="00000000" w:rsidRDefault="00000000" w:rsidRPr="00000000" w14:paraId="0000000D">
      <w:pPr>
        <w:ind w:left="0" w:firstLine="0"/>
        <w:rPr>
          <w:rFonts w:ascii="Times New Roman" w:cs="Times New Roman" w:eastAsia="Times New Roman" w:hAnsi="Times New Roman"/>
          <w:b w:val="1"/>
          <w:bCs w:val="1"/>
          <w:sz w:val="24"/>
          <w:szCs w:val="24"/>
        </w:rPr>
      </w:pPr>
      <w:r w:rsidDel="00000000" w:rsidR="00000000" w:rsidRPr="00000000">
        <w:rPr>
          <w:rFonts w:ascii="Times New Roman" w:cs="Times New Roman" w:eastAsia="Times New Roman" w:hAnsi="Times New Roman"/>
          <w:b w:val="1"/>
          <w:bCs w:val="1"/>
          <w:sz w:val="24"/>
          <w:szCs w:val="24"/>
          <w:rtl w:val="0"/>
        </w:rPr>
        <w:t xml:space="preserve">Results:</w:t>
      </w:r>
    </w:p>
    <w:p w:rsidR="00000000" w:rsidDel="00000000" w:rsidP="00000000" w:rsidRDefault="00000000" w:rsidRPr="00000000" w14:paraId="0000000E">
      <w:pPr>
        <w:ind w:firstLine="720"/>
        <w:rPr>
          <w:rFonts w:ascii="Times New Roman" w:cs="Times New Roman" w:eastAsia="Times New Roman" w:hAnsi="Times New Roman"/>
          <w:sz w:val="12"/>
          <w:szCs w:val="12"/>
        </w:rPr>
      </w:pPr>
      <w:r w:rsidDel="00000000" w:rsidR="00000000" w:rsidRPr="00000000">
        <w:rPr>
          <w:rFonts w:ascii="Times New Roman" w:cs="Times New Roman" w:eastAsia="Times New Roman" w:hAnsi="Times New Roman"/>
          <w:sz w:val="24"/>
          <w:szCs w:val="24"/>
          <w:rtl w:val="0"/>
        </w:rPr>
        <w:t xml:space="preserve">Our t test yielded a p-value of &lt; 0.001, indicating a significant difference in the LOE between ito and masu.  Ito were found to have a higher LOE compared to masu (Figure 1).  Average LOE temp for ito was 29.48±0.34°C.  Average LOE temperature for masu was 29.02±0.47°C.  We also found a much tighter spread of data points in ito compared to masu, although outliers of ito were found within the range of masu values. </w:t>
      </w:r>
      <w:r w:rsidDel="00000000" w:rsidR="00000000" w:rsidRPr="00000000">
        <w:rPr>
          <w:rFonts w:ascii="Times New Roman" w:cs="Times New Roman" w:eastAsia="Times New Roman" w:hAnsi="Times New Roman"/>
          <w:sz w:val="24"/>
          <w:szCs w:val="24"/>
        </w:rPr>
        <w:drawing>
          <wp:inline distB="114300" distT="114300" distL="114300" distR="114300">
            <wp:extent cx="5943600" cy="4140200"/>
            <wp:effectExtent b="0" l="0" r="0" t="0"/>
            <wp:docPr id="3" name="image1.jpg"/>
            <a:graphic>
              <a:graphicData uri="http://schemas.openxmlformats.org/drawingml/2006/picture">
                <pic:pic>
                  <pic:nvPicPr>
                    <pic:cNvPr id="0" name="image1.jpg"/>
                    <pic:cNvPicPr preferRelativeResize="0"/>
                  </pic:nvPicPr>
                  <pic:blipFill>
                    <a:blip r:embed="rId6"/>
                    <a:srcRect b="0" l="0" r="0" t="0"/>
                    <a:stretch>
                      <a:fillRect/>
                    </a:stretch>
                  </pic:blipFill>
                  <pic:spPr>
                    <a:xfrm>
                      <a:off x="0" y="0"/>
                      <a:ext cx="5943600" cy="4140200"/>
                    </a:xfrm>
                    <a:prstGeom prst="rect"/>
                    <a:ln/>
                  </pic:spPr>
                </pic:pic>
              </a:graphicData>
            </a:graphic>
          </wp:inline>
        </w:drawing>
      </w:r>
      <w:r w:rsidDel="00000000" w:rsidR="00000000" w:rsidRPr="00000000">
        <w:rPr>
          <w:rFonts w:ascii="Times New Roman" w:cs="Times New Roman" w:eastAsia="Times New Roman" w:hAnsi="Times New Roman"/>
          <w:sz w:val="20"/>
          <w:szCs w:val="20"/>
          <w:rtl w:val="0"/>
        </w:rPr>
        <w:t xml:space="preserve">Figure 1: boxplot representing the spread of values from the two species tested.  Points overlaid show the true value of Temperature of LOE for individual fish.  The temperature of LOE for ito was 29.48±0.34°C (green).  Masu LOE was 29.02±0.47°C.  A Welch`s t-test found the difference in LOE between the two species to be significant.  </w:t>
      </w:r>
      <w:r w:rsidDel="00000000" w:rsidR="00000000" w:rsidRPr="00000000">
        <w:rPr>
          <w:rtl w:val="0"/>
        </w:rPr>
      </w:r>
    </w:p>
    <w:p w:rsidR="00000000" w:rsidDel="00000000" w:rsidP="00000000" w:rsidRDefault="00000000" w:rsidRPr="00000000" w14:paraId="0000000F">
      <w:pPr>
        <w:ind w:left="0" w:firstLine="0"/>
        <w:rPr>
          <w:rFonts w:ascii="Times New Roman" w:cs="Times New Roman" w:eastAsia="Times New Roman" w:hAnsi="Times New Roman"/>
          <w:sz w:val="24"/>
          <w:szCs w:val="24"/>
        </w:rPr>
      </w:pPr>
      <w:r w:rsidDel="00000000" w:rsidR="00000000" w:rsidRPr="00000000">
        <w:rPr>
          <w:rtl w:val="0"/>
        </w:rPr>
      </w:r>
    </w:p>
    <w:p w:rsidR="00000000" w:rsidDel="00000000" w:rsidP="00000000" w:rsidRDefault="00000000" w:rsidRPr="00000000" w14:paraId="00000010">
      <w:pPr>
        <w:ind w:left="0" w:firstLine="0"/>
        <w:rPr>
          <w:rFonts w:ascii="Times New Roman" w:cs="Times New Roman" w:eastAsia="Times New Roman" w:hAnsi="Times New Roman"/>
          <w:i w:val="1"/>
          <w:iCs w:val="1"/>
          <w:sz w:val="24"/>
          <w:szCs w:val="24"/>
        </w:rPr>
      </w:pPr>
      <w:r w:rsidDel="00000000" w:rsidR="00000000" w:rsidRPr="00000000">
        <w:rPr>
          <w:rFonts w:ascii="Times New Roman" w:cs="Times New Roman" w:eastAsia="Times New Roman" w:hAnsi="Times New Roman"/>
          <w:i w:val="1"/>
          <w:iCs w:val="1"/>
          <w:sz w:val="24"/>
          <w:szCs w:val="24"/>
          <w:rtl w:val="0"/>
        </w:rPr>
        <w:t xml:space="preserve">Assumption Checks:</w:t>
      </w:r>
    </w:p>
    <w:p w:rsidR="00000000" w:rsidDel="00000000" w:rsidP="00000000" w:rsidRDefault="00000000" w:rsidRPr="00000000" w14:paraId="00000011">
      <w:pPr>
        <w:ind w:left="0" w:firstLine="0"/>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sz w:val="24"/>
          <w:szCs w:val="24"/>
          <w:rtl w:val="0"/>
        </w:rPr>
        <w:tab/>
        <w:t xml:space="preserve">The autoplot function from the ggplot2 package was used in order to test the models for our assumptions that the data collected was normally distributed.  Autoplot creates a 4-paned graphic that shows 1) the Residuals vs. the Fitted model, 2) a Quantile - Quantile (QQ) plot, 3) A Scale - Location plot, and 4) Our Residuals vs. the Leverage each holds.  Visual inspection confirms that the modelled data is normally distributed and is homoscedastic (Appendix A).</w:t>
      </w:r>
    </w:p>
    <w:p w:rsidR="00000000" w:rsidDel="00000000" w:rsidP="00000000" w:rsidRDefault="00000000" w:rsidRPr="00000000" w14:paraId="00000012">
      <w:pPr>
        <w:ind w:left="0" w:firstLine="0"/>
        <w:rPr>
          <w:rFonts w:ascii="Times New Roman" w:cs="Times New Roman" w:eastAsia="Times New Roman" w:hAnsi="Times New Roman"/>
          <w:sz w:val="24"/>
          <w:szCs w:val="24"/>
        </w:rPr>
      </w:pPr>
      <w:r w:rsidDel="00000000" w:rsidR="00000000" w:rsidRPr="00000000">
        <w:rPr>
          <w:rtl w:val="0"/>
        </w:rPr>
      </w:r>
    </w:p>
    <w:p w:rsidR="00000000" w:rsidDel="00000000" w:rsidP="00000000" w:rsidRDefault="00000000" w:rsidRPr="00000000" w14:paraId="00000013">
      <w:pPr>
        <w:ind w:left="0" w:firstLine="0"/>
        <w:rPr>
          <w:rFonts w:ascii="Times New Roman" w:cs="Times New Roman" w:eastAsia="Times New Roman" w:hAnsi="Times New Roman"/>
          <w:i w:val="1"/>
          <w:iCs w:val="1"/>
          <w:sz w:val="24"/>
          <w:szCs w:val="24"/>
        </w:rPr>
      </w:pPr>
      <w:r w:rsidDel="00000000" w:rsidR="00000000" w:rsidRPr="00000000">
        <w:rPr>
          <w:rFonts w:ascii="Times New Roman" w:cs="Times New Roman" w:eastAsia="Times New Roman" w:hAnsi="Times New Roman"/>
          <w:i w:val="1"/>
          <w:iCs w:val="1"/>
          <w:sz w:val="24"/>
          <w:szCs w:val="24"/>
          <w:rtl w:val="0"/>
        </w:rPr>
        <w:t xml:space="preserve">Model Selection:</w:t>
      </w:r>
    </w:p>
    <w:p w:rsidR="00000000" w:rsidDel="00000000" w:rsidP="00000000" w:rsidRDefault="00000000" w:rsidRPr="00000000" w14:paraId="00000014">
      <w:pPr>
        <w:ind w:left="0" w:firstLine="720"/>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sz w:val="24"/>
          <w:szCs w:val="24"/>
          <w:rtl w:val="0"/>
        </w:rPr>
        <w:t xml:space="preserve">Individual variation in body size (fork length &amp; weight) were found to not be significant parameters in our model.  Species was the only significant parameter in our models.  Our model including weight and length was the lowest AIC, but the model slopes did not vary by species (Figure 2).  Because of this, we believe that model 2, which allows for a slope to vary by the species, is a better fit for the data, since its AIC value has a negligible difference from our base model (Figure 3).</w:t>
      </w:r>
    </w:p>
    <w:p w:rsidR="00000000" w:rsidDel="00000000" w:rsidP="00000000" w:rsidRDefault="00000000" w:rsidRPr="00000000" w14:paraId="00000015">
      <w:pPr>
        <w:ind w:left="0" w:firstLine="720"/>
        <w:rPr>
          <w:rFonts w:ascii="Times New Roman" w:cs="Times New Roman" w:eastAsia="Times New Roman" w:hAnsi="Times New Roman"/>
          <w:sz w:val="20"/>
          <w:szCs w:val="20"/>
        </w:rPr>
      </w:pPr>
      <w:r w:rsidDel="00000000" w:rsidR="00000000" w:rsidRPr="00000000">
        <w:rPr>
          <w:rtl w:val="0"/>
        </w:rPr>
      </w:r>
    </w:p>
    <w:p w:rsidR="00000000" w:rsidDel="00000000" w:rsidP="00000000" w:rsidRDefault="00000000" w:rsidRPr="00000000" w14:paraId="00000016">
      <w:pPr>
        <w:spacing w:line="276" w:lineRule="auto"/>
        <w:ind w:left="0" w:firstLine="720"/>
        <w:rPr>
          <w:rFonts w:ascii="Times New Roman" w:cs="Times New Roman" w:eastAsia="Times New Roman" w:hAnsi="Times New Roman"/>
        </w:rPr>
      </w:pPr>
      <w:r w:rsidDel="00000000" w:rsidR="00000000" w:rsidRPr="00000000">
        <w:rPr>
          <w:rFonts w:ascii="Times New Roman" w:cs="Times New Roman" w:eastAsia="Times New Roman" w:hAnsi="Times New Roman"/>
          <w:sz w:val="20"/>
          <w:szCs w:val="20"/>
          <w:rtl w:val="0"/>
        </w:rPr>
        <w:t xml:space="preserve">Table 1: An AIC table comparing the Negative Log Likelihood (NLL), AIC, and difference in AIC values from our lowest rated model (Delta).</w:t>
      </w:r>
      <w:r w:rsidDel="00000000" w:rsidR="00000000" w:rsidRPr="00000000">
        <w:rPr>
          <w:rtl w:val="0"/>
        </w:rPr>
      </w:r>
    </w:p>
    <w:tbl>
      <w:tblPr>
        <w:tblStyle w:val="Table1"/>
        <w:tblW w:w="9360.0" w:type="dxa"/>
        <w:jc w:val="left"/>
        <w:tblBorders>
          <w:top w:color="000000" w:space="0" w:sz="4" w:val="single"/>
          <w:left w:color="000000" w:space="0" w:sz="4" w:val="single"/>
          <w:bottom w:color="000000" w:space="0" w:sz="4" w:val="single"/>
          <w:right w:color="000000" w:space="0" w:sz="4" w:val="single"/>
          <w:insideH w:color="000000" w:space="0" w:sz="4" w:val="single"/>
          <w:insideV w:color="000000" w:space="0" w:sz="4" w:val="single"/>
        </w:tblBorders>
        <w:tblLayout w:type="fixed"/>
        <w:tblLook w:val="0600"/>
      </w:tblPr>
      <w:tblGrid>
        <w:gridCol w:w="2340"/>
        <w:gridCol w:w="2340"/>
        <w:gridCol w:w="2340"/>
        <w:gridCol w:w="2340"/>
        <w:tblGridChange w:id="0">
          <w:tblGrid>
            <w:gridCol w:w="2340"/>
            <w:gridCol w:w="2340"/>
            <w:gridCol w:w="2340"/>
            <w:gridCol w:w="2340"/>
          </w:tblGrid>
        </w:tblGridChange>
      </w:tblGrid>
      <w:tr>
        <w:trPr>
          <w:cantSplit w:val="0"/>
          <w:tblHeader w:val="0"/>
        </w:trPr>
        <w:tc>
          <w:tcPr>
            <w:tcBorders>
              <w:top w:color="000000" w:space="0" w:sz="4" w:val="single"/>
              <w:left w:color="000000" w:space="0" w:sz="4" w:val="single"/>
              <w:bottom w:color="000000" w:space="0" w:sz="4" w:val="single"/>
              <w:right w:color="000000" w:space="0" w:sz="4" w:val="single"/>
            </w:tcBorders>
            <w:tcMar>
              <w:top w:w="100.0" w:type="dxa"/>
              <w:left w:w="100.0" w:type="dxa"/>
              <w:bottom w:w="100.0" w:type="dxa"/>
              <w:right w:w="100.0" w:type="dxa"/>
            </w:tcMar>
            <w:vAlign w:val="top"/>
          </w:tcPr>
          <w:p w:rsidR="00000000" w:rsidDel="00000000" w:rsidP="00000000" w:rsidRDefault="00000000" w:rsidRPr="00000000" w14:paraId="00000017">
            <w:pPr>
              <w:widowControl w:val="0"/>
              <w:spacing w:line="276" w:lineRule="auto"/>
              <w:rPr>
                <w:rFonts w:ascii="Times New Roman" w:cs="Times New Roman" w:eastAsia="Times New Roman" w:hAnsi="Times New Roman"/>
              </w:rPr>
            </w:pPr>
            <w:r w:rsidDel="00000000" w:rsidR="00000000" w:rsidRPr="00000000">
              <w:rPr>
                <w:rFonts w:ascii="Times New Roman" w:cs="Times New Roman" w:eastAsia="Times New Roman" w:hAnsi="Times New Roman"/>
                <w:rtl w:val="0"/>
              </w:rPr>
              <w:t xml:space="preserve">Model</w:t>
            </w:r>
          </w:p>
        </w:tc>
        <w:tc>
          <w:tcPr>
            <w:tcBorders>
              <w:top w:color="000000" w:space="0" w:sz="4" w:val="single"/>
              <w:left w:color="000000" w:space="0" w:sz="4" w:val="single"/>
              <w:bottom w:color="000000" w:space="0" w:sz="4" w:val="single"/>
              <w:right w:color="000000" w:space="0" w:sz="4" w:val="single"/>
            </w:tcBorders>
            <w:tcMar>
              <w:top w:w="100.0" w:type="dxa"/>
              <w:left w:w="100.0" w:type="dxa"/>
              <w:bottom w:w="100.0" w:type="dxa"/>
              <w:right w:w="100.0" w:type="dxa"/>
            </w:tcMar>
            <w:vAlign w:val="top"/>
          </w:tcPr>
          <w:p w:rsidR="00000000" w:rsidDel="00000000" w:rsidP="00000000" w:rsidRDefault="00000000" w:rsidRPr="00000000" w14:paraId="00000018">
            <w:pPr>
              <w:widowControl w:val="0"/>
              <w:spacing w:line="276" w:lineRule="auto"/>
              <w:rPr>
                <w:rFonts w:ascii="Times New Roman" w:cs="Times New Roman" w:eastAsia="Times New Roman" w:hAnsi="Times New Roman"/>
              </w:rPr>
            </w:pPr>
            <w:r w:rsidDel="00000000" w:rsidR="00000000" w:rsidRPr="00000000">
              <w:rPr>
                <w:rFonts w:ascii="Times New Roman" w:cs="Times New Roman" w:eastAsia="Times New Roman" w:hAnsi="Times New Roman"/>
                <w:rtl w:val="0"/>
              </w:rPr>
              <w:t xml:space="preserve">NLL</w:t>
            </w:r>
          </w:p>
        </w:tc>
        <w:tc>
          <w:tcPr>
            <w:tcBorders>
              <w:top w:color="000000" w:space="0" w:sz="4" w:val="single"/>
              <w:left w:color="000000" w:space="0" w:sz="4" w:val="single"/>
              <w:bottom w:color="000000" w:space="0" w:sz="4" w:val="single"/>
              <w:right w:color="000000" w:space="0" w:sz="4" w:val="single"/>
            </w:tcBorders>
            <w:tcMar>
              <w:top w:w="100.0" w:type="dxa"/>
              <w:left w:w="100.0" w:type="dxa"/>
              <w:bottom w:w="100.0" w:type="dxa"/>
              <w:right w:w="100.0" w:type="dxa"/>
            </w:tcMar>
            <w:vAlign w:val="top"/>
          </w:tcPr>
          <w:p w:rsidR="00000000" w:rsidDel="00000000" w:rsidP="00000000" w:rsidRDefault="00000000" w:rsidRPr="00000000" w14:paraId="00000019">
            <w:pPr>
              <w:widowControl w:val="0"/>
              <w:spacing w:line="276" w:lineRule="auto"/>
              <w:rPr>
                <w:rFonts w:ascii="Times New Roman" w:cs="Times New Roman" w:eastAsia="Times New Roman" w:hAnsi="Times New Roman"/>
              </w:rPr>
            </w:pPr>
            <w:r w:rsidDel="00000000" w:rsidR="00000000" w:rsidRPr="00000000">
              <w:rPr>
                <w:rFonts w:ascii="Times New Roman" w:cs="Times New Roman" w:eastAsia="Times New Roman" w:hAnsi="Times New Roman"/>
                <w:rtl w:val="0"/>
              </w:rPr>
              <w:t xml:space="preserve">AIC</w:t>
            </w:r>
          </w:p>
        </w:tc>
        <w:tc>
          <w:tcPr>
            <w:tcBorders>
              <w:top w:color="000000" w:space="0" w:sz="4" w:val="single"/>
              <w:left w:color="000000" w:space="0" w:sz="4" w:val="single"/>
              <w:bottom w:color="000000" w:space="0" w:sz="4" w:val="single"/>
              <w:right w:color="000000" w:space="0" w:sz="4" w:val="single"/>
            </w:tcBorders>
            <w:tcMar>
              <w:top w:w="100.0" w:type="dxa"/>
              <w:left w:w="100.0" w:type="dxa"/>
              <w:bottom w:w="100.0" w:type="dxa"/>
              <w:right w:w="100.0" w:type="dxa"/>
            </w:tcMar>
            <w:vAlign w:val="top"/>
          </w:tcPr>
          <w:p w:rsidR="00000000" w:rsidDel="00000000" w:rsidP="00000000" w:rsidRDefault="00000000" w:rsidRPr="00000000" w14:paraId="0000001A">
            <w:pPr>
              <w:widowControl w:val="0"/>
              <w:spacing w:line="276" w:lineRule="auto"/>
              <w:rPr>
                <w:rFonts w:ascii="Times New Roman" w:cs="Times New Roman" w:eastAsia="Times New Roman" w:hAnsi="Times New Roman"/>
              </w:rPr>
            </w:pPr>
            <w:r w:rsidDel="00000000" w:rsidR="00000000" w:rsidRPr="00000000">
              <w:rPr>
                <w:rFonts w:ascii="Times New Roman" w:cs="Times New Roman" w:eastAsia="Times New Roman" w:hAnsi="Times New Roman"/>
                <w:rtl w:val="0"/>
              </w:rPr>
              <w:t xml:space="preserve">Delta</w:t>
            </w:r>
          </w:p>
        </w:tc>
      </w:tr>
      <w:tr>
        <w:trPr>
          <w:cantSplit w:val="0"/>
          <w:tblHeader w:val="0"/>
        </w:trPr>
        <w:tc>
          <w:tcPr>
            <w:tcBorders>
              <w:top w:color="000000" w:space="0" w:sz="4" w:val="single"/>
              <w:left w:color="000000" w:space="0" w:sz="4" w:val="single"/>
              <w:bottom w:color="000000" w:space="0" w:sz="4" w:val="single"/>
              <w:right w:color="000000" w:space="0" w:sz="4" w:val="single"/>
            </w:tcBorders>
            <w:tcMar>
              <w:top w:w="100.0" w:type="dxa"/>
              <w:left w:w="100.0" w:type="dxa"/>
              <w:bottom w:w="100.0" w:type="dxa"/>
              <w:right w:w="100.0" w:type="dxa"/>
            </w:tcMar>
            <w:vAlign w:val="top"/>
          </w:tcPr>
          <w:p w:rsidR="00000000" w:rsidDel="00000000" w:rsidP="00000000" w:rsidRDefault="00000000" w:rsidRPr="00000000" w14:paraId="0000001B">
            <w:pPr>
              <w:widowControl w:val="0"/>
              <w:spacing w:line="276" w:lineRule="auto"/>
              <w:rPr>
                <w:rFonts w:ascii="Times New Roman" w:cs="Times New Roman" w:eastAsia="Times New Roman" w:hAnsi="Times New Roman"/>
              </w:rPr>
            </w:pPr>
            <w:r w:rsidDel="00000000" w:rsidR="00000000" w:rsidRPr="00000000">
              <w:rPr>
                <w:rFonts w:ascii="Times New Roman" w:cs="Times New Roman" w:eastAsia="Times New Roman" w:hAnsi="Times New Roman"/>
                <w:rtl w:val="0"/>
              </w:rPr>
              <w:t xml:space="preserve">1</w:t>
            </w:r>
          </w:p>
        </w:tc>
        <w:tc>
          <w:tcPr>
            <w:tcBorders>
              <w:top w:color="000000" w:space="0" w:sz="4" w:val="single"/>
              <w:left w:color="000000" w:space="0" w:sz="4" w:val="single"/>
              <w:bottom w:color="000000" w:space="0" w:sz="4" w:val="single"/>
              <w:right w:color="000000" w:space="0" w:sz="4" w:val="single"/>
            </w:tcBorders>
            <w:tcMar>
              <w:top w:w="100.0" w:type="dxa"/>
              <w:left w:w="100.0" w:type="dxa"/>
              <w:bottom w:w="100.0" w:type="dxa"/>
              <w:right w:w="100.0" w:type="dxa"/>
            </w:tcMar>
            <w:vAlign w:val="top"/>
          </w:tcPr>
          <w:p w:rsidR="00000000" w:rsidDel="00000000" w:rsidP="00000000" w:rsidRDefault="00000000" w:rsidRPr="00000000" w14:paraId="0000001C">
            <w:pPr>
              <w:widowControl w:val="0"/>
              <w:spacing w:line="276" w:lineRule="auto"/>
              <w:rPr>
                <w:rFonts w:ascii="Times New Roman" w:cs="Times New Roman" w:eastAsia="Times New Roman" w:hAnsi="Times New Roman"/>
              </w:rPr>
            </w:pPr>
            <w:r w:rsidDel="00000000" w:rsidR="00000000" w:rsidRPr="00000000">
              <w:rPr>
                <w:rFonts w:ascii="Times New Roman" w:cs="Times New Roman" w:eastAsia="Times New Roman" w:hAnsi="Times New Roman"/>
                <w:rtl w:val="0"/>
              </w:rPr>
              <w:t xml:space="preserve">-37.9664</w:t>
            </w:r>
          </w:p>
        </w:tc>
        <w:tc>
          <w:tcPr>
            <w:tcBorders>
              <w:top w:color="000000" w:space="0" w:sz="4" w:val="single"/>
              <w:left w:color="000000" w:space="0" w:sz="4" w:val="single"/>
              <w:bottom w:color="000000" w:space="0" w:sz="4" w:val="single"/>
              <w:right w:color="000000" w:space="0" w:sz="4" w:val="single"/>
            </w:tcBorders>
            <w:tcMar>
              <w:top w:w="100.0" w:type="dxa"/>
              <w:left w:w="100.0" w:type="dxa"/>
              <w:bottom w:w="100.0" w:type="dxa"/>
              <w:right w:w="100.0" w:type="dxa"/>
            </w:tcMar>
            <w:vAlign w:val="top"/>
          </w:tcPr>
          <w:p w:rsidR="00000000" w:rsidDel="00000000" w:rsidP="00000000" w:rsidRDefault="00000000" w:rsidRPr="00000000" w14:paraId="0000001D">
            <w:pPr>
              <w:widowControl w:val="0"/>
              <w:spacing w:line="276" w:lineRule="auto"/>
              <w:rPr>
                <w:rFonts w:ascii="Times New Roman" w:cs="Times New Roman" w:eastAsia="Times New Roman" w:hAnsi="Times New Roman"/>
              </w:rPr>
            </w:pPr>
            <w:r w:rsidDel="00000000" w:rsidR="00000000" w:rsidRPr="00000000">
              <w:rPr>
                <w:rFonts w:ascii="Times New Roman" w:cs="Times New Roman" w:eastAsia="Times New Roman" w:hAnsi="Times New Roman"/>
                <w:rtl w:val="0"/>
              </w:rPr>
              <w:t xml:space="preserve">65.93283</w:t>
            </w:r>
          </w:p>
        </w:tc>
        <w:tc>
          <w:tcPr>
            <w:tcBorders>
              <w:top w:color="000000" w:space="0" w:sz="4" w:val="single"/>
              <w:left w:color="000000" w:space="0" w:sz="4" w:val="single"/>
              <w:bottom w:color="000000" w:space="0" w:sz="4" w:val="single"/>
              <w:right w:color="000000" w:space="0" w:sz="4" w:val="single"/>
            </w:tcBorders>
            <w:tcMar>
              <w:top w:w="100.0" w:type="dxa"/>
              <w:left w:w="100.0" w:type="dxa"/>
              <w:bottom w:w="100.0" w:type="dxa"/>
              <w:right w:w="100.0" w:type="dxa"/>
            </w:tcMar>
            <w:vAlign w:val="top"/>
          </w:tcPr>
          <w:p w:rsidR="00000000" w:rsidDel="00000000" w:rsidP="00000000" w:rsidRDefault="00000000" w:rsidRPr="00000000" w14:paraId="0000001E">
            <w:pPr>
              <w:widowControl w:val="0"/>
              <w:spacing w:line="276" w:lineRule="auto"/>
              <w:rPr>
                <w:rFonts w:ascii="Times New Roman" w:cs="Times New Roman" w:eastAsia="Times New Roman" w:hAnsi="Times New Roman"/>
              </w:rPr>
            </w:pPr>
            <w:r w:rsidDel="00000000" w:rsidR="00000000" w:rsidRPr="00000000">
              <w:rPr>
                <w:rFonts w:ascii="Times New Roman" w:cs="Times New Roman" w:eastAsia="Times New Roman" w:hAnsi="Times New Roman"/>
                <w:rtl w:val="0"/>
              </w:rPr>
              <w:t xml:space="preserve">0</w:t>
            </w:r>
          </w:p>
        </w:tc>
      </w:tr>
      <w:tr>
        <w:trPr>
          <w:cantSplit w:val="0"/>
          <w:tblHeader w:val="0"/>
        </w:trPr>
        <w:tc>
          <w:tcPr>
            <w:tcBorders>
              <w:top w:color="000000" w:space="0" w:sz="4" w:val="single"/>
              <w:left w:color="000000" w:space="0" w:sz="4" w:val="single"/>
              <w:bottom w:color="000000" w:space="0" w:sz="4" w:val="single"/>
              <w:right w:color="000000" w:space="0" w:sz="4" w:val="single"/>
            </w:tcBorders>
            <w:tcMar>
              <w:top w:w="100.0" w:type="dxa"/>
              <w:left w:w="100.0" w:type="dxa"/>
              <w:bottom w:w="100.0" w:type="dxa"/>
              <w:right w:w="100.0" w:type="dxa"/>
            </w:tcMar>
            <w:vAlign w:val="top"/>
          </w:tcPr>
          <w:p w:rsidR="00000000" w:rsidDel="00000000" w:rsidP="00000000" w:rsidRDefault="00000000" w:rsidRPr="00000000" w14:paraId="0000001F">
            <w:pPr>
              <w:widowControl w:val="0"/>
              <w:spacing w:line="276" w:lineRule="auto"/>
              <w:rPr>
                <w:rFonts w:ascii="Times New Roman" w:cs="Times New Roman" w:eastAsia="Times New Roman" w:hAnsi="Times New Roman"/>
              </w:rPr>
            </w:pPr>
            <w:r w:rsidDel="00000000" w:rsidR="00000000" w:rsidRPr="00000000">
              <w:rPr>
                <w:rFonts w:ascii="Times New Roman" w:cs="Times New Roman" w:eastAsia="Times New Roman" w:hAnsi="Times New Roman"/>
                <w:rtl w:val="0"/>
              </w:rPr>
              <w:t xml:space="preserve">2</w:t>
            </w:r>
          </w:p>
        </w:tc>
        <w:tc>
          <w:tcPr>
            <w:tcBorders>
              <w:top w:color="000000" w:space="0" w:sz="4" w:val="single"/>
              <w:left w:color="000000" w:space="0" w:sz="4" w:val="single"/>
              <w:bottom w:color="000000" w:space="0" w:sz="4" w:val="single"/>
              <w:right w:color="000000" w:space="0" w:sz="4" w:val="single"/>
            </w:tcBorders>
            <w:tcMar>
              <w:top w:w="100.0" w:type="dxa"/>
              <w:left w:w="100.0" w:type="dxa"/>
              <w:bottom w:w="100.0" w:type="dxa"/>
              <w:right w:w="100.0" w:type="dxa"/>
            </w:tcMar>
            <w:vAlign w:val="top"/>
          </w:tcPr>
          <w:p w:rsidR="00000000" w:rsidDel="00000000" w:rsidP="00000000" w:rsidRDefault="00000000" w:rsidRPr="00000000" w14:paraId="00000020">
            <w:pPr>
              <w:widowControl w:val="0"/>
              <w:spacing w:line="276" w:lineRule="auto"/>
              <w:rPr>
                <w:rFonts w:ascii="Times New Roman" w:cs="Times New Roman" w:eastAsia="Times New Roman" w:hAnsi="Times New Roman"/>
              </w:rPr>
            </w:pPr>
            <w:r w:rsidDel="00000000" w:rsidR="00000000" w:rsidRPr="00000000">
              <w:rPr>
                <w:rFonts w:ascii="Times New Roman" w:cs="Times New Roman" w:eastAsia="Times New Roman" w:hAnsi="Times New Roman"/>
                <w:rtl w:val="0"/>
              </w:rPr>
              <w:t xml:space="preserve">-37.4844</w:t>
            </w:r>
          </w:p>
        </w:tc>
        <w:tc>
          <w:tcPr>
            <w:tcBorders>
              <w:top w:color="000000" w:space="0" w:sz="4" w:val="single"/>
              <w:left w:color="000000" w:space="0" w:sz="4" w:val="single"/>
              <w:bottom w:color="000000" w:space="0" w:sz="4" w:val="single"/>
              <w:right w:color="000000" w:space="0" w:sz="4" w:val="single"/>
            </w:tcBorders>
            <w:tcMar>
              <w:top w:w="100.0" w:type="dxa"/>
              <w:left w:w="100.0" w:type="dxa"/>
              <w:bottom w:w="100.0" w:type="dxa"/>
              <w:right w:w="100.0" w:type="dxa"/>
            </w:tcMar>
            <w:vAlign w:val="top"/>
          </w:tcPr>
          <w:p w:rsidR="00000000" w:rsidDel="00000000" w:rsidP="00000000" w:rsidRDefault="00000000" w:rsidRPr="00000000" w14:paraId="00000021">
            <w:pPr>
              <w:widowControl w:val="0"/>
              <w:spacing w:line="276" w:lineRule="auto"/>
              <w:rPr>
                <w:rFonts w:ascii="Times New Roman" w:cs="Times New Roman" w:eastAsia="Times New Roman" w:hAnsi="Times New Roman"/>
              </w:rPr>
            </w:pPr>
            <w:r w:rsidDel="00000000" w:rsidR="00000000" w:rsidRPr="00000000">
              <w:rPr>
                <w:rFonts w:ascii="Times New Roman" w:cs="Times New Roman" w:eastAsia="Times New Roman" w:hAnsi="Times New Roman"/>
                <w:rtl w:val="0"/>
              </w:rPr>
              <w:t xml:space="preserve">67.96147</w:t>
            </w:r>
          </w:p>
        </w:tc>
        <w:tc>
          <w:tcPr>
            <w:tcBorders>
              <w:top w:color="000000" w:space="0" w:sz="4" w:val="single"/>
              <w:left w:color="000000" w:space="0" w:sz="4" w:val="single"/>
              <w:bottom w:color="000000" w:space="0" w:sz="4" w:val="single"/>
              <w:right w:color="000000" w:space="0" w:sz="4" w:val="single"/>
            </w:tcBorders>
            <w:tcMar>
              <w:top w:w="100.0" w:type="dxa"/>
              <w:left w:w="100.0" w:type="dxa"/>
              <w:bottom w:w="100.0" w:type="dxa"/>
              <w:right w:w="100.0" w:type="dxa"/>
            </w:tcMar>
            <w:vAlign w:val="top"/>
          </w:tcPr>
          <w:p w:rsidR="00000000" w:rsidDel="00000000" w:rsidP="00000000" w:rsidRDefault="00000000" w:rsidRPr="00000000" w14:paraId="00000022">
            <w:pPr>
              <w:widowControl w:val="0"/>
              <w:spacing w:line="276" w:lineRule="auto"/>
              <w:rPr>
                <w:rFonts w:ascii="Times New Roman" w:cs="Times New Roman" w:eastAsia="Times New Roman" w:hAnsi="Times New Roman"/>
              </w:rPr>
            </w:pPr>
            <w:r w:rsidDel="00000000" w:rsidR="00000000" w:rsidRPr="00000000">
              <w:rPr>
                <w:rFonts w:ascii="Times New Roman" w:cs="Times New Roman" w:eastAsia="Times New Roman" w:hAnsi="Times New Roman"/>
                <w:rtl w:val="0"/>
              </w:rPr>
              <w:t xml:space="preserve">2.028634</w:t>
            </w:r>
          </w:p>
        </w:tc>
      </w:tr>
      <w:tr>
        <w:trPr>
          <w:cantSplit w:val="0"/>
          <w:tblHeader w:val="0"/>
        </w:trPr>
        <w:tc>
          <w:tcPr>
            <w:tcBorders>
              <w:top w:color="000000" w:space="0" w:sz="4" w:val="single"/>
              <w:left w:color="000000" w:space="0" w:sz="4" w:val="single"/>
              <w:bottom w:color="000000" w:space="0" w:sz="4" w:val="single"/>
              <w:right w:color="000000" w:space="0" w:sz="4" w:val="single"/>
            </w:tcBorders>
            <w:tcMar>
              <w:top w:w="100.0" w:type="dxa"/>
              <w:left w:w="100.0" w:type="dxa"/>
              <w:bottom w:w="100.0" w:type="dxa"/>
              <w:right w:w="100.0" w:type="dxa"/>
            </w:tcMar>
            <w:vAlign w:val="top"/>
          </w:tcPr>
          <w:p w:rsidR="00000000" w:rsidDel="00000000" w:rsidP="00000000" w:rsidRDefault="00000000" w:rsidRPr="00000000" w14:paraId="00000023">
            <w:pPr>
              <w:widowControl w:val="0"/>
              <w:spacing w:line="276" w:lineRule="auto"/>
              <w:rPr>
                <w:rFonts w:ascii="Times New Roman" w:cs="Times New Roman" w:eastAsia="Times New Roman" w:hAnsi="Times New Roman"/>
              </w:rPr>
            </w:pPr>
            <w:r w:rsidDel="00000000" w:rsidR="00000000" w:rsidRPr="00000000">
              <w:rPr>
                <w:rFonts w:ascii="Times New Roman" w:cs="Times New Roman" w:eastAsia="Times New Roman" w:hAnsi="Times New Roman"/>
                <w:rtl w:val="0"/>
              </w:rPr>
              <w:t xml:space="preserve">3</w:t>
            </w:r>
          </w:p>
        </w:tc>
        <w:tc>
          <w:tcPr>
            <w:tcBorders>
              <w:top w:color="000000" w:space="0" w:sz="4" w:val="single"/>
              <w:left w:color="000000" w:space="0" w:sz="4" w:val="single"/>
              <w:bottom w:color="000000" w:space="0" w:sz="4" w:val="single"/>
              <w:right w:color="000000" w:space="0" w:sz="4" w:val="single"/>
            </w:tcBorders>
            <w:tcMar>
              <w:top w:w="100.0" w:type="dxa"/>
              <w:left w:w="100.0" w:type="dxa"/>
              <w:bottom w:w="100.0" w:type="dxa"/>
              <w:right w:w="100.0" w:type="dxa"/>
            </w:tcMar>
            <w:vAlign w:val="top"/>
          </w:tcPr>
          <w:p w:rsidR="00000000" w:rsidDel="00000000" w:rsidP="00000000" w:rsidRDefault="00000000" w:rsidRPr="00000000" w14:paraId="00000024">
            <w:pPr>
              <w:widowControl w:val="0"/>
              <w:spacing w:line="276" w:lineRule="auto"/>
              <w:rPr>
                <w:rFonts w:ascii="Times New Roman" w:cs="Times New Roman" w:eastAsia="Times New Roman" w:hAnsi="Times New Roman"/>
              </w:rPr>
            </w:pPr>
            <w:r w:rsidDel="00000000" w:rsidR="00000000" w:rsidRPr="00000000">
              <w:rPr>
                <w:rFonts w:ascii="Times New Roman" w:cs="Times New Roman" w:eastAsia="Times New Roman" w:hAnsi="Times New Roman"/>
                <w:rtl w:val="0"/>
              </w:rPr>
              <w:t xml:space="preserve">-37.9807</w:t>
            </w:r>
          </w:p>
        </w:tc>
        <w:tc>
          <w:tcPr>
            <w:tcBorders>
              <w:top w:color="000000" w:space="0" w:sz="4" w:val="single"/>
              <w:left w:color="000000" w:space="0" w:sz="4" w:val="single"/>
              <w:bottom w:color="000000" w:space="0" w:sz="4" w:val="single"/>
              <w:right w:color="000000" w:space="0" w:sz="4" w:val="single"/>
            </w:tcBorders>
            <w:tcMar>
              <w:top w:w="100.0" w:type="dxa"/>
              <w:left w:w="100.0" w:type="dxa"/>
              <w:bottom w:w="100.0" w:type="dxa"/>
              <w:right w:w="100.0" w:type="dxa"/>
            </w:tcMar>
            <w:vAlign w:val="top"/>
          </w:tcPr>
          <w:p w:rsidR="00000000" w:rsidDel="00000000" w:rsidP="00000000" w:rsidRDefault="00000000" w:rsidRPr="00000000" w14:paraId="00000025">
            <w:pPr>
              <w:widowControl w:val="0"/>
              <w:spacing w:line="276" w:lineRule="auto"/>
              <w:rPr>
                <w:rFonts w:ascii="Times New Roman" w:cs="Times New Roman" w:eastAsia="Times New Roman" w:hAnsi="Times New Roman"/>
              </w:rPr>
            </w:pPr>
            <w:r w:rsidDel="00000000" w:rsidR="00000000" w:rsidRPr="00000000">
              <w:rPr>
                <w:rFonts w:ascii="Times New Roman" w:cs="Times New Roman" w:eastAsia="Times New Roman" w:hAnsi="Times New Roman"/>
                <w:rtl w:val="0"/>
              </w:rPr>
              <w:t xml:space="preserve">67.96147</w:t>
            </w:r>
          </w:p>
        </w:tc>
        <w:tc>
          <w:tcPr>
            <w:tcBorders>
              <w:top w:color="000000" w:space="0" w:sz="4" w:val="single"/>
              <w:left w:color="000000" w:space="0" w:sz="4" w:val="single"/>
              <w:bottom w:color="000000" w:space="0" w:sz="4" w:val="single"/>
              <w:right w:color="000000" w:space="0" w:sz="4" w:val="single"/>
            </w:tcBorders>
            <w:tcMar>
              <w:top w:w="100.0" w:type="dxa"/>
              <w:left w:w="100.0" w:type="dxa"/>
              <w:bottom w:w="100.0" w:type="dxa"/>
              <w:right w:w="100.0" w:type="dxa"/>
            </w:tcMar>
            <w:vAlign w:val="top"/>
          </w:tcPr>
          <w:p w:rsidR="00000000" w:rsidDel="00000000" w:rsidP="00000000" w:rsidRDefault="00000000" w:rsidRPr="00000000" w14:paraId="00000026">
            <w:pPr>
              <w:widowControl w:val="0"/>
              <w:spacing w:line="276" w:lineRule="auto"/>
              <w:rPr>
                <w:rFonts w:ascii="Times New Roman" w:cs="Times New Roman" w:eastAsia="Times New Roman" w:hAnsi="Times New Roman"/>
              </w:rPr>
            </w:pPr>
            <w:r w:rsidDel="00000000" w:rsidR="00000000" w:rsidRPr="00000000">
              <w:rPr>
                <w:rFonts w:ascii="Times New Roman" w:cs="Times New Roman" w:eastAsia="Times New Roman" w:hAnsi="Times New Roman"/>
                <w:rtl w:val="0"/>
              </w:rPr>
              <w:t xml:space="preserve">2.028634</w:t>
            </w:r>
          </w:p>
        </w:tc>
      </w:tr>
      <w:tr>
        <w:trPr>
          <w:cantSplit w:val="0"/>
          <w:tblHeader w:val="0"/>
        </w:trPr>
        <w:tc>
          <w:tcPr>
            <w:tcBorders>
              <w:top w:color="000000" w:space="0" w:sz="4" w:val="single"/>
              <w:left w:color="000000" w:space="0" w:sz="4" w:val="single"/>
              <w:bottom w:color="000000" w:space="0" w:sz="4" w:val="single"/>
              <w:right w:color="000000" w:space="0" w:sz="4" w:val="single"/>
            </w:tcBorders>
            <w:tcMar>
              <w:top w:w="100.0" w:type="dxa"/>
              <w:left w:w="100.0" w:type="dxa"/>
              <w:bottom w:w="100.0" w:type="dxa"/>
              <w:right w:w="100.0" w:type="dxa"/>
            </w:tcMar>
            <w:vAlign w:val="top"/>
          </w:tcPr>
          <w:p w:rsidR="00000000" w:rsidDel="00000000" w:rsidP="00000000" w:rsidRDefault="00000000" w:rsidRPr="00000000" w14:paraId="00000027">
            <w:pPr>
              <w:widowControl w:val="0"/>
              <w:spacing w:line="276" w:lineRule="auto"/>
              <w:rPr>
                <w:rFonts w:ascii="Times New Roman" w:cs="Times New Roman" w:eastAsia="Times New Roman" w:hAnsi="Times New Roman"/>
              </w:rPr>
            </w:pPr>
            <w:r w:rsidDel="00000000" w:rsidR="00000000" w:rsidRPr="00000000">
              <w:rPr>
                <w:rFonts w:ascii="Times New Roman" w:cs="Times New Roman" w:eastAsia="Times New Roman" w:hAnsi="Times New Roman"/>
                <w:rtl w:val="0"/>
              </w:rPr>
              <w:t xml:space="preserve">4</w:t>
            </w:r>
          </w:p>
        </w:tc>
        <w:tc>
          <w:tcPr>
            <w:tcBorders>
              <w:top w:color="000000" w:space="0" w:sz="4" w:val="single"/>
              <w:left w:color="000000" w:space="0" w:sz="4" w:val="single"/>
              <w:bottom w:color="000000" w:space="0" w:sz="4" w:val="single"/>
              <w:right w:color="000000" w:space="0" w:sz="4" w:val="single"/>
            </w:tcBorders>
            <w:tcMar>
              <w:top w:w="100.0" w:type="dxa"/>
              <w:left w:w="100.0" w:type="dxa"/>
              <w:bottom w:w="100.0" w:type="dxa"/>
              <w:right w:w="100.0" w:type="dxa"/>
            </w:tcMar>
            <w:vAlign w:val="top"/>
          </w:tcPr>
          <w:p w:rsidR="00000000" w:rsidDel="00000000" w:rsidP="00000000" w:rsidRDefault="00000000" w:rsidRPr="00000000" w14:paraId="00000028">
            <w:pPr>
              <w:widowControl w:val="0"/>
              <w:spacing w:line="276" w:lineRule="auto"/>
              <w:rPr>
                <w:rFonts w:ascii="Times New Roman" w:cs="Times New Roman" w:eastAsia="Times New Roman" w:hAnsi="Times New Roman"/>
              </w:rPr>
            </w:pPr>
            <w:r w:rsidDel="00000000" w:rsidR="00000000" w:rsidRPr="00000000">
              <w:rPr>
                <w:rFonts w:ascii="Times New Roman" w:cs="Times New Roman" w:eastAsia="Times New Roman" w:hAnsi="Times New Roman"/>
                <w:rtl w:val="0"/>
              </w:rPr>
              <w:t xml:space="preserve">-39.4685</w:t>
            </w:r>
          </w:p>
        </w:tc>
        <w:tc>
          <w:tcPr>
            <w:tcBorders>
              <w:top w:color="000000" w:space="0" w:sz="4" w:val="single"/>
              <w:left w:color="000000" w:space="0" w:sz="4" w:val="single"/>
              <w:bottom w:color="000000" w:space="0" w:sz="4" w:val="single"/>
              <w:right w:color="000000" w:space="0" w:sz="4" w:val="single"/>
            </w:tcBorders>
            <w:tcMar>
              <w:top w:w="100.0" w:type="dxa"/>
              <w:left w:w="100.0" w:type="dxa"/>
              <w:bottom w:w="100.0" w:type="dxa"/>
              <w:right w:w="100.0" w:type="dxa"/>
            </w:tcMar>
            <w:vAlign w:val="top"/>
          </w:tcPr>
          <w:p w:rsidR="00000000" w:rsidDel="00000000" w:rsidP="00000000" w:rsidRDefault="00000000" w:rsidRPr="00000000" w14:paraId="00000029">
            <w:pPr>
              <w:widowControl w:val="0"/>
              <w:spacing w:line="276" w:lineRule="auto"/>
              <w:rPr>
                <w:rFonts w:ascii="Times New Roman" w:cs="Times New Roman" w:eastAsia="Times New Roman" w:hAnsi="Times New Roman"/>
              </w:rPr>
            </w:pPr>
            <w:r w:rsidDel="00000000" w:rsidR="00000000" w:rsidRPr="00000000">
              <w:rPr>
                <w:rFonts w:ascii="Times New Roman" w:cs="Times New Roman" w:eastAsia="Times New Roman" w:hAnsi="Times New Roman"/>
                <w:rtl w:val="0"/>
              </w:rPr>
              <w:t xml:space="preserve">72.93707</w:t>
            </w:r>
          </w:p>
        </w:tc>
        <w:tc>
          <w:tcPr>
            <w:tcBorders>
              <w:top w:color="000000" w:space="0" w:sz="4" w:val="single"/>
              <w:left w:color="000000" w:space="0" w:sz="4" w:val="single"/>
              <w:bottom w:color="000000" w:space="0" w:sz="4" w:val="single"/>
              <w:right w:color="000000" w:space="0" w:sz="4" w:val="single"/>
            </w:tcBorders>
            <w:tcMar>
              <w:top w:w="100.0" w:type="dxa"/>
              <w:left w:w="100.0" w:type="dxa"/>
              <w:bottom w:w="100.0" w:type="dxa"/>
              <w:right w:w="100.0" w:type="dxa"/>
            </w:tcMar>
            <w:vAlign w:val="top"/>
          </w:tcPr>
          <w:p w:rsidR="00000000" w:rsidDel="00000000" w:rsidP="00000000" w:rsidRDefault="00000000" w:rsidRPr="00000000" w14:paraId="0000002A">
            <w:pPr>
              <w:widowControl w:val="0"/>
              <w:spacing w:line="276" w:lineRule="auto"/>
              <w:rPr>
                <w:rFonts w:ascii="Times New Roman" w:cs="Times New Roman" w:eastAsia="Times New Roman" w:hAnsi="Times New Roman"/>
              </w:rPr>
            </w:pPr>
            <w:r w:rsidDel="00000000" w:rsidR="00000000" w:rsidRPr="00000000">
              <w:rPr>
                <w:rFonts w:ascii="Times New Roman" w:cs="Times New Roman" w:eastAsia="Times New Roman" w:hAnsi="Times New Roman"/>
                <w:rtl w:val="0"/>
              </w:rPr>
              <w:t xml:space="preserve">7.004239</w:t>
            </w:r>
          </w:p>
        </w:tc>
      </w:tr>
      <w:tr>
        <w:trPr>
          <w:cantSplit w:val="0"/>
          <w:tblHeader w:val="0"/>
        </w:trPr>
        <w:tc>
          <w:tcPr>
            <w:tcBorders>
              <w:top w:color="000000" w:space="0" w:sz="4" w:val="single"/>
              <w:left w:color="000000" w:space="0" w:sz="4" w:val="single"/>
              <w:bottom w:color="000000" w:space="0" w:sz="4" w:val="single"/>
              <w:right w:color="000000" w:space="0" w:sz="4" w:val="single"/>
            </w:tcBorders>
            <w:tcMar>
              <w:top w:w="100.0" w:type="dxa"/>
              <w:left w:w="100.0" w:type="dxa"/>
              <w:bottom w:w="100.0" w:type="dxa"/>
              <w:right w:w="100.0" w:type="dxa"/>
            </w:tcMar>
            <w:vAlign w:val="top"/>
          </w:tcPr>
          <w:p w:rsidR="00000000" w:rsidDel="00000000" w:rsidP="00000000" w:rsidRDefault="00000000" w:rsidRPr="00000000" w14:paraId="0000002B">
            <w:pPr>
              <w:widowControl w:val="0"/>
              <w:spacing w:line="276" w:lineRule="auto"/>
              <w:rPr>
                <w:rFonts w:ascii="Times New Roman" w:cs="Times New Roman" w:eastAsia="Times New Roman" w:hAnsi="Times New Roman"/>
              </w:rPr>
            </w:pPr>
            <w:r w:rsidDel="00000000" w:rsidR="00000000" w:rsidRPr="00000000">
              <w:rPr>
                <w:rFonts w:ascii="Times New Roman" w:cs="Times New Roman" w:eastAsia="Times New Roman" w:hAnsi="Times New Roman"/>
                <w:rtl w:val="0"/>
              </w:rPr>
              <w:t xml:space="preserve">5</w:t>
            </w:r>
          </w:p>
        </w:tc>
        <w:tc>
          <w:tcPr>
            <w:tcBorders>
              <w:top w:color="000000" w:space="0" w:sz="4" w:val="single"/>
              <w:left w:color="000000" w:space="0" w:sz="4" w:val="single"/>
              <w:bottom w:color="000000" w:space="0" w:sz="4" w:val="single"/>
              <w:right w:color="000000" w:space="0" w:sz="4" w:val="single"/>
            </w:tcBorders>
            <w:tcMar>
              <w:top w:w="100.0" w:type="dxa"/>
              <w:left w:w="100.0" w:type="dxa"/>
              <w:bottom w:w="100.0" w:type="dxa"/>
              <w:right w:w="100.0" w:type="dxa"/>
            </w:tcMar>
            <w:vAlign w:val="top"/>
          </w:tcPr>
          <w:p w:rsidR="00000000" w:rsidDel="00000000" w:rsidP="00000000" w:rsidRDefault="00000000" w:rsidRPr="00000000" w14:paraId="0000002C">
            <w:pPr>
              <w:widowControl w:val="0"/>
              <w:spacing w:line="276" w:lineRule="auto"/>
              <w:rPr>
                <w:rFonts w:ascii="Times New Roman" w:cs="Times New Roman" w:eastAsia="Times New Roman" w:hAnsi="Times New Roman"/>
              </w:rPr>
            </w:pPr>
            <w:r w:rsidDel="00000000" w:rsidR="00000000" w:rsidRPr="00000000">
              <w:rPr>
                <w:rFonts w:ascii="Times New Roman" w:cs="Times New Roman" w:eastAsia="Times New Roman" w:hAnsi="Times New Roman"/>
                <w:rtl w:val="0"/>
              </w:rPr>
              <w:t xml:space="preserve">-37.5</w:t>
            </w:r>
          </w:p>
        </w:tc>
        <w:tc>
          <w:tcPr>
            <w:tcBorders>
              <w:top w:color="000000" w:space="0" w:sz="4" w:val="single"/>
              <w:left w:color="000000" w:space="0" w:sz="4" w:val="single"/>
              <w:bottom w:color="000000" w:space="0" w:sz="4" w:val="single"/>
              <w:right w:color="000000" w:space="0" w:sz="4" w:val="single"/>
            </w:tcBorders>
            <w:tcMar>
              <w:top w:w="100.0" w:type="dxa"/>
              <w:left w:w="100.0" w:type="dxa"/>
              <w:bottom w:w="100.0" w:type="dxa"/>
              <w:right w:w="100.0" w:type="dxa"/>
            </w:tcMar>
            <w:vAlign w:val="top"/>
          </w:tcPr>
          <w:p w:rsidR="00000000" w:rsidDel="00000000" w:rsidP="00000000" w:rsidRDefault="00000000" w:rsidRPr="00000000" w14:paraId="0000002D">
            <w:pPr>
              <w:widowControl w:val="0"/>
              <w:spacing w:line="276" w:lineRule="auto"/>
              <w:rPr>
                <w:rFonts w:ascii="Times New Roman" w:cs="Times New Roman" w:eastAsia="Times New Roman" w:hAnsi="Times New Roman"/>
              </w:rPr>
            </w:pPr>
            <w:r w:rsidDel="00000000" w:rsidR="00000000" w:rsidRPr="00000000">
              <w:rPr>
                <w:rFonts w:ascii="Times New Roman" w:cs="Times New Roman" w:eastAsia="Times New Roman" w:hAnsi="Times New Roman"/>
                <w:rtl w:val="0"/>
              </w:rPr>
              <w:t xml:space="preserve">70.93707</w:t>
            </w:r>
          </w:p>
        </w:tc>
        <w:tc>
          <w:tcPr>
            <w:tcBorders>
              <w:top w:color="000000" w:space="0" w:sz="4" w:val="single"/>
              <w:left w:color="000000" w:space="0" w:sz="4" w:val="single"/>
              <w:bottom w:color="000000" w:space="0" w:sz="4" w:val="single"/>
              <w:right w:color="000000" w:space="0" w:sz="4" w:val="single"/>
            </w:tcBorders>
            <w:tcMar>
              <w:top w:w="100.0" w:type="dxa"/>
              <w:left w:w="100.0" w:type="dxa"/>
              <w:bottom w:w="100.0" w:type="dxa"/>
              <w:right w:w="100.0" w:type="dxa"/>
            </w:tcMar>
            <w:vAlign w:val="top"/>
          </w:tcPr>
          <w:p w:rsidR="00000000" w:rsidDel="00000000" w:rsidP="00000000" w:rsidRDefault="00000000" w:rsidRPr="00000000" w14:paraId="0000002E">
            <w:pPr>
              <w:widowControl w:val="0"/>
              <w:spacing w:line="276" w:lineRule="auto"/>
              <w:rPr>
                <w:rFonts w:ascii="Times New Roman" w:cs="Times New Roman" w:eastAsia="Times New Roman" w:hAnsi="Times New Roman"/>
              </w:rPr>
            </w:pPr>
            <w:r w:rsidDel="00000000" w:rsidR="00000000" w:rsidRPr="00000000">
              <w:rPr>
                <w:rFonts w:ascii="Times New Roman" w:cs="Times New Roman" w:eastAsia="Times New Roman" w:hAnsi="Times New Roman"/>
                <w:rtl w:val="0"/>
              </w:rPr>
              <w:t xml:space="preserve">5.004239</w:t>
            </w:r>
          </w:p>
        </w:tc>
      </w:tr>
    </w:tbl>
    <w:p w:rsidR="00000000" w:rsidDel="00000000" w:rsidP="00000000" w:rsidRDefault="00000000" w:rsidRPr="00000000" w14:paraId="0000002F">
      <w:pPr>
        <w:ind w:left="0" w:firstLine="0"/>
        <w:rPr>
          <w:rFonts w:ascii="Times New Roman" w:cs="Times New Roman" w:eastAsia="Times New Roman" w:hAnsi="Times New Roman"/>
          <w:sz w:val="24"/>
          <w:szCs w:val="24"/>
        </w:rPr>
      </w:pPr>
      <w:r w:rsidDel="00000000" w:rsidR="00000000" w:rsidRPr="00000000">
        <w:rPr>
          <w:rtl w:val="0"/>
        </w:rPr>
      </w:r>
    </w:p>
    <w:p w:rsidR="00000000" w:rsidDel="00000000" w:rsidP="00000000" w:rsidRDefault="00000000" w:rsidRPr="00000000" w14:paraId="00000030">
      <w:pPr>
        <w:ind w:left="0" w:firstLine="0"/>
        <w:rPr>
          <w:rFonts w:ascii="Times New Roman" w:cs="Times New Roman" w:eastAsia="Times New Roman" w:hAnsi="Times New Roman"/>
          <w:sz w:val="24"/>
          <w:szCs w:val="24"/>
        </w:rPr>
      </w:pPr>
      <w:r w:rsidDel="00000000" w:rsidR="00000000" w:rsidRPr="00000000">
        <w:rPr>
          <w:rtl w:val="0"/>
        </w:rPr>
      </w:r>
    </w:p>
    <w:p w:rsidR="00000000" w:rsidDel="00000000" w:rsidP="00000000" w:rsidRDefault="00000000" w:rsidRPr="00000000" w14:paraId="00000031">
      <w:pPr>
        <w:ind w:left="0" w:firstLine="0"/>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sz w:val="24"/>
          <w:szCs w:val="24"/>
        </w:rPr>
        <w:drawing>
          <wp:inline distB="114300" distT="114300" distL="114300" distR="114300">
            <wp:extent cx="5943600" cy="4457700"/>
            <wp:effectExtent b="0" l="0" r="0" t="0"/>
            <wp:docPr id="1" name="image3.jpg"/>
            <a:graphic>
              <a:graphicData uri="http://schemas.openxmlformats.org/drawingml/2006/picture">
                <pic:pic>
                  <pic:nvPicPr>
                    <pic:cNvPr id="0" name="image3.jpg"/>
                    <pic:cNvPicPr preferRelativeResize="0"/>
                  </pic:nvPicPr>
                  <pic:blipFill>
                    <a:blip r:embed="rId7"/>
                    <a:srcRect b="0" l="0" r="0" t="0"/>
                    <a:stretch>
                      <a:fillRect/>
                    </a:stretch>
                  </pic:blipFill>
                  <pic:spPr>
                    <a:xfrm>
                      <a:off x="0" y="0"/>
                      <a:ext cx="5943600" cy="4457700"/>
                    </a:xfrm>
                    <a:prstGeom prst="rect"/>
                    <a:ln/>
                  </pic:spPr>
                </pic:pic>
              </a:graphicData>
            </a:graphic>
          </wp:inline>
        </w:drawing>
      </w:r>
      <w:r w:rsidDel="00000000" w:rsidR="00000000" w:rsidRPr="00000000">
        <w:rPr>
          <w:rtl w:val="0"/>
        </w:rPr>
      </w:r>
    </w:p>
    <w:p w:rsidR="00000000" w:rsidDel="00000000" w:rsidP="00000000" w:rsidRDefault="00000000" w:rsidRPr="00000000" w14:paraId="00000032">
      <w:pPr>
        <w:ind w:left="0" w:firstLine="0"/>
        <w:rPr>
          <w:rFonts w:ascii="Times New Roman" w:cs="Times New Roman" w:eastAsia="Times New Roman" w:hAnsi="Times New Roman"/>
          <w:sz w:val="20"/>
          <w:szCs w:val="20"/>
        </w:rPr>
      </w:pPr>
      <w:r w:rsidDel="00000000" w:rsidR="00000000" w:rsidRPr="00000000">
        <w:rPr>
          <w:rFonts w:ascii="Times New Roman" w:cs="Times New Roman" w:eastAsia="Times New Roman" w:hAnsi="Times New Roman"/>
          <w:sz w:val="20"/>
          <w:szCs w:val="20"/>
          <w:rtl w:val="0"/>
        </w:rPr>
        <w:t xml:space="preserve">Figure 2: Scatterplot depicting LOE temperature as it varies by Fork Length.  Linear models are fit using our model 1, which takes the form (Temp LOE ~ Species + Fork Length + Weight).  This is our best fitting model according to AIC.</w:t>
      </w:r>
    </w:p>
    <w:p w:rsidR="00000000" w:rsidDel="00000000" w:rsidP="00000000" w:rsidRDefault="00000000" w:rsidRPr="00000000" w14:paraId="00000033">
      <w:pPr>
        <w:ind w:left="0" w:firstLine="0"/>
        <w:rPr>
          <w:rFonts w:ascii="Times New Roman" w:cs="Times New Roman" w:eastAsia="Times New Roman" w:hAnsi="Times New Roman"/>
          <w:sz w:val="20"/>
          <w:szCs w:val="20"/>
        </w:rPr>
      </w:pPr>
      <w:r w:rsidDel="00000000" w:rsidR="00000000" w:rsidRPr="00000000">
        <w:rPr>
          <w:rFonts w:ascii="Times New Roman" w:cs="Times New Roman" w:eastAsia="Times New Roman" w:hAnsi="Times New Roman"/>
          <w:sz w:val="20"/>
          <w:szCs w:val="20"/>
        </w:rPr>
        <w:drawing>
          <wp:inline distB="114300" distT="114300" distL="114300" distR="114300">
            <wp:extent cx="5943600" cy="4457700"/>
            <wp:effectExtent b="0" l="0" r="0" t="0"/>
            <wp:docPr id="4" name="image2.jpg"/>
            <a:graphic>
              <a:graphicData uri="http://schemas.openxmlformats.org/drawingml/2006/picture">
                <pic:pic>
                  <pic:nvPicPr>
                    <pic:cNvPr id="0" name="image2.jpg"/>
                    <pic:cNvPicPr preferRelativeResize="0"/>
                  </pic:nvPicPr>
                  <pic:blipFill>
                    <a:blip r:embed="rId8"/>
                    <a:srcRect b="0" l="0" r="0" t="0"/>
                    <a:stretch>
                      <a:fillRect/>
                    </a:stretch>
                  </pic:blipFill>
                  <pic:spPr>
                    <a:xfrm>
                      <a:off x="0" y="0"/>
                      <a:ext cx="5943600" cy="4457700"/>
                    </a:xfrm>
                    <a:prstGeom prst="rect"/>
                    <a:ln/>
                  </pic:spPr>
                </pic:pic>
              </a:graphicData>
            </a:graphic>
          </wp:inline>
        </w:drawing>
      </w:r>
      <w:r w:rsidDel="00000000" w:rsidR="00000000" w:rsidRPr="00000000">
        <w:rPr>
          <w:rFonts w:ascii="Times New Roman" w:cs="Times New Roman" w:eastAsia="Times New Roman" w:hAnsi="Times New Roman"/>
          <w:sz w:val="20"/>
          <w:szCs w:val="20"/>
          <w:rtl w:val="0"/>
        </w:rPr>
        <w:t xml:space="preserve">Figure 2: Scatterplot depicting LOE temperature as it varies by Fork Length.  Linear models are fit using our model , which takes the form (Temp LOE ~ Species * Fork Length + Weight).  While this model is not the most well fitting to our data, we believe this is a better fit based on the distribution of values of our observed data.</w:t>
      </w:r>
    </w:p>
    <w:p w:rsidR="00000000" w:rsidDel="00000000" w:rsidP="00000000" w:rsidRDefault="00000000" w:rsidRPr="00000000" w14:paraId="00000034">
      <w:pPr>
        <w:ind w:left="0" w:firstLine="0"/>
        <w:rPr>
          <w:rFonts w:ascii="Times New Roman" w:cs="Times New Roman" w:eastAsia="Times New Roman" w:hAnsi="Times New Roman"/>
          <w:sz w:val="20"/>
          <w:szCs w:val="20"/>
        </w:rPr>
      </w:pPr>
      <w:r w:rsidDel="00000000" w:rsidR="00000000" w:rsidRPr="00000000">
        <w:rPr>
          <w:rtl w:val="0"/>
        </w:rPr>
      </w:r>
    </w:p>
    <w:p w:rsidR="00000000" w:rsidDel="00000000" w:rsidP="00000000" w:rsidRDefault="00000000" w:rsidRPr="00000000" w14:paraId="00000035">
      <w:pPr>
        <w:ind w:left="0" w:firstLine="0"/>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sz w:val="24"/>
          <w:szCs w:val="24"/>
          <w:rtl w:val="0"/>
        </w:rPr>
        <w:t xml:space="preserve">From our selected model, we would expect masu to eventually overtake ito in terms of CTM once a certain length threshold is reached.  However, in juvenile fish, it seems as though ito maintain a competitive advantage over masu.</w:t>
      </w:r>
    </w:p>
    <w:p w:rsidR="00000000" w:rsidDel="00000000" w:rsidP="00000000" w:rsidRDefault="00000000" w:rsidRPr="00000000" w14:paraId="00000036">
      <w:pPr>
        <w:ind w:left="0" w:firstLine="0"/>
        <w:rPr>
          <w:rFonts w:ascii="Times New Roman" w:cs="Times New Roman" w:eastAsia="Times New Roman" w:hAnsi="Times New Roman"/>
          <w:sz w:val="20"/>
          <w:szCs w:val="20"/>
        </w:rPr>
      </w:pPr>
      <w:r w:rsidDel="00000000" w:rsidR="00000000" w:rsidRPr="00000000">
        <w:rPr>
          <w:rtl w:val="0"/>
        </w:rPr>
      </w:r>
    </w:p>
    <w:p w:rsidR="00000000" w:rsidDel="00000000" w:rsidP="00000000" w:rsidRDefault="00000000" w:rsidRPr="00000000" w14:paraId="00000037">
      <w:pPr>
        <w:ind w:left="0" w:firstLine="0"/>
        <w:rPr>
          <w:rFonts w:ascii="Times New Roman" w:cs="Times New Roman" w:eastAsia="Times New Roman" w:hAnsi="Times New Roman"/>
          <w:b w:val="1"/>
          <w:bCs w:val="1"/>
          <w:sz w:val="24"/>
          <w:szCs w:val="24"/>
        </w:rPr>
      </w:pPr>
      <w:r w:rsidDel="00000000" w:rsidR="00000000" w:rsidRPr="00000000">
        <w:rPr>
          <w:rFonts w:ascii="Times New Roman" w:cs="Times New Roman" w:eastAsia="Times New Roman" w:hAnsi="Times New Roman"/>
          <w:b w:val="1"/>
          <w:bCs w:val="1"/>
          <w:sz w:val="24"/>
          <w:szCs w:val="24"/>
          <w:rtl w:val="0"/>
        </w:rPr>
        <w:t xml:space="preserve">Discussion:</w:t>
      </w:r>
    </w:p>
    <w:p w:rsidR="00000000" w:rsidDel="00000000" w:rsidP="00000000" w:rsidRDefault="00000000" w:rsidRPr="00000000" w14:paraId="00000038">
      <w:pPr>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sz w:val="24"/>
          <w:szCs w:val="24"/>
          <w:rtl w:val="0"/>
        </w:rPr>
        <w:tab/>
        <w:t xml:space="preserve">Our results indicate that ito are able to withstand acute heating events better compared to masu.  Even though the differences between the two species are divided by 0.5°C, this was enough to yield significant results.  This result is contrary to our expectations that ito are more sensitive to extreme warming temperatures.  Populations of ito have been shrinking for decades, and based on our results, this does not seem to be caused by warming temperatures in their population range, since we would expect to see a population decline in masu before ito, or paired with them if the water temperature increases enough.  However, the predictive model for the ito indicates that as ito grow larger, they may become more susceptible to heating events, moreso than masu.  This has been shown to be the case, in a study completed analysing mortality among adult ito in northern Hokkaido during an extreme heat wave event in 2021 (Kuroda et. al. 2025).  </w:t>
      </w:r>
    </w:p>
    <w:p w:rsidR="00000000" w:rsidDel="00000000" w:rsidP="00000000" w:rsidRDefault="00000000" w:rsidRPr="00000000" w14:paraId="00000039">
      <w:pPr>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sz w:val="24"/>
          <w:szCs w:val="24"/>
          <w:rtl w:val="0"/>
        </w:rPr>
        <w:tab/>
        <w:t xml:space="preserve">However, our results provide a narrow baseline that needs to be improved upon.  Our sample size was limited, as our time available for this experiment was restricted, followed by additional equipment failure that prevented additional individuals from being collected for testing.  Additionally, we only tested linear models, which fit our data well, but may not be the most suitable for predicting CTM as fish grow and mature in length.</w:t>
      </w:r>
    </w:p>
    <w:p w:rsidR="00000000" w:rsidDel="00000000" w:rsidP="00000000" w:rsidRDefault="00000000" w:rsidRPr="00000000" w14:paraId="0000003A">
      <w:pPr>
        <w:ind w:firstLine="720"/>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sz w:val="24"/>
          <w:szCs w:val="24"/>
          <w:rtl w:val="0"/>
        </w:rPr>
        <w:t xml:space="preserve">While historical information indicates ito had a larger population range before industrialization, their current range has shrunk northwards more than any other direction.  It is thought that the main cause for this is human development, as the current population range in Japan is strongly correlated to areas where large-scale farming has not been developed (Fukushima et. al. 2011).  This roughly translates to areas where the annual average air temperature stays below 5.2°C.  Ito have a range that is more restricted compared to masu, and are found wholly within the range of latitudes that masu are found in (Augerot &amp; Foley 2005; Fukushima et. al. 2011), yet the declines in ito populations are not as apparent in masu in the same range.  </w:t>
      </w:r>
    </w:p>
    <w:p w:rsidR="00000000" w:rsidDel="00000000" w:rsidP="00000000" w:rsidRDefault="00000000" w:rsidRPr="00000000" w14:paraId="0000003B">
      <w:pPr>
        <w:ind w:firstLine="720"/>
        <w:rPr>
          <w:rFonts w:ascii="Times New Roman" w:cs="Times New Roman" w:eastAsia="Times New Roman" w:hAnsi="Times New Roman"/>
          <w:sz w:val="24"/>
          <w:szCs w:val="24"/>
        </w:rPr>
      </w:pPr>
      <w:r w:rsidDel="00000000" w:rsidR="00000000" w:rsidRPr="00000000">
        <w:rPr>
          <w:rtl w:val="0"/>
        </w:rPr>
      </w:r>
    </w:p>
    <w:p w:rsidR="00000000" w:rsidDel="00000000" w:rsidP="00000000" w:rsidRDefault="00000000" w:rsidRPr="00000000" w14:paraId="0000003C">
      <w:pPr>
        <w:ind w:left="0" w:firstLine="0"/>
        <w:rPr>
          <w:rFonts w:ascii="Times New Roman" w:cs="Times New Roman" w:eastAsia="Times New Roman" w:hAnsi="Times New Roman"/>
          <w:b w:val="1"/>
          <w:bCs w:val="1"/>
          <w:sz w:val="24"/>
          <w:szCs w:val="24"/>
        </w:rPr>
      </w:pPr>
      <w:r w:rsidDel="00000000" w:rsidR="00000000" w:rsidRPr="00000000">
        <w:rPr>
          <w:rFonts w:ascii="Times New Roman" w:cs="Times New Roman" w:eastAsia="Times New Roman" w:hAnsi="Times New Roman"/>
          <w:b w:val="1"/>
          <w:bCs w:val="1"/>
          <w:sz w:val="24"/>
          <w:szCs w:val="24"/>
          <w:rtl w:val="0"/>
        </w:rPr>
        <w:t xml:space="preserve">Github Link:</w:t>
      </w:r>
    </w:p>
    <w:p w:rsidR="00000000" w:rsidDel="00000000" w:rsidP="00000000" w:rsidRDefault="00000000" w:rsidRPr="00000000" w14:paraId="0000003D">
      <w:pPr>
        <w:ind w:left="0" w:firstLine="0"/>
        <w:rPr>
          <w:rFonts w:ascii="Times New Roman" w:cs="Times New Roman" w:eastAsia="Times New Roman" w:hAnsi="Times New Roman"/>
          <w:b w:val="1"/>
          <w:bCs w:val="1"/>
          <w:sz w:val="24"/>
          <w:szCs w:val="24"/>
        </w:rPr>
      </w:pPr>
      <w:hyperlink r:id="rId9">
        <w:r w:rsidDel="00000000" w:rsidR="00000000" w:rsidRPr="00000000">
          <w:rPr>
            <w:rFonts w:ascii="Times New Roman" w:cs="Times New Roman" w:eastAsia="Times New Roman" w:hAnsi="Times New Roman"/>
            <w:b w:val="1"/>
            <w:bCs w:val="1"/>
            <w:color w:val="1155cc"/>
            <w:sz w:val="24"/>
            <w:szCs w:val="24"/>
            <w:u w:val="single"/>
            <w:rtl w:val="0"/>
          </w:rPr>
          <w:t xml:space="preserve">https://github.com/ljfischer2/ZOO-800-/tree/main/Final_Project</w:t>
        </w:r>
      </w:hyperlink>
      <w:r w:rsidDel="00000000" w:rsidR="00000000" w:rsidRPr="00000000">
        <w:rPr>
          <w:rtl w:val="0"/>
        </w:rPr>
      </w:r>
    </w:p>
    <w:p w:rsidR="00000000" w:rsidDel="00000000" w:rsidP="00000000" w:rsidRDefault="00000000" w:rsidRPr="00000000" w14:paraId="0000003E">
      <w:pPr>
        <w:ind w:left="0" w:firstLine="0"/>
        <w:rPr>
          <w:rFonts w:ascii="Times New Roman" w:cs="Times New Roman" w:eastAsia="Times New Roman" w:hAnsi="Times New Roman"/>
          <w:b w:val="1"/>
          <w:bCs w:val="1"/>
          <w:sz w:val="24"/>
          <w:szCs w:val="24"/>
        </w:rPr>
      </w:pPr>
      <w:r w:rsidDel="00000000" w:rsidR="00000000" w:rsidRPr="00000000">
        <w:rPr>
          <w:rtl w:val="0"/>
        </w:rPr>
      </w:r>
    </w:p>
    <w:p w:rsidR="00000000" w:rsidDel="00000000" w:rsidP="00000000" w:rsidRDefault="00000000" w:rsidRPr="00000000" w14:paraId="0000003F">
      <w:pPr>
        <w:ind w:left="0" w:firstLine="0"/>
        <w:rPr>
          <w:rFonts w:ascii="Times New Roman" w:cs="Times New Roman" w:eastAsia="Times New Roman" w:hAnsi="Times New Roman"/>
          <w:b w:val="1"/>
          <w:bCs w:val="1"/>
          <w:sz w:val="24"/>
          <w:szCs w:val="24"/>
        </w:rPr>
      </w:pPr>
      <w:r w:rsidDel="00000000" w:rsidR="00000000" w:rsidRPr="00000000">
        <w:rPr>
          <w:rFonts w:ascii="Times New Roman" w:cs="Times New Roman" w:eastAsia="Times New Roman" w:hAnsi="Times New Roman"/>
          <w:b w:val="1"/>
          <w:bCs w:val="1"/>
          <w:sz w:val="24"/>
          <w:szCs w:val="24"/>
          <w:rtl w:val="0"/>
        </w:rPr>
        <w:t xml:space="preserve">References: </w:t>
      </w:r>
    </w:p>
    <w:p w:rsidR="00000000" w:rsidDel="00000000" w:rsidP="00000000" w:rsidRDefault="00000000" w:rsidRPr="00000000" w14:paraId="00000040">
      <w:pPr>
        <w:spacing w:line="480" w:lineRule="auto"/>
        <w:ind w:left="0" w:firstLine="0"/>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sz w:val="24"/>
          <w:szCs w:val="24"/>
          <w:rtl w:val="0"/>
        </w:rPr>
        <w:t xml:space="preserve">       </w:t>
      </w:r>
      <w:r w:rsidDel="00000000" w:rsidR="00000000" w:rsidRPr="00000000">
        <w:rPr>
          <w:rFonts w:ascii="Times New Roman" w:cs="Times New Roman" w:eastAsia="Times New Roman" w:hAnsi="Times New Roman"/>
          <w:sz w:val="24"/>
          <w:szCs w:val="24"/>
          <w:rtl w:val="0"/>
        </w:rPr>
        <w:t xml:space="preserve">Achim Zeileis, Torsten Hothorn (2002). Diagnostic Checking in Regression Relationships. R</w:t>
      </w:r>
    </w:p>
    <w:p w:rsidR="00000000" w:rsidDel="00000000" w:rsidP="00000000" w:rsidRDefault="00000000" w:rsidRPr="00000000" w14:paraId="00000041">
      <w:pPr>
        <w:spacing w:line="480" w:lineRule="auto"/>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sz w:val="24"/>
          <w:szCs w:val="24"/>
          <w:rtl w:val="0"/>
        </w:rPr>
        <w:t xml:space="preserve">  </w:t>
        <w:tab/>
        <w:t xml:space="preserve">   News 2(3), 7-10. URL https://CRAN.R-project.org/doc/Rnews/</w:t>
      </w:r>
      <w:r w:rsidDel="00000000" w:rsidR="00000000" w:rsidRPr="00000000">
        <w:rPr>
          <w:rtl w:val="0"/>
        </w:rPr>
      </w:r>
    </w:p>
    <w:p w:rsidR="00000000" w:rsidDel="00000000" w:rsidP="00000000" w:rsidRDefault="00000000" w:rsidRPr="00000000" w14:paraId="00000042">
      <w:pPr>
        <w:spacing w:line="480" w:lineRule="auto"/>
        <w:ind w:left="880" w:hanging="440"/>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sz w:val="24"/>
          <w:szCs w:val="24"/>
          <w:rtl w:val="0"/>
        </w:rPr>
        <w:t xml:space="preserve">Augerot, X., &amp; Foley, D. N. (2005). </w:t>
      </w:r>
      <w:r w:rsidDel="00000000" w:rsidR="00000000" w:rsidRPr="00000000">
        <w:rPr>
          <w:rFonts w:ascii="Times New Roman" w:cs="Times New Roman" w:eastAsia="Times New Roman" w:hAnsi="Times New Roman"/>
          <w:i w:val="1"/>
          <w:iCs w:val="1"/>
          <w:sz w:val="24"/>
          <w:szCs w:val="24"/>
          <w:rtl w:val="0"/>
        </w:rPr>
        <w:t xml:space="preserve">Atlas of pacific salmon: The first map-based status assessment of salmon in the North Pacific</w:t>
      </w:r>
      <w:r w:rsidDel="00000000" w:rsidR="00000000" w:rsidRPr="00000000">
        <w:rPr>
          <w:rFonts w:ascii="Times New Roman" w:cs="Times New Roman" w:eastAsia="Times New Roman" w:hAnsi="Times New Roman"/>
          <w:sz w:val="24"/>
          <w:szCs w:val="24"/>
          <w:rtl w:val="0"/>
        </w:rPr>
        <w:t xml:space="preserve">. California University Press.</w:t>
      </w:r>
    </w:p>
    <w:p w:rsidR="00000000" w:rsidDel="00000000" w:rsidP="00000000" w:rsidRDefault="00000000" w:rsidRPr="00000000" w14:paraId="00000043">
      <w:pPr>
        <w:spacing w:line="480" w:lineRule="auto"/>
        <w:ind w:left="880" w:hanging="440"/>
        <w:rPr>
          <w:rFonts w:ascii="Times New Roman" w:cs="Times New Roman" w:eastAsia="Times New Roman" w:hAnsi="Times New Roman"/>
          <w:color w:val="1155cc"/>
          <w:sz w:val="24"/>
          <w:szCs w:val="24"/>
          <w:u w:val="single"/>
        </w:rPr>
      </w:pPr>
      <w:r w:rsidDel="00000000" w:rsidR="00000000" w:rsidRPr="00000000">
        <w:rPr>
          <w:rFonts w:ascii="Times New Roman" w:cs="Times New Roman" w:eastAsia="Times New Roman" w:hAnsi="Times New Roman"/>
          <w:sz w:val="24"/>
          <w:szCs w:val="24"/>
          <w:rtl w:val="0"/>
        </w:rPr>
        <w:t xml:space="preserve">Baroudy, E., &amp; Elliott, J. M. (1994). The critical thermal limits for juvenile Arctic charr </w:t>
      </w:r>
      <w:r w:rsidDel="00000000" w:rsidR="00000000" w:rsidRPr="00000000">
        <w:rPr>
          <w:rFonts w:ascii="Times New Roman" w:cs="Times New Roman" w:eastAsia="Times New Roman" w:hAnsi="Times New Roman"/>
          <w:i w:val="1"/>
          <w:iCs w:val="1"/>
          <w:sz w:val="24"/>
          <w:szCs w:val="24"/>
          <w:rtl w:val="0"/>
        </w:rPr>
        <w:t xml:space="preserve">Salvelinus alpinus</w:t>
      </w:r>
      <w:r w:rsidDel="00000000" w:rsidR="00000000" w:rsidRPr="00000000">
        <w:rPr>
          <w:rFonts w:ascii="Times New Roman" w:cs="Times New Roman" w:eastAsia="Times New Roman" w:hAnsi="Times New Roman"/>
          <w:sz w:val="24"/>
          <w:szCs w:val="24"/>
          <w:rtl w:val="0"/>
        </w:rPr>
        <w:t xml:space="preserve">. </w:t>
      </w:r>
      <w:r w:rsidDel="00000000" w:rsidR="00000000" w:rsidRPr="00000000">
        <w:rPr>
          <w:rFonts w:ascii="Times New Roman" w:cs="Times New Roman" w:eastAsia="Times New Roman" w:hAnsi="Times New Roman"/>
          <w:i w:val="1"/>
          <w:iCs w:val="1"/>
          <w:sz w:val="24"/>
          <w:szCs w:val="24"/>
          <w:rtl w:val="0"/>
        </w:rPr>
        <w:t xml:space="preserve">Journal of Fish Biology</w:t>
      </w:r>
      <w:r w:rsidDel="00000000" w:rsidR="00000000" w:rsidRPr="00000000">
        <w:rPr>
          <w:rFonts w:ascii="Times New Roman" w:cs="Times New Roman" w:eastAsia="Times New Roman" w:hAnsi="Times New Roman"/>
          <w:sz w:val="24"/>
          <w:szCs w:val="24"/>
          <w:rtl w:val="0"/>
        </w:rPr>
        <w:t xml:space="preserve">, </w:t>
      </w:r>
      <w:r w:rsidDel="00000000" w:rsidR="00000000" w:rsidRPr="00000000">
        <w:rPr>
          <w:rFonts w:ascii="Times New Roman" w:cs="Times New Roman" w:eastAsia="Times New Roman" w:hAnsi="Times New Roman"/>
          <w:i w:val="1"/>
          <w:iCs w:val="1"/>
          <w:sz w:val="24"/>
          <w:szCs w:val="24"/>
          <w:rtl w:val="0"/>
        </w:rPr>
        <w:t xml:space="preserve">45</w:t>
      </w:r>
      <w:r w:rsidDel="00000000" w:rsidR="00000000" w:rsidRPr="00000000">
        <w:rPr>
          <w:rFonts w:ascii="Times New Roman" w:cs="Times New Roman" w:eastAsia="Times New Roman" w:hAnsi="Times New Roman"/>
          <w:sz w:val="24"/>
          <w:szCs w:val="24"/>
          <w:rtl w:val="0"/>
        </w:rPr>
        <w:t xml:space="preserve">(6), 1041–1053.</w:t>
      </w:r>
      <w:hyperlink r:id="rId10">
        <w:r w:rsidDel="00000000" w:rsidR="00000000" w:rsidRPr="00000000">
          <w:rPr>
            <w:rFonts w:ascii="Times New Roman" w:cs="Times New Roman" w:eastAsia="Times New Roman" w:hAnsi="Times New Roman"/>
            <w:sz w:val="24"/>
            <w:szCs w:val="24"/>
            <w:rtl w:val="0"/>
          </w:rPr>
          <w:t xml:space="preserve"> </w:t>
        </w:r>
      </w:hyperlink>
      <w:hyperlink r:id="rId11">
        <w:r w:rsidDel="00000000" w:rsidR="00000000" w:rsidRPr="00000000">
          <w:rPr>
            <w:rFonts w:ascii="Times New Roman" w:cs="Times New Roman" w:eastAsia="Times New Roman" w:hAnsi="Times New Roman"/>
            <w:color w:val="1155cc"/>
            <w:sz w:val="24"/>
            <w:szCs w:val="24"/>
            <w:u w:val="single"/>
            <w:rtl w:val="0"/>
          </w:rPr>
          <w:t xml:space="preserve">https://doi.org/10.1111/j.1095-8649.1994.tb01071.x</w:t>
        </w:r>
      </w:hyperlink>
      <w:r w:rsidDel="00000000" w:rsidR="00000000" w:rsidRPr="00000000">
        <w:rPr>
          <w:rtl w:val="0"/>
        </w:rPr>
      </w:r>
    </w:p>
    <w:p w:rsidR="00000000" w:rsidDel="00000000" w:rsidP="00000000" w:rsidRDefault="00000000" w:rsidRPr="00000000" w14:paraId="00000044">
      <w:pPr>
        <w:spacing w:line="480" w:lineRule="auto"/>
        <w:ind w:left="880" w:hanging="440"/>
        <w:rPr>
          <w:rFonts w:ascii="Times New Roman" w:cs="Times New Roman" w:eastAsia="Times New Roman" w:hAnsi="Times New Roman"/>
          <w:color w:val="1155cc"/>
          <w:sz w:val="24"/>
          <w:szCs w:val="24"/>
          <w:u w:val="single"/>
        </w:rPr>
      </w:pPr>
      <w:r w:rsidDel="00000000" w:rsidR="00000000" w:rsidRPr="00000000">
        <w:rPr>
          <w:rFonts w:ascii="Times New Roman" w:cs="Times New Roman" w:eastAsia="Times New Roman" w:hAnsi="Times New Roman"/>
          <w:sz w:val="24"/>
          <w:szCs w:val="24"/>
          <w:rtl w:val="0"/>
        </w:rPr>
        <w:t xml:space="preserve">Burgess, M. G., Polasky, S., &amp; Tilman, D. (2013). Predicting overfishing and extinction threats in multispecies fisheries. </w:t>
      </w:r>
      <w:r w:rsidDel="00000000" w:rsidR="00000000" w:rsidRPr="00000000">
        <w:rPr>
          <w:rFonts w:ascii="Times New Roman" w:cs="Times New Roman" w:eastAsia="Times New Roman" w:hAnsi="Times New Roman"/>
          <w:i w:val="1"/>
          <w:iCs w:val="1"/>
          <w:sz w:val="24"/>
          <w:szCs w:val="24"/>
          <w:rtl w:val="0"/>
        </w:rPr>
        <w:t xml:space="preserve">Proceedings of the National Academy of Sciences</w:t>
      </w:r>
      <w:r w:rsidDel="00000000" w:rsidR="00000000" w:rsidRPr="00000000">
        <w:rPr>
          <w:rFonts w:ascii="Times New Roman" w:cs="Times New Roman" w:eastAsia="Times New Roman" w:hAnsi="Times New Roman"/>
          <w:sz w:val="24"/>
          <w:szCs w:val="24"/>
          <w:rtl w:val="0"/>
        </w:rPr>
        <w:t xml:space="preserve">, </w:t>
      </w:r>
      <w:r w:rsidDel="00000000" w:rsidR="00000000" w:rsidRPr="00000000">
        <w:rPr>
          <w:rFonts w:ascii="Times New Roman" w:cs="Times New Roman" w:eastAsia="Times New Roman" w:hAnsi="Times New Roman"/>
          <w:i w:val="1"/>
          <w:iCs w:val="1"/>
          <w:sz w:val="24"/>
          <w:szCs w:val="24"/>
          <w:rtl w:val="0"/>
        </w:rPr>
        <w:t xml:space="preserve">110</w:t>
      </w:r>
      <w:r w:rsidDel="00000000" w:rsidR="00000000" w:rsidRPr="00000000">
        <w:rPr>
          <w:rFonts w:ascii="Times New Roman" w:cs="Times New Roman" w:eastAsia="Times New Roman" w:hAnsi="Times New Roman"/>
          <w:sz w:val="24"/>
          <w:szCs w:val="24"/>
          <w:rtl w:val="0"/>
        </w:rPr>
        <w:t xml:space="preserve">(40), 15943–15948.</w:t>
      </w:r>
      <w:hyperlink r:id="rId12">
        <w:r w:rsidDel="00000000" w:rsidR="00000000" w:rsidRPr="00000000">
          <w:rPr>
            <w:rFonts w:ascii="Times New Roman" w:cs="Times New Roman" w:eastAsia="Times New Roman" w:hAnsi="Times New Roman"/>
            <w:sz w:val="24"/>
            <w:szCs w:val="24"/>
            <w:rtl w:val="0"/>
          </w:rPr>
          <w:t xml:space="preserve"> </w:t>
        </w:r>
      </w:hyperlink>
      <w:hyperlink r:id="rId13">
        <w:r w:rsidDel="00000000" w:rsidR="00000000" w:rsidRPr="00000000">
          <w:rPr>
            <w:rFonts w:ascii="Times New Roman" w:cs="Times New Roman" w:eastAsia="Times New Roman" w:hAnsi="Times New Roman"/>
            <w:color w:val="1155cc"/>
            <w:sz w:val="24"/>
            <w:szCs w:val="24"/>
            <w:u w:val="single"/>
            <w:rtl w:val="0"/>
          </w:rPr>
          <w:t xml:space="preserve">https://doi.org/10.1073/pnas.1314472110</w:t>
        </w:r>
      </w:hyperlink>
      <w:r w:rsidDel="00000000" w:rsidR="00000000" w:rsidRPr="00000000">
        <w:rPr>
          <w:rtl w:val="0"/>
        </w:rPr>
      </w:r>
    </w:p>
    <w:p w:rsidR="00000000" w:rsidDel="00000000" w:rsidP="00000000" w:rsidRDefault="00000000" w:rsidRPr="00000000" w14:paraId="00000045">
      <w:pPr>
        <w:spacing w:line="480" w:lineRule="auto"/>
        <w:ind w:left="880" w:hanging="440"/>
        <w:rPr>
          <w:rFonts w:ascii="Times New Roman" w:cs="Times New Roman" w:eastAsia="Times New Roman" w:hAnsi="Times New Roman"/>
          <w:color w:val="1155cc"/>
          <w:sz w:val="24"/>
          <w:szCs w:val="24"/>
          <w:u w:val="single"/>
        </w:rPr>
      </w:pPr>
      <w:r w:rsidDel="00000000" w:rsidR="00000000" w:rsidRPr="00000000">
        <w:rPr>
          <w:rFonts w:ascii="Times New Roman" w:cs="Times New Roman" w:eastAsia="Times New Roman" w:hAnsi="Times New Roman"/>
          <w:sz w:val="24"/>
          <w:szCs w:val="24"/>
          <w:rtl w:val="0"/>
        </w:rPr>
        <w:t xml:space="preserve">Chen, J.-Z., Huang, S.-L., &amp; Han, Y.-S. (2014). Impact of long-term habitat loss on the Japanese eel Anguilla japonica. </w:t>
      </w:r>
      <w:r w:rsidDel="00000000" w:rsidR="00000000" w:rsidRPr="00000000">
        <w:rPr>
          <w:rFonts w:ascii="Times New Roman" w:cs="Times New Roman" w:eastAsia="Times New Roman" w:hAnsi="Times New Roman"/>
          <w:i w:val="1"/>
          <w:iCs w:val="1"/>
          <w:sz w:val="24"/>
          <w:szCs w:val="24"/>
          <w:rtl w:val="0"/>
        </w:rPr>
        <w:t xml:space="preserve">Estuarine, Coastal and Shelf Science</w:t>
      </w:r>
      <w:r w:rsidDel="00000000" w:rsidR="00000000" w:rsidRPr="00000000">
        <w:rPr>
          <w:rFonts w:ascii="Times New Roman" w:cs="Times New Roman" w:eastAsia="Times New Roman" w:hAnsi="Times New Roman"/>
          <w:sz w:val="24"/>
          <w:szCs w:val="24"/>
          <w:rtl w:val="0"/>
        </w:rPr>
        <w:t xml:space="preserve">, </w:t>
      </w:r>
      <w:r w:rsidDel="00000000" w:rsidR="00000000" w:rsidRPr="00000000">
        <w:rPr>
          <w:rFonts w:ascii="Times New Roman" w:cs="Times New Roman" w:eastAsia="Times New Roman" w:hAnsi="Times New Roman"/>
          <w:i w:val="1"/>
          <w:iCs w:val="1"/>
          <w:sz w:val="24"/>
          <w:szCs w:val="24"/>
          <w:rtl w:val="0"/>
        </w:rPr>
        <w:t xml:space="preserve">151</w:t>
      </w:r>
      <w:r w:rsidDel="00000000" w:rsidR="00000000" w:rsidRPr="00000000">
        <w:rPr>
          <w:rFonts w:ascii="Times New Roman" w:cs="Times New Roman" w:eastAsia="Times New Roman" w:hAnsi="Times New Roman"/>
          <w:sz w:val="24"/>
          <w:szCs w:val="24"/>
          <w:rtl w:val="0"/>
        </w:rPr>
        <w:t xml:space="preserve">, 361–369.</w:t>
      </w:r>
      <w:hyperlink r:id="rId14">
        <w:r w:rsidDel="00000000" w:rsidR="00000000" w:rsidRPr="00000000">
          <w:rPr>
            <w:rFonts w:ascii="Times New Roman" w:cs="Times New Roman" w:eastAsia="Times New Roman" w:hAnsi="Times New Roman"/>
            <w:sz w:val="24"/>
            <w:szCs w:val="24"/>
            <w:rtl w:val="0"/>
          </w:rPr>
          <w:t xml:space="preserve"> </w:t>
        </w:r>
      </w:hyperlink>
      <w:hyperlink r:id="rId15">
        <w:r w:rsidDel="00000000" w:rsidR="00000000" w:rsidRPr="00000000">
          <w:rPr>
            <w:rFonts w:ascii="Times New Roman" w:cs="Times New Roman" w:eastAsia="Times New Roman" w:hAnsi="Times New Roman"/>
            <w:color w:val="1155cc"/>
            <w:sz w:val="24"/>
            <w:szCs w:val="24"/>
            <w:u w:val="single"/>
            <w:rtl w:val="0"/>
          </w:rPr>
          <w:t xml:space="preserve">https://doi.org/10.1016/j.ecss.2014.06.004</w:t>
        </w:r>
      </w:hyperlink>
      <w:r w:rsidDel="00000000" w:rsidR="00000000" w:rsidRPr="00000000">
        <w:rPr>
          <w:rtl w:val="0"/>
        </w:rPr>
      </w:r>
    </w:p>
    <w:p w:rsidR="00000000" w:rsidDel="00000000" w:rsidP="00000000" w:rsidRDefault="00000000" w:rsidRPr="00000000" w14:paraId="00000046">
      <w:pPr>
        <w:spacing w:line="480" w:lineRule="auto"/>
        <w:ind w:left="880" w:hanging="440"/>
        <w:rPr>
          <w:rFonts w:ascii="Times New Roman" w:cs="Times New Roman" w:eastAsia="Times New Roman" w:hAnsi="Times New Roman"/>
          <w:color w:val="1155cc"/>
          <w:sz w:val="24"/>
          <w:szCs w:val="24"/>
          <w:u w:val="single"/>
        </w:rPr>
      </w:pPr>
      <w:r w:rsidDel="00000000" w:rsidR="00000000" w:rsidRPr="00000000">
        <w:rPr>
          <w:rFonts w:ascii="Times New Roman" w:cs="Times New Roman" w:eastAsia="Times New Roman" w:hAnsi="Times New Roman"/>
          <w:sz w:val="24"/>
          <w:szCs w:val="24"/>
          <w:rtl w:val="0"/>
        </w:rPr>
        <w:t xml:space="preserve">Desforges, J. E., Birnie‐Gauvin, K., Jutfelt, F., Gilmour, K. M., Eliason, E. J., Dressler, T. L., McKenzie, D. J., Bates, A. E., Lawrence, M. J., Fangue, N., &amp; Cooke, S. J. (2023). The ecological relevance of critical thermal maxima methodology for fishes. </w:t>
      </w:r>
      <w:r w:rsidDel="00000000" w:rsidR="00000000" w:rsidRPr="00000000">
        <w:rPr>
          <w:rFonts w:ascii="Times New Roman" w:cs="Times New Roman" w:eastAsia="Times New Roman" w:hAnsi="Times New Roman"/>
          <w:i w:val="1"/>
          <w:iCs w:val="1"/>
          <w:sz w:val="24"/>
          <w:szCs w:val="24"/>
          <w:rtl w:val="0"/>
        </w:rPr>
        <w:t xml:space="preserve">Journal of Fish Biology</w:t>
      </w:r>
      <w:r w:rsidDel="00000000" w:rsidR="00000000" w:rsidRPr="00000000">
        <w:rPr>
          <w:rFonts w:ascii="Times New Roman" w:cs="Times New Roman" w:eastAsia="Times New Roman" w:hAnsi="Times New Roman"/>
          <w:sz w:val="24"/>
          <w:szCs w:val="24"/>
          <w:rtl w:val="0"/>
        </w:rPr>
        <w:t xml:space="preserve">, </w:t>
      </w:r>
      <w:r w:rsidDel="00000000" w:rsidR="00000000" w:rsidRPr="00000000">
        <w:rPr>
          <w:rFonts w:ascii="Times New Roman" w:cs="Times New Roman" w:eastAsia="Times New Roman" w:hAnsi="Times New Roman"/>
          <w:i w:val="1"/>
          <w:iCs w:val="1"/>
          <w:sz w:val="24"/>
          <w:szCs w:val="24"/>
          <w:rtl w:val="0"/>
        </w:rPr>
        <w:t xml:space="preserve">102</w:t>
      </w:r>
      <w:r w:rsidDel="00000000" w:rsidR="00000000" w:rsidRPr="00000000">
        <w:rPr>
          <w:rFonts w:ascii="Times New Roman" w:cs="Times New Roman" w:eastAsia="Times New Roman" w:hAnsi="Times New Roman"/>
          <w:sz w:val="24"/>
          <w:szCs w:val="24"/>
          <w:rtl w:val="0"/>
        </w:rPr>
        <w:t xml:space="preserve">(5), 1000–1016.</w:t>
      </w:r>
      <w:hyperlink r:id="rId16">
        <w:r w:rsidDel="00000000" w:rsidR="00000000" w:rsidRPr="00000000">
          <w:rPr>
            <w:rFonts w:ascii="Times New Roman" w:cs="Times New Roman" w:eastAsia="Times New Roman" w:hAnsi="Times New Roman"/>
            <w:sz w:val="24"/>
            <w:szCs w:val="24"/>
            <w:rtl w:val="0"/>
          </w:rPr>
          <w:t xml:space="preserve"> </w:t>
        </w:r>
      </w:hyperlink>
      <w:hyperlink r:id="rId17">
        <w:r w:rsidDel="00000000" w:rsidR="00000000" w:rsidRPr="00000000">
          <w:rPr>
            <w:rFonts w:ascii="Times New Roman" w:cs="Times New Roman" w:eastAsia="Times New Roman" w:hAnsi="Times New Roman"/>
            <w:color w:val="1155cc"/>
            <w:sz w:val="24"/>
            <w:szCs w:val="24"/>
            <w:u w:val="single"/>
            <w:rtl w:val="0"/>
          </w:rPr>
          <w:t xml:space="preserve">https://doi.org/10.1111/jfb.15368</w:t>
        </w:r>
      </w:hyperlink>
      <w:r w:rsidDel="00000000" w:rsidR="00000000" w:rsidRPr="00000000">
        <w:rPr>
          <w:rtl w:val="0"/>
        </w:rPr>
      </w:r>
    </w:p>
    <w:p w:rsidR="00000000" w:rsidDel="00000000" w:rsidP="00000000" w:rsidRDefault="00000000" w:rsidRPr="00000000" w14:paraId="00000047">
      <w:pPr>
        <w:spacing w:line="480" w:lineRule="auto"/>
        <w:ind w:left="880" w:hanging="440"/>
        <w:rPr>
          <w:rFonts w:ascii="Times New Roman" w:cs="Times New Roman" w:eastAsia="Times New Roman" w:hAnsi="Times New Roman"/>
          <w:color w:val="1155cc"/>
          <w:sz w:val="24"/>
          <w:szCs w:val="24"/>
          <w:u w:val="single"/>
        </w:rPr>
      </w:pPr>
      <w:r w:rsidDel="00000000" w:rsidR="00000000" w:rsidRPr="00000000">
        <w:rPr>
          <w:rFonts w:ascii="Times New Roman" w:cs="Times New Roman" w:eastAsia="Times New Roman" w:hAnsi="Times New Roman"/>
          <w:sz w:val="24"/>
          <w:szCs w:val="24"/>
          <w:rtl w:val="0"/>
        </w:rPr>
        <w:t xml:space="preserve">Embke, H. S., Rypel, A. L., Carpenter, S. R., Sass, G. G., Ogle, D., Cichosz, T., Hennessy, J., Essington, T. E., &amp; Vander Zanden, M. J. (2019). Production dynamics reveal hidden overharvest of inland recreational fisheries. </w:t>
      </w:r>
      <w:r w:rsidDel="00000000" w:rsidR="00000000" w:rsidRPr="00000000">
        <w:rPr>
          <w:rFonts w:ascii="Times New Roman" w:cs="Times New Roman" w:eastAsia="Times New Roman" w:hAnsi="Times New Roman"/>
          <w:i w:val="1"/>
          <w:iCs w:val="1"/>
          <w:sz w:val="24"/>
          <w:szCs w:val="24"/>
          <w:rtl w:val="0"/>
        </w:rPr>
        <w:t xml:space="preserve">Proceedings of the National Academy of Sciences</w:t>
      </w:r>
      <w:r w:rsidDel="00000000" w:rsidR="00000000" w:rsidRPr="00000000">
        <w:rPr>
          <w:rFonts w:ascii="Times New Roman" w:cs="Times New Roman" w:eastAsia="Times New Roman" w:hAnsi="Times New Roman"/>
          <w:sz w:val="24"/>
          <w:szCs w:val="24"/>
          <w:rtl w:val="0"/>
        </w:rPr>
        <w:t xml:space="preserve">, </w:t>
      </w:r>
      <w:r w:rsidDel="00000000" w:rsidR="00000000" w:rsidRPr="00000000">
        <w:rPr>
          <w:rFonts w:ascii="Times New Roman" w:cs="Times New Roman" w:eastAsia="Times New Roman" w:hAnsi="Times New Roman"/>
          <w:i w:val="1"/>
          <w:iCs w:val="1"/>
          <w:sz w:val="24"/>
          <w:szCs w:val="24"/>
          <w:rtl w:val="0"/>
        </w:rPr>
        <w:t xml:space="preserve">116</w:t>
      </w:r>
      <w:r w:rsidDel="00000000" w:rsidR="00000000" w:rsidRPr="00000000">
        <w:rPr>
          <w:rFonts w:ascii="Times New Roman" w:cs="Times New Roman" w:eastAsia="Times New Roman" w:hAnsi="Times New Roman"/>
          <w:sz w:val="24"/>
          <w:szCs w:val="24"/>
          <w:rtl w:val="0"/>
        </w:rPr>
        <w:t xml:space="preserve">(49), 24676–24681.</w:t>
      </w:r>
      <w:hyperlink r:id="rId18">
        <w:r w:rsidDel="00000000" w:rsidR="00000000" w:rsidRPr="00000000">
          <w:rPr>
            <w:rFonts w:ascii="Times New Roman" w:cs="Times New Roman" w:eastAsia="Times New Roman" w:hAnsi="Times New Roman"/>
            <w:sz w:val="24"/>
            <w:szCs w:val="24"/>
            <w:rtl w:val="0"/>
          </w:rPr>
          <w:t xml:space="preserve"> </w:t>
        </w:r>
      </w:hyperlink>
      <w:hyperlink r:id="rId19">
        <w:r w:rsidDel="00000000" w:rsidR="00000000" w:rsidRPr="00000000">
          <w:rPr>
            <w:rFonts w:ascii="Times New Roman" w:cs="Times New Roman" w:eastAsia="Times New Roman" w:hAnsi="Times New Roman"/>
            <w:color w:val="1155cc"/>
            <w:sz w:val="24"/>
            <w:szCs w:val="24"/>
            <w:u w:val="single"/>
            <w:rtl w:val="0"/>
          </w:rPr>
          <w:t xml:space="preserve">https://doi.org/10.1073/pnas.1913196116</w:t>
        </w:r>
      </w:hyperlink>
      <w:r w:rsidDel="00000000" w:rsidR="00000000" w:rsidRPr="00000000">
        <w:rPr>
          <w:rtl w:val="0"/>
        </w:rPr>
      </w:r>
    </w:p>
    <w:p w:rsidR="00000000" w:rsidDel="00000000" w:rsidP="00000000" w:rsidRDefault="00000000" w:rsidRPr="00000000" w14:paraId="00000048">
      <w:pPr>
        <w:spacing w:line="480" w:lineRule="auto"/>
        <w:ind w:left="880" w:hanging="440"/>
        <w:rPr>
          <w:rFonts w:ascii="Times New Roman" w:cs="Times New Roman" w:eastAsia="Times New Roman" w:hAnsi="Times New Roman"/>
          <w:color w:val="222222"/>
          <w:sz w:val="24"/>
          <w:szCs w:val="24"/>
          <w:highlight w:val="white"/>
        </w:rPr>
      </w:pPr>
      <w:r w:rsidDel="00000000" w:rsidR="00000000" w:rsidRPr="00000000">
        <w:rPr>
          <w:rFonts w:ascii="Times New Roman" w:cs="Times New Roman" w:eastAsia="Times New Roman" w:hAnsi="Times New Roman"/>
          <w:sz w:val="24"/>
          <w:szCs w:val="24"/>
          <w:rtl w:val="0"/>
        </w:rPr>
        <w:t xml:space="preserve">Enders, E. C., &amp; Durhack, T. C. (2022). Metabolic rate and critical thermal maximum </w:t>
      </w:r>
      <w:r w:rsidDel="00000000" w:rsidR="00000000" w:rsidRPr="00000000">
        <w:rPr>
          <w:rFonts w:ascii="Times New Roman" w:cs="Times New Roman" w:eastAsia="Times New Roman" w:hAnsi="Times New Roman"/>
          <w:i w:val="1"/>
          <w:iCs w:val="1"/>
          <w:sz w:val="24"/>
          <w:szCs w:val="24"/>
          <w:rtl w:val="0"/>
        </w:rPr>
        <w:t xml:space="preserve">CTmax</w:t>
      </w:r>
      <w:r w:rsidDel="00000000" w:rsidR="00000000" w:rsidRPr="00000000">
        <w:rPr>
          <w:rFonts w:ascii="Times New Roman" w:cs="Times New Roman" w:eastAsia="Times New Roman" w:hAnsi="Times New Roman"/>
          <w:sz w:val="24"/>
          <w:szCs w:val="24"/>
          <w:rtl w:val="0"/>
        </w:rPr>
        <w:t xml:space="preserve"> estimates for westslope cutthroat trout, </w:t>
      </w:r>
      <w:r w:rsidDel="00000000" w:rsidR="00000000" w:rsidRPr="00000000">
        <w:rPr>
          <w:rFonts w:ascii="Times New Roman" w:cs="Times New Roman" w:eastAsia="Times New Roman" w:hAnsi="Times New Roman"/>
          <w:i w:val="1"/>
          <w:iCs w:val="1"/>
          <w:sz w:val="24"/>
          <w:szCs w:val="24"/>
          <w:rtl w:val="0"/>
        </w:rPr>
        <w:t xml:space="preserve">Oncorhynchus clarkii lewisi</w:t>
      </w:r>
      <w:r w:rsidDel="00000000" w:rsidR="00000000" w:rsidRPr="00000000">
        <w:rPr>
          <w:rFonts w:ascii="Times New Roman" w:cs="Times New Roman" w:eastAsia="Times New Roman" w:hAnsi="Times New Roman"/>
          <w:sz w:val="24"/>
          <w:szCs w:val="24"/>
          <w:rtl w:val="0"/>
        </w:rPr>
        <w:t xml:space="preserve">. </w:t>
      </w:r>
      <w:r w:rsidDel="00000000" w:rsidR="00000000" w:rsidRPr="00000000">
        <w:rPr>
          <w:rFonts w:ascii="Times New Roman" w:cs="Times New Roman" w:eastAsia="Times New Roman" w:hAnsi="Times New Roman"/>
          <w:i w:val="1"/>
          <w:iCs w:val="1"/>
          <w:sz w:val="24"/>
          <w:szCs w:val="24"/>
          <w:rtl w:val="0"/>
        </w:rPr>
        <w:t xml:space="preserve">Conservation Physiology</w:t>
      </w:r>
      <w:r w:rsidDel="00000000" w:rsidR="00000000" w:rsidRPr="00000000">
        <w:rPr>
          <w:rFonts w:ascii="Times New Roman" w:cs="Times New Roman" w:eastAsia="Times New Roman" w:hAnsi="Times New Roman"/>
          <w:sz w:val="24"/>
          <w:szCs w:val="24"/>
          <w:rtl w:val="0"/>
        </w:rPr>
        <w:t xml:space="preserve">, </w:t>
      </w:r>
      <w:r w:rsidDel="00000000" w:rsidR="00000000" w:rsidRPr="00000000">
        <w:rPr>
          <w:rFonts w:ascii="Times New Roman" w:cs="Times New Roman" w:eastAsia="Times New Roman" w:hAnsi="Times New Roman"/>
          <w:i w:val="1"/>
          <w:iCs w:val="1"/>
          <w:sz w:val="24"/>
          <w:szCs w:val="24"/>
          <w:rtl w:val="0"/>
        </w:rPr>
        <w:t xml:space="preserve">10</w:t>
      </w:r>
      <w:r w:rsidDel="00000000" w:rsidR="00000000" w:rsidRPr="00000000">
        <w:rPr>
          <w:rFonts w:ascii="Times New Roman" w:cs="Times New Roman" w:eastAsia="Times New Roman" w:hAnsi="Times New Roman"/>
          <w:sz w:val="24"/>
          <w:szCs w:val="24"/>
          <w:rtl w:val="0"/>
        </w:rPr>
        <w:t xml:space="preserve">(1), coac071.</w:t>
      </w:r>
      <w:hyperlink r:id="rId20">
        <w:r w:rsidDel="00000000" w:rsidR="00000000" w:rsidRPr="00000000">
          <w:rPr>
            <w:rFonts w:ascii="Times New Roman" w:cs="Times New Roman" w:eastAsia="Times New Roman" w:hAnsi="Times New Roman"/>
            <w:sz w:val="24"/>
            <w:szCs w:val="24"/>
            <w:rtl w:val="0"/>
          </w:rPr>
          <w:t xml:space="preserve"> </w:t>
        </w:r>
      </w:hyperlink>
      <w:hyperlink r:id="rId21">
        <w:r w:rsidDel="00000000" w:rsidR="00000000" w:rsidRPr="00000000">
          <w:rPr>
            <w:rFonts w:ascii="Times New Roman" w:cs="Times New Roman" w:eastAsia="Times New Roman" w:hAnsi="Times New Roman"/>
            <w:color w:val="1155cc"/>
            <w:sz w:val="24"/>
            <w:szCs w:val="24"/>
            <w:u w:val="single"/>
            <w:rtl w:val="0"/>
          </w:rPr>
          <w:t xml:space="preserve">https://doi.org/10.1093/conphys/coac071</w:t>
        </w:r>
      </w:hyperlink>
      <w:r w:rsidDel="00000000" w:rsidR="00000000" w:rsidRPr="00000000">
        <w:rPr>
          <w:rtl w:val="0"/>
        </w:rPr>
      </w:r>
    </w:p>
    <w:p w:rsidR="00000000" w:rsidDel="00000000" w:rsidP="00000000" w:rsidRDefault="00000000" w:rsidRPr="00000000" w14:paraId="00000049">
      <w:pPr>
        <w:spacing w:line="480" w:lineRule="auto"/>
        <w:ind w:left="880" w:hanging="440"/>
        <w:rPr>
          <w:rFonts w:ascii="Times New Roman" w:cs="Times New Roman" w:eastAsia="Times New Roman" w:hAnsi="Times New Roman"/>
          <w:sz w:val="24"/>
          <w:szCs w:val="24"/>
          <w:u w:val="single"/>
        </w:rPr>
      </w:pPr>
      <w:r w:rsidDel="00000000" w:rsidR="00000000" w:rsidRPr="00000000">
        <w:rPr>
          <w:rFonts w:ascii="Times New Roman" w:cs="Times New Roman" w:eastAsia="Times New Roman" w:hAnsi="Times New Roman"/>
          <w:sz w:val="24"/>
          <w:szCs w:val="24"/>
          <w:highlight w:val="white"/>
          <w:rtl w:val="0"/>
        </w:rPr>
        <w:t xml:space="preserve">Essington, T. E., &amp; Essington, T. (2021). </w:t>
      </w:r>
      <w:r w:rsidDel="00000000" w:rsidR="00000000" w:rsidRPr="00000000">
        <w:rPr>
          <w:rFonts w:ascii="Times New Roman" w:cs="Times New Roman" w:eastAsia="Times New Roman" w:hAnsi="Times New Roman"/>
          <w:i w:val="1"/>
          <w:iCs w:val="1"/>
          <w:sz w:val="24"/>
          <w:szCs w:val="24"/>
          <w:highlight w:val="white"/>
          <w:rtl w:val="0"/>
        </w:rPr>
        <w:t xml:space="preserve">Introduction to quantitative ecology: mathematical and statistical modelling for beginners</w:t>
      </w:r>
      <w:r w:rsidDel="00000000" w:rsidR="00000000" w:rsidRPr="00000000">
        <w:rPr>
          <w:rFonts w:ascii="Times New Roman" w:cs="Times New Roman" w:eastAsia="Times New Roman" w:hAnsi="Times New Roman"/>
          <w:sz w:val="24"/>
          <w:szCs w:val="24"/>
          <w:highlight w:val="white"/>
          <w:rtl w:val="0"/>
        </w:rPr>
        <w:t xml:space="preserve">. Oxford University Press.</w:t>
      </w:r>
      <w:r w:rsidDel="00000000" w:rsidR="00000000" w:rsidRPr="00000000">
        <w:rPr>
          <w:rtl w:val="0"/>
        </w:rPr>
      </w:r>
    </w:p>
    <w:p w:rsidR="00000000" w:rsidDel="00000000" w:rsidP="00000000" w:rsidRDefault="00000000" w:rsidRPr="00000000" w14:paraId="0000004A">
      <w:pPr>
        <w:spacing w:line="480" w:lineRule="auto"/>
        <w:ind w:left="880" w:hanging="440"/>
        <w:rPr>
          <w:rFonts w:ascii="Times New Roman" w:cs="Times New Roman" w:eastAsia="Times New Roman" w:hAnsi="Times New Roman"/>
          <w:color w:val="1155cc"/>
          <w:sz w:val="24"/>
          <w:szCs w:val="24"/>
          <w:u w:val="single"/>
        </w:rPr>
      </w:pPr>
      <w:r w:rsidDel="00000000" w:rsidR="00000000" w:rsidRPr="00000000">
        <w:rPr>
          <w:rFonts w:ascii="Times New Roman" w:cs="Times New Roman" w:eastAsia="Times New Roman" w:hAnsi="Times New Roman"/>
          <w:sz w:val="24"/>
          <w:szCs w:val="24"/>
          <w:rtl w:val="0"/>
        </w:rPr>
        <w:t xml:space="preserve">Fausch, K. D. (2007). Introduction, establishment and effects of non‐native salmonids: Considering the risk of rainbow trout invasion in the United Kingdom*. </w:t>
      </w:r>
      <w:r w:rsidDel="00000000" w:rsidR="00000000" w:rsidRPr="00000000">
        <w:rPr>
          <w:rFonts w:ascii="Times New Roman" w:cs="Times New Roman" w:eastAsia="Times New Roman" w:hAnsi="Times New Roman"/>
          <w:i w:val="1"/>
          <w:iCs w:val="1"/>
          <w:sz w:val="24"/>
          <w:szCs w:val="24"/>
          <w:rtl w:val="0"/>
        </w:rPr>
        <w:t xml:space="preserve">Journal of Fish Biology</w:t>
      </w:r>
      <w:r w:rsidDel="00000000" w:rsidR="00000000" w:rsidRPr="00000000">
        <w:rPr>
          <w:rFonts w:ascii="Times New Roman" w:cs="Times New Roman" w:eastAsia="Times New Roman" w:hAnsi="Times New Roman"/>
          <w:sz w:val="24"/>
          <w:szCs w:val="24"/>
          <w:rtl w:val="0"/>
        </w:rPr>
        <w:t xml:space="preserve">, </w:t>
      </w:r>
      <w:r w:rsidDel="00000000" w:rsidR="00000000" w:rsidRPr="00000000">
        <w:rPr>
          <w:rFonts w:ascii="Times New Roman" w:cs="Times New Roman" w:eastAsia="Times New Roman" w:hAnsi="Times New Roman"/>
          <w:i w:val="1"/>
          <w:iCs w:val="1"/>
          <w:sz w:val="24"/>
          <w:szCs w:val="24"/>
          <w:rtl w:val="0"/>
        </w:rPr>
        <w:t xml:space="preserve">71</w:t>
      </w:r>
      <w:r w:rsidDel="00000000" w:rsidR="00000000" w:rsidRPr="00000000">
        <w:rPr>
          <w:rFonts w:ascii="Times New Roman" w:cs="Times New Roman" w:eastAsia="Times New Roman" w:hAnsi="Times New Roman"/>
          <w:sz w:val="24"/>
          <w:szCs w:val="24"/>
          <w:rtl w:val="0"/>
        </w:rPr>
        <w:t xml:space="preserve">(sd), 1–32.</w:t>
      </w:r>
      <w:hyperlink r:id="rId22">
        <w:r w:rsidDel="00000000" w:rsidR="00000000" w:rsidRPr="00000000">
          <w:rPr>
            <w:rFonts w:ascii="Times New Roman" w:cs="Times New Roman" w:eastAsia="Times New Roman" w:hAnsi="Times New Roman"/>
            <w:sz w:val="24"/>
            <w:szCs w:val="24"/>
            <w:rtl w:val="0"/>
          </w:rPr>
          <w:t xml:space="preserve"> </w:t>
        </w:r>
      </w:hyperlink>
      <w:hyperlink r:id="rId23">
        <w:r w:rsidDel="00000000" w:rsidR="00000000" w:rsidRPr="00000000">
          <w:rPr>
            <w:rFonts w:ascii="Times New Roman" w:cs="Times New Roman" w:eastAsia="Times New Roman" w:hAnsi="Times New Roman"/>
            <w:color w:val="1155cc"/>
            <w:sz w:val="24"/>
            <w:szCs w:val="24"/>
            <w:u w:val="single"/>
            <w:rtl w:val="0"/>
          </w:rPr>
          <w:t xml:space="preserve">https://doi.org/10.1111/j.1095-8649.2007.01682.x</w:t>
        </w:r>
      </w:hyperlink>
      <w:r w:rsidDel="00000000" w:rsidR="00000000" w:rsidRPr="00000000">
        <w:rPr>
          <w:rtl w:val="0"/>
        </w:rPr>
      </w:r>
    </w:p>
    <w:p w:rsidR="00000000" w:rsidDel="00000000" w:rsidP="00000000" w:rsidRDefault="00000000" w:rsidRPr="00000000" w14:paraId="0000004B">
      <w:pPr>
        <w:spacing w:line="480" w:lineRule="auto"/>
        <w:ind w:left="880" w:hanging="440"/>
        <w:rPr>
          <w:rFonts w:ascii="Times New Roman" w:cs="Times New Roman" w:eastAsia="Times New Roman" w:hAnsi="Times New Roman"/>
          <w:color w:val="1155cc"/>
          <w:sz w:val="24"/>
          <w:szCs w:val="24"/>
          <w:u w:val="single"/>
        </w:rPr>
      </w:pPr>
      <w:r w:rsidDel="00000000" w:rsidR="00000000" w:rsidRPr="00000000">
        <w:rPr>
          <w:rFonts w:ascii="Times New Roman" w:cs="Times New Roman" w:eastAsia="Times New Roman" w:hAnsi="Times New Roman"/>
          <w:sz w:val="24"/>
          <w:szCs w:val="24"/>
          <w:rtl w:val="0"/>
        </w:rPr>
        <w:t xml:space="preserve">Fukushima, M., Shimazaki, H., Rand, P. S., &amp; Kaeriyama, M. (2011). Reconstructing Sakhalin Taimen </w:t>
      </w:r>
      <w:r w:rsidDel="00000000" w:rsidR="00000000" w:rsidRPr="00000000">
        <w:rPr>
          <w:rFonts w:ascii="Times New Roman" w:cs="Times New Roman" w:eastAsia="Times New Roman" w:hAnsi="Times New Roman"/>
          <w:i w:val="1"/>
          <w:iCs w:val="1"/>
          <w:sz w:val="24"/>
          <w:szCs w:val="24"/>
          <w:rtl w:val="0"/>
        </w:rPr>
        <w:t xml:space="preserve">Parahucho perryi</w:t>
      </w:r>
      <w:r w:rsidDel="00000000" w:rsidR="00000000" w:rsidRPr="00000000">
        <w:rPr>
          <w:rFonts w:ascii="Times New Roman" w:cs="Times New Roman" w:eastAsia="Times New Roman" w:hAnsi="Times New Roman"/>
          <w:sz w:val="24"/>
          <w:szCs w:val="24"/>
          <w:rtl w:val="0"/>
        </w:rPr>
        <w:t xml:space="preserve"> Historical Distribution and Identifying Causes for Local Extinctions. </w:t>
      </w:r>
      <w:r w:rsidDel="00000000" w:rsidR="00000000" w:rsidRPr="00000000">
        <w:rPr>
          <w:rFonts w:ascii="Times New Roman" w:cs="Times New Roman" w:eastAsia="Times New Roman" w:hAnsi="Times New Roman"/>
          <w:i w:val="1"/>
          <w:iCs w:val="1"/>
          <w:sz w:val="24"/>
          <w:szCs w:val="24"/>
          <w:rtl w:val="0"/>
        </w:rPr>
        <w:t xml:space="preserve">Transactions of the American Fisheries Society</w:t>
      </w:r>
      <w:r w:rsidDel="00000000" w:rsidR="00000000" w:rsidRPr="00000000">
        <w:rPr>
          <w:rFonts w:ascii="Times New Roman" w:cs="Times New Roman" w:eastAsia="Times New Roman" w:hAnsi="Times New Roman"/>
          <w:sz w:val="24"/>
          <w:szCs w:val="24"/>
          <w:rtl w:val="0"/>
        </w:rPr>
        <w:t xml:space="preserve">, </w:t>
      </w:r>
      <w:r w:rsidDel="00000000" w:rsidR="00000000" w:rsidRPr="00000000">
        <w:rPr>
          <w:rFonts w:ascii="Times New Roman" w:cs="Times New Roman" w:eastAsia="Times New Roman" w:hAnsi="Times New Roman"/>
          <w:i w:val="1"/>
          <w:iCs w:val="1"/>
          <w:sz w:val="24"/>
          <w:szCs w:val="24"/>
          <w:rtl w:val="0"/>
        </w:rPr>
        <w:t xml:space="preserve">140</w:t>
      </w:r>
      <w:r w:rsidDel="00000000" w:rsidR="00000000" w:rsidRPr="00000000">
        <w:rPr>
          <w:rFonts w:ascii="Times New Roman" w:cs="Times New Roman" w:eastAsia="Times New Roman" w:hAnsi="Times New Roman"/>
          <w:sz w:val="24"/>
          <w:szCs w:val="24"/>
          <w:rtl w:val="0"/>
        </w:rPr>
        <w:t xml:space="preserve">(1), 1–13.</w:t>
      </w:r>
      <w:hyperlink r:id="rId24">
        <w:r w:rsidDel="00000000" w:rsidR="00000000" w:rsidRPr="00000000">
          <w:rPr>
            <w:rFonts w:ascii="Times New Roman" w:cs="Times New Roman" w:eastAsia="Times New Roman" w:hAnsi="Times New Roman"/>
            <w:sz w:val="24"/>
            <w:szCs w:val="24"/>
            <w:rtl w:val="0"/>
          </w:rPr>
          <w:t xml:space="preserve"> </w:t>
        </w:r>
      </w:hyperlink>
      <w:hyperlink r:id="rId25">
        <w:r w:rsidDel="00000000" w:rsidR="00000000" w:rsidRPr="00000000">
          <w:rPr>
            <w:rFonts w:ascii="Times New Roman" w:cs="Times New Roman" w:eastAsia="Times New Roman" w:hAnsi="Times New Roman"/>
            <w:color w:val="1155cc"/>
            <w:sz w:val="24"/>
            <w:szCs w:val="24"/>
            <w:u w:val="single"/>
            <w:rtl w:val="0"/>
          </w:rPr>
          <w:t xml:space="preserve">https://doi.org/10.1080/00028487.2011.544999</w:t>
        </w:r>
      </w:hyperlink>
      <w:r w:rsidDel="00000000" w:rsidR="00000000" w:rsidRPr="00000000">
        <w:rPr>
          <w:rtl w:val="0"/>
        </w:rPr>
      </w:r>
    </w:p>
    <w:p w:rsidR="00000000" w:rsidDel="00000000" w:rsidP="00000000" w:rsidRDefault="00000000" w:rsidRPr="00000000" w14:paraId="0000004C">
      <w:pPr>
        <w:spacing w:line="480" w:lineRule="auto"/>
        <w:ind w:left="880" w:hanging="440"/>
        <w:rPr>
          <w:rFonts w:ascii="Times New Roman" w:cs="Times New Roman" w:eastAsia="Times New Roman" w:hAnsi="Times New Roman"/>
          <w:color w:val="1155cc"/>
          <w:sz w:val="24"/>
          <w:szCs w:val="24"/>
          <w:u w:val="single"/>
        </w:rPr>
      </w:pPr>
      <w:r w:rsidDel="00000000" w:rsidR="00000000" w:rsidRPr="00000000">
        <w:rPr>
          <w:rFonts w:ascii="Times New Roman" w:cs="Times New Roman" w:eastAsia="Times New Roman" w:hAnsi="Times New Roman"/>
          <w:sz w:val="24"/>
          <w:szCs w:val="24"/>
          <w:rtl w:val="0"/>
        </w:rPr>
        <w:t xml:space="preserve">Galbreath, P. F., Adams, N. D., &amp; Martin, T. H. (2004). Influence of heating rate on measurement of time to thermal maximum in trout. </w:t>
      </w:r>
      <w:r w:rsidDel="00000000" w:rsidR="00000000" w:rsidRPr="00000000">
        <w:rPr>
          <w:rFonts w:ascii="Times New Roman" w:cs="Times New Roman" w:eastAsia="Times New Roman" w:hAnsi="Times New Roman"/>
          <w:i w:val="1"/>
          <w:iCs w:val="1"/>
          <w:sz w:val="24"/>
          <w:szCs w:val="24"/>
          <w:rtl w:val="0"/>
        </w:rPr>
        <w:t xml:space="preserve">Aquaculture</w:t>
      </w:r>
      <w:r w:rsidDel="00000000" w:rsidR="00000000" w:rsidRPr="00000000">
        <w:rPr>
          <w:rFonts w:ascii="Times New Roman" w:cs="Times New Roman" w:eastAsia="Times New Roman" w:hAnsi="Times New Roman"/>
          <w:sz w:val="24"/>
          <w:szCs w:val="24"/>
          <w:rtl w:val="0"/>
        </w:rPr>
        <w:t xml:space="preserve">, </w:t>
      </w:r>
      <w:r w:rsidDel="00000000" w:rsidR="00000000" w:rsidRPr="00000000">
        <w:rPr>
          <w:rFonts w:ascii="Times New Roman" w:cs="Times New Roman" w:eastAsia="Times New Roman" w:hAnsi="Times New Roman"/>
          <w:i w:val="1"/>
          <w:iCs w:val="1"/>
          <w:sz w:val="24"/>
          <w:szCs w:val="24"/>
          <w:rtl w:val="0"/>
        </w:rPr>
        <w:t xml:space="preserve">241</w:t>
      </w:r>
      <w:r w:rsidDel="00000000" w:rsidR="00000000" w:rsidRPr="00000000">
        <w:rPr>
          <w:rFonts w:ascii="Times New Roman" w:cs="Times New Roman" w:eastAsia="Times New Roman" w:hAnsi="Times New Roman"/>
          <w:sz w:val="24"/>
          <w:szCs w:val="24"/>
          <w:rtl w:val="0"/>
        </w:rPr>
        <w:t xml:space="preserve">(1–4), 587–599.</w:t>
      </w:r>
      <w:hyperlink r:id="rId26">
        <w:r w:rsidDel="00000000" w:rsidR="00000000" w:rsidRPr="00000000">
          <w:rPr>
            <w:rFonts w:ascii="Times New Roman" w:cs="Times New Roman" w:eastAsia="Times New Roman" w:hAnsi="Times New Roman"/>
            <w:sz w:val="24"/>
            <w:szCs w:val="24"/>
            <w:rtl w:val="0"/>
          </w:rPr>
          <w:t xml:space="preserve"> </w:t>
        </w:r>
      </w:hyperlink>
      <w:hyperlink r:id="rId27">
        <w:r w:rsidDel="00000000" w:rsidR="00000000" w:rsidRPr="00000000">
          <w:rPr>
            <w:rFonts w:ascii="Times New Roman" w:cs="Times New Roman" w:eastAsia="Times New Roman" w:hAnsi="Times New Roman"/>
            <w:color w:val="1155cc"/>
            <w:sz w:val="24"/>
            <w:szCs w:val="24"/>
            <w:u w:val="single"/>
            <w:rtl w:val="0"/>
          </w:rPr>
          <w:t xml:space="preserve">https://doi.org/10.1016/j.aquaculture.2004.08.004</w:t>
        </w:r>
      </w:hyperlink>
      <w:r w:rsidDel="00000000" w:rsidR="00000000" w:rsidRPr="00000000">
        <w:rPr>
          <w:rtl w:val="0"/>
        </w:rPr>
      </w:r>
    </w:p>
    <w:p w:rsidR="00000000" w:rsidDel="00000000" w:rsidP="00000000" w:rsidRDefault="00000000" w:rsidRPr="00000000" w14:paraId="0000004D">
      <w:pPr>
        <w:spacing w:line="480" w:lineRule="auto"/>
        <w:ind w:left="880" w:hanging="440"/>
        <w:rPr>
          <w:rFonts w:ascii="Times New Roman" w:cs="Times New Roman" w:eastAsia="Times New Roman" w:hAnsi="Times New Roman"/>
          <w:color w:val="1155cc"/>
          <w:sz w:val="24"/>
          <w:szCs w:val="24"/>
          <w:u w:val="single"/>
        </w:rPr>
      </w:pPr>
      <w:r w:rsidDel="00000000" w:rsidR="00000000" w:rsidRPr="00000000">
        <w:rPr>
          <w:rFonts w:ascii="Times New Roman" w:cs="Times New Roman" w:eastAsia="Times New Roman" w:hAnsi="Times New Roman"/>
          <w:sz w:val="24"/>
          <w:szCs w:val="24"/>
          <w:rtl w:val="0"/>
        </w:rPr>
        <w:t xml:space="preserve">González-Ferreras, A. M., Barquín, J., Blyth, P. S. A., Hawksley, J., Kinsella, H., Lauridsen, R., Morris, O. F., Peñas, F. J., Thomas, G. E., Woodward, G., Zhao, L., &amp; O’Gorman, E. J. (2023). Chronic exposure to environmental temperature attenuates the thermal sensitivity of salmonids. </w:t>
      </w:r>
      <w:r w:rsidDel="00000000" w:rsidR="00000000" w:rsidRPr="00000000">
        <w:rPr>
          <w:rFonts w:ascii="Times New Roman" w:cs="Times New Roman" w:eastAsia="Times New Roman" w:hAnsi="Times New Roman"/>
          <w:i w:val="1"/>
          <w:iCs w:val="1"/>
          <w:sz w:val="24"/>
          <w:szCs w:val="24"/>
          <w:rtl w:val="0"/>
        </w:rPr>
        <w:t xml:space="preserve">Nature Communications</w:t>
      </w:r>
      <w:r w:rsidDel="00000000" w:rsidR="00000000" w:rsidRPr="00000000">
        <w:rPr>
          <w:rFonts w:ascii="Times New Roman" w:cs="Times New Roman" w:eastAsia="Times New Roman" w:hAnsi="Times New Roman"/>
          <w:sz w:val="24"/>
          <w:szCs w:val="24"/>
          <w:rtl w:val="0"/>
        </w:rPr>
        <w:t xml:space="preserve">, </w:t>
      </w:r>
      <w:r w:rsidDel="00000000" w:rsidR="00000000" w:rsidRPr="00000000">
        <w:rPr>
          <w:rFonts w:ascii="Times New Roman" w:cs="Times New Roman" w:eastAsia="Times New Roman" w:hAnsi="Times New Roman"/>
          <w:i w:val="1"/>
          <w:iCs w:val="1"/>
          <w:sz w:val="24"/>
          <w:szCs w:val="24"/>
          <w:rtl w:val="0"/>
        </w:rPr>
        <w:t xml:space="preserve">14</w:t>
      </w:r>
      <w:r w:rsidDel="00000000" w:rsidR="00000000" w:rsidRPr="00000000">
        <w:rPr>
          <w:rFonts w:ascii="Times New Roman" w:cs="Times New Roman" w:eastAsia="Times New Roman" w:hAnsi="Times New Roman"/>
          <w:sz w:val="24"/>
          <w:szCs w:val="24"/>
          <w:rtl w:val="0"/>
        </w:rPr>
        <w:t xml:space="preserve">(1), 8309.</w:t>
      </w:r>
      <w:hyperlink r:id="rId28">
        <w:r w:rsidDel="00000000" w:rsidR="00000000" w:rsidRPr="00000000">
          <w:rPr>
            <w:rFonts w:ascii="Times New Roman" w:cs="Times New Roman" w:eastAsia="Times New Roman" w:hAnsi="Times New Roman"/>
            <w:sz w:val="24"/>
            <w:szCs w:val="24"/>
            <w:rtl w:val="0"/>
          </w:rPr>
          <w:t xml:space="preserve"> </w:t>
        </w:r>
      </w:hyperlink>
      <w:hyperlink r:id="rId29">
        <w:r w:rsidDel="00000000" w:rsidR="00000000" w:rsidRPr="00000000">
          <w:rPr>
            <w:rFonts w:ascii="Times New Roman" w:cs="Times New Roman" w:eastAsia="Times New Roman" w:hAnsi="Times New Roman"/>
            <w:color w:val="1155cc"/>
            <w:sz w:val="24"/>
            <w:szCs w:val="24"/>
            <w:u w:val="single"/>
            <w:rtl w:val="0"/>
          </w:rPr>
          <w:t xml:space="preserve">https://doi.org/10.1038/s41467-023-43478-7</w:t>
        </w:r>
      </w:hyperlink>
      <w:r w:rsidDel="00000000" w:rsidR="00000000" w:rsidRPr="00000000">
        <w:rPr>
          <w:rtl w:val="0"/>
        </w:rPr>
      </w:r>
    </w:p>
    <w:p w:rsidR="00000000" w:rsidDel="00000000" w:rsidP="00000000" w:rsidRDefault="00000000" w:rsidRPr="00000000" w14:paraId="0000004E">
      <w:pPr>
        <w:spacing w:line="480" w:lineRule="auto"/>
        <w:ind w:left="880" w:hanging="440"/>
        <w:rPr>
          <w:rFonts w:ascii="Times New Roman" w:cs="Times New Roman" w:eastAsia="Times New Roman" w:hAnsi="Times New Roman"/>
          <w:color w:val="1155cc"/>
          <w:sz w:val="24"/>
          <w:szCs w:val="24"/>
          <w:u w:val="single"/>
        </w:rPr>
      </w:pPr>
      <w:r w:rsidDel="00000000" w:rsidR="00000000" w:rsidRPr="00000000">
        <w:rPr>
          <w:rFonts w:ascii="Times New Roman" w:cs="Times New Roman" w:eastAsia="Times New Roman" w:hAnsi="Times New Roman"/>
          <w:sz w:val="24"/>
          <w:szCs w:val="24"/>
          <w:rtl w:val="0"/>
        </w:rPr>
        <w:t xml:space="preserve">Hossain, Md. M., Perhar, G., Arhonditsis, G. B., Matsuishi, T., Goto, A., &amp; Azuma, M. (2013). Examination of the effects of largemouth bass (Micropterus salmoides) and bluegill (Lepomis macrochirus) on the ecosystem attributes of lake Kawahara-oike, Nagasaki, Japan. </w:t>
      </w:r>
      <w:r w:rsidDel="00000000" w:rsidR="00000000" w:rsidRPr="00000000">
        <w:rPr>
          <w:rFonts w:ascii="Times New Roman" w:cs="Times New Roman" w:eastAsia="Times New Roman" w:hAnsi="Times New Roman"/>
          <w:i w:val="1"/>
          <w:iCs w:val="1"/>
          <w:sz w:val="24"/>
          <w:szCs w:val="24"/>
          <w:rtl w:val="0"/>
        </w:rPr>
        <w:t xml:space="preserve">Ecological Informatics</w:t>
      </w:r>
      <w:r w:rsidDel="00000000" w:rsidR="00000000" w:rsidRPr="00000000">
        <w:rPr>
          <w:rFonts w:ascii="Times New Roman" w:cs="Times New Roman" w:eastAsia="Times New Roman" w:hAnsi="Times New Roman"/>
          <w:sz w:val="24"/>
          <w:szCs w:val="24"/>
          <w:rtl w:val="0"/>
        </w:rPr>
        <w:t xml:space="preserve">, </w:t>
      </w:r>
      <w:r w:rsidDel="00000000" w:rsidR="00000000" w:rsidRPr="00000000">
        <w:rPr>
          <w:rFonts w:ascii="Times New Roman" w:cs="Times New Roman" w:eastAsia="Times New Roman" w:hAnsi="Times New Roman"/>
          <w:i w:val="1"/>
          <w:iCs w:val="1"/>
          <w:sz w:val="24"/>
          <w:szCs w:val="24"/>
          <w:rtl w:val="0"/>
        </w:rPr>
        <w:t xml:space="preserve">18</w:t>
      </w:r>
      <w:r w:rsidDel="00000000" w:rsidR="00000000" w:rsidRPr="00000000">
        <w:rPr>
          <w:rFonts w:ascii="Times New Roman" w:cs="Times New Roman" w:eastAsia="Times New Roman" w:hAnsi="Times New Roman"/>
          <w:sz w:val="24"/>
          <w:szCs w:val="24"/>
          <w:rtl w:val="0"/>
        </w:rPr>
        <w:t xml:space="preserve">, 149–161.</w:t>
      </w:r>
      <w:hyperlink r:id="rId30">
        <w:r w:rsidDel="00000000" w:rsidR="00000000" w:rsidRPr="00000000">
          <w:rPr>
            <w:rFonts w:ascii="Times New Roman" w:cs="Times New Roman" w:eastAsia="Times New Roman" w:hAnsi="Times New Roman"/>
            <w:sz w:val="24"/>
            <w:szCs w:val="24"/>
            <w:rtl w:val="0"/>
          </w:rPr>
          <w:t xml:space="preserve"> </w:t>
        </w:r>
      </w:hyperlink>
      <w:hyperlink r:id="rId31">
        <w:r w:rsidDel="00000000" w:rsidR="00000000" w:rsidRPr="00000000">
          <w:rPr>
            <w:rFonts w:ascii="Times New Roman" w:cs="Times New Roman" w:eastAsia="Times New Roman" w:hAnsi="Times New Roman"/>
            <w:color w:val="1155cc"/>
            <w:sz w:val="24"/>
            <w:szCs w:val="24"/>
            <w:u w:val="single"/>
            <w:rtl w:val="0"/>
          </w:rPr>
          <w:t xml:space="preserve">https://doi.org/10.1016/j.ecoinf.2013.07.005</w:t>
        </w:r>
      </w:hyperlink>
      <w:r w:rsidDel="00000000" w:rsidR="00000000" w:rsidRPr="00000000">
        <w:rPr>
          <w:rtl w:val="0"/>
        </w:rPr>
      </w:r>
    </w:p>
    <w:p w:rsidR="00000000" w:rsidDel="00000000" w:rsidP="00000000" w:rsidRDefault="00000000" w:rsidRPr="00000000" w14:paraId="0000004F">
      <w:pPr>
        <w:spacing w:line="480" w:lineRule="auto"/>
        <w:ind w:left="880" w:hanging="440"/>
        <w:rPr>
          <w:rFonts w:ascii="Times New Roman" w:cs="Times New Roman" w:eastAsia="Times New Roman" w:hAnsi="Times New Roman"/>
          <w:color w:val="1155cc"/>
          <w:sz w:val="24"/>
          <w:szCs w:val="24"/>
          <w:u w:val="single"/>
        </w:rPr>
      </w:pPr>
      <w:r w:rsidDel="00000000" w:rsidR="00000000" w:rsidRPr="00000000">
        <w:rPr>
          <w:rFonts w:ascii="Times New Roman" w:cs="Times New Roman" w:eastAsia="Times New Roman" w:hAnsi="Times New Roman"/>
          <w:sz w:val="24"/>
          <w:szCs w:val="24"/>
          <w:rtl w:val="0"/>
        </w:rPr>
        <w:t xml:space="preserve">Hutchings, M., Hill, J., Windle, M. J. S., &amp; Ricciardi, A. (2025). Ecological performance of native and invasive benthic freshwater fishes under elevated temperature. </w:t>
      </w:r>
      <w:r w:rsidDel="00000000" w:rsidR="00000000" w:rsidRPr="00000000">
        <w:rPr>
          <w:rFonts w:ascii="Times New Roman" w:cs="Times New Roman" w:eastAsia="Times New Roman" w:hAnsi="Times New Roman"/>
          <w:i w:val="1"/>
          <w:iCs w:val="1"/>
          <w:sz w:val="24"/>
          <w:szCs w:val="24"/>
          <w:rtl w:val="0"/>
        </w:rPr>
        <w:t xml:space="preserve">Canadian Journal of Fisheries and Aquatic Sciences</w:t>
      </w:r>
      <w:r w:rsidDel="00000000" w:rsidR="00000000" w:rsidRPr="00000000">
        <w:rPr>
          <w:rFonts w:ascii="Times New Roman" w:cs="Times New Roman" w:eastAsia="Times New Roman" w:hAnsi="Times New Roman"/>
          <w:sz w:val="24"/>
          <w:szCs w:val="24"/>
          <w:rtl w:val="0"/>
        </w:rPr>
        <w:t xml:space="preserve">, cjfas-2024-0195.</w:t>
      </w:r>
      <w:hyperlink r:id="rId32">
        <w:r w:rsidDel="00000000" w:rsidR="00000000" w:rsidRPr="00000000">
          <w:rPr>
            <w:rFonts w:ascii="Times New Roman" w:cs="Times New Roman" w:eastAsia="Times New Roman" w:hAnsi="Times New Roman"/>
            <w:sz w:val="24"/>
            <w:szCs w:val="24"/>
            <w:rtl w:val="0"/>
          </w:rPr>
          <w:t xml:space="preserve"> </w:t>
        </w:r>
      </w:hyperlink>
      <w:hyperlink r:id="rId33">
        <w:r w:rsidDel="00000000" w:rsidR="00000000" w:rsidRPr="00000000">
          <w:rPr>
            <w:rFonts w:ascii="Times New Roman" w:cs="Times New Roman" w:eastAsia="Times New Roman" w:hAnsi="Times New Roman"/>
            <w:color w:val="1155cc"/>
            <w:sz w:val="24"/>
            <w:szCs w:val="24"/>
            <w:u w:val="single"/>
            <w:rtl w:val="0"/>
          </w:rPr>
          <w:t xml:space="preserve">https://doi.org/10.1139/cjfas-2024-0195</w:t>
        </w:r>
      </w:hyperlink>
      <w:r w:rsidDel="00000000" w:rsidR="00000000" w:rsidRPr="00000000">
        <w:rPr>
          <w:rtl w:val="0"/>
        </w:rPr>
      </w:r>
    </w:p>
    <w:p w:rsidR="00000000" w:rsidDel="00000000" w:rsidP="00000000" w:rsidRDefault="00000000" w:rsidRPr="00000000" w14:paraId="00000050">
      <w:pPr>
        <w:spacing w:line="480" w:lineRule="auto"/>
        <w:ind w:left="880" w:hanging="440"/>
        <w:rPr>
          <w:rFonts w:ascii="Times New Roman" w:cs="Times New Roman" w:eastAsia="Times New Roman" w:hAnsi="Times New Roman"/>
          <w:color w:val="1155cc"/>
          <w:sz w:val="24"/>
          <w:szCs w:val="24"/>
          <w:u w:val="single"/>
        </w:rPr>
      </w:pPr>
      <w:r w:rsidDel="00000000" w:rsidR="00000000" w:rsidRPr="00000000">
        <w:rPr>
          <w:rFonts w:ascii="Times New Roman" w:cs="Times New Roman" w:eastAsia="Times New Roman" w:hAnsi="Times New Roman"/>
          <w:sz w:val="24"/>
          <w:szCs w:val="24"/>
          <w:rtl w:val="0"/>
        </w:rPr>
        <w:t xml:space="preserve">Jang, M. ‐H., Joo, G. ‐J., &amp; Lucas, M. C. (2006). Diet of introduced largemouth bass in Korean rivers and potential interactions with native fishes. </w:t>
      </w:r>
      <w:r w:rsidDel="00000000" w:rsidR="00000000" w:rsidRPr="00000000">
        <w:rPr>
          <w:rFonts w:ascii="Times New Roman" w:cs="Times New Roman" w:eastAsia="Times New Roman" w:hAnsi="Times New Roman"/>
          <w:i w:val="1"/>
          <w:iCs w:val="1"/>
          <w:sz w:val="24"/>
          <w:szCs w:val="24"/>
          <w:rtl w:val="0"/>
        </w:rPr>
        <w:t xml:space="preserve">Ecology of Freshwater Fish</w:t>
      </w:r>
      <w:r w:rsidDel="00000000" w:rsidR="00000000" w:rsidRPr="00000000">
        <w:rPr>
          <w:rFonts w:ascii="Times New Roman" w:cs="Times New Roman" w:eastAsia="Times New Roman" w:hAnsi="Times New Roman"/>
          <w:sz w:val="24"/>
          <w:szCs w:val="24"/>
          <w:rtl w:val="0"/>
        </w:rPr>
        <w:t xml:space="preserve">, </w:t>
      </w:r>
      <w:r w:rsidDel="00000000" w:rsidR="00000000" w:rsidRPr="00000000">
        <w:rPr>
          <w:rFonts w:ascii="Times New Roman" w:cs="Times New Roman" w:eastAsia="Times New Roman" w:hAnsi="Times New Roman"/>
          <w:i w:val="1"/>
          <w:iCs w:val="1"/>
          <w:sz w:val="24"/>
          <w:szCs w:val="24"/>
          <w:rtl w:val="0"/>
        </w:rPr>
        <w:t xml:space="preserve">15</w:t>
      </w:r>
      <w:r w:rsidDel="00000000" w:rsidR="00000000" w:rsidRPr="00000000">
        <w:rPr>
          <w:rFonts w:ascii="Times New Roman" w:cs="Times New Roman" w:eastAsia="Times New Roman" w:hAnsi="Times New Roman"/>
          <w:sz w:val="24"/>
          <w:szCs w:val="24"/>
          <w:rtl w:val="0"/>
        </w:rPr>
        <w:t xml:space="preserve">(3), 315–320.</w:t>
      </w:r>
      <w:hyperlink r:id="rId34">
        <w:r w:rsidDel="00000000" w:rsidR="00000000" w:rsidRPr="00000000">
          <w:rPr>
            <w:rFonts w:ascii="Times New Roman" w:cs="Times New Roman" w:eastAsia="Times New Roman" w:hAnsi="Times New Roman"/>
            <w:sz w:val="24"/>
            <w:szCs w:val="24"/>
            <w:rtl w:val="0"/>
          </w:rPr>
          <w:t xml:space="preserve"> </w:t>
        </w:r>
      </w:hyperlink>
      <w:hyperlink r:id="rId35">
        <w:r w:rsidDel="00000000" w:rsidR="00000000" w:rsidRPr="00000000">
          <w:rPr>
            <w:rFonts w:ascii="Times New Roman" w:cs="Times New Roman" w:eastAsia="Times New Roman" w:hAnsi="Times New Roman"/>
            <w:color w:val="1155cc"/>
            <w:sz w:val="24"/>
            <w:szCs w:val="24"/>
            <w:u w:val="single"/>
            <w:rtl w:val="0"/>
          </w:rPr>
          <w:t xml:space="preserve">https://doi.org/10.1111/j.1600-0633.2006.00161.x</w:t>
        </w:r>
      </w:hyperlink>
      <w:r w:rsidDel="00000000" w:rsidR="00000000" w:rsidRPr="00000000">
        <w:rPr>
          <w:rtl w:val="0"/>
        </w:rPr>
      </w:r>
    </w:p>
    <w:p w:rsidR="00000000" w:rsidDel="00000000" w:rsidP="00000000" w:rsidRDefault="00000000" w:rsidRPr="00000000" w14:paraId="00000051">
      <w:pPr>
        <w:spacing w:line="480" w:lineRule="auto"/>
        <w:ind w:left="880" w:hanging="440"/>
        <w:rPr>
          <w:rFonts w:ascii="Times New Roman" w:cs="Times New Roman" w:eastAsia="Times New Roman" w:hAnsi="Times New Roman"/>
          <w:color w:val="1155cc"/>
          <w:sz w:val="24"/>
          <w:szCs w:val="24"/>
          <w:u w:val="single"/>
        </w:rPr>
      </w:pPr>
      <w:r w:rsidDel="00000000" w:rsidR="00000000" w:rsidRPr="00000000">
        <w:rPr>
          <w:rFonts w:ascii="Times New Roman" w:cs="Times New Roman" w:eastAsia="Times New Roman" w:hAnsi="Times New Roman"/>
          <w:sz w:val="24"/>
          <w:szCs w:val="24"/>
          <w:rtl w:val="0"/>
        </w:rPr>
        <w:t xml:space="preserve">Jeffrey, K. M., Côté, I. M., Irvine, J. R., &amp; Reynolds, J. D. (2017). Changes in body size of Canadian Pacific salmon over six decades. </w:t>
      </w:r>
      <w:r w:rsidDel="00000000" w:rsidR="00000000" w:rsidRPr="00000000">
        <w:rPr>
          <w:rFonts w:ascii="Times New Roman" w:cs="Times New Roman" w:eastAsia="Times New Roman" w:hAnsi="Times New Roman"/>
          <w:i w:val="1"/>
          <w:iCs w:val="1"/>
          <w:sz w:val="24"/>
          <w:szCs w:val="24"/>
          <w:rtl w:val="0"/>
        </w:rPr>
        <w:t xml:space="preserve">Canadian Journal of Fisheries and Aquatic Sciences</w:t>
      </w:r>
      <w:r w:rsidDel="00000000" w:rsidR="00000000" w:rsidRPr="00000000">
        <w:rPr>
          <w:rFonts w:ascii="Times New Roman" w:cs="Times New Roman" w:eastAsia="Times New Roman" w:hAnsi="Times New Roman"/>
          <w:sz w:val="24"/>
          <w:szCs w:val="24"/>
          <w:rtl w:val="0"/>
        </w:rPr>
        <w:t xml:space="preserve">, </w:t>
      </w:r>
      <w:r w:rsidDel="00000000" w:rsidR="00000000" w:rsidRPr="00000000">
        <w:rPr>
          <w:rFonts w:ascii="Times New Roman" w:cs="Times New Roman" w:eastAsia="Times New Roman" w:hAnsi="Times New Roman"/>
          <w:i w:val="1"/>
          <w:iCs w:val="1"/>
          <w:sz w:val="24"/>
          <w:szCs w:val="24"/>
          <w:rtl w:val="0"/>
        </w:rPr>
        <w:t xml:space="preserve">74</w:t>
      </w:r>
      <w:r w:rsidDel="00000000" w:rsidR="00000000" w:rsidRPr="00000000">
        <w:rPr>
          <w:rFonts w:ascii="Times New Roman" w:cs="Times New Roman" w:eastAsia="Times New Roman" w:hAnsi="Times New Roman"/>
          <w:sz w:val="24"/>
          <w:szCs w:val="24"/>
          <w:rtl w:val="0"/>
        </w:rPr>
        <w:t xml:space="preserve">(2), 191–201.</w:t>
      </w:r>
      <w:hyperlink r:id="rId36">
        <w:r w:rsidDel="00000000" w:rsidR="00000000" w:rsidRPr="00000000">
          <w:rPr>
            <w:rFonts w:ascii="Times New Roman" w:cs="Times New Roman" w:eastAsia="Times New Roman" w:hAnsi="Times New Roman"/>
            <w:sz w:val="24"/>
            <w:szCs w:val="24"/>
            <w:rtl w:val="0"/>
          </w:rPr>
          <w:t xml:space="preserve"> </w:t>
        </w:r>
      </w:hyperlink>
      <w:hyperlink r:id="rId37">
        <w:r w:rsidDel="00000000" w:rsidR="00000000" w:rsidRPr="00000000">
          <w:rPr>
            <w:rFonts w:ascii="Times New Roman" w:cs="Times New Roman" w:eastAsia="Times New Roman" w:hAnsi="Times New Roman"/>
            <w:color w:val="1155cc"/>
            <w:sz w:val="24"/>
            <w:szCs w:val="24"/>
            <w:u w:val="single"/>
            <w:rtl w:val="0"/>
          </w:rPr>
          <w:t xml:space="preserve">https://doi.org/10.1139/cjfas-2015-0600</w:t>
        </w:r>
      </w:hyperlink>
      <w:r w:rsidDel="00000000" w:rsidR="00000000" w:rsidRPr="00000000">
        <w:rPr>
          <w:rtl w:val="0"/>
        </w:rPr>
      </w:r>
    </w:p>
    <w:p w:rsidR="00000000" w:rsidDel="00000000" w:rsidP="00000000" w:rsidRDefault="00000000" w:rsidRPr="00000000" w14:paraId="00000052">
      <w:pPr>
        <w:spacing w:line="480" w:lineRule="auto"/>
        <w:ind w:left="880" w:hanging="440"/>
        <w:rPr>
          <w:rFonts w:ascii="Times New Roman" w:cs="Times New Roman" w:eastAsia="Times New Roman" w:hAnsi="Times New Roman"/>
          <w:color w:val="1155cc"/>
          <w:sz w:val="24"/>
          <w:szCs w:val="24"/>
          <w:u w:val="single"/>
        </w:rPr>
      </w:pPr>
      <w:r w:rsidDel="00000000" w:rsidR="00000000" w:rsidRPr="00000000">
        <w:rPr>
          <w:rFonts w:ascii="Times New Roman" w:cs="Times New Roman" w:eastAsia="Times New Roman" w:hAnsi="Times New Roman"/>
          <w:sz w:val="24"/>
          <w:szCs w:val="24"/>
          <w:rtl w:val="0"/>
        </w:rPr>
        <w:t xml:space="preserve">Keleher, C. J., &amp; Rahel, F. J. (1996). Thermal Limits to Salmonid Distributions in the Rocky Mountain Region and Potential Habitat Loss Due to Global Warming: A Geographic Information System (GIS) Approach. </w:t>
      </w:r>
      <w:r w:rsidDel="00000000" w:rsidR="00000000" w:rsidRPr="00000000">
        <w:rPr>
          <w:rFonts w:ascii="Times New Roman" w:cs="Times New Roman" w:eastAsia="Times New Roman" w:hAnsi="Times New Roman"/>
          <w:i w:val="1"/>
          <w:iCs w:val="1"/>
          <w:sz w:val="24"/>
          <w:szCs w:val="24"/>
          <w:rtl w:val="0"/>
        </w:rPr>
        <w:t xml:space="preserve">Transactions of the American Fisheries Society</w:t>
      </w:r>
      <w:r w:rsidDel="00000000" w:rsidR="00000000" w:rsidRPr="00000000">
        <w:rPr>
          <w:rFonts w:ascii="Times New Roman" w:cs="Times New Roman" w:eastAsia="Times New Roman" w:hAnsi="Times New Roman"/>
          <w:sz w:val="24"/>
          <w:szCs w:val="24"/>
          <w:rtl w:val="0"/>
        </w:rPr>
        <w:t xml:space="preserve">, </w:t>
      </w:r>
      <w:r w:rsidDel="00000000" w:rsidR="00000000" w:rsidRPr="00000000">
        <w:rPr>
          <w:rFonts w:ascii="Times New Roman" w:cs="Times New Roman" w:eastAsia="Times New Roman" w:hAnsi="Times New Roman"/>
          <w:i w:val="1"/>
          <w:iCs w:val="1"/>
          <w:sz w:val="24"/>
          <w:szCs w:val="24"/>
          <w:rtl w:val="0"/>
        </w:rPr>
        <w:t xml:space="preserve">125</w:t>
      </w:r>
      <w:r w:rsidDel="00000000" w:rsidR="00000000" w:rsidRPr="00000000">
        <w:rPr>
          <w:rFonts w:ascii="Times New Roman" w:cs="Times New Roman" w:eastAsia="Times New Roman" w:hAnsi="Times New Roman"/>
          <w:sz w:val="24"/>
          <w:szCs w:val="24"/>
          <w:rtl w:val="0"/>
        </w:rPr>
        <w:t xml:space="preserve">(1), 1–13.</w:t>
      </w:r>
      <w:hyperlink r:id="rId38">
        <w:r w:rsidDel="00000000" w:rsidR="00000000" w:rsidRPr="00000000">
          <w:rPr>
            <w:rFonts w:ascii="Times New Roman" w:cs="Times New Roman" w:eastAsia="Times New Roman" w:hAnsi="Times New Roman"/>
            <w:sz w:val="24"/>
            <w:szCs w:val="24"/>
            <w:rtl w:val="0"/>
          </w:rPr>
          <w:t xml:space="preserve"> </w:t>
        </w:r>
      </w:hyperlink>
      <w:hyperlink r:id="rId39">
        <w:r w:rsidDel="00000000" w:rsidR="00000000" w:rsidRPr="00000000">
          <w:rPr>
            <w:rFonts w:ascii="Times New Roman" w:cs="Times New Roman" w:eastAsia="Times New Roman" w:hAnsi="Times New Roman"/>
            <w:color w:val="1155cc"/>
            <w:sz w:val="24"/>
            <w:szCs w:val="24"/>
            <w:u w:val="single"/>
            <w:rtl w:val="0"/>
          </w:rPr>
          <w:t xml:space="preserve">https://doi.org/10.1577/1548-8659(1996)125%253C0001:TLTSDI%253E2.3.CO;2</w:t>
        </w:r>
      </w:hyperlink>
      <w:r w:rsidDel="00000000" w:rsidR="00000000" w:rsidRPr="00000000">
        <w:rPr>
          <w:rtl w:val="0"/>
        </w:rPr>
      </w:r>
    </w:p>
    <w:p w:rsidR="00000000" w:rsidDel="00000000" w:rsidP="00000000" w:rsidRDefault="00000000" w:rsidRPr="00000000" w14:paraId="00000053">
      <w:pPr>
        <w:spacing w:line="480" w:lineRule="auto"/>
        <w:ind w:left="880" w:hanging="440"/>
        <w:rPr>
          <w:rFonts w:ascii="Times New Roman" w:cs="Times New Roman" w:eastAsia="Times New Roman" w:hAnsi="Times New Roman"/>
          <w:color w:val="1155cc"/>
          <w:sz w:val="24"/>
          <w:szCs w:val="24"/>
          <w:u w:val="single"/>
        </w:rPr>
      </w:pPr>
      <w:r w:rsidDel="00000000" w:rsidR="00000000" w:rsidRPr="00000000">
        <w:rPr>
          <w:rFonts w:ascii="Times New Roman" w:cs="Times New Roman" w:eastAsia="Times New Roman" w:hAnsi="Times New Roman"/>
          <w:sz w:val="24"/>
          <w:szCs w:val="24"/>
          <w:rtl w:val="0"/>
        </w:rPr>
        <w:t xml:space="preserve">Kerr, J. T., &amp; Deguise, I. (2004). Habitat loss and the limits to endangered species recovery. </w:t>
      </w:r>
      <w:r w:rsidDel="00000000" w:rsidR="00000000" w:rsidRPr="00000000">
        <w:rPr>
          <w:rFonts w:ascii="Times New Roman" w:cs="Times New Roman" w:eastAsia="Times New Roman" w:hAnsi="Times New Roman"/>
          <w:i w:val="1"/>
          <w:iCs w:val="1"/>
          <w:sz w:val="24"/>
          <w:szCs w:val="24"/>
          <w:rtl w:val="0"/>
        </w:rPr>
        <w:t xml:space="preserve">Ecology Letters</w:t>
      </w:r>
      <w:r w:rsidDel="00000000" w:rsidR="00000000" w:rsidRPr="00000000">
        <w:rPr>
          <w:rFonts w:ascii="Times New Roman" w:cs="Times New Roman" w:eastAsia="Times New Roman" w:hAnsi="Times New Roman"/>
          <w:sz w:val="24"/>
          <w:szCs w:val="24"/>
          <w:rtl w:val="0"/>
        </w:rPr>
        <w:t xml:space="preserve">, </w:t>
      </w:r>
      <w:r w:rsidDel="00000000" w:rsidR="00000000" w:rsidRPr="00000000">
        <w:rPr>
          <w:rFonts w:ascii="Times New Roman" w:cs="Times New Roman" w:eastAsia="Times New Roman" w:hAnsi="Times New Roman"/>
          <w:i w:val="1"/>
          <w:iCs w:val="1"/>
          <w:sz w:val="24"/>
          <w:szCs w:val="24"/>
          <w:rtl w:val="0"/>
        </w:rPr>
        <w:t xml:space="preserve">7</w:t>
      </w:r>
      <w:r w:rsidDel="00000000" w:rsidR="00000000" w:rsidRPr="00000000">
        <w:rPr>
          <w:rFonts w:ascii="Times New Roman" w:cs="Times New Roman" w:eastAsia="Times New Roman" w:hAnsi="Times New Roman"/>
          <w:sz w:val="24"/>
          <w:szCs w:val="24"/>
          <w:rtl w:val="0"/>
        </w:rPr>
        <w:t xml:space="preserve">(12), 1163–1169.</w:t>
      </w:r>
      <w:hyperlink r:id="rId40">
        <w:r w:rsidDel="00000000" w:rsidR="00000000" w:rsidRPr="00000000">
          <w:rPr>
            <w:rFonts w:ascii="Times New Roman" w:cs="Times New Roman" w:eastAsia="Times New Roman" w:hAnsi="Times New Roman"/>
            <w:sz w:val="24"/>
            <w:szCs w:val="24"/>
            <w:rtl w:val="0"/>
          </w:rPr>
          <w:t xml:space="preserve"> </w:t>
        </w:r>
      </w:hyperlink>
      <w:hyperlink r:id="rId41">
        <w:r w:rsidDel="00000000" w:rsidR="00000000" w:rsidRPr="00000000">
          <w:rPr>
            <w:rFonts w:ascii="Times New Roman" w:cs="Times New Roman" w:eastAsia="Times New Roman" w:hAnsi="Times New Roman"/>
            <w:color w:val="1155cc"/>
            <w:sz w:val="24"/>
            <w:szCs w:val="24"/>
            <w:u w:val="single"/>
            <w:rtl w:val="0"/>
          </w:rPr>
          <w:t xml:space="preserve">https://doi.org/10.1111/j.1461-0248.2004.00676.x</w:t>
        </w:r>
      </w:hyperlink>
      <w:r w:rsidDel="00000000" w:rsidR="00000000" w:rsidRPr="00000000">
        <w:rPr>
          <w:rtl w:val="0"/>
        </w:rPr>
      </w:r>
    </w:p>
    <w:p w:rsidR="00000000" w:rsidDel="00000000" w:rsidP="00000000" w:rsidRDefault="00000000" w:rsidRPr="00000000" w14:paraId="00000054">
      <w:pPr>
        <w:spacing w:line="480" w:lineRule="auto"/>
        <w:ind w:left="880" w:hanging="440"/>
        <w:rPr>
          <w:rFonts w:ascii="Times New Roman" w:cs="Times New Roman" w:eastAsia="Times New Roman" w:hAnsi="Times New Roman"/>
          <w:color w:val="1155cc"/>
          <w:sz w:val="24"/>
          <w:szCs w:val="24"/>
          <w:u w:val="single"/>
        </w:rPr>
      </w:pPr>
      <w:r w:rsidDel="00000000" w:rsidR="00000000" w:rsidRPr="00000000">
        <w:rPr>
          <w:rFonts w:ascii="Times New Roman" w:cs="Times New Roman" w:eastAsia="Times New Roman" w:hAnsi="Times New Roman"/>
          <w:sz w:val="24"/>
          <w:szCs w:val="24"/>
          <w:rtl w:val="0"/>
        </w:rPr>
        <w:t xml:space="preserve">Kilgour, D. M., McCauley, R. W., &amp; Kwain, W. (1985). Modeling the Lethal Effects of High Temperature on Fish. </w:t>
      </w:r>
      <w:r w:rsidDel="00000000" w:rsidR="00000000" w:rsidRPr="00000000">
        <w:rPr>
          <w:rFonts w:ascii="Times New Roman" w:cs="Times New Roman" w:eastAsia="Times New Roman" w:hAnsi="Times New Roman"/>
          <w:i w:val="1"/>
          <w:iCs w:val="1"/>
          <w:sz w:val="24"/>
          <w:szCs w:val="24"/>
          <w:rtl w:val="0"/>
        </w:rPr>
        <w:t xml:space="preserve">Canadian Journal of Fisheries and Aquatic Sciences</w:t>
      </w:r>
      <w:r w:rsidDel="00000000" w:rsidR="00000000" w:rsidRPr="00000000">
        <w:rPr>
          <w:rFonts w:ascii="Times New Roman" w:cs="Times New Roman" w:eastAsia="Times New Roman" w:hAnsi="Times New Roman"/>
          <w:sz w:val="24"/>
          <w:szCs w:val="24"/>
          <w:rtl w:val="0"/>
        </w:rPr>
        <w:t xml:space="preserve">, </w:t>
      </w:r>
      <w:r w:rsidDel="00000000" w:rsidR="00000000" w:rsidRPr="00000000">
        <w:rPr>
          <w:rFonts w:ascii="Times New Roman" w:cs="Times New Roman" w:eastAsia="Times New Roman" w:hAnsi="Times New Roman"/>
          <w:i w:val="1"/>
          <w:iCs w:val="1"/>
          <w:sz w:val="24"/>
          <w:szCs w:val="24"/>
          <w:rtl w:val="0"/>
        </w:rPr>
        <w:t xml:space="preserve">42</w:t>
      </w:r>
      <w:r w:rsidDel="00000000" w:rsidR="00000000" w:rsidRPr="00000000">
        <w:rPr>
          <w:rFonts w:ascii="Times New Roman" w:cs="Times New Roman" w:eastAsia="Times New Roman" w:hAnsi="Times New Roman"/>
          <w:sz w:val="24"/>
          <w:szCs w:val="24"/>
          <w:rtl w:val="0"/>
        </w:rPr>
        <w:t xml:space="preserve">(5), 947–951.</w:t>
      </w:r>
      <w:hyperlink r:id="rId42">
        <w:r w:rsidDel="00000000" w:rsidR="00000000" w:rsidRPr="00000000">
          <w:rPr>
            <w:rFonts w:ascii="Times New Roman" w:cs="Times New Roman" w:eastAsia="Times New Roman" w:hAnsi="Times New Roman"/>
            <w:sz w:val="24"/>
            <w:szCs w:val="24"/>
            <w:rtl w:val="0"/>
          </w:rPr>
          <w:t xml:space="preserve"> </w:t>
        </w:r>
      </w:hyperlink>
      <w:hyperlink r:id="rId43">
        <w:r w:rsidDel="00000000" w:rsidR="00000000" w:rsidRPr="00000000">
          <w:rPr>
            <w:rFonts w:ascii="Times New Roman" w:cs="Times New Roman" w:eastAsia="Times New Roman" w:hAnsi="Times New Roman"/>
            <w:color w:val="1155cc"/>
            <w:sz w:val="24"/>
            <w:szCs w:val="24"/>
            <w:u w:val="single"/>
            <w:rtl w:val="0"/>
          </w:rPr>
          <w:t xml:space="preserve">https://doi.org/10.1139/f85-119</w:t>
        </w:r>
      </w:hyperlink>
      <w:r w:rsidDel="00000000" w:rsidR="00000000" w:rsidRPr="00000000">
        <w:rPr>
          <w:rtl w:val="0"/>
        </w:rPr>
      </w:r>
    </w:p>
    <w:p w:rsidR="00000000" w:rsidDel="00000000" w:rsidP="00000000" w:rsidRDefault="00000000" w:rsidRPr="00000000" w14:paraId="00000055">
      <w:pPr>
        <w:spacing w:line="480" w:lineRule="auto"/>
        <w:ind w:left="880" w:hanging="440"/>
        <w:rPr>
          <w:rFonts w:ascii="Times New Roman" w:cs="Times New Roman" w:eastAsia="Times New Roman" w:hAnsi="Times New Roman"/>
          <w:color w:val="1155cc"/>
          <w:sz w:val="24"/>
          <w:szCs w:val="24"/>
          <w:u w:val="single"/>
        </w:rPr>
      </w:pPr>
      <w:r w:rsidDel="00000000" w:rsidR="00000000" w:rsidRPr="00000000">
        <w:rPr>
          <w:rFonts w:ascii="Times New Roman" w:cs="Times New Roman" w:eastAsia="Times New Roman" w:hAnsi="Times New Roman"/>
          <w:sz w:val="24"/>
          <w:szCs w:val="24"/>
          <w:rtl w:val="0"/>
        </w:rPr>
        <w:t xml:space="preserve">Kitchell, J. F., Schindler, D. E., Ogutu-Ohwayo, R., &amp; Reinthal, P. N. (1997). THE NILE PERCH IN LAKE VICTORIA: INTERACTIONS BETWEEN PREDATION AND FISHERIES. </w:t>
      </w:r>
      <w:r w:rsidDel="00000000" w:rsidR="00000000" w:rsidRPr="00000000">
        <w:rPr>
          <w:rFonts w:ascii="Times New Roman" w:cs="Times New Roman" w:eastAsia="Times New Roman" w:hAnsi="Times New Roman"/>
          <w:i w:val="1"/>
          <w:iCs w:val="1"/>
          <w:sz w:val="24"/>
          <w:szCs w:val="24"/>
          <w:rtl w:val="0"/>
        </w:rPr>
        <w:t xml:space="preserve">Ecological Applications</w:t>
      </w:r>
      <w:r w:rsidDel="00000000" w:rsidR="00000000" w:rsidRPr="00000000">
        <w:rPr>
          <w:rFonts w:ascii="Times New Roman" w:cs="Times New Roman" w:eastAsia="Times New Roman" w:hAnsi="Times New Roman"/>
          <w:sz w:val="24"/>
          <w:szCs w:val="24"/>
          <w:rtl w:val="0"/>
        </w:rPr>
        <w:t xml:space="preserve">, </w:t>
      </w:r>
      <w:r w:rsidDel="00000000" w:rsidR="00000000" w:rsidRPr="00000000">
        <w:rPr>
          <w:rFonts w:ascii="Times New Roman" w:cs="Times New Roman" w:eastAsia="Times New Roman" w:hAnsi="Times New Roman"/>
          <w:i w:val="1"/>
          <w:iCs w:val="1"/>
          <w:sz w:val="24"/>
          <w:szCs w:val="24"/>
          <w:rtl w:val="0"/>
        </w:rPr>
        <w:t xml:space="preserve">7</w:t>
      </w:r>
      <w:r w:rsidDel="00000000" w:rsidR="00000000" w:rsidRPr="00000000">
        <w:rPr>
          <w:rFonts w:ascii="Times New Roman" w:cs="Times New Roman" w:eastAsia="Times New Roman" w:hAnsi="Times New Roman"/>
          <w:sz w:val="24"/>
          <w:szCs w:val="24"/>
          <w:rtl w:val="0"/>
        </w:rPr>
        <w:t xml:space="preserve">(2), 653–664.</w:t>
      </w:r>
      <w:hyperlink r:id="rId44">
        <w:r w:rsidDel="00000000" w:rsidR="00000000" w:rsidRPr="00000000">
          <w:rPr>
            <w:rFonts w:ascii="Times New Roman" w:cs="Times New Roman" w:eastAsia="Times New Roman" w:hAnsi="Times New Roman"/>
            <w:sz w:val="24"/>
            <w:szCs w:val="24"/>
            <w:rtl w:val="0"/>
          </w:rPr>
          <w:t xml:space="preserve"> </w:t>
        </w:r>
      </w:hyperlink>
      <w:hyperlink r:id="rId45">
        <w:r w:rsidDel="00000000" w:rsidR="00000000" w:rsidRPr="00000000">
          <w:rPr>
            <w:rFonts w:ascii="Times New Roman" w:cs="Times New Roman" w:eastAsia="Times New Roman" w:hAnsi="Times New Roman"/>
            <w:color w:val="1155cc"/>
            <w:sz w:val="24"/>
            <w:szCs w:val="24"/>
            <w:u w:val="single"/>
            <w:rtl w:val="0"/>
          </w:rPr>
          <w:t xml:space="preserve">https://doi.org/10.1890/1051-0761(1997)007%255B0653:TNPILV%255D2.0.CO;2</w:t>
        </w:r>
      </w:hyperlink>
      <w:r w:rsidDel="00000000" w:rsidR="00000000" w:rsidRPr="00000000">
        <w:rPr>
          <w:rtl w:val="0"/>
        </w:rPr>
      </w:r>
    </w:p>
    <w:p w:rsidR="00000000" w:rsidDel="00000000" w:rsidP="00000000" w:rsidRDefault="00000000" w:rsidRPr="00000000" w14:paraId="00000056">
      <w:pPr>
        <w:spacing w:line="480" w:lineRule="auto"/>
        <w:ind w:left="880" w:hanging="440"/>
        <w:rPr>
          <w:rFonts w:ascii="Times New Roman" w:cs="Times New Roman" w:eastAsia="Times New Roman" w:hAnsi="Times New Roman"/>
          <w:color w:val="1155cc"/>
          <w:sz w:val="24"/>
          <w:szCs w:val="24"/>
          <w:u w:val="single"/>
        </w:rPr>
      </w:pPr>
      <w:r w:rsidDel="00000000" w:rsidR="00000000" w:rsidRPr="00000000">
        <w:rPr>
          <w:rFonts w:ascii="Times New Roman" w:cs="Times New Roman" w:eastAsia="Times New Roman" w:hAnsi="Times New Roman"/>
          <w:sz w:val="24"/>
          <w:szCs w:val="24"/>
          <w:rtl w:val="0"/>
        </w:rPr>
        <w:t xml:space="preserve">Kuroda, M., Kuroki, M., Kurokawa, D., Takeda, K., &amp; Morita, K. (2025). A heatwave-related mortality event of endangered Sakhalin taimen Parahucho perryi in northern Hokkaido, Japan. </w:t>
      </w:r>
      <w:r w:rsidDel="00000000" w:rsidR="00000000" w:rsidRPr="00000000">
        <w:rPr>
          <w:rFonts w:ascii="Times New Roman" w:cs="Times New Roman" w:eastAsia="Times New Roman" w:hAnsi="Times New Roman"/>
          <w:i w:val="1"/>
          <w:iCs w:val="1"/>
          <w:sz w:val="24"/>
          <w:szCs w:val="24"/>
          <w:rtl w:val="0"/>
        </w:rPr>
        <w:t xml:space="preserve">Ichthyological Research</w:t>
      </w:r>
      <w:r w:rsidDel="00000000" w:rsidR="00000000" w:rsidRPr="00000000">
        <w:rPr>
          <w:rFonts w:ascii="Times New Roman" w:cs="Times New Roman" w:eastAsia="Times New Roman" w:hAnsi="Times New Roman"/>
          <w:sz w:val="24"/>
          <w:szCs w:val="24"/>
          <w:rtl w:val="0"/>
        </w:rPr>
        <w:t xml:space="preserve">.</w:t>
      </w:r>
      <w:hyperlink r:id="rId46">
        <w:r w:rsidDel="00000000" w:rsidR="00000000" w:rsidRPr="00000000">
          <w:rPr>
            <w:rFonts w:ascii="Times New Roman" w:cs="Times New Roman" w:eastAsia="Times New Roman" w:hAnsi="Times New Roman"/>
            <w:sz w:val="24"/>
            <w:szCs w:val="24"/>
            <w:rtl w:val="0"/>
          </w:rPr>
          <w:t xml:space="preserve"> </w:t>
        </w:r>
      </w:hyperlink>
      <w:hyperlink r:id="rId47">
        <w:r w:rsidDel="00000000" w:rsidR="00000000" w:rsidRPr="00000000">
          <w:rPr>
            <w:rFonts w:ascii="Times New Roman" w:cs="Times New Roman" w:eastAsia="Times New Roman" w:hAnsi="Times New Roman"/>
            <w:color w:val="1155cc"/>
            <w:sz w:val="24"/>
            <w:szCs w:val="24"/>
            <w:u w:val="single"/>
            <w:rtl w:val="0"/>
          </w:rPr>
          <w:t xml:space="preserve">https://doi.org/10.1007/s10228-025-01026-x</w:t>
        </w:r>
      </w:hyperlink>
      <w:r w:rsidDel="00000000" w:rsidR="00000000" w:rsidRPr="00000000">
        <w:rPr>
          <w:rtl w:val="0"/>
        </w:rPr>
      </w:r>
    </w:p>
    <w:p w:rsidR="00000000" w:rsidDel="00000000" w:rsidP="00000000" w:rsidRDefault="00000000" w:rsidRPr="00000000" w14:paraId="00000057">
      <w:pPr>
        <w:spacing w:line="480" w:lineRule="auto"/>
        <w:ind w:left="880" w:hanging="440"/>
        <w:rPr>
          <w:rFonts w:ascii="Times New Roman" w:cs="Times New Roman" w:eastAsia="Times New Roman" w:hAnsi="Times New Roman"/>
          <w:color w:val="1155cc"/>
          <w:sz w:val="24"/>
          <w:szCs w:val="24"/>
          <w:u w:val="single"/>
        </w:rPr>
      </w:pPr>
      <w:r w:rsidDel="00000000" w:rsidR="00000000" w:rsidRPr="00000000">
        <w:rPr>
          <w:rFonts w:ascii="Times New Roman" w:cs="Times New Roman" w:eastAsia="Times New Roman" w:hAnsi="Times New Roman"/>
          <w:sz w:val="24"/>
          <w:szCs w:val="24"/>
          <w:rtl w:val="0"/>
        </w:rPr>
        <w:t xml:space="preserve">Meisner, J. D. (1990). Potential Loss of Thermal Habitat for Brook Trout, Due to Climatic Warming, in Two Southern Ontario Streams. </w:t>
      </w:r>
      <w:r w:rsidDel="00000000" w:rsidR="00000000" w:rsidRPr="00000000">
        <w:rPr>
          <w:rFonts w:ascii="Times New Roman" w:cs="Times New Roman" w:eastAsia="Times New Roman" w:hAnsi="Times New Roman"/>
          <w:i w:val="1"/>
          <w:iCs w:val="1"/>
          <w:sz w:val="24"/>
          <w:szCs w:val="24"/>
          <w:rtl w:val="0"/>
        </w:rPr>
        <w:t xml:space="preserve">Transactions of the American Fisheries Society</w:t>
      </w:r>
      <w:r w:rsidDel="00000000" w:rsidR="00000000" w:rsidRPr="00000000">
        <w:rPr>
          <w:rFonts w:ascii="Times New Roman" w:cs="Times New Roman" w:eastAsia="Times New Roman" w:hAnsi="Times New Roman"/>
          <w:sz w:val="24"/>
          <w:szCs w:val="24"/>
          <w:rtl w:val="0"/>
        </w:rPr>
        <w:t xml:space="preserve">, </w:t>
      </w:r>
      <w:r w:rsidDel="00000000" w:rsidR="00000000" w:rsidRPr="00000000">
        <w:rPr>
          <w:rFonts w:ascii="Times New Roman" w:cs="Times New Roman" w:eastAsia="Times New Roman" w:hAnsi="Times New Roman"/>
          <w:i w:val="1"/>
          <w:iCs w:val="1"/>
          <w:sz w:val="24"/>
          <w:szCs w:val="24"/>
          <w:rtl w:val="0"/>
        </w:rPr>
        <w:t xml:space="preserve">119</w:t>
      </w:r>
      <w:r w:rsidDel="00000000" w:rsidR="00000000" w:rsidRPr="00000000">
        <w:rPr>
          <w:rFonts w:ascii="Times New Roman" w:cs="Times New Roman" w:eastAsia="Times New Roman" w:hAnsi="Times New Roman"/>
          <w:sz w:val="24"/>
          <w:szCs w:val="24"/>
          <w:rtl w:val="0"/>
        </w:rPr>
        <w:t xml:space="preserve">(2), 282–291.</w:t>
      </w:r>
      <w:hyperlink r:id="rId48">
        <w:r w:rsidDel="00000000" w:rsidR="00000000" w:rsidRPr="00000000">
          <w:rPr>
            <w:rFonts w:ascii="Times New Roman" w:cs="Times New Roman" w:eastAsia="Times New Roman" w:hAnsi="Times New Roman"/>
            <w:sz w:val="24"/>
            <w:szCs w:val="24"/>
            <w:rtl w:val="0"/>
          </w:rPr>
          <w:t xml:space="preserve"> </w:t>
        </w:r>
      </w:hyperlink>
      <w:hyperlink r:id="rId49">
        <w:r w:rsidDel="00000000" w:rsidR="00000000" w:rsidRPr="00000000">
          <w:rPr>
            <w:rFonts w:ascii="Times New Roman" w:cs="Times New Roman" w:eastAsia="Times New Roman" w:hAnsi="Times New Roman"/>
            <w:color w:val="1155cc"/>
            <w:sz w:val="24"/>
            <w:szCs w:val="24"/>
            <w:u w:val="single"/>
            <w:rtl w:val="0"/>
          </w:rPr>
          <w:t xml:space="preserve">https://doi.org/10.1577/1548-8659(1990)119%253C0282:PLOTHF%253E2.3.CO;2</w:t>
        </w:r>
      </w:hyperlink>
      <w:r w:rsidDel="00000000" w:rsidR="00000000" w:rsidRPr="00000000">
        <w:rPr>
          <w:rtl w:val="0"/>
        </w:rPr>
      </w:r>
    </w:p>
    <w:p w:rsidR="00000000" w:rsidDel="00000000" w:rsidP="00000000" w:rsidRDefault="00000000" w:rsidRPr="00000000" w14:paraId="00000058">
      <w:pPr>
        <w:spacing w:line="480" w:lineRule="auto"/>
        <w:ind w:left="880" w:hanging="440"/>
        <w:rPr>
          <w:rFonts w:ascii="Times New Roman" w:cs="Times New Roman" w:eastAsia="Times New Roman" w:hAnsi="Times New Roman"/>
          <w:color w:val="1155cc"/>
          <w:sz w:val="24"/>
          <w:szCs w:val="24"/>
          <w:u w:val="single"/>
        </w:rPr>
      </w:pPr>
      <w:r w:rsidDel="00000000" w:rsidR="00000000" w:rsidRPr="00000000">
        <w:rPr>
          <w:rFonts w:ascii="Times New Roman" w:cs="Times New Roman" w:eastAsia="Times New Roman" w:hAnsi="Times New Roman"/>
          <w:sz w:val="24"/>
          <w:szCs w:val="24"/>
          <w:rtl w:val="0"/>
        </w:rPr>
        <w:t xml:space="preserve">Morita, K., Morita, S. H., &amp; Yamamoto, S. (2009). Effects of habitat fragmentation by damming on salmonid fishes: Lessons from white‐spotted charr in Japan. </w:t>
      </w:r>
      <w:r w:rsidDel="00000000" w:rsidR="00000000" w:rsidRPr="00000000">
        <w:rPr>
          <w:rFonts w:ascii="Times New Roman" w:cs="Times New Roman" w:eastAsia="Times New Roman" w:hAnsi="Times New Roman"/>
          <w:i w:val="1"/>
          <w:iCs w:val="1"/>
          <w:sz w:val="24"/>
          <w:szCs w:val="24"/>
          <w:rtl w:val="0"/>
        </w:rPr>
        <w:t xml:space="preserve">Ecological Research</w:t>
      </w:r>
      <w:r w:rsidDel="00000000" w:rsidR="00000000" w:rsidRPr="00000000">
        <w:rPr>
          <w:rFonts w:ascii="Times New Roman" w:cs="Times New Roman" w:eastAsia="Times New Roman" w:hAnsi="Times New Roman"/>
          <w:sz w:val="24"/>
          <w:szCs w:val="24"/>
          <w:rtl w:val="0"/>
        </w:rPr>
        <w:t xml:space="preserve">, </w:t>
      </w:r>
      <w:r w:rsidDel="00000000" w:rsidR="00000000" w:rsidRPr="00000000">
        <w:rPr>
          <w:rFonts w:ascii="Times New Roman" w:cs="Times New Roman" w:eastAsia="Times New Roman" w:hAnsi="Times New Roman"/>
          <w:i w:val="1"/>
          <w:iCs w:val="1"/>
          <w:sz w:val="24"/>
          <w:szCs w:val="24"/>
          <w:rtl w:val="0"/>
        </w:rPr>
        <w:t xml:space="preserve">24</w:t>
      </w:r>
      <w:r w:rsidDel="00000000" w:rsidR="00000000" w:rsidRPr="00000000">
        <w:rPr>
          <w:rFonts w:ascii="Times New Roman" w:cs="Times New Roman" w:eastAsia="Times New Roman" w:hAnsi="Times New Roman"/>
          <w:sz w:val="24"/>
          <w:szCs w:val="24"/>
          <w:rtl w:val="0"/>
        </w:rPr>
        <w:t xml:space="preserve">(4), 711–722.</w:t>
      </w:r>
      <w:hyperlink r:id="rId50">
        <w:r w:rsidDel="00000000" w:rsidR="00000000" w:rsidRPr="00000000">
          <w:rPr>
            <w:rFonts w:ascii="Times New Roman" w:cs="Times New Roman" w:eastAsia="Times New Roman" w:hAnsi="Times New Roman"/>
            <w:sz w:val="24"/>
            <w:szCs w:val="24"/>
            <w:rtl w:val="0"/>
          </w:rPr>
          <w:t xml:space="preserve"> </w:t>
        </w:r>
      </w:hyperlink>
      <w:hyperlink r:id="rId51">
        <w:r w:rsidDel="00000000" w:rsidR="00000000" w:rsidRPr="00000000">
          <w:rPr>
            <w:rFonts w:ascii="Times New Roman" w:cs="Times New Roman" w:eastAsia="Times New Roman" w:hAnsi="Times New Roman"/>
            <w:color w:val="1155cc"/>
            <w:sz w:val="24"/>
            <w:szCs w:val="24"/>
            <w:u w:val="single"/>
            <w:rtl w:val="0"/>
          </w:rPr>
          <w:t xml:space="preserve">https://doi.org/10.1007/s11284-008-0579-9</w:t>
        </w:r>
      </w:hyperlink>
      <w:r w:rsidDel="00000000" w:rsidR="00000000" w:rsidRPr="00000000">
        <w:rPr>
          <w:rtl w:val="0"/>
        </w:rPr>
      </w:r>
    </w:p>
    <w:p w:rsidR="00000000" w:rsidDel="00000000" w:rsidP="00000000" w:rsidRDefault="00000000" w:rsidRPr="00000000" w14:paraId="00000059">
      <w:pPr>
        <w:spacing w:line="480" w:lineRule="auto"/>
        <w:ind w:left="880" w:hanging="440"/>
        <w:rPr>
          <w:rFonts w:ascii="Times New Roman" w:cs="Times New Roman" w:eastAsia="Times New Roman" w:hAnsi="Times New Roman"/>
          <w:color w:val="1155cc"/>
          <w:sz w:val="24"/>
          <w:szCs w:val="24"/>
          <w:u w:val="single"/>
        </w:rPr>
      </w:pPr>
      <w:r w:rsidDel="00000000" w:rsidR="00000000" w:rsidRPr="00000000">
        <w:rPr>
          <w:rFonts w:ascii="Times New Roman" w:cs="Times New Roman" w:eastAsia="Times New Roman" w:hAnsi="Times New Roman"/>
          <w:sz w:val="24"/>
          <w:szCs w:val="24"/>
          <w:rtl w:val="0"/>
        </w:rPr>
        <w:t xml:space="preserve">Morita, K., Tsuboi, J., &amp; Matsuda, H. (2004). The impact of exotic trout on native charr in a Japanese stream. </w:t>
      </w:r>
      <w:r w:rsidDel="00000000" w:rsidR="00000000" w:rsidRPr="00000000">
        <w:rPr>
          <w:rFonts w:ascii="Times New Roman" w:cs="Times New Roman" w:eastAsia="Times New Roman" w:hAnsi="Times New Roman"/>
          <w:i w:val="1"/>
          <w:iCs w:val="1"/>
          <w:sz w:val="24"/>
          <w:szCs w:val="24"/>
          <w:rtl w:val="0"/>
        </w:rPr>
        <w:t xml:space="preserve">Journal of Applied Ecology</w:t>
      </w:r>
      <w:r w:rsidDel="00000000" w:rsidR="00000000" w:rsidRPr="00000000">
        <w:rPr>
          <w:rFonts w:ascii="Times New Roman" w:cs="Times New Roman" w:eastAsia="Times New Roman" w:hAnsi="Times New Roman"/>
          <w:sz w:val="24"/>
          <w:szCs w:val="24"/>
          <w:rtl w:val="0"/>
        </w:rPr>
        <w:t xml:space="preserve">, </w:t>
      </w:r>
      <w:r w:rsidDel="00000000" w:rsidR="00000000" w:rsidRPr="00000000">
        <w:rPr>
          <w:rFonts w:ascii="Times New Roman" w:cs="Times New Roman" w:eastAsia="Times New Roman" w:hAnsi="Times New Roman"/>
          <w:i w:val="1"/>
          <w:iCs w:val="1"/>
          <w:sz w:val="24"/>
          <w:szCs w:val="24"/>
          <w:rtl w:val="0"/>
        </w:rPr>
        <w:t xml:space="preserve">41</w:t>
      </w:r>
      <w:r w:rsidDel="00000000" w:rsidR="00000000" w:rsidRPr="00000000">
        <w:rPr>
          <w:rFonts w:ascii="Times New Roman" w:cs="Times New Roman" w:eastAsia="Times New Roman" w:hAnsi="Times New Roman"/>
          <w:sz w:val="24"/>
          <w:szCs w:val="24"/>
          <w:rtl w:val="0"/>
        </w:rPr>
        <w:t xml:space="preserve">(5), 962–972.</w:t>
      </w:r>
      <w:hyperlink r:id="rId52">
        <w:r w:rsidDel="00000000" w:rsidR="00000000" w:rsidRPr="00000000">
          <w:rPr>
            <w:rFonts w:ascii="Times New Roman" w:cs="Times New Roman" w:eastAsia="Times New Roman" w:hAnsi="Times New Roman"/>
            <w:sz w:val="24"/>
            <w:szCs w:val="24"/>
            <w:rtl w:val="0"/>
          </w:rPr>
          <w:t xml:space="preserve"> </w:t>
        </w:r>
      </w:hyperlink>
      <w:hyperlink r:id="rId53">
        <w:r w:rsidDel="00000000" w:rsidR="00000000" w:rsidRPr="00000000">
          <w:rPr>
            <w:rFonts w:ascii="Times New Roman" w:cs="Times New Roman" w:eastAsia="Times New Roman" w:hAnsi="Times New Roman"/>
            <w:color w:val="1155cc"/>
            <w:sz w:val="24"/>
            <w:szCs w:val="24"/>
            <w:u w:val="single"/>
            <w:rtl w:val="0"/>
          </w:rPr>
          <w:t xml:space="preserve">https://doi.org/10.1111/j.0021-8901.2004.00927.x</w:t>
        </w:r>
      </w:hyperlink>
      <w:r w:rsidDel="00000000" w:rsidR="00000000" w:rsidRPr="00000000">
        <w:rPr>
          <w:rtl w:val="0"/>
        </w:rPr>
      </w:r>
    </w:p>
    <w:p w:rsidR="00000000" w:rsidDel="00000000" w:rsidP="00000000" w:rsidRDefault="00000000" w:rsidRPr="00000000" w14:paraId="0000005A">
      <w:pPr>
        <w:spacing w:line="480" w:lineRule="auto"/>
        <w:ind w:left="880" w:hanging="440"/>
        <w:rPr>
          <w:rFonts w:ascii="Times New Roman" w:cs="Times New Roman" w:eastAsia="Times New Roman" w:hAnsi="Times New Roman"/>
          <w:color w:val="1155cc"/>
          <w:sz w:val="24"/>
          <w:szCs w:val="24"/>
          <w:u w:val="single"/>
        </w:rPr>
      </w:pPr>
      <w:r w:rsidDel="00000000" w:rsidR="00000000" w:rsidRPr="00000000">
        <w:rPr>
          <w:rFonts w:ascii="Times New Roman" w:cs="Times New Roman" w:eastAsia="Times New Roman" w:hAnsi="Times New Roman"/>
          <w:sz w:val="24"/>
          <w:szCs w:val="24"/>
          <w:rtl w:val="0"/>
        </w:rPr>
        <w:t xml:space="preserve">Ørsted, M., Jørgensen, L. B., &amp; Overgaard, J. (2022). Finding the right thermal limit: A framework to reconcile ecological, physiological and methodological aspects of CTmax in ectotherms. </w:t>
      </w:r>
      <w:r w:rsidDel="00000000" w:rsidR="00000000" w:rsidRPr="00000000">
        <w:rPr>
          <w:rFonts w:ascii="Times New Roman" w:cs="Times New Roman" w:eastAsia="Times New Roman" w:hAnsi="Times New Roman"/>
          <w:i w:val="1"/>
          <w:iCs w:val="1"/>
          <w:sz w:val="24"/>
          <w:szCs w:val="24"/>
          <w:rtl w:val="0"/>
        </w:rPr>
        <w:t xml:space="preserve">Journal of Experimental Biology</w:t>
      </w:r>
      <w:r w:rsidDel="00000000" w:rsidR="00000000" w:rsidRPr="00000000">
        <w:rPr>
          <w:rFonts w:ascii="Times New Roman" w:cs="Times New Roman" w:eastAsia="Times New Roman" w:hAnsi="Times New Roman"/>
          <w:sz w:val="24"/>
          <w:szCs w:val="24"/>
          <w:rtl w:val="0"/>
        </w:rPr>
        <w:t xml:space="preserve">, </w:t>
      </w:r>
      <w:r w:rsidDel="00000000" w:rsidR="00000000" w:rsidRPr="00000000">
        <w:rPr>
          <w:rFonts w:ascii="Times New Roman" w:cs="Times New Roman" w:eastAsia="Times New Roman" w:hAnsi="Times New Roman"/>
          <w:i w:val="1"/>
          <w:iCs w:val="1"/>
          <w:sz w:val="24"/>
          <w:szCs w:val="24"/>
          <w:rtl w:val="0"/>
        </w:rPr>
        <w:t xml:space="preserve">225</w:t>
      </w:r>
      <w:r w:rsidDel="00000000" w:rsidR="00000000" w:rsidRPr="00000000">
        <w:rPr>
          <w:rFonts w:ascii="Times New Roman" w:cs="Times New Roman" w:eastAsia="Times New Roman" w:hAnsi="Times New Roman"/>
          <w:sz w:val="24"/>
          <w:szCs w:val="24"/>
          <w:rtl w:val="0"/>
        </w:rPr>
        <w:t xml:space="preserve">(19), jeb244514.</w:t>
      </w:r>
      <w:hyperlink r:id="rId54">
        <w:r w:rsidDel="00000000" w:rsidR="00000000" w:rsidRPr="00000000">
          <w:rPr>
            <w:rFonts w:ascii="Times New Roman" w:cs="Times New Roman" w:eastAsia="Times New Roman" w:hAnsi="Times New Roman"/>
            <w:sz w:val="24"/>
            <w:szCs w:val="24"/>
            <w:rtl w:val="0"/>
          </w:rPr>
          <w:t xml:space="preserve"> </w:t>
        </w:r>
      </w:hyperlink>
      <w:hyperlink r:id="rId55">
        <w:r w:rsidDel="00000000" w:rsidR="00000000" w:rsidRPr="00000000">
          <w:rPr>
            <w:rFonts w:ascii="Times New Roman" w:cs="Times New Roman" w:eastAsia="Times New Roman" w:hAnsi="Times New Roman"/>
            <w:color w:val="1155cc"/>
            <w:sz w:val="24"/>
            <w:szCs w:val="24"/>
            <w:u w:val="single"/>
            <w:rtl w:val="0"/>
          </w:rPr>
          <w:t xml:space="preserve">https://doi.org/10.1242/jeb.244514</w:t>
        </w:r>
      </w:hyperlink>
      <w:r w:rsidDel="00000000" w:rsidR="00000000" w:rsidRPr="00000000">
        <w:rPr>
          <w:rtl w:val="0"/>
        </w:rPr>
      </w:r>
    </w:p>
    <w:p w:rsidR="00000000" w:rsidDel="00000000" w:rsidP="00000000" w:rsidRDefault="00000000" w:rsidRPr="00000000" w14:paraId="0000005B">
      <w:pPr>
        <w:spacing w:line="480" w:lineRule="auto"/>
        <w:ind w:left="880" w:hanging="440"/>
        <w:rPr>
          <w:rFonts w:ascii="Times New Roman" w:cs="Times New Roman" w:eastAsia="Times New Roman" w:hAnsi="Times New Roman"/>
          <w:color w:val="1155cc"/>
          <w:sz w:val="24"/>
          <w:szCs w:val="24"/>
          <w:u w:val="single"/>
        </w:rPr>
      </w:pPr>
      <w:r w:rsidDel="00000000" w:rsidR="00000000" w:rsidRPr="00000000">
        <w:rPr>
          <w:rFonts w:ascii="Times New Roman" w:cs="Times New Roman" w:eastAsia="Times New Roman" w:hAnsi="Times New Roman"/>
          <w:sz w:val="24"/>
          <w:szCs w:val="24"/>
          <w:rtl w:val="0"/>
        </w:rPr>
        <w:t xml:space="preserve">Parmesan, C. (2006). Ecological and Evolutionary Responses to Recent Climate Change. </w:t>
      </w:r>
      <w:r w:rsidDel="00000000" w:rsidR="00000000" w:rsidRPr="00000000">
        <w:rPr>
          <w:rFonts w:ascii="Times New Roman" w:cs="Times New Roman" w:eastAsia="Times New Roman" w:hAnsi="Times New Roman"/>
          <w:i w:val="1"/>
          <w:iCs w:val="1"/>
          <w:sz w:val="24"/>
          <w:szCs w:val="24"/>
          <w:rtl w:val="0"/>
        </w:rPr>
        <w:t xml:space="preserve">Annual Review of Ecology, Evolution, and Systematics</w:t>
      </w:r>
      <w:r w:rsidDel="00000000" w:rsidR="00000000" w:rsidRPr="00000000">
        <w:rPr>
          <w:rFonts w:ascii="Times New Roman" w:cs="Times New Roman" w:eastAsia="Times New Roman" w:hAnsi="Times New Roman"/>
          <w:sz w:val="24"/>
          <w:szCs w:val="24"/>
          <w:rtl w:val="0"/>
        </w:rPr>
        <w:t xml:space="preserve">, </w:t>
      </w:r>
      <w:r w:rsidDel="00000000" w:rsidR="00000000" w:rsidRPr="00000000">
        <w:rPr>
          <w:rFonts w:ascii="Times New Roman" w:cs="Times New Roman" w:eastAsia="Times New Roman" w:hAnsi="Times New Roman"/>
          <w:i w:val="1"/>
          <w:iCs w:val="1"/>
          <w:sz w:val="24"/>
          <w:szCs w:val="24"/>
          <w:rtl w:val="0"/>
        </w:rPr>
        <w:t xml:space="preserve">37</w:t>
      </w:r>
      <w:r w:rsidDel="00000000" w:rsidR="00000000" w:rsidRPr="00000000">
        <w:rPr>
          <w:rFonts w:ascii="Times New Roman" w:cs="Times New Roman" w:eastAsia="Times New Roman" w:hAnsi="Times New Roman"/>
          <w:sz w:val="24"/>
          <w:szCs w:val="24"/>
          <w:rtl w:val="0"/>
        </w:rPr>
        <w:t xml:space="preserve">(1), 637–669.</w:t>
      </w:r>
      <w:hyperlink r:id="rId56">
        <w:r w:rsidDel="00000000" w:rsidR="00000000" w:rsidRPr="00000000">
          <w:rPr>
            <w:rFonts w:ascii="Times New Roman" w:cs="Times New Roman" w:eastAsia="Times New Roman" w:hAnsi="Times New Roman"/>
            <w:sz w:val="24"/>
            <w:szCs w:val="24"/>
            <w:rtl w:val="0"/>
          </w:rPr>
          <w:t xml:space="preserve"> </w:t>
        </w:r>
      </w:hyperlink>
      <w:hyperlink r:id="rId57">
        <w:r w:rsidDel="00000000" w:rsidR="00000000" w:rsidRPr="00000000">
          <w:rPr>
            <w:rFonts w:ascii="Times New Roman" w:cs="Times New Roman" w:eastAsia="Times New Roman" w:hAnsi="Times New Roman"/>
            <w:color w:val="1155cc"/>
            <w:sz w:val="24"/>
            <w:szCs w:val="24"/>
            <w:u w:val="single"/>
            <w:rtl w:val="0"/>
          </w:rPr>
          <w:t xml:space="preserve">https://doi.org/10.1146/annurev.ecolsys.37.091305.110100</w:t>
        </w:r>
      </w:hyperlink>
      <w:r w:rsidDel="00000000" w:rsidR="00000000" w:rsidRPr="00000000">
        <w:rPr>
          <w:rtl w:val="0"/>
        </w:rPr>
      </w:r>
    </w:p>
    <w:p w:rsidR="00000000" w:rsidDel="00000000" w:rsidP="00000000" w:rsidRDefault="00000000" w:rsidRPr="00000000" w14:paraId="0000005C">
      <w:pPr>
        <w:spacing w:line="480" w:lineRule="auto"/>
        <w:ind w:left="880" w:hanging="440"/>
        <w:rPr>
          <w:rFonts w:ascii="Times New Roman" w:cs="Times New Roman" w:eastAsia="Times New Roman" w:hAnsi="Times New Roman"/>
          <w:color w:val="1155cc"/>
          <w:sz w:val="24"/>
          <w:szCs w:val="24"/>
          <w:u w:val="single"/>
        </w:rPr>
      </w:pPr>
      <w:r w:rsidDel="00000000" w:rsidR="00000000" w:rsidRPr="00000000">
        <w:rPr>
          <w:rFonts w:ascii="Times New Roman" w:cs="Times New Roman" w:eastAsia="Times New Roman" w:hAnsi="Times New Roman"/>
          <w:sz w:val="24"/>
          <w:szCs w:val="24"/>
          <w:rtl w:val="0"/>
        </w:rPr>
        <w:t xml:space="preserve">Pletterbauer, F., Melcher, A. H., Ferreira, T., &amp; Schmutz, S. (2015). Impact of climate change on the structure of fish assemblages in European rivers. </w:t>
      </w:r>
      <w:r w:rsidDel="00000000" w:rsidR="00000000" w:rsidRPr="00000000">
        <w:rPr>
          <w:rFonts w:ascii="Times New Roman" w:cs="Times New Roman" w:eastAsia="Times New Roman" w:hAnsi="Times New Roman"/>
          <w:i w:val="1"/>
          <w:iCs w:val="1"/>
          <w:sz w:val="24"/>
          <w:szCs w:val="24"/>
          <w:rtl w:val="0"/>
        </w:rPr>
        <w:t xml:space="preserve">Hydrobiologia</w:t>
      </w:r>
      <w:r w:rsidDel="00000000" w:rsidR="00000000" w:rsidRPr="00000000">
        <w:rPr>
          <w:rFonts w:ascii="Times New Roman" w:cs="Times New Roman" w:eastAsia="Times New Roman" w:hAnsi="Times New Roman"/>
          <w:sz w:val="24"/>
          <w:szCs w:val="24"/>
          <w:rtl w:val="0"/>
        </w:rPr>
        <w:t xml:space="preserve">, </w:t>
      </w:r>
      <w:r w:rsidDel="00000000" w:rsidR="00000000" w:rsidRPr="00000000">
        <w:rPr>
          <w:rFonts w:ascii="Times New Roman" w:cs="Times New Roman" w:eastAsia="Times New Roman" w:hAnsi="Times New Roman"/>
          <w:i w:val="1"/>
          <w:iCs w:val="1"/>
          <w:sz w:val="24"/>
          <w:szCs w:val="24"/>
          <w:rtl w:val="0"/>
        </w:rPr>
        <w:t xml:space="preserve">744</w:t>
      </w:r>
      <w:r w:rsidDel="00000000" w:rsidR="00000000" w:rsidRPr="00000000">
        <w:rPr>
          <w:rFonts w:ascii="Times New Roman" w:cs="Times New Roman" w:eastAsia="Times New Roman" w:hAnsi="Times New Roman"/>
          <w:sz w:val="24"/>
          <w:szCs w:val="24"/>
          <w:rtl w:val="0"/>
        </w:rPr>
        <w:t xml:space="preserve">(1), 235–254.</w:t>
      </w:r>
      <w:hyperlink r:id="rId58">
        <w:r w:rsidDel="00000000" w:rsidR="00000000" w:rsidRPr="00000000">
          <w:rPr>
            <w:rFonts w:ascii="Times New Roman" w:cs="Times New Roman" w:eastAsia="Times New Roman" w:hAnsi="Times New Roman"/>
            <w:sz w:val="24"/>
            <w:szCs w:val="24"/>
            <w:rtl w:val="0"/>
          </w:rPr>
          <w:t xml:space="preserve"> </w:t>
        </w:r>
      </w:hyperlink>
      <w:hyperlink r:id="rId59">
        <w:r w:rsidDel="00000000" w:rsidR="00000000" w:rsidRPr="00000000">
          <w:rPr>
            <w:rFonts w:ascii="Times New Roman" w:cs="Times New Roman" w:eastAsia="Times New Roman" w:hAnsi="Times New Roman"/>
            <w:color w:val="1155cc"/>
            <w:sz w:val="24"/>
            <w:szCs w:val="24"/>
            <w:u w:val="single"/>
            <w:rtl w:val="0"/>
          </w:rPr>
          <w:t xml:space="preserve">https://doi.org/10.1007/s10750-014-2079-y</w:t>
        </w:r>
      </w:hyperlink>
      <w:r w:rsidDel="00000000" w:rsidR="00000000" w:rsidRPr="00000000">
        <w:rPr>
          <w:rtl w:val="0"/>
        </w:rPr>
      </w:r>
    </w:p>
    <w:p w:rsidR="00000000" w:rsidDel="00000000" w:rsidP="00000000" w:rsidRDefault="00000000" w:rsidRPr="00000000" w14:paraId="0000005D">
      <w:pPr>
        <w:spacing w:line="480" w:lineRule="auto"/>
        <w:ind w:left="880" w:hanging="440"/>
        <w:rPr>
          <w:rFonts w:ascii="Times New Roman" w:cs="Times New Roman" w:eastAsia="Times New Roman" w:hAnsi="Times New Roman"/>
          <w:color w:val="1155cc"/>
          <w:sz w:val="24"/>
          <w:szCs w:val="24"/>
          <w:u w:val="single"/>
        </w:rPr>
      </w:pPr>
      <w:r w:rsidDel="00000000" w:rsidR="00000000" w:rsidRPr="00000000">
        <w:rPr>
          <w:rFonts w:ascii="Times New Roman" w:cs="Times New Roman" w:eastAsia="Times New Roman" w:hAnsi="Times New Roman"/>
          <w:sz w:val="24"/>
          <w:szCs w:val="24"/>
          <w:rtl w:val="0"/>
        </w:rPr>
        <w:t xml:space="preserve">Post, J. R., Sullivan, M., Cox, S., Lester, N. P., Walters, C. J., Parkinson, E. A., Paul, A. J., Jackson, L., &amp; Shuter, B. J. (2002). Canada’s Recreational Fisheries: The Invisible Collapse? </w:t>
      </w:r>
      <w:r w:rsidDel="00000000" w:rsidR="00000000" w:rsidRPr="00000000">
        <w:rPr>
          <w:rFonts w:ascii="Times New Roman" w:cs="Times New Roman" w:eastAsia="Times New Roman" w:hAnsi="Times New Roman"/>
          <w:i w:val="1"/>
          <w:iCs w:val="1"/>
          <w:sz w:val="24"/>
          <w:szCs w:val="24"/>
          <w:rtl w:val="0"/>
        </w:rPr>
        <w:t xml:space="preserve">Fisheries</w:t>
      </w:r>
      <w:r w:rsidDel="00000000" w:rsidR="00000000" w:rsidRPr="00000000">
        <w:rPr>
          <w:rFonts w:ascii="Times New Roman" w:cs="Times New Roman" w:eastAsia="Times New Roman" w:hAnsi="Times New Roman"/>
          <w:sz w:val="24"/>
          <w:szCs w:val="24"/>
          <w:rtl w:val="0"/>
        </w:rPr>
        <w:t xml:space="preserve">, </w:t>
      </w:r>
      <w:r w:rsidDel="00000000" w:rsidR="00000000" w:rsidRPr="00000000">
        <w:rPr>
          <w:rFonts w:ascii="Times New Roman" w:cs="Times New Roman" w:eastAsia="Times New Roman" w:hAnsi="Times New Roman"/>
          <w:i w:val="1"/>
          <w:iCs w:val="1"/>
          <w:sz w:val="24"/>
          <w:szCs w:val="24"/>
          <w:rtl w:val="0"/>
        </w:rPr>
        <w:t xml:space="preserve">27</w:t>
      </w:r>
      <w:r w:rsidDel="00000000" w:rsidR="00000000" w:rsidRPr="00000000">
        <w:rPr>
          <w:rFonts w:ascii="Times New Roman" w:cs="Times New Roman" w:eastAsia="Times New Roman" w:hAnsi="Times New Roman"/>
          <w:sz w:val="24"/>
          <w:szCs w:val="24"/>
          <w:rtl w:val="0"/>
        </w:rPr>
        <w:t xml:space="preserve">(1), 6–17.</w:t>
      </w:r>
      <w:hyperlink r:id="rId60">
        <w:r w:rsidDel="00000000" w:rsidR="00000000" w:rsidRPr="00000000">
          <w:rPr>
            <w:rFonts w:ascii="Times New Roman" w:cs="Times New Roman" w:eastAsia="Times New Roman" w:hAnsi="Times New Roman"/>
            <w:sz w:val="24"/>
            <w:szCs w:val="24"/>
            <w:rtl w:val="0"/>
          </w:rPr>
          <w:t xml:space="preserve"> </w:t>
        </w:r>
      </w:hyperlink>
      <w:hyperlink r:id="rId61">
        <w:r w:rsidDel="00000000" w:rsidR="00000000" w:rsidRPr="00000000">
          <w:rPr>
            <w:rFonts w:ascii="Times New Roman" w:cs="Times New Roman" w:eastAsia="Times New Roman" w:hAnsi="Times New Roman"/>
            <w:color w:val="1155cc"/>
            <w:sz w:val="24"/>
            <w:szCs w:val="24"/>
            <w:u w:val="single"/>
            <w:rtl w:val="0"/>
          </w:rPr>
          <w:t xml:space="preserve">https://doi.org/10.1577/1548-8446(2002)027%253C0006:CRF%253E2.0.CO;2</w:t>
        </w:r>
      </w:hyperlink>
      <w:r w:rsidDel="00000000" w:rsidR="00000000" w:rsidRPr="00000000">
        <w:rPr>
          <w:rtl w:val="0"/>
        </w:rPr>
      </w:r>
    </w:p>
    <w:p w:rsidR="00000000" w:rsidDel="00000000" w:rsidP="00000000" w:rsidRDefault="00000000" w:rsidRPr="00000000" w14:paraId="0000005E">
      <w:pPr>
        <w:spacing w:line="480" w:lineRule="auto"/>
        <w:ind w:left="880" w:hanging="440"/>
        <w:rPr>
          <w:rFonts w:ascii="Times New Roman" w:cs="Times New Roman" w:eastAsia="Times New Roman" w:hAnsi="Times New Roman"/>
          <w:color w:val="1155cc"/>
          <w:sz w:val="24"/>
          <w:szCs w:val="24"/>
          <w:u w:val="single"/>
        </w:rPr>
      </w:pPr>
      <w:r w:rsidDel="00000000" w:rsidR="00000000" w:rsidRPr="00000000">
        <w:rPr>
          <w:rFonts w:ascii="Times New Roman" w:cs="Times New Roman" w:eastAsia="Times New Roman" w:hAnsi="Times New Roman"/>
          <w:sz w:val="24"/>
          <w:szCs w:val="24"/>
          <w:rtl w:val="0"/>
        </w:rPr>
        <w:t xml:space="preserve">R Core Team (2025). _R: A Language and Environment for Statistical Computing_. R Foundation for Statistical Computing, Vienna, Austria. &lt;</w:t>
      </w:r>
      <w:hyperlink r:id="rId62">
        <w:r w:rsidDel="00000000" w:rsidR="00000000" w:rsidRPr="00000000">
          <w:rPr>
            <w:rFonts w:ascii="Times New Roman" w:cs="Times New Roman" w:eastAsia="Times New Roman" w:hAnsi="Times New Roman"/>
            <w:color w:val="1155cc"/>
            <w:sz w:val="24"/>
            <w:szCs w:val="24"/>
            <w:u w:val="single"/>
            <w:rtl w:val="0"/>
          </w:rPr>
          <w:t xml:space="preserve">https://www.R-project.org/</w:t>
        </w:r>
      </w:hyperlink>
      <w:r w:rsidDel="00000000" w:rsidR="00000000" w:rsidRPr="00000000">
        <w:rPr>
          <w:rFonts w:ascii="Times New Roman" w:cs="Times New Roman" w:eastAsia="Times New Roman" w:hAnsi="Times New Roman"/>
          <w:sz w:val="24"/>
          <w:szCs w:val="24"/>
          <w:rtl w:val="0"/>
        </w:rPr>
        <w:t xml:space="preserve">&gt;.</w:t>
        <w:tab/>
      </w:r>
      <w:r w:rsidDel="00000000" w:rsidR="00000000" w:rsidRPr="00000000">
        <w:rPr>
          <w:rtl w:val="0"/>
        </w:rPr>
      </w:r>
    </w:p>
    <w:p w:rsidR="00000000" w:rsidDel="00000000" w:rsidP="00000000" w:rsidRDefault="00000000" w:rsidRPr="00000000" w14:paraId="0000005F">
      <w:pPr>
        <w:spacing w:line="480" w:lineRule="auto"/>
        <w:ind w:left="880" w:hanging="440"/>
        <w:rPr>
          <w:rFonts w:ascii="Times New Roman" w:cs="Times New Roman" w:eastAsia="Times New Roman" w:hAnsi="Times New Roman"/>
          <w:color w:val="1155cc"/>
          <w:sz w:val="24"/>
          <w:szCs w:val="24"/>
          <w:u w:val="single"/>
        </w:rPr>
      </w:pPr>
      <w:r w:rsidDel="00000000" w:rsidR="00000000" w:rsidRPr="00000000">
        <w:rPr>
          <w:rFonts w:ascii="Times New Roman" w:cs="Times New Roman" w:eastAsia="Times New Roman" w:hAnsi="Times New Roman"/>
          <w:sz w:val="24"/>
          <w:szCs w:val="24"/>
          <w:rtl w:val="0"/>
        </w:rPr>
        <w:t xml:space="preserve">Ruzycki, J. R., Beauchamp, D. A., &amp; Yule, D. L. (2003). EFFECTS OF INTRODUCED LAKE TROUT ON NATIVE CUTTHROAT TROUT IN YELLOWSTONE LAKE. </w:t>
      </w:r>
      <w:r w:rsidDel="00000000" w:rsidR="00000000" w:rsidRPr="00000000">
        <w:rPr>
          <w:rFonts w:ascii="Times New Roman" w:cs="Times New Roman" w:eastAsia="Times New Roman" w:hAnsi="Times New Roman"/>
          <w:i w:val="1"/>
          <w:iCs w:val="1"/>
          <w:sz w:val="24"/>
          <w:szCs w:val="24"/>
          <w:rtl w:val="0"/>
        </w:rPr>
        <w:t xml:space="preserve">Ecological Applications</w:t>
      </w:r>
      <w:r w:rsidDel="00000000" w:rsidR="00000000" w:rsidRPr="00000000">
        <w:rPr>
          <w:rFonts w:ascii="Times New Roman" w:cs="Times New Roman" w:eastAsia="Times New Roman" w:hAnsi="Times New Roman"/>
          <w:sz w:val="24"/>
          <w:szCs w:val="24"/>
          <w:rtl w:val="0"/>
        </w:rPr>
        <w:t xml:space="preserve">, </w:t>
      </w:r>
      <w:r w:rsidDel="00000000" w:rsidR="00000000" w:rsidRPr="00000000">
        <w:rPr>
          <w:rFonts w:ascii="Times New Roman" w:cs="Times New Roman" w:eastAsia="Times New Roman" w:hAnsi="Times New Roman"/>
          <w:i w:val="1"/>
          <w:iCs w:val="1"/>
          <w:sz w:val="24"/>
          <w:szCs w:val="24"/>
          <w:rtl w:val="0"/>
        </w:rPr>
        <w:t xml:space="preserve">13</w:t>
      </w:r>
      <w:r w:rsidDel="00000000" w:rsidR="00000000" w:rsidRPr="00000000">
        <w:rPr>
          <w:rFonts w:ascii="Times New Roman" w:cs="Times New Roman" w:eastAsia="Times New Roman" w:hAnsi="Times New Roman"/>
          <w:sz w:val="24"/>
          <w:szCs w:val="24"/>
          <w:rtl w:val="0"/>
        </w:rPr>
        <w:t xml:space="preserve">(1), 23–37.</w:t>
      </w:r>
      <w:hyperlink r:id="rId63">
        <w:r w:rsidDel="00000000" w:rsidR="00000000" w:rsidRPr="00000000">
          <w:rPr>
            <w:rFonts w:ascii="Times New Roman" w:cs="Times New Roman" w:eastAsia="Times New Roman" w:hAnsi="Times New Roman"/>
            <w:sz w:val="24"/>
            <w:szCs w:val="24"/>
            <w:rtl w:val="0"/>
          </w:rPr>
          <w:t xml:space="preserve"> </w:t>
        </w:r>
      </w:hyperlink>
      <w:hyperlink r:id="rId64">
        <w:r w:rsidDel="00000000" w:rsidR="00000000" w:rsidRPr="00000000">
          <w:rPr>
            <w:rFonts w:ascii="Times New Roman" w:cs="Times New Roman" w:eastAsia="Times New Roman" w:hAnsi="Times New Roman"/>
            <w:color w:val="1155cc"/>
            <w:sz w:val="24"/>
            <w:szCs w:val="24"/>
            <w:u w:val="single"/>
            <w:rtl w:val="0"/>
          </w:rPr>
          <w:t xml:space="preserve">https://doi.org/10.1890/1051-0761(2003)013%255B0023:EOILTO%255D2.0.CO;2</w:t>
        </w:r>
      </w:hyperlink>
      <w:r w:rsidDel="00000000" w:rsidR="00000000" w:rsidRPr="00000000">
        <w:rPr>
          <w:rtl w:val="0"/>
        </w:rPr>
      </w:r>
    </w:p>
    <w:p w:rsidR="00000000" w:rsidDel="00000000" w:rsidP="00000000" w:rsidRDefault="00000000" w:rsidRPr="00000000" w14:paraId="00000060">
      <w:pPr>
        <w:spacing w:line="480" w:lineRule="auto"/>
        <w:ind w:left="880" w:hanging="440"/>
        <w:rPr>
          <w:rFonts w:ascii="Times New Roman" w:cs="Times New Roman" w:eastAsia="Times New Roman" w:hAnsi="Times New Roman"/>
          <w:color w:val="1155cc"/>
          <w:sz w:val="24"/>
          <w:szCs w:val="24"/>
          <w:u w:val="single"/>
        </w:rPr>
      </w:pPr>
      <w:r w:rsidDel="00000000" w:rsidR="00000000" w:rsidRPr="00000000">
        <w:rPr>
          <w:rFonts w:ascii="Times New Roman" w:cs="Times New Roman" w:eastAsia="Times New Roman" w:hAnsi="Times New Roman"/>
          <w:sz w:val="24"/>
          <w:szCs w:val="24"/>
          <w:rtl w:val="0"/>
        </w:rPr>
        <w:t xml:space="preserve">Simberloff, D. (2000). Global climate change and introduced species in United States forests. </w:t>
      </w:r>
      <w:r w:rsidDel="00000000" w:rsidR="00000000" w:rsidRPr="00000000">
        <w:rPr>
          <w:rFonts w:ascii="Times New Roman" w:cs="Times New Roman" w:eastAsia="Times New Roman" w:hAnsi="Times New Roman"/>
          <w:i w:val="1"/>
          <w:iCs w:val="1"/>
          <w:sz w:val="24"/>
          <w:szCs w:val="24"/>
          <w:rtl w:val="0"/>
        </w:rPr>
        <w:t xml:space="preserve">Science of The Total Environment</w:t>
      </w:r>
      <w:r w:rsidDel="00000000" w:rsidR="00000000" w:rsidRPr="00000000">
        <w:rPr>
          <w:rFonts w:ascii="Times New Roman" w:cs="Times New Roman" w:eastAsia="Times New Roman" w:hAnsi="Times New Roman"/>
          <w:sz w:val="24"/>
          <w:szCs w:val="24"/>
          <w:rtl w:val="0"/>
        </w:rPr>
        <w:t xml:space="preserve">, </w:t>
      </w:r>
      <w:r w:rsidDel="00000000" w:rsidR="00000000" w:rsidRPr="00000000">
        <w:rPr>
          <w:rFonts w:ascii="Times New Roman" w:cs="Times New Roman" w:eastAsia="Times New Roman" w:hAnsi="Times New Roman"/>
          <w:i w:val="1"/>
          <w:iCs w:val="1"/>
          <w:sz w:val="24"/>
          <w:szCs w:val="24"/>
          <w:rtl w:val="0"/>
        </w:rPr>
        <w:t xml:space="preserve">262</w:t>
      </w:r>
      <w:r w:rsidDel="00000000" w:rsidR="00000000" w:rsidRPr="00000000">
        <w:rPr>
          <w:rFonts w:ascii="Times New Roman" w:cs="Times New Roman" w:eastAsia="Times New Roman" w:hAnsi="Times New Roman"/>
          <w:sz w:val="24"/>
          <w:szCs w:val="24"/>
          <w:rtl w:val="0"/>
        </w:rPr>
        <w:t xml:space="preserve">(3), 253–261.</w:t>
      </w:r>
      <w:hyperlink r:id="rId65">
        <w:r w:rsidDel="00000000" w:rsidR="00000000" w:rsidRPr="00000000">
          <w:rPr>
            <w:rFonts w:ascii="Times New Roman" w:cs="Times New Roman" w:eastAsia="Times New Roman" w:hAnsi="Times New Roman"/>
            <w:sz w:val="24"/>
            <w:szCs w:val="24"/>
            <w:rtl w:val="0"/>
          </w:rPr>
          <w:t xml:space="preserve"> </w:t>
        </w:r>
      </w:hyperlink>
      <w:hyperlink r:id="rId66">
        <w:r w:rsidDel="00000000" w:rsidR="00000000" w:rsidRPr="00000000">
          <w:rPr>
            <w:rFonts w:ascii="Times New Roman" w:cs="Times New Roman" w:eastAsia="Times New Roman" w:hAnsi="Times New Roman"/>
            <w:color w:val="1155cc"/>
            <w:sz w:val="24"/>
            <w:szCs w:val="24"/>
            <w:u w:val="single"/>
            <w:rtl w:val="0"/>
          </w:rPr>
          <w:t xml:space="preserve">https://doi.org/10.1016/S0048-9697(00)00527-1</w:t>
        </w:r>
      </w:hyperlink>
      <w:r w:rsidDel="00000000" w:rsidR="00000000" w:rsidRPr="00000000">
        <w:rPr>
          <w:rtl w:val="0"/>
        </w:rPr>
      </w:r>
    </w:p>
    <w:p w:rsidR="00000000" w:rsidDel="00000000" w:rsidP="00000000" w:rsidRDefault="00000000" w:rsidRPr="00000000" w14:paraId="00000061">
      <w:pPr>
        <w:spacing w:line="480" w:lineRule="auto"/>
        <w:ind w:left="880" w:hanging="440"/>
        <w:rPr>
          <w:rFonts w:ascii="Times New Roman" w:cs="Times New Roman" w:eastAsia="Times New Roman" w:hAnsi="Times New Roman"/>
          <w:color w:val="1155cc"/>
          <w:sz w:val="24"/>
          <w:szCs w:val="24"/>
          <w:u w:val="single"/>
        </w:rPr>
      </w:pPr>
      <w:r w:rsidDel="00000000" w:rsidR="00000000" w:rsidRPr="00000000">
        <w:rPr>
          <w:rFonts w:ascii="Times New Roman" w:cs="Times New Roman" w:eastAsia="Times New Roman" w:hAnsi="Times New Roman"/>
          <w:sz w:val="24"/>
          <w:szCs w:val="24"/>
          <w:rtl w:val="0"/>
        </w:rPr>
        <w:t xml:space="preserve">Trumpickas, J., Mandrak, N. E., &amp; Ricciardi, A. (2011). Nearshore fish assemblages associated with introduced predatory fishes in lakes: INTRODUCED PREDATORS STRUCTURE LITTORAL FISH ASSEMBLAGES. </w:t>
      </w:r>
      <w:r w:rsidDel="00000000" w:rsidR="00000000" w:rsidRPr="00000000">
        <w:rPr>
          <w:rFonts w:ascii="Times New Roman" w:cs="Times New Roman" w:eastAsia="Times New Roman" w:hAnsi="Times New Roman"/>
          <w:i w:val="1"/>
          <w:iCs w:val="1"/>
          <w:sz w:val="24"/>
          <w:szCs w:val="24"/>
          <w:rtl w:val="0"/>
        </w:rPr>
        <w:t xml:space="preserve">Aquatic Conservation: Marine and Freshwater Ecosystems</w:t>
      </w:r>
      <w:r w:rsidDel="00000000" w:rsidR="00000000" w:rsidRPr="00000000">
        <w:rPr>
          <w:rFonts w:ascii="Times New Roman" w:cs="Times New Roman" w:eastAsia="Times New Roman" w:hAnsi="Times New Roman"/>
          <w:sz w:val="24"/>
          <w:szCs w:val="24"/>
          <w:rtl w:val="0"/>
        </w:rPr>
        <w:t xml:space="preserve">, </w:t>
      </w:r>
      <w:r w:rsidDel="00000000" w:rsidR="00000000" w:rsidRPr="00000000">
        <w:rPr>
          <w:rFonts w:ascii="Times New Roman" w:cs="Times New Roman" w:eastAsia="Times New Roman" w:hAnsi="Times New Roman"/>
          <w:i w:val="1"/>
          <w:iCs w:val="1"/>
          <w:sz w:val="24"/>
          <w:szCs w:val="24"/>
          <w:rtl w:val="0"/>
        </w:rPr>
        <w:t xml:space="preserve">21</w:t>
      </w:r>
      <w:r w:rsidDel="00000000" w:rsidR="00000000" w:rsidRPr="00000000">
        <w:rPr>
          <w:rFonts w:ascii="Times New Roman" w:cs="Times New Roman" w:eastAsia="Times New Roman" w:hAnsi="Times New Roman"/>
          <w:sz w:val="24"/>
          <w:szCs w:val="24"/>
          <w:rtl w:val="0"/>
        </w:rPr>
        <w:t xml:space="preserve">(4), 338–347.</w:t>
      </w:r>
      <w:hyperlink r:id="rId67">
        <w:r w:rsidDel="00000000" w:rsidR="00000000" w:rsidRPr="00000000">
          <w:rPr>
            <w:rFonts w:ascii="Times New Roman" w:cs="Times New Roman" w:eastAsia="Times New Roman" w:hAnsi="Times New Roman"/>
            <w:sz w:val="24"/>
            <w:szCs w:val="24"/>
            <w:rtl w:val="0"/>
          </w:rPr>
          <w:t xml:space="preserve"> </w:t>
        </w:r>
      </w:hyperlink>
      <w:hyperlink r:id="rId68">
        <w:r w:rsidDel="00000000" w:rsidR="00000000" w:rsidRPr="00000000">
          <w:rPr>
            <w:rFonts w:ascii="Times New Roman" w:cs="Times New Roman" w:eastAsia="Times New Roman" w:hAnsi="Times New Roman"/>
            <w:color w:val="1155cc"/>
            <w:sz w:val="24"/>
            <w:szCs w:val="24"/>
            <w:u w:val="single"/>
            <w:rtl w:val="0"/>
          </w:rPr>
          <w:t xml:space="preserve">https://doi.org/10.1002/aqc.1192</w:t>
        </w:r>
      </w:hyperlink>
      <w:r w:rsidDel="00000000" w:rsidR="00000000" w:rsidRPr="00000000">
        <w:rPr>
          <w:rtl w:val="0"/>
        </w:rPr>
      </w:r>
    </w:p>
    <w:p w:rsidR="00000000" w:rsidDel="00000000" w:rsidP="00000000" w:rsidRDefault="00000000" w:rsidRPr="00000000" w14:paraId="00000062">
      <w:pPr>
        <w:spacing w:line="480" w:lineRule="auto"/>
        <w:ind w:left="880" w:hanging="440"/>
        <w:rPr>
          <w:rFonts w:ascii="Times New Roman" w:cs="Times New Roman" w:eastAsia="Times New Roman" w:hAnsi="Times New Roman"/>
          <w:color w:val="1155cc"/>
          <w:sz w:val="24"/>
          <w:szCs w:val="24"/>
          <w:u w:val="single"/>
        </w:rPr>
      </w:pPr>
      <w:r w:rsidDel="00000000" w:rsidR="00000000" w:rsidRPr="00000000">
        <w:rPr>
          <w:rFonts w:ascii="Times New Roman" w:cs="Times New Roman" w:eastAsia="Times New Roman" w:hAnsi="Times New Roman"/>
          <w:sz w:val="24"/>
          <w:szCs w:val="24"/>
          <w:rtl w:val="0"/>
        </w:rPr>
        <w:t xml:space="preserve">Wenger, S. J., Isaak, D. J., Luce, C. H., Neville, H. M., Fausch, K. D., Dunham, J. B., Dauwalter, D. C., Young, M. K., Elsner, M. M., Rieman, B. E., Hamlet, A. F., &amp; Williams, J. E. (2011). Flow regime, temperature, and biotic interactions drive differential declines of trout species under climate change. </w:t>
      </w:r>
      <w:r w:rsidDel="00000000" w:rsidR="00000000" w:rsidRPr="00000000">
        <w:rPr>
          <w:rFonts w:ascii="Times New Roman" w:cs="Times New Roman" w:eastAsia="Times New Roman" w:hAnsi="Times New Roman"/>
          <w:i w:val="1"/>
          <w:iCs w:val="1"/>
          <w:sz w:val="24"/>
          <w:szCs w:val="24"/>
          <w:rtl w:val="0"/>
        </w:rPr>
        <w:t xml:space="preserve">Proceedings of the National Academy of Sciences</w:t>
      </w:r>
      <w:r w:rsidDel="00000000" w:rsidR="00000000" w:rsidRPr="00000000">
        <w:rPr>
          <w:rFonts w:ascii="Times New Roman" w:cs="Times New Roman" w:eastAsia="Times New Roman" w:hAnsi="Times New Roman"/>
          <w:sz w:val="24"/>
          <w:szCs w:val="24"/>
          <w:rtl w:val="0"/>
        </w:rPr>
        <w:t xml:space="preserve">, </w:t>
      </w:r>
      <w:r w:rsidDel="00000000" w:rsidR="00000000" w:rsidRPr="00000000">
        <w:rPr>
          <w:rFonts w:ascii="Times New Roman" w:cs="Times New Roman" w:eastAsia="Times New Roman" w:hAnsi="Times New Roman"/>
          <w:i w:val="1"/>
          <w:iCs w:val="1"/>
          <w:sz w:val="24"/>
          <w:szCs w:val="24"/>
          <w:rtl w:val="0"/>
        </w:rPr>
        <w:t xml:space="preserve">108</w:t>
      </w:r>
      <w:r w:rsidDel="00000000" w:rsidR="00000000" w:rsidRPr="00000000">
        <w:rPr>
          <w:rFonts w:ascii="Times New Roman" w:cs="Times New Roman" w:eastAsia="Times New Roman" w:hAnsi="Times New Roman"/>
          <w:sz w:val="24"/>
          <w:szCs w:val="24"/>
          <w:rtl w:val="0"/>
        </w:rPr>
        <w:t xml:space="preserve">(34), 14175–14180.</w:t>
      </w:r>
      <w:hyperlink r:id="rId69">
        <w:r w:rsidDel="00000000" w:rsidR="00000000" w:rsidRPr="00000000">
          <w:rPr>
            <w:rFonts w:ascii="Times New Roman" w:cs="Times New Roman" w:eastAsia="Times New Roman" w:hAnsi="Times New Roman"/>
            <w:sz w:val="24"/>
            <w:szCs w:val="24"/>
            <w:rtl w:val="0"/>
          </w:rPr>
          <w:t xml:space="preserve"> </w:t>
        </w:r>
      </w:hyperlink>
      <w:hyperlink r:id="rId70">
        <w:r w:rsidDel="00000000" w:rsidR="00000000" w:rsidRPr="00000000">
          <w:rPr>
            <w:rFonts w:ascii="Times New Roman" w:cs="Times New Roman" w:eastAsia="Times New Roman" w:hAnsi="Times New Roman"/>
            <w:color w:val="1155cc"/>
            <w:sz w:val="24"/>
            <w:szCs w:val="24"/>
            <w:u w:val="single"/>
            <w:rtl w:val="0"/>
          </w:rPr>
          <w:t xml:space="preserve">https://doi.org/10.1073/pnas.1103097108</w:t>
        </w:r>
      </w:hyperlink>
      <w:r w:rsidDel="00000000" w:rsidR="00000000" w:rsidRPr="00000000">
        <w:rPr>
          <w:rtl w:val="0"/>
        </w:rPr>
      </w:r>
    </w:p>
    <w:p w:rsidR="00000000" w:rsidDel="00000000" w:rsidP="00000000" w:rsidRDefault="00000000" w:rsidRPr="00000000" w14:paraId="00000063">
      <w:pPr>
        <w:spacing w:line="480" w:lineRule="auto"/>
        <w:ind w:left="880" w:hanging="440"/>
        <w:rPr>
          <w:rFonts w:ascii="Times New Roman" w:cs="Times New Roman" w:eastAsia="Times New Roman" w:hAnsi="Times New Roman"/>
          <w:color w:val="1155cc"/>
          <w:sz w:val="24"/>
          <w:szCs w:val="24"/>
          <w:u w:val="single"/>
        </w:rPr>
      </w:pPr>
      <w:r w:rsidDel="00000000" w:rsidR="00000000" w:rsidRPr="00000000">
        <w:rPr>
          <w:rFonts w:ascii="Times New Roman" w:cs="Times New Roman" w:eastAsia="Times New Roman" w:hAnsi="Times New Roman"/>
          <w:sz w:val="24"/>
          <w:szCs w:val="24"/>
          <w:rtl w:val="0"/>
        </w:rPr>
        <w:t xml:space="preserve">Wilcove, D. S., Rothstein, D., Dubow, J., Phillips, A., &amp; Losos, E. (1998). Quantifying Threats to Imperiled Species in the United States. </w:t>
      </w:r>
      <w:r w:rsidDel="00000000" w:rsidR="00000000" w:rsidRPr="00000000">
        <w:rPr>
          <w:rFonts w:ascii="Times New Roman" w:cs="Times New Roman" w:eastAsia="Times New Roman" w:hAnsi="Times New Roman"/>
          <w:i w:val="1"/>
          <w:iCs w:val="1"/>
          <w:sz w:val="24"/>
          <w:szCs w:val="24"/>
          <w:rtl w:val="0"/>
        </w:rPr>
        <w:t xml:space="preserve">BioScience</w:t>
      </w:r>
      <w:r w:rsidDel="00000000" w:rsidR="00000000" w:rsidRPr="00000000">
        <w:rPr>
          <w:rFonts w:ascii="Times New Roman" w:cs="Times New Roman" w:eastAsia="Times New Roman" w:hAnsi="Times New Roman"/>
          <w:sz w:val="24"/>
          <w:szCs w:val="24"/>
          <w:rtl w:val="0"/>
        </w:rPr>
        <w:t xml:space="preserve">, </w:t>
      </w:r>
      <w:r w:rsidDel="00000000" w:rsidR="00000000" w:rsidRPr="00000000">
        <w:rPr>
          <w:rFonts w:ascii="Times New Roman" w:cs="Times New Roman" w:eastAsia="Times New Roman" w:hAnsi="Times New Roman"/>
          <w:i w:val="1"/>
          <w:iCs w:val="1"/>
          <w:sz w:val="24"/>
          <w:szCs w:val="24"/>
          <w:rtl w:val="0"/>
        </w:rPr>
        <w:t xml:space="preserve">48</w:t>
      </w:r>
      <w:r w:rsidDel="00000000" w:rsidR="00000000" w:rsidRPr="00000000">
        <w:rPr>
          <w:rFonts w:ascii="Times New Roman" w:cs="Times New Roman" w:eastAsia="Times New Roman" w:hAnsi="Times New Roman"/>
          <w:sz w:val="24"/>
          <w:szCs w:val="24"/>
          <w:rtl w:val="0"/>
        </w:rPr>
        <w:t xml:space="preserve">(8), 607–615.</w:t>
      </w:r>
      <w:hyperlink r:id="rId71">
        <w:r w:rsidDel="00000000" w:rsidR="00000000" w:rsidRPr="00000000">
          <w:rPr>
            <w:rFonts w:ascii="Times New Roman" w:cs="Times New Roman" w:eastAsia="Times New Roman" w:hAnsi="Times New Roman"/>
            <w:sz w:val="24"/>
            <w:szCs w:val="24"/>
            <w:rtl w:val="0"/>
          </w:rPr>
          <w:t xml:space="preserve"> </w:t>
        </w:r>
      </w:hyperlink>
      <w:hyperlink r:id="rId72">
        <w:r w:rsidDel="00000000" w:rsidR="00000000" w:rsidRPr="00000000">
          <w:rPr>
            <w:rFonts w:ascii="Times New Roman" w:cs="Times New Roman" w:eastAsia="Times New Roman" w:hAnsi="Times New Roman"/>
            <w:color w:val="1155cc"/>
            <w:sz w:val="24"/>
            <w:szCs w:val="24"/>
            <w:u w:val="single"/>
            <w:rtl w:val="0"/>
          </w:rPr>
          <w:t xml:space="preserve">https://doi.org/10.2307/1313420</w:t>
        </w:r>
      </w:hyperlink>
      <w:r w:rsidDel="00000000" w:rsidR="00000000" w:rsidRPr="00000000">
        <w:rPr>
          <w:rtl w:val="0"/>
        </w:rPr>
      </w:r>
    </w:p>
    <w:p w:rsidR="00000000" w:rsidDel="00000000" w:rsidP="00000000" w:rsidRDefault="00000000" w:rsidRPr="00000000" w14:paraId="00000064">
      <w:pPr>
        <w:spacing w:line="480" w:lineRule="auto"/>
        <w:ind w:left="880" w:hanging="440"/>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sz w:val="24"/>
          <w:szCs w:val="24"/>
          <w:rtl w:val="0"/>
        </w:rPr>
        <w:t xml:space="preserve">Wickham H, Averick M, Bryan J, Chang W, McGowan LD, François R, Grolemund G, Hayes A, Henry L, Hester J, Kuhn M, Pedersen TL, Miller E, Bache SM, Müller K, Ooms J, Robinson D, Seidel DP, Spinu V, Takahashi K, Vaughan D, Wilke C, Woo K, Yutani H (2019). “Welcome to the tidyverse.” _Journal of Open Source Software_, *4*(43), 1686. doi:10.21105/joss.01686 &lt;</w:t>
      </w:r>
      <w:hyperlink r:id="rId73">
        <w:r w:rsidDel="00000000" w:rsidR="00000000" w:rsidRPr="00000000">
          <w:rPr>
            <w:rFonts w:ascii="Times New Roman" w:cs="Times New Roman" w:eastAsia="Times New Roman" w:hAnsi="Times New Roman"/>
            <w:color w:val="1155cc"/>
            <w:sz w:val="24"/>
            <w:szCs w:val="24"/>
            <w:u w:val="single"/>
            <w:rtl w:val="0"/>
          </w:rPr>
          <w:t xml:space="preserve">https://doi.org/10.21105/joss.01686</w:t>
        </w:r>
      </w:hyperlink>
      <w:r w:rsidDel="00000000" w:rsidR="00000000" w:rsidRPr="00000000">
        <w:rPr>
          <w:rFonts w:ascii="Times New Roman" w:cs="Times New Roman" w:eastAsia="Times New Roman" w:hAnsi="Times New Roman"/>
          <w:sz w:val="24"/>
          <w:szCs w:val="24"/>
          <w:rtl w:val="0"/>
        </w:rPr>
        <w:t xml:space="preserve">&gt;.</w:t>
      </w:r>
      <w:r w:rsidDel="00000000" w:rsidR="00000000" w:rsidRPr="00000000">
        <w:rPr>
          <w:rtl w:val="0"/>
        </w:rPr>
      </w:r>
    </w:p>
    <w:p w:rsidR="00000000" w:rsidDel="00000000" w:rsidP="00000000" w:rsidRDefault="00000000" w:rsidRPr="00000000" w14:paraId="00000065">
      <w:pPr>
        <w:spacing w:line="480" w:lineRule="auto"/>
        <w:ind w:left="880" w:hanging="440"/>
        <w:rPr>
          <w:rFonts w:ascii="Times New Roman" w:cs="Times New Roman" w:eastAsia="Times New Roman" w:hAnsi="Times New Roman"/>
          <w:color w:val="1155cc"/>
          <w:sz w:val="24"/>
          <w:szCs w:val="24"/>
          <w:u w:val="single"/>
        </w:rPr>
      </w:pPr>
      <w:r w:rsidDel="00000000" w:rsidR="00000000" w:rsidRPr="00000000">
        <w:rPr>
          <w:rFonts w:ascii="Times New Roman" w:cs="Times New Roman" w:eastAsia="Times New Roman" w:hAnsi="Times New Roman"/>
          <w:sz w:val="24"/>
          <w:szCs w:val="24"/>
          <w:rtl w:val="0"/>
        </w:rPr>
        <w:t xml:space="preserve">Xu, L., Feiner, Z. S., Frater, P., Hansen, G. J. A., Ladwig, R., Paukert, C. P., Verhoeven, M., Wszola, L., &amp; Jensen, O. P. (2024). Asymmetric impacts of climate change on thermal habitat suitability for inland lake fishes. </w:t>
      </w:r>
      <w:r w:rsidDel="00000000" w:rsidR="00000000" w:rsidRPr="00000000">
        <w:rPr>
          <w:rFonts w:ascii="Times New Roman" w:cs="Times New Roman" w:eastAsia="Times New Roman" w:hAnsi="Times New Roman"/>
          <w:i w:val="1"/>
          <w:iCs w:val="1"/>
          <w:sz w:val="24"/>
          <w:szCs w:val="24"/>
          <w:rtl w:val="0"/>
        </w:rPr>
        <w:t xml:space="preserve">Nature Communications</w:t>
      </w:r>
      <w:r w:rsidDel="00000000" w:rsidR="00000000" w:rsidRPr="00000000">
        <w:rPr>
          <w:rFonts w:ascii="Times New Roman" w:cs="Times New Roman" w:eastAsia="Times New Roman" w:hAnsi="Times New Roman"/>
          <w:sz w:val="24"/>
          <w:szCs w:val="24"/>
          <w:rtl w:val="0"/>
        </w:rPr>
        <w:t xml:space="preserve">, </w:t>
      </w:r>
      <w:r w:rsidDel="00000000" w:rsidR="00000000" w:rsidRPr="00000000">
        <w:rPr>
          <w:rFonts w:ascii="Times New Roman" w:cs="Times New Roman" w:eastAsia="Times New Roman" w:hAnsi="Times New Roman"/>
          <w:i w:val="1"/>
          <w:iCs w:val="1"/>
          <w:sz w:val="24"/>
          <w:szCs w:val="24"/>
          <w:rtl w:val="0"/>
        </w:rPr>
        <w:t xml:space="preserve">15</w:t>
      </w:r>
      <w:r w:rsidDel="00000000" w:rsidR="00000000" w:rsidRPr="00000000">
        <w:rPr>
          <w:rFonts w:ascii="Times New Roman" w:cs="Times New Roman" w:eastAsia="Times New Roman" w:hAnsi="Times New Roman"/>
          <w:sz w:val="24"/>
          <w:szCs w:val="24"/>
          <w:rtl w:val="0"/>
        </w:rPr>
        <w:t xml:space="preserve">(1), 10273.</w:t>
      </w:r>
      <w:hyperlink r:id="rId74">
        <w:r w:rsidDel="00000000" w:rsidR="00000000" w:rsidRPr="00000000">
          <w:rPr>
            <w:rFonts w:ascii="Times New Roman" w:cs="Times New Roman" w:eastAsia="Times New Roman" w:hAnsi="Times New Roman"/>
            <w:sz w:val="24"/>
            <w:szCs w:val="24"/>
            <w:rtl w:val="0"/>
          </w:rPr>
          <w:t xml:space="preserve"> </w:t>
        </w:r>
      </w:hyperlink>
      <w:hyperlink r:id="rId75">
        <w:r w:rsidDel="00000000" w:rsidR="00000000" w:rsidRPr="00000000">
          <w:rPr>
            <w:rFonts w:ascii="Times New Roman" w:cs="Times New Roman" w:eastAsia="Times New Roman" w:hAnsi="Times New Roman"/>
            <w:color w:val="1155cc"/>
            <w:sz w:val="24"/>
            <w:szCs w:val="24"/>
            <w:u w:val="single"/>
            <w:rtl w:val="0"/>
          </w:rPr>
          <w:t xml:space="preserve">https://doi.org/10.1038/s41467-024-54533-2</w:t>
        </w:r>
      </w:hyperlink>
      <w:r w:rsidDel="00000000" w:rsidR="00000000" w:rsidRPr="00000000">
        <w:rPr>
          <w:rtl w:val="0"/>
        </w:rPr>
      </w:r>
    </w:p>
    <w:p w:rsidR="00000000" w:rsidDel="00000000" w:rsidP="00000000" w:rsidRDefault="00000000" w:rsidRPr="00000000" w14:paraId="00000066">
      <w:pPr>
        <w:spacing w:line="480" w:lineRule="auto"/>
        <w:ind w:left="880" w:hanging="440"/>
        <w:rPr>
          <w:rFonts w:ascii="Times New Roman" w:cs="Times New Roman" w:eastAsia="Times New Roman" w:hAnsi="Times New Roman"/>
          <w:color w:val="1155cc"/>
          <w:sz w:val="24"/>
          <w:szCs w:val="24"/>
          <w:u w:val="single"/>
        </w:rPr>
      </w:pPr>
      <w:r w:rsidDel="00000000" w:rsidR="00000000" w:rsidRPr="00000000">
        <w:rPr>
          <w:rFonts w:ascii="Times New Roman" w:cs="Times New Roman" w:eastAsia="Times New Roman" w:hAnsi="Times New Roman"/>
          <w:sz w:val="24"/>
          <w:szCs w:val="24"/>
          <w:rtl w:val="0"/>
        </w:rPr>
        <w:t xml:space="preserve">Yang, Z.-H., Fang, K.-T., &amp; Liang, J.-J. (1996). A characterization of multivariate normal distribution and its application. </w:t>
      </w:r>
      <w:r w:rsidDel="00000000" w:rsidR="00000000" w:rsidRPr="00000000">
        <w:rPr>
          <w:rFonts w:ascii="Times New Roman" w:cs="Times New Roman" w:eastAsia="Times New Roman" w:hAnsi="Times New Roman"/>
          <w:i w:val="1"/>
          <w:iCs w:val="1"/>
          <w:sz w:val="24"/>
          <w:szCs w:val="24"/>
          <w:rtl w:val="0"/>
        </w:rPr>
        <w:t xml:space="preserve">Statistics &amp; Probability Letters</w:t>
      </w:r>
      <w:r w:rsidDel="00000000" w:rsidR="00000000" w:rsidRPr="00000000">
        <w:rPr>
          <w:rFonts w:ascii="Times New Roman" w:cs="Times New Roman" w:eastAsia="Times New Roman" w:hAnsi="Times New Roman"/>
          <w:sz w:val="24"/>
          <w:szCs w:val="24"/>
          <w:rtl w:val="0"/>
        </w:rPr>
        <w:t xml:space="preserve">, </w:t>
      </w:r>
      <w:r w:rsidDel="00000000" w:rsidR="00000000" w:rsidRPr="00000000">
        <w:rPr>
          <w:rFonts w:ascii="Times New Roman" w:cs="Times New Roman" w:eastAsia="Times New Roman" w:hAnsi="Times New Roman"/>
          <w:i w:val="1"/>
          <w:iCs w:val="1"/>
          <w:sz w:val="24"/>
          <w:szCs w:val="24"/>
          <w:rtl w:val="0"/>
        </w:rPr>
        <w:t xml:space="preserve">30</w:t>
      </w:r>
      <w:r w:rsidDel="00000000" w:rsidR="00000000" w:rsidRPr="00000000">
        <w:rPr>
          <w:rFonts w:ascii="Times New Roman" w:cs="Times New Roman" w:eastAsia="Times New Roman" w:hAnsi="Times New Roman"/>
          <w:sz w:val="24"/>
          <w:szCs w:val="24"/>
          <w:rtl w:val="0"/>
        </w:rPr>
        <w:t xml:space="preserve">(4), 347–352.</w:t>
      </w:r>
      <w:hyperlink r:id="rId76">
        <w:r w:rsidDel="00000000" w:rsidR="00000000" w:rsidRPr="00000000">
          <w:rPr>
            <w:rFonts w:ascii="Times New Roman" w:cs="Times New Roman" w:eastAsia="Times New Roman" w:hAnsi="Times New Roman"/>
            <w:sz w:val="24"/>
            <w:szCs w:val="24"/>
            <w:rtl w:val="0"/>
          </w:rPr>
          <w:t xml:space="preserve"> </w:t>
        </w:r>
      </w:hyperlink>
      <w:hyperlink r:id="rId77">
        <w:r w:rsidDel="00000000" w:rsidR="00000000" w:rsidRPr="00000000">
          <w:rPr>
            <w:rFonts w:ascii="Times New Roman" w:cs="Times New Roman" w:eastAsia="Times New Roman" w:hAnsi="Times New Roman"/>
            <w:color w:val="1155cc"/>
            <w:sz w:val="24"/>
            <w:szCs w:val="24"/>
            <w:u w:val="single"/>
            <w:rtl w:val="0"/>
          </w:rPr>
          <w:t xml:space="preserve">https://doi.org/10.1016/S0167-7152(95)00238-3</w:t>
        </w:r>
      </w:hyperlink>
      <w:r w:rsidDel="00000000" w:rsidR="00000000" w:rsidRPr="00000000">
        <w:rPr>
          <w:rtl w:val="0"/>
        </w:rPr>
      </w:r>
    </w:p>
    <w:p w:rsidR="00000000" w:rsidDel="00000000" w:rsidP="00000000" w:rsidRDefault="00000000" w:rsidRPr="00000000" w14:paraId="00000067">
      <w:pPr>
        <w:ind w:firstLine="720"/>
        <w:rPr>
          <w:rFonts w:ascii="Times New Roman" w:cs="Times New Roman" w:eastAsia="Times New Roman" w:hAnsi="Times New Roman"/>
          <w:sz w:val="24"/>
          <w:szCs w:val="24"/>
        </w:rPr>
      </w:pPr>
      <w:r w:rsidDel="00000000" w:rsidR="00000000" w:rsidRPr="00000000">
        <w:rPr>
          <w:rtl w:val="0"/>
        </w:rPr>
      </w:r>
    </w:p>
    <w:p w:rsidR="00000000" w:rsidDel="00000000" w:rsidP="00000000" w:rsidRDefault="00000000" w:rsidRPr="00000000" w14:paraId="00000068">
      <w:pPr>
        <w:rPr>
          <w:rFonts w:ascii="Times New Roman" w:cs="Times New Roman" w:eastAsia="Times New Roman" w:hAnsi="Times New Roman"/>
          <w:sz w:val="24"/>
          <w:szCs w:val="24"/>
        </w:rPr>
      </w:pPr>
      <w:r w:rsidDel="00000000" w:rsidR="00000000" w:rsidRPr="00000000">
        <w:rPr>
          <w:rtl w:val="0"/>
        </w:rPr>
      </w:r>
    </w:p>
    <w:p w:rsidR="00000000" w:rsidDel="00000000" w:rsidP="00000000" w:rsidRDefault="00000000" w:rsidRPr="00000000" w14:paraId="00000069">
      <w:pPr>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sz w:val="24"/>
          <w:szCs w:val="24"/>
          <w:rtl w:val="0"/>
        </w:rPr>
        <w:tab/>
        <w:t xml:space="preserve">Appendix:</w:t>
      </w:r>
    </w:p>
    <w:p w:rsidR="00000000" w:rsidDel="00000000" w:rsidP="00000000" w:rsidRDefault="00000000" w:rsidRPr="00000000" w14:paraId="0000006A">
      <w:pPr>
        <w:rPr>
          <w:rFonts w:ascii="Times New Roman" w:cs="Times New Roman" w:eastAsia="Times New Roman" w:hAnsi="Times New Roman"/>
          <w:sz w:val="20"/>
          <w:szCs w:val="20"/>
        </w:rPr>
      </w:pPr>
      <w:r w:rsidDel="00000000" w:rsidR="00000000" w:rsidRPr="00000000">
        <w:rPr>
          <w:rFonts w:ascii="Times New Roman" w:cs="Times New Roman" w:eastAsia="Times New Roman" w:hAnsi="Times New Roman"/>
          <w:sz w:val="24"/>
          <w:szCs w:val="24"/>
        </w:rPr>
        <w:drawing>
          <wp:inline distB="114300" distT="114300" distL="114300" distR="114300">
            <wp:extent cx="5943600" cy="4457700"/>
            <wp:effectExtent b="0" l="0" r="0" t="0"/>
            <wp:docPr id="2" name="image4.jpg"/>
            <a:graphic>
              <a:graphicData uri="http://schemas.openxmlformats.org/drawingml/2006/picture">
                <pic:pic>
                  <pic:nvPicPr>
                    <pic:cNvPr id="0" name="image4.jpg"/>
                    <pic:cNvPicPr preferRelativeResize="0"/>
                  </pic:nvPicPr>
                  <pic:blipFill>
                    <a:blip r:embed="rId78"/>
                    <a:srcRect b="0" l="0" r="0" t="0"/>
                    <a:stretch>
                      <a:fillRect/>
                    </a:stretch>
                  </pic:blipFill>
                  <pic:spPr>
                    <a:xfrm>
                      <a:off x="0" y="0"/>
                      <a:ext cx="5943600" cy="4457700"/>
                    </a:xfrm>
                    <a:prstGeom prst="rect"/>
                    <a:ln/>
                  </pic:spPr>
                </pic:pic>
              </a:graphicData>
            </a:graphic>
          </wp:inline>
        </w:drawing>
      </w:r>
      <w:r w:rsidDel="00000000" w:rsidR="00000000" w:rsidRPr="00000000">
        <w:rPr>
          <w:rFonts w:ascii="Times New Roman" w:cs="Times New Roman" w:eastAsia="Times New Roman" w:hAnsi="Times New Roman"/>
          <w:sz w:val="20"/>
          <w:szCs w:val="20"/>
          <w:rtl w:val="0"/>
        </w:rPr>
        <w:t xml:space="preserve">Figure 2: Output of the function “Autoplot” when applied to our eventual final model.  Based on the results of these plots, we can conclude that our data is linear and normally distributed, and our model well-fitting enough to proceed with modelling of the data.</w:t>
      </w:r>
    </w:p>
    <w:p w:rsidR="00000000" w:rsidDel="00000000" w:rsidP="00000000" w:rsidRDefault="00000000" w:rsidRPr="00000000" w14:paraId="0000006B">
      <w:pPr>
        <w:rPr>
          <w:rFonts w:ascii="Times New Roman" w:cs="Times New Roman" w:eastAsia="Times New Roman" w:hAnsi="Times New Roman"/>
          <w:sz w:val="24"/>
          <w:szCs w:val="24"/>
        </w:rPr>
      </w:pPr>
      <w:r w:rsidDel="00000000" w:rsidR="00000000" w:rsidRPr="00000000">
        <w:rPr>
          <w:rtl w:val="0"/>
        </w:rPr>
      </w:r>
    </w:p>
    <w:sectPr>
      <w:pgSz w:h="15840" w:w="12240" w:orient="portrait"/>
      <w:pgMar w:bottom="1440" w:top="1440" w:left="1440" w:right="1440" w:header="720" w:footer="720"/>
      <w:pgNumType w:start="1"/>
    </w:sectPr>
  </w:body>
</w:document>
</file>

<file path=word/fontTable.xml><?xml version="1.0" encoding="utf-8"?>
<w:fonts xmlns:mc="http://schemas.openxmlformats.org/markup-compatibility/2006" xmlns:o="urn:schemas-microsoft-com:office:office" xmlns:r="http://schemas.openxmlformats.org/officeDocument/2006/relationships" xmlns:m="http://schemas.openxmlformats.org/officeDocument/2006/math" xmlns:v="urn:schemas-microsoft-com:vml" xmlns:wp="http://schemas.openxmlformats.org/drawingml/2006/wordprocessingDrawing" xmlns:w10="urn:schemas-microsoft-com:office:word" xmlns:w="http://schemas.openxmlformats.org/wordprocessingml/2006/main" xmlns:wne="http://schemas.microsoft.com/office/word/2006/wordml" xmlns:sl="http://schemas.openxmlformats.org/schemaLibrary/2006/main" xmlns:a="http://schemas.openxmlformats.org/drawingml/2006/main" xmlns:pic="http://schemas.openxmlformats.org/drawingml/2006/picture" xmlns:c="http://schemas.openxmlformats.org/drawingml/2006/chart" xmlns:lc="http://schemas.openxmlformats.org/drawingml/2006/lockedCanvas" xmlns:dgm="http://schemas.openxmlformats.org/drawingml/2006/diagram" xmlns:wps="http://schemas.microsoft.com/office/word/2010/wordprocessingShape" xmlns:wpg="http://schemas.microsoft.com/office/word/2010/wordprocessingGroup" xmlns:w14="http://schemas.microsoft.com/office/word/2010/wordml" xmlns:w15="http://schemas.microsoft.com/office/word/2012/wordml" xmlns:w16="http://schemas.microsoft.com/office/word/2018/wordml" xmlns:w16cex="http://schemas.microsoft.com/office/word/2018/wordml/cex" xmlns:w16cid="http://schemas.microsoft.com/office/word/2016/wordml/cid" xmlns="http://schemas.microsoft.com/office/tasks/2019/documenttasks" xmlns:cr="http://schemas.microsoft.com/office/comments/2020/reactions">
  <w:font w:name="Arial"/>
  <w:font w:name="Times New Roman"/>
</w:fonts>
</file>

<file path=word/numbering.xml><?xml version="1.0" encoding="utf-8"?>
<w:numbering xmlns:mc="http://schemas.openxmlformats.org/markup-compatibility/2006" xmlns:o="urn:schemas-microsoft-com:office:office" xmlns:r="http://schemas.openxmlformats.org/officeDocument/2006/relationships" xmlns:m="http://schemas.openxmlformats.org/officeDocument/2006/math" xmlns:v="urn:schemas-microsoft-com:vml" xmlns:wp="http://schemas.openxmlformats.org/drawingml/2006/wordprocessingDrawing" xmlns:w10="urn:schemas-microsoft-com:office:word" xmlns:w="http://schemas.openxmlformats.org/wordprocessingml/2006/main" xmlns:wne="http://schemas.microsoft.com/office/word/2006/wordml" xmlns:sl="http://schemas.openxmlformats.org/schemaLibrary/2006/main" xmlns:a="http://schemas.openxmlformats.org/drawingml/2006/main" xmlns:pic="http://schemas.openxmlformats.org/drawingml/2006/picture" xmlns:c="http://schemas.openxmlformats.org/drawingml/2006/chart" xmlns:lc="http://schemas.openxmlformats.org/drawingml/2006/lockedCanvas" xmlns:dgm="http://schemas.openxmlformats.org/drawingml/2006/diagram" xmlns:wps="http://schemas.microsoft.com/office/word/2010/wordprocessingShape" xmlns:wpg="http://schemas.microsoft.com/office/word/2010/wordprocessingGroup" xmlns:w14="http://schemas.microsoft.com/office/word/2010/wordml" xmlns:w15="http://schemas.microsoft.com/office/word/2012/wordml" xmlns:w16="http://schemas.microsoft.com/office/word/2018/wordml" xmlns:w16cex="http://schemas.microsoft.com/office/word/2018/wordml/cex" xmlns:w16cid="http://schemas.microsoft.com/office/word/2016/wordml/cid" xmlns="http://schemas.microsoft.com/office/tasks/2019/documenttasks" xmlns:cr="http://schemas.microsoft.com/office/comments/2020/reactions"/>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p="http://schemas.openxmlformats.org/drawingml/2006/wordprocessingDrawing" xmlns:w10="urn:schemas-microsoft-com:office:word" xmlns:w="http://schemas.openxmlformats.org/wordprocessingml/2006/main" xmlns:wne="http://schemas.microsoft.com/office/word/2006/wordml" xmlns:sl="http://schemas.openxmlformats.org/schemaLibrary/2006/main" xmlns:a="http://schemas.openxmlformats.org/drawingml/2006/main" xmlns:pic="http://schemas.openxmlformats.org/drawingml/2006/picture" xmlns:c="http://schemas.openxmlformats.org/drawingml/2006/chart" xmlns:lc="http://schemas.openxmlformats.org/drawingml/2006/lockedCanvas" xmlns:dgm="http://schemas.openxmlformats.org/drawingml/2006/diagram" xmlns:wps="http://schemas.microsoft.com/office/word/2010/wordprocessingShape" xmlns:wpg="http://schemas.microsoft.com/office/word/2010/wordprocessingGroup" xmlns:w14="http://schemas.microsoft.com/office/word/2010/wordml" xmlns:w15="http://schemas.microsoft.com/office/word/2012/wordml" xmlns:w16="http://schemas.microsoft.com/office/word/2018/wordml" xmlns:w16cex="http://schemas.microsoft.com/office/word/2018/wordml/cex" xmlns:w16cid="http://schemas.microsoft.com/office/word/2016/wordml/cid" xmlns="http://schemas.microsoft.com/office/tasks/2019/documenttasks" xmlns:cr="http://schemas.microsoft.com/office/comments/2020/reactions">
  <w:embedTrueTypeFonts w:val="1"/>
  <w:defaultTabStop w:val="720"/>
  <w:compat>
    <w:compatSetting w:val="15" w:name="compatibilityMode" w:uri="http://schemas.microsoft.com/office/word"/>
  </w:compat>
  <w:clrSchemeMapping w:bg1="light1" w:t1="dark1" w:bg2="light2" w:t2="dark2" w:accent1="accent1" w:accent2="accent2" w:accent3="accent3" w:accent4="accent4" w:accent5="accent5" w:accent6="accent6" w:hyperlink="hyperlink" w:followedHyperlink="followedHyperlink"/>
</w:settings>
</file>

<file path=word/styles.xml><?xml version="1.0" encoding="utf-8"?>
<w:styles xmlns:mc="http://schemas.openxmlformats.org/markup-compatibility/2006" xmlns:o="urn:schemas-microsoft-com:office:office" xmlns:r="http://schemas.openxmlformats.org/officeDocument/2006/relationships" xmlns:m="http://schemas.openxmlformats.org/officeDocument/2006/math" xmlns:v="urn:schemas-microsoft-com:vml" xmlns:wp="http://schemas.openxmlformats.org/drawingml/2006/wordprocessingDrawing" xmlns:w10="urn:schemas-microsoft-com:office:word" xmlns:w="http://schemas.openxmlformats.org/wordprocessingml/2006/main" xmlns:wne="http://schemas.microsoft.com/office/word/2006/wordml" xmlns:sl="http://schemas.openxmlformats.org/schemaLibrary/2006/main" xmlns:a="http://schemas.openxmlformats.org/drawingml/2006/main" xmlns:pic="http://schemas.openxmlformats.org/drawingml/2006/picture" xmlns:c="http://schemas.openxmlformats.org/drawingml/2006/chart" xmlns:lc="http://schemas.openxmlformats.org/drawingml/2006/lockedCanvas" xmlns:dgm="http://schemas.openxmlformats.org/drawingml/2006/diagram" xmlns:wps="http://schemas.microsoft.com/office/word/2010/wordprocessingShape" xmlns:wpg="http://schemas.microsoft.com/office/word/2010/wordprocessingGroup" xmlns:w14="http://schemas.microsoft.com/office/word/2010/wordml" xmlns:w15="http://schemas.microsoft.com/office/word/2012/wordml" xmlns:w16="http://schemas.microsoft.com/office/word/2018/wordml" xmlns:w16cex="http://schemas.microsoft.com/office/word/2018/wordml/cex" xmlns:w16cid="http://schemas.microsoft.com/office/word/2016/wordml/cid" xmlns="http://schemas.microsoft.com/office/tasks/2019/documenttasks" xmlns:cr="http://schemas.microsoft.com/office/comments/2020/reactions">
  <w:docDefaults>
    <w:rPrDefault>
      <w:rPr>
        <w:rFonts w:ascii="Arial" w:cs="Arial" w:eastAsia="Arial" w:hAnsi="Arial"/>
        <w:sz w:val="22"/>
        <w:szCs w:val="22"/>
        <w:lang w:val="en"/>
      </w:rPr>
    </w:rPrDefault>
    <w:pPrDefault>
      <w:pPr>
        <w:spacing w:line="276" w:lineRule="auto"/>
      </w:pPr>
    </w:pPrDefault>
  </w:docDefaults>
  <w:style w:type="table" w:styleId="TableNormal" w:default="1">
    <w:name w:val="TableNormal"/>
    <w:tblPr>
      <w:tblCellMar>
        <w:top w:w="100.0" w:type="dxa"/>
        <w:left w:w="100.0" w:type="dxa"/>
        <w:bottom w:w="100.0" w:type="dxa"/>
        <w:right w:w="100.0" w:type="dxa"/>
      </w:tblCellMar>
    </w:tblPr>
  </w:style>
  <w:style w:type="paragraph" w:styleId="Normal" w:default="1">
    <w:name w:val="normal"/>
  </w:style>
  <w:style w:type="paragraph" w:styleId="Heading1">
    <w:name w:val="heading 1"/>
    <w:basedOn w:val="Normal"/>
    <w:next w:val="Normal"/>
    <w:pPr>
      <w:keepNext w:val="1"/>
      <w:keepLines w:val="1"/>
      <w:pageBreakBefore w:val="0"/>
      <w:spacing w:after="120" w:before="400" w:lineRule="auto"/>
    </w:pPr>
    <w:rPr>
      <w:sz w:val="40"/>
      <w:szCs w:val="40"/>
    </w:rPr>
  </w:style>
  <w:style w:type="paragraph" w:styleId="Heading2">
    <w:name w:val="heading 2"/>
    <w:basedOn w:val="Normal"/>
    <w:next w:val="Normal"/>
    <w:pPr>
      <w:keepNext w:val="1"/>
      <w:keepLines w:val="1"/>
      <w:pageBreakBefore w:val="0"/>
      <w:spacing w:after="120" w:before="360" w:lineRule="auto"/>
    </w:pPr>
    <w:rPr>
      <w:b w:val="0"/>
      <w:bCs w:val="0"/>
      <w:sz w:val="32"/>
      <w:szCs w:val="32"/>
    </w:rPr>
  </w:style>
  <w:style w:type="paragraph" w:styleId="Heading3">
    <w:name w:val="heading 3"/>
    <w:basedOn w:val="Normal"/>
    <w:next w:val="Normal"/>
    <w:pPr>
      <w:keepNext w:val="1"/>
      <w:keepLines w:val="1"/>
      <w:pageBreakBefore w:val="0"/>
      <w:spacing w:after="80" w:before="320" w:lineRule="auto"/>
    </w:pPr>
    <w:rPr>
      <w:b w:val="0"/>
      <w:bCs w:val="0"/>
      <w:color w:val="434343"/>
      <w:sz w:val="28"/>
      <w:szCs w:val="28"/>
    </w:rPr>
  </w:style>
  <w:style w:type="paragraph" w:styleId="Heading4">
    <w:name w:val="heading 4"/>
    <w:basedOn w:val="Normal"/>
    <w:next w:val="Normal"/>
    <w:pPr>
      <w:keepNext w:val="1"/>
      <w:keepLines w:val="1"/>
      <w:pageBreakBefore w:val="0"/>
      <w:spacing w:after="80" w:before="280" w:lineRule="auto"/>
    </w:pPr>
    <w:rPr>
      <w:color w:val="666666"/>
      <w:sz w:val="24"/>
      <w:szCs w:val="24"/>
    </w:rPr>
  </w:style>
  <w:style w:type="paragraph" w:styleId="Heading5">
    <w:name w:val="heading 5"/>
    <w:basedOn w:val="Normal"/>
    <w:next w:val="Normal"/>
    <w:pPr>
      <w:keepNext w:val="1"/>
      <w:keepLines w:val="1"/>
      <w:pageBreakBefore w:val="0"/>
      <w:spacing w:after="80" w:before="240" w:lineRule="auto"/>
    </w:pPr>
    <w:rPr>
      <w:color w:val="666666"/>
      <w:sz w:val="22"/>
      <w:szCs w:val="22"/>
    </w:rPr>
  </w:style>
  <w:style w:type="paragraph" w:styleId="Heading6">
    <w:name w:val="heading 6"/>
    <w:basedOn w:val="Normal"/>
    <w:next w:val="Normal"/>
    <w:pPr>
      <w:keepNext w:val="1"/>
      <w:keepLines w:val="1"/>
      <w:pageBreakBefore w:val="0"/>
      <w:spacing w:after="80" w:before="240" w:lineRule="auto"/>
    </w:pPr>
    <w:rPr>
      <w:i w:val="1"/>
      <w:iCs w:val="1"/>
      <w:color w:val="666666"/>
      <w:sz w:val="22"/>
      <w:szCs w:val="22"/>
    </w:rPr>
  </w:style>
  <w:style w:type="paragraph" w:styleId="Title">
    <w:name w:val="Title"/>
    <w:basedOn w:val="Normal"/>
    <w:next w:val="Normal"/>
    <w:pPr>
      <w:keepNext w:val="1"/>
      <w:keepLines w:val="1"/>
      <w:pageBreakBefore w:val="0"/>
      <w:spacing w:after="60" w:before="0" w:lineRule="auto"/>
    </w:pPr>
    <w:rPr>
      <w:sz w:val="52"/>
      <w:szCs w:val="52"/>
    </w:rPr>
  </w:style>
  <w:style w:type="paragraph" w:styleId="Subtitle">
    <w:name w:val="Subtitle"/>
    <w:basedOn w:val="Normal"/>
    <w:next w:val="Normal"/>
    <w:pPr>
      <w:keepNext w:val="1"/>
      <w:keepLines w:val="1"/>
      <w:pageBreakBefore w:val="0"/>
      <w:spacing w:after="320" w:before="0" w:lineRule="auto"/>
    </w:pPr>
    <w:rPr>
      <w:rFonts w:ascii="Arial" w:cs="Arial" w:eastAsia="Arial" w:hAnsi="Arial"/>
      <w:i w:val="0"/>
      <w:iCs w:val="0"/>
      <w:color w:val="666666"/>
      <w:sz w:val="30"/>
      <w:szCs w:val="30"/>
    </w:rPr>
  </w:style>
  <w:style w:type="table" w:styleId="Table1">
    <w:basedOn w:val="TableNormal"/>
    <w:tblPr>
      <w:tblStyleRowBandSize w:val="1"/>
      <w:tblStyleColBandSize w:val="1"/>
      <w:tblCellMar/>
    </w:tblPr>
    <w:tblStylePr w:type="band1Horz">
      <w:tcPr/>
    </w:tblStylePr>
    <w:tblStylePr w:type="band1Vert">
      <w:tcPr/>
    </w:tblStylePr>
    <w:tblStylePr w:type="band2Horz">
      <w:tcPr/>
    </w:tblStylePr>
    <w:tblStylePr w:type="band2Vert">
      <w:tcPr/>
    </w:tblStylePr>
    <w:tblStylePr w:type="firstCol">
      <w:tcPr/>
    </w:tblStylePr>
    <w:tblStylePr w:type="firstRow">
      <w:tcPr/>
    </w:tblStylePr>
    <w:tblStylePr w:type="lastCol">
      <w:tcPr/>
    </w:tblStylePr>
    <w:tblStylePr w:type="lastRow">
      <w:tcPr/>
    </w:tblStylePr>
    <w:tblStylePr w:type="neCell">
      <w:tcPr/>
    </w:tblStylePr>
    <w:tblStylePr w:type="nwCell">
      <w:tcPr/>
    </w:tblStylePr>
    <w:tblStylePr w:type="seCell">
      <w:tcPr/>
    </w:tblStylePr>
    <w:tblStylePr w:type="swCell">
      <w:tcPr/>
    </w:tblStylePr>
  </w:style>
</w:styles>
</file>

<file path=word/_rels/document.xml.rels><?xml version="1.0" encoding="UTF-8" standalone="yes"?><Relationships xmlns="http://schemas.openxmlformats.org/package/2006/relationships"><Relationship Id="rId40" Type="http://schemas.openxmlformats.org/officeDocument/2006/relationships/hyperlink" Target="https://doi.org/10.1111/j.1461-0248.2004.00676.x" TargetMode="External"/><Relationship Id="rId42" Type="http://schemas.openxmlformats.org/officeDocument/2006/relationships/hyperlink" Target="https://doi.org/10.1139/f85-119" TargetMode="External"/><Relationship Id="rId41" Type="http://schemas.openxmlformats.org/officeDocument/2006/relationships/hyperlink" Target="https://doi.org/10.1111/j.1461-0248.2004.00676.x" TargetMode="External"/><Relationship Id="rId44" Type="http://schemas.openxmlformats.org/officeDocument/2006/relationships/hyperlink" Target="https://doi.org/10.1890/1051-0761(1997)007%255B0653:TNPILV%255D2.0.CO;2" TargetMode="External"/><Relationship Id="rId43" Type="http://schemas.openxmlformats.org/officeDocument/2006/relationships/hyperlink" Target="https://doi.org/10.1139/f85-119" TargetMode="External"/><Relationship Id="rId46" Type="http://schemas.openxmlformats.org/officeDocument/2006/relationships/hyperlink" Target="https://doi.org/10.1007/s10228-025-01026-x" TargetMode="External"/><Relationship Id="rId45" Type="http://schemas.openxmlformats.org/officeDocument/2006/relationships/hyperlink" Target="https://doi.org/10.1890/1051-0761(1997)007%255B0653:TNPILV%255D2.0.CO;2" TargetMode="External"/><Relationship Id="rId1" Type="http://schemas.openxmlformats.org/officeDocument/2006/relationships/theme" Target="theme/theme1.xml"/><Relationship Id="rId2" Type="http://schemas.openxmlformats.org/officeDocument/2006/relationships/settings" Target="settings.xml"/><Relationship Id="rId3" Type="http://schemas.openxmlformats.org/officeDocument/2006/relationships/fontTable" Target="fontTable.xml"/><Relationship Id="rId4" Type="http://schemas.openxmlformats.org/officeDocument/2006/relationships/numbering" Target="numbering.xml"/><Relationship Id="rId9" Type="http://schemas.openxmlformats.org/officeDocument/2006/relationships/hyperlink" Target="https://github.com/ljfischer2/ZOO-800-/tree/main/Final_Project" TargetMode="External"/><Relationship Id="rId48" Type="http://schemas.openxmlformats.org/officeDocument/2006/relationships/hyperlink" Target="https://doi.org/10.1577/1548-8659(1990)119%253C0282:PLOTHF%253E2.3.CO;2" TargetMode="External"/><Relationship Id="rId47" Type="http://schemas.openxmlformats.org/officeDocument/2006/relationships/hyperlink" Target="https://doi.org/10.1007/s10228-025-01026-x" TargetMode="External"/><Relationship Id="rId49" Type="http://schemas.openxmlformats.org/officeDocument/2006/relationships/hyperlink" Target="https://doi.org/10.1577/1548-8659(1990)119%253C0282:PLOTHF%253E2.3.CO;2" TargetMode="External"/><Relationship Id="rId5" Type="http://schemas.openxmlformats.org/officeDocument/2006/relationships/styles" Target="styles.xml"/><Relationship Id="rId6" Type="http://schemas.openxmlformats.org/officeDocument/2006/relationships/image" Target="media/image1.jpg"/><Relationship Id="rId7" Type="http://schemas.openxmlformats.org/officeDocument/2006/relationships/image" Target="media/image3.jpg"/><Relationship Id="rId8" Type="http://schemas.openxmlformats.org/officeDocument/2006/relationships/image" Target="media/image2.jpg"/><Relationship Id="rId73" Type="http://schemas.openxmlformats.org/officeDocument/2006/relationships/hyperlink" Target="https://doi.org/10.21105/joss.01686" TargetMode="External"/><Relationship Id="rId72" Type="http://schemas.openxmlformats.org/officeDocument/2006/relationships/hyperlink" Target="https://doi.org/10.2307/1313420" TargetMode="External"/><Relationship Id="rId31" Type="http://schemas.openxmlformats.org/officeDocument/2006/relationships/hyperlink" Target="https://doi.org/10.1016/j.ecoinf.2013.07.005" TargetMode="External"/><Relationship Id="rId75" Type="http://schemas.openxmlformats.org/officeDocument/2006/relationships/hyperlink" Target="https://doi.org/10.1038/s41467-024-54533-2" TargetMode="External"/><Relationship Id="rId30" Type="http://schemas.openxmlformats.org/officeDocument/2006/relationships/hyperlink" Target="https://doi.org/10.1016/j.ecoinf.2013.07.005" TargetMode="External"/><Relationship Id="rId74" Type="http://schemas.openxmlformats.org/officeDocument/2006/relationships/hyperlink" Target="https://doi.org/10.1038/s41467-024-54533-2" TargetMode="External"/><Relationship Id="rId33" Type="http://schemas.openxmlformats.org/officeDocument/2006/relationships/hyperlink" Target="https://doi.org/10.1139/cjfas-2024-0195" TargetMode="External"/><Relationship Id="rId77" Type="http://schemas.openxmlformats.org/officeDocument/2006/relationships/hyperlink" Target="https://doi.org/10.1016/S0167-7152(95)00238-3" TargetMode="External"/><Relationship Id="rId32" Type="http://schemas.openxmlformats.org/officeDocument/2006/relationships/hyperlink" Target="https://doi.org/10.1139/cjfas-2024-0195" TargetMode="External"/><Relationship Id="rId76" Type="http://schemas.openxmlformats.org/officeDocument/2006/relationships/hyperlink" Target="https://doi.org/10.1016/S0167-7152(95)00238-3" TargetMode="External"/><Relationship Id="rId35" Type="http://schemas.openxmlformats.org/officeDocument/2006/relationships/hyperlink" Target="https://doi.org/10.1111/j.1600-0633.2006.00161.x" TargetMode="External"/><Relationship Id="rId34" Type="http://schemas.openxmlformats.org/officeDocument/2006/relationships/hyperlink" Target="https://doi.org/10.1111/j.1600-0633.2006.00161.x" TargetMode="External"/><Relationship Id="rId78" Type="http://schemas.openxmlformats.org/officeDocument/2006/relationships/image" Target="media/image4.jpg"/><Relationship Id="rId71" Type="http://schemas.openxmlformats.org/officeDocument/2006/relationships/hyperlink" Target="https://doi.org/10.2307/1313420" TargetMode="External"/><Relationship Id="rId70" Type="http://schemas.openxmlformats.org/officeDocument/2006/relationships/hyperlink" Target="https://doi.org/10.1073/pnas.1103097108" TargetMode="External"/><Relationship Id="rId37" Type="http://schemas.openxmlformats.org/officeDocument/2006/relationships/hyperlink" Target="https://doi.org/10.1139/cjfas-2015-0600" TargetMode="External"/><Relationship Id="rId36" Type="http://schemas.openxmlformats.org/officeDocument/2006/relationships/hyperlink" Target="https://doi.org/10.1139/cjfas-2015-0600" TargetMode="External"/><Relationship Id="rId39" Type="http://schemas.openxmlformats.org/officeDocument/2006/relationships/hyperlink" Target="https://doi.org/10.1577/1548-8659(1996)125%253C0001:TLTSDI%253E2.3.CO;2" TargetMode="External"/><Relationship Id="rId38" Type="http://schemas.openxmlformats.org/officeDocument/2006/relationships/hyperlink" Target="https://doi.org/10.1577/1548-8659(1996)125%253C0001:TLTSDI%253E2.3.CO;2" TargetMode="External"/><Relationship Id="rId62" Type="http://schemas.openxmlformats.org/officeDocument/2006/relationships/hyperlink" Target="https://www.r-project.org/" TargetMode="External"/><Relationship Id="rId61" Type="http://schemas.openxmlformats.org/officeDocument/2006/relationships/hyperlink" Target="https://doi.org/10.1577/1548-8446(2002)027%253C0006:CRF%253E2.0.CO;2" TargetMode="External"/><Relationship Id="rId20" Type="http://schemas.openxmlformats.org/officeDocument/2006/relationships/hyperlink" Target="https://doi.org/10.1093/conphys/coac071" TargetMode="External"/><Relationship Id="rId64" Type="http://schemas.openxmlformats.org/officeDocument/2006/relationships/hyperlink" Target="https://doi.org/10.1890/1051-0761(2003)013%255B0023:EOILTO%255D2.0.CO;2" TargetMode="External"/><Relationship Id="rId63" Type="http://schemas.openxmlformats.org/officeDocument/2006/relationships/hyperlink" Target="https://doi.org/10.1890/1051-0761(2003)013%255B0023:EOILTO%255D2.0.CO;2" TargetMode="External"/><Relationship Id="rId22" Type="http://schemas.openxmlformats.org/officeDocument/2006/relationships/hyperlink" Target="https://doi.org/10.1111/j.1095-8649.2007.01682.x" TargetMode="External"/><Relationship Id="rId66" Type="http://schemas.openxmlformats.org/officeDocument/2006/relationships/hyperlink" Target="https://doi.org/10.1016/S0048-9697(00)00527-1" TargetMode="External"/><Relationship Id="rId21" Type="http://schemas.openxmlformats.org/officeDocument/2006/relationships/hyperlink" Target="https://doi.org/10.1093/conphys/coac071" TargetMode="External"/><Relationship Id="rId65" Type="http://schemas.openxmlformats.org/officeDocument/2006/relationships/hyperlink" Target="https://doi.org/10.1016/S0048-9697(00)00527-1" TargetMode="External"/><Relationship Id="rId24" Type="http://schemas.openxmlformats.org/officeDocument/2006/relationships/hyperlink" Target="https://doi.org/10.1080/00028487.2011.544999" TargetMode="External"/><Relationship Id="rId68" Type="http://schemas.openxmlformats.org/officeDocument/2006/relationships/hyperlink" Target="https://doi.org/10.1002/aqc.1192" TargetMode="External"/><Relationship Id="rId23" Type="http://schemas.openxmlformats.org/officeDocument/2006/relationships/hyperlink" Target="https://doi.org/10.1111/j.1095-8649.2007.01682.x" TargetMode="External"/><Relationship Id="rId67" Type="http://schemas.openxmlformats.org/officeDocument/2006/relationships/hyperlink" Target="https://doi.org/10.1002/aqc.1192" TargetMode="External"/><Relationship Id="rId60" Type="http://schemas.openxmlformats.org/officeDocument/2006/relationships/hyperlink" Target="https://doi.org/10.1577/1548-8446(2002)027%253C0006:CRF%253E2.0.CO;2" TargetMode="External"/><Relationship Id="rId26" Type="http://schemas.openxmlformats.org/officeDocument/2006/relationships/hyperlink" Target="https://doi.org/10.1016/j.aquaculture.2004.08.004" TargetMode="External"/><Relationship Id="rId25" Type="http://schemas.openxmlformats.org/officeDocument/2006/relationships/hyperlink" Target="https://doi.org/10.1080/00028487.2011.544999" TargetMode="External"/><Relationship Id="rId69" Type="http://schemas.openxmlformats.org/officeDocument/2006/relationships/hyperlink" Target="https://doi.org/10.1073/pnas.1103097108" TargetMode="External"/><Relationship Id="rId28" Type="http://schemas.openxmlformats.org/officeDocument/2006/relationships/hyperlink" Target="https://doi.org/10.1038/s41467-023-43478-7" TargetMode="External"/><Relationship Id="rId27" Type="http://schemas.openxmlformats.org/officeDocument/2006/relationships/hyperlink" Target="https://doi.org/10.1016/j.aquaculture.2004.08.004" TargetMode="External"/><Relationship Id="rId29" Type="http://schemas.openxmlformats.org/officeDocument/2006/relationships/hyperlink" Target="https://doi.org/10.1038/s41467-023-43478-7" TargetMode="External"/><Relationship Id="rId51" Type="http://schemas.openxmlformats.org/officeDocument/2006/relationships/hyperlink" Target="https://doi.org/10.1007/s11284-008-0579-9" TargetMode="External"/><Relationship Id="rId50" Type="http://schemas.openxmlformats.org/officeDocument/2006/relationships/hyperlink" Target="https://doi.org/10.1007/s11284-008-0579-9" TargetMode="External"/><Relationship Id="rId53" Type="http://schemas.openxmlformats.org/officeDocument/2006/relationships/hyperlink" Target="https://doi.org/10.1111/j.0021-8901.2004.00927.x" TargetMode="External"/><Relationship Id="rId52" Type="http://schemas.openxmlformats.org/officeDocument/2006/relationships/hyperlink" Target="https://doi.org/10.1111/j.0021-8901.2004.00927.x" TargetMode="External"/><Relationship Id="rId11" Type="http://schemas.openxmlformats.org/officeDocument/2006/relationships/hyperlink" Target="https://doi.org/10.1111/j.1095-8649.1994.tb01071.x" TargetMode="External"/><Relationship Id="rId55" Type="http://schemas.openxmlformats.org/officeDocument/2006/relationships/hyperlink" Target="https://doi.org/10.1242/jeb.244514" TargetMode="External"/><Relationship Id="rId10" Type="http://schemas.openxmlformats.org/officeDocument/2006/relationships/hyperlink" Target="https://doi.org/10.1111/j.1095-8649.1994.tb01071.x" TargetMode="External"/><Relationship Id="rId54" Type="http://schemas.openxmlformats.org/officeDocument/2006/relationships/hyperlink" Target="https://doi.org/10.1242/jeb.244514" TargetMode="External"/><Relationship Id="rId13" Type="http://schemas.openxmlformats.org/officeDocument/2006/relationships/hyperlink" Target="https://doi.org/10.1073/pnas.1314472110" TargetMode="External"/><Relationship Id="rId57" Type="http://schemas.openxmlformats.org/officeDocument/2006/relationships/hyperlink" Target="https://doi.org/10.1146/annurev.ecolsys.37.091305.110100" TargetMode="External"/><Relationship Id="rId12" Type="http://schemas.openxmlformats.org/officeDocument/2006/relationships/hyperlink" Target="https://doi.org/10.1073/pnas.1314472110" TargetMode="External"/><Relationship Id="rId56" Type="http://schemas.openxmlformats.org/officeDocument/2006/relationships/hyperlink" Target="https://doi.org/10.1146/annurev.ecolsys.37.091305.110100" TargetMode="External"/><Relationship Id="rId15" Type="http://schemas.openxmlformats.org/officeDocument/2006/relationships/hyperlink" Target="https://doi.org/10.1016/j.ecss.2014.06.004" TargetMode="External"/><Relationship Id="rId59" Type="http://schemas.openxmlformats.org/officeDocument/2006/relationships/hyperlink" Target="https://doi.org/10.1007/s10750-014-2079-y" TargetMode="External"/><Relationship Id="rId14" Type="http://schemas.openxmlformats.org/officeDocument/2006/relationships/hyperlink" Target="https://doi.org/10.1016/j.ecss.2014.06.004" TargetMode="External"/><Relationship Id="rId58" Type="http://schemas.openxmlformats.org/officeDocument/2006/relationships/hyperlink" Target="https://doi.org/10.1007/s10750-014-2079-y" TargetMode="External"/><Relationship Id="rId17" Type="http://schemas.openxmlformats.org/officeDocument/2006/relationships/hyperlink" Target="https://doi.org/10.1111/jfb.15368" TargetMode="External"/><Relationship Id="rId16" Type="http://schemas.openxmlformats.org/officeDocument/2006/relationships/hyperlink" Target="https://doi.org/10.1111/jfb.15368" TargetMode="External"/><Relationship Id="rId19" Type="http://schemas.openxmlformats.org/officeDocument/2006/relationships/hyperlink" Target="https://doi.org/10.1073/pnas.1913196116" TargetMode="External"/><Relationship Id="rId18" Type="http://schemas.openxmlformats.org/officeDocument/2006/relationships/hyperlink" Target="https://doi.org/10.1073/pnas.1913196116" TargetMode="Externa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