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검 토 보 고 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해운대 Wellness Tourism Hotel 사업계획서(v1.1) 검증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및 유사사업지(메종드리치190) 분양 사례 분석</w:t>
      </w:r>
    </w:p>
    <w:p>
      <w:pPr>
        <w:spacing w:after="1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22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검토 대상</w:t>
            </w:r>
          </w:p>
        </w:tc>
        <w:tc>
          <w:tcPr>
            <w:tcW w:type="dxa" w:w="72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해운대 Wellness Tourism Hotel Business Plan v1.1 (53쪽, BLS)</w:t>
            </w:r>
          </w:p>
        </w:tc>
      </w:tr>
      <w:tr>
        <w:tc>
          <w:tcPr>
            <w:tcW w:type="dxa" w:w="241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사업지</w:t>
            </w:r>
          </w:p>
        </w:tc>
        <w:tc>
          <w:tcPr>
            <w:tcW w:type="dxa" w:w="722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부산광역시 해운대구 우동 542-2, 530-9 (2필지, 1,658㎡)</w:t>
            </w:r>
          </w:p>
        </w:tc>
      </w:tr>
      <w:tr>
        <w:tc>
          <w:tcPr>
            <w:tcW w:type="dxa" w:w="2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유사 사업지</w:t>
            </w:r>
          </w:p>
        </w:tc>
        <w:tc>
          <w:tcPr>
            <w:tcW w:type="dxa" w:w="72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메종드리치190 (해운대구 해운대해변로209번나길 56, 생활숙박시설 190실)</w:t>
            </w:r>
          </w:p>
        </w:tc>
      </w:tr>
      <w:tr>
        <w:tc>
          <w:tcPr>
            <w:tcW w:type="dxa" w:w="241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검토 방법</w:t>
            </w:r>
          </w:p>
        </w:tc>
        <w:tc>
          <w:tcPr>
            <w:tcW w:type="dxa" w:w="722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 수치 재계산, 공식 통계·법령·언론 보도 웹 검증</w:t>
            </w:r>
          </w:p>
        </w:tc>
      </w:tr>
      <w:tr>
        <w:tc>
          <w:tcPr>
            <w:tcW w:type="dxa" w:w="2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기준일</w:t>
            </w:r>
          </w:p>
        </w:tc>
        <w:tc>
          <w:tcPr>
            <w:tcW w:type="dxa" w:w="72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10월 8일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목  차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검토 총평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재무 수치 검증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법규 검증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시장 통계 검증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OCC 근거 행사 검증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유사사업지 분석: 메종드리치190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보완 권고사항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검증의 한계 및 출처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검토 총평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시장 통계(의료관광·외국인환자)는 대부분 공식 발표와 일치함.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재무 부분은 동일 수치가 페이지마다 상이함. 매출을 NOI로 표기한 오류가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멤버십 672억원으로 PF를 상환하는 구조는 관광진흥법상 모집 시기 요건과 충돌할 소지가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인접 사업지 메종드리치190은 분양률 50.7%에 그쳐 준공 후 PF 대출 만기를 연장함.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선수금 의존 구조의 위험이 동일 상권에서 이미 현실화된 사례임.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핵심 지적사항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1147"/>
        <w:gridCol w:w="6884"/>
        <w:gridCol w:w="919"/>
      </w:tblGrid>
      <w:tr>
        <w:trPr>
          <w:tblHeader/>
        </w:trPr>
        <w:tc>
          <w:tcPr>
            <w:tcW w:type="dxa" w:w="6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88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9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재무</w:t>
            </w:r>
          </w:p>
        </w:tc>
        <w:tc>
          <w:tcPr>
            <w:tcW w:type="dxa" w:w="68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조달(1,853억원)과 사업비(1,380억원) 불일치. 멤버십 이중 계상 추정</w:t>
            </w:r>
          </w:p>
        </w:tc>
        <w:tc>
          <w:tcPr>
            <w:tcW w:type="dxa" w:w="9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8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재무</w:t>
            </w:r>
          </w:p>
        </w:tc>
        <w:tc>
          <w:tcPr>
            <w:tcW w:type="dxa" w:w="688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운영기 PF 잔액 158.1억원 vs 187.9억원 내부 모순</w:t>
            </w:r>
          </w:p>
        </w:tc>
        <w:tc>
          <w:tcPr>
            <w:tcW w:type="dxa" w:w="9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재무</w:t>
            </w:r>
          </w:p>
        </w:tc>
        <w:tc>
          <w:tcPr>
            <w:tcW w:type="dxa" w:w="68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Equity IRR 22.4%(p.3) vs 17.18%(p.41) 내부 모순</w:t>
            </w:r>
          </w:p>
        </w:tc>
        <w:tc>
          <w:tcPr>
            <w:tcW w:type="dxa" w:w="9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8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재무</w:t>
            </w:r>
          </w:p>
        </w:tc>
        <w:tc>
          <w:tcPr>
            <w:tcW w:type="dxa" w:w="688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총매출 194억원·208.4억원을 NOI로 표기</w:t>
            </w:r>
          </w:p>
        </w:tc>
        <w:tc>
          <w:tcPr>
            <w:tcW w:type="dxa" w:w="9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법규</w:t>
            </w:r>
          </w:p>
        </w:tc>
        <w:tc>
          <w:tcPr>
            <w:tcW w:type="dxa" w:w="68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회원모집은 관광사업 등록 후 가능. 콘도는 공정률 20% 이상부터 공정률 비례 모집</w:t>
            </w:r>
          </w:p>
        </w:tc>
        <w:tc>
          <w:tcPr>
            <w:tcW w:type="dxa" w:w="9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8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법규</w:t>
            </w:r>
          </w:p>
        </w:tc>
        <w:tc>
          <w:tcPr>
            <w:tcW w:type="dxa" w:w="688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담보신탁 목적물 호텔은 보증보험 가입 시에도 회원모집 불가(법제처 해석례)</w:t>
            </w:r>
          </w:p>
        </w:tc>
        <w:tc>
          <w:tcPr>
            <w:tcW w:type="dxa" w:w="9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</w:t>
            </w:r>
          </w:p>
        </w:tc>
        <w:tc>
          <w:tcPr>
            <w:tcW w:type="dxa" w:w="68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웰니스 매출 비중 약 30%. 업계 스파 매출 비중 3.4~7.4% 대비 과대</w:t>
            </w:r>
          </w:p>
        </w:tc>
        <w:tc>
          <w:tcPr>
            <w:tcW w:type="dxa" w:w="9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8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시장</w:t>
            </w:r>
          </w:p>
        </w:tc>
        <w:tc>
          <w:tcPr>
            <w:tcW w:type="dxa" w:w="688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"4.5성급"은 국내 공식 호텔등급에 없음</w:t>
            </w:r>
          </w:p>
        </w:tc>
        <w:tc>
          <w:tcPr>
            <w:tcW w:type="dxa" w:w="9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시장</w:t>
            </w:r>
          </w:p>
        </w:tc>
        <w:tc>
          <w:tcPr>
            <w:tcW w:type="dxa" w:w="68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 인구, 해운대 1,400만명, 경쟁 호텔 요금 등 오기</w:t>
            </w:r>
          </w:p>
        </w:tc>
        <w:tc>
          <w:tcPr>
            <w:tcW w:type="dxa" w:w="9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8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사업비</w:t>
            </w:r>
          </w:p>
        </w:tc>
        <w:tc>
          <w:tcPr>
            <w:tcW w:type="dxa" w:w="688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취득세·설계감리비·회원모집 수수료·FF&amp;E 등 누락</w:t>
            </w:r>
          </w:p>
        </w:tc>
        <w:tc>
          <w:tcPr>
            <w:tcW w:type="dxa" w:w="9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재무 수치 검증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 수치를 재계산하여 내부 정합성을 확인함.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6"/>
        <w:gridCol w:w="1763"/>
        <w:gridCol w:w="4937"/>
        <w:gridCol w:w="1292"/>
      </w:tblGrid>
      <w:tr>
        <w:trPr>
          <w:tblHeader/>
        </w:trPr>
        <w:tc>
          <w:tcPr>
            <w:tcW w:type="dxa" w:w="164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7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보고서</w:t>
            </w:r>
          </w:p>
        </w:tc>
        <w:tc>
          <w:tcPr>
            <w:tcW w:type="dxa" w:w="493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재계산·대조 결과</w:t>
            </w:r>
          </w:p>
        </w:tc>
        <w:tc>
          <w:tcPr>
            <w:tcW w:type="dxa" w:w="129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객실 매출</w:t>
            </w:r>
          </w:p>
        </w:tc>
        <w:tc>
          <w:tcPr>
            <w:tcW w:type="dxa" w:w="17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115.9억원</w:t>
            </w:r>
          </w:p>
        </w:tc>
        <w:tc>
          <w:tcPr>
            <w:tcW w:type="dxa" w:w="49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210실 × 21만원 × 365일 × 72% = 115.9억원</w:t>
            </w:r>
          </w:p>
        </w:tc>
        <w:tc>
          <w:tcPr>
            <w:tcW w:type="dxa" w:w="1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조달 vs 사업비</w:t>
            </w:r>
          </w:p>
        </w:tc>
        <w:tc>
          <w:tcPr>
            <w:tcW w:type="dxa" w:w="176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조달 1,853억원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사업비 1,380억원</w:t>
            </w:r>
          </w:p>
        </w:tc>
        <w:tc>
          <w:tcPr>
            <w:tcW w:type="dxa" w:w="493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조달이 473억원 초과. 멤버십 672억원을 사업비 조달과 PF 상환에 이중 계상한 것으로 추정</w:t>
            </w:r>
          </w:p>
        </w:tc>
        <w:tc>
          <w:tcPr>
            <w:tcW w:type="dxa" w:w="129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불일치</w:t>
            </w:r>
          </w:p>
        </w:tc>
      </w:tr>
      <w:tr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조달 구성</w:t>
            </w:r>
          </w:p>
        </w:tc>
        <w:tc>
          <w:tcPr>
            <w:tcW w:type="dxa" w:w="17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 잔액 158.1억원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멤버십 672억원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에쿼티 350억원</w:t>
            </w:r>
          </w:p>
        </w:tc>
        <w:tc>
          <w:tcPr>
            <w:tcW w:type="dxa" w:w="49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합계 1,180억원. 사업비 대비 200억원 부족</w:t>
            </w:r>
          </w:p>
        </w:tc>
        <w:tc>
          <w:tcPr>
            <w:tcW w:type="dxa" w:w="1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불일치</w:t>
            </w:r>
          </w:p>
        </w:tc>
      </w:tr>
      <w:tr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운영기 PF 잔액</w:t>
            </w:r>
          </w:p>
        </w:tc>
        <w:tc>
          <w:tcPr>
            <w:tcW w:type="dxa" w:w="176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158.1억원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(p.39·40·42)</w:t>
            </w:r>
          </w:p>
        </w:tc>
        <w:tc>
          <w:tcPr>
            <w:tcW w:type="dxa" w:w="493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p.41 각주는 187.9억원. DSCR 4.05x는 187.9억원 × 7% = 13.15억원 기준으로만 성립. 158.1억원 기준 Y1 DSCR은 4.81x</w:t>
            </w:r>
          </w:p>
        </w:tc>
        <w:tc>
          <w:tcPr>
            <w:tcW w:type="dxa" w:w="129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내부 모순</w:t>
            </w:r>
          </w:p>
        </w:tc>
      </w:tr>
      <w:tr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Hotel NOI</w:t>
            </w:r>
          </w:p>
        </w:tc>
        <w:tc>
          <w:tcPr>
            <w:tcW w:type="dxa" w:w="17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194억원(p.38)</w:t>
            </w:r>
          </w:p>
        </w:tc>
        <w:tc>
          <w:tcPr>
            <w:tcW w:type="dxa" w:w="49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194.7억원은 총매출임. GOP 42% 적용 시 81.8억원. p.40 NOI는 53.2~75.1억원</w:t>
            </w:r>
          </w:p>
        </w:tc>
        <w:tc>
          <w:tcPr>
            <w:tcW w:type="dxa" w:w="1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표기 오류</w:t>
            </w:r>
          </w:p>
        </w:tc>
      </w:tr>
      <w:tr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Total Stabilized NOI</w:t>
            </w:r>
          </w:p>
        </w:tc>
        <w:tc>
          <w:tcPr>
            <w:tcW w:type="dxa" w:w="176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208.4억원</w:t>
            </w:r>
          </w:p>
        </w:tc>
        <w:tc>
          <w:tcPr>
            <w:tcW w:type="dxa" w:w="493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매출 194억원과 연회비 14.4억원의 단순 합산. NOI 아님</w:t>
            </w:r>
          </w:p>
        </w:tc>
        <w:tc>
          <w:tcPr>
            <w:tcW w:type="dxa" w:w="129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표기 오류</w:t>
            </w:r>
          </w:p>
        </w:tc>
      </w:tr>
      <w:tr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Equity IRR</w:t>
            </w:r>
          </w:p>
        </w:tc>
        <w:tc>
          <w:tcPr>
            <w:tcW w:type="dxa" w:w="17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22.4%(p.3)</w:t>
            </w:r>
          </w:p>
        </w:tc>
        <w:tc>
          <w:tcPr>
            <w:tcW w:type="dxa" w:w="49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p.41은 17.18%(PF 금리 7%)</w:t>
            </w:r>
          </w:p>
        </w:tc>
        <w:tc>
          <w:tcPr>
            <w:tcW w:type="dxa" w:w="1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내부 모순</w:t>
            </w:r>
          </w:p>
        </w:tc>
      </w:tr>
      <w:tr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IRR 재계산</w:t>
            </w:r>
          </w:p>
        </w:tc>
        <w:tc>
          <w:tcPr>
            <w:tcW w:type="dxa" w:w="176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93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공사 2년·운영 10년·매각가 1,452.7억원 가정 시 약 13.6~14.1%. 공사기간 제외 시 약 18.1~18.9%</w:t>
            </w:r>
          </w:p>
        </w:tc>
        <w:tc>
          <w:tcPr>
            <w:tcW w:type="dxa" w:w="129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22.4% 근거 부족</w:t>
            </w:r>
          </w:p>
        </w:tc>
      </w:tr>
      <w:tr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매각 회수액</w:t>
            </w:r>
          </w:p>
        </w:tc>
        <w:tc>
          <w:tcPr>
            <w:tcW w:type="dxa" w:w="17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622.6억원</w:t>
            </w:r>
          </w:p>
        </w:tc>
        <w:tc>
          <w:tcPr>
            <w:tcW w:type="dxa" w:w="49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 잔액 187.9억원 적용 시 593.4억원. 매각 거래비용 미반영</w:t>
            </w:r>
          </w:p>
        </w:tc>
        <w:tc>
          <w:tcPr>
            <w:tcW w:type="dxa" w:w="1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과대 가능</w:t>
            </w:r>
          </w:p>
        </w:tc>
      </w:tr>
      <w:tr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금융비</w:t>
            </w:r>
          </w:p>
        </w:tc>
        <w:tc>
          <w:tcPr>
            <w:tcW w:type="dxa" w:w="176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59.3억원</w:t>
            </w:r>
          </w:p>
        </w:tc>
        <w:tc>
          <w:tcPr>
            <w:tcW w:type="dxa" w:w="493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 830억원 × 7% × 2년 = 116억원. 평균 인출률 50% 가정으로 추정. PF 취급수수료 누락</w:t>
            </w:r>
          </w:p>
        </w:tc>
        <w:tc>
          <w:tcPr>
            <w:tcW w:type="dxa" w:w="129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미기재</w:t>
            </w:r>
          </w:p>
        </w:tc>
      </w:tr>
      <w:tr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공사비</w:t>
            </w:r>
          </w:p>
        </w:tc>
        <w:tc>
          <w:tcPr>
            <w:tcW w:type="dxa" w:w="17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755억원</w:t>
            </w:r>
          </w:p>
        </w:tc>
        <w:tc>
          <w:tcPr>
            <w:tcW w:type="dxa" w:w="49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연면적 7,131.42평 기준 평당 약 1,059만원. 업계 보도 범위(1,000만~1,500만원) 하단. 지하 5층 구조</w:t>
            </w:r>
          </w:p>
        </w:tc>
        <w:tc>
          <w:tcPr>
            <w:tcW w:type="dxa" w:w="1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수준</w:t>
            </w:r>
          </w:p>
        </w:tc>
      </w:tr>
      <w:tr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웰니스 매출</w:t>
            </w:r>
          </w:p>
        </w:tc>
        <w:tc>
          <w:tcPr>
            <w:tcW w:type="dxa" w:w="176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57.9억원</w:t>
            </w:r>
          </w:p>
        </w:tc>
        <w:tc>
          <w:tcPr>
            <w:tcW w:type="dxa" w:w="493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객실매출의 50%, 총매출의 약 30%. CBRE(2024) 스파 매출 비중 3.4%, HVS(2019) 럭셔리 7.4%</w:t>
            </w:r>
          </w:p>
        </w:tc>
        <w:tc>
          <w:tcPr>
            <w:tcW w:type="dxa" w:w="129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과대 가능</w:t>
            </w:r>
          </w:p>
        </w:tc>
      </w:tr>
      <w:tr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연간 OCC</w:t>
            </w:r>
          </w:p>
        </w:tc>
        <w:tc>
          <w:tcPr>
            <w:tcW w:type="dxa" w:w="17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72%(Base)</w:t>
            </w:r>
          </w:p>
        </w:tc>
        <w:tc>
          <w:tcPr>
            <w:tcW w:type="dxa" w:w="49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월별 계획 평균 75.08% 일치. 부산 관광호텔 OCC 공식 통계 미확보</w:t>
            </w:r>
          </w:p>
        </w:tc>
        <w:tc>
          <w:tcPr>
            <w:tcW w:type="dxa" w:w="1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미기재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사업비 누락 추정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취득세: 토지 유상취득 4.6%(부가세 포함), 건물 원시취득 3.16%(부가세 포함). 지방세법 제11조 근거.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설계·감리비, 인허가 관련 부담금.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멤버십 회원모집 대행 수수료.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PF 취급수수료 및 약정수수료.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개관 전 비용(Pre-opening) 및 FF&amp;E(가구·집기·비품).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부산은 과밀억제권역이 아니므로 취득세 중과 대상은 아님.</w:t>
      </w:r>
    </w:p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법규 검증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관광진흥법상 분양·회원모집 요건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5278"/>
        <w:gridCol w:w="2754"/>
      </w:tblGrid>
      <w:tr>
        <w:trPr>
          <w:tblHeader/>
        </w:trPr>
        <w:tc>
          <w:tcPr>
            <w:tcW w:type="dxa" w:w="16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7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규정 내용</w:t>
            </w:r>
          </w:p>
        </w:tc>
        <w:tc>
          <w:tcPr>
            <w:tcW w:type="dxa" w:w="275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본 사업 영향</w:t>
            </w:r>
          </w:p>
        </w:tc>
      </w:tr>
      <w:tr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 업종</w:t>
            </w:r>
          </w:p>
        </w:tc>
        <w:tc>
          <w:tcPr>
            <w:tcW w:type="dxa" w:w="5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분양은 휴양콘도만 가능. 호텔업은 회원모집만 가능(법 제20조, 시행령 제23조)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210실은 분양 불가</w:t>
            </w:r>
          </w:p>
        </w:tc>
      </w:tr>
      <w:tr>
        <w:tc>
          <w:tcPr>
            <w:tcW w:type="dxa" w:w="160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1실당 인원</w:t>
            </w:r>
          </w:p>
        </w:tc>
        <w:tc>
          <w:tcPr>
            <w:tcW w:type="dxa" w:w="5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휴양콘도 1실당 5명 이상. 가족만으로 구성 불가(시행령 제24조 제1항)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12구좌로 충족</w:t>
            </w:r>
          </w:p>
        </w:tc>
      </w:tr>
      <w:tr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연간 이용일수</w:t>
            </w:r>
          </w:p>
        </w:tc>
        <w:tc>
          <w:tcPr>
            <w:tcW w:type="dxa" w:w="5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365일을 객실당 모집 인원으로 나눈 범위 이내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1구좌당 약 30일</w:t>
            </w:r>
          </w:p>
        </w:tc>
      </w:tr>
      <w:tr>
        <w:tc>
          <w:tcPr>
            <w:tcW w:type="dxa" w:w="160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콘도 모집 시기</w:t>
            </w:r>
          </w:p>
        </w:tc>
        <w:tc>
          <w:tcPr>
            <w:tcW w:type="dxa" w:w="5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공정률 20% 이상부터, 공정률에 해당하는 객실만 모집(시행령 제24조 제2항, 시행규칙 제26조)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672억원 순차 유입. 초기 PF 축소 효과 제한</w:t>
            </w:r>
          </w:p>
        </w:tc>
      </w:tr>
      <w:tr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예외</w:t>
            </w:r>
          </w:p>
        </w:tc>
        <w:tc>
          <w:tcPr>
            <w:tcW w:type="dxa" w:w="5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공정률 초과 모집 시 해당 금액만큼 보증보험 가입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보증보험 비용 반영 필요</w:t>
            </w:r>
          </w:p>
        </w:tc>
      </w:tr>
      <w:tr>
        <w:tc>
          <w:tcPr>
            <w:tcW w:type="dxa" w:w="160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모집 시기</w:t>
            </w:r>
          </w:p>
        </w:tc>
        <w:tc>
          <w:tcPr>
            <w:tcW w:type="dxa" w:w="5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관광사업 등록 후부터 회원모집 가능(시행령 제24조 제2항 제2호, 문체부 해석편람)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준공 전 호텔 회원모집 불가</w:t>
            </w:r>
          </w:p>
        </w:tc>
      </w:tr>
      <w:tr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담보 제약</w:t>
            </w:r>
          </w:p>
        </w:tc>
        <w:tc>
          <w:tcPr>
            <w:tcW w:type="dxa" w:w="5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저당권 말소 원칙. 설정금액만큼 보증보험 가입 시 예외. 담보신탁 목적물 호텔은 보증보험 가입 시에도 회원모집 불가(법제처 해석례)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 담보구조 재설계 필요</w:t>
            </w:r>
          </w:p>
        </w:tc>
      </w:tr>
      <w:tr>
        <w:tc>
          <w:tcPr>
            <w:tcW w:type="dxa" w:w="160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콘도 등록기준</w:t>
            </w:r>
          </w:p>
        </w:tc>
        <w:tc>
          <w:tcPr>
            <w:tcW w:type="dxa" w:w="5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객실 30실 이상(시행령 별표1)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40실로 충족</w:t>
            </w:r>
          </w:p>
        </w:tc>
      </w:tr>
      <w:tr>
        <w:tc>
          <w:tcPr>
            <w:tcW w:type="dxa" w:w="16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입회금 반환</w:t>
            </w:r>
          </w:p>
        </w:tc>
        <w:tc>
          <w:tcPr>
            <w:tcW w:type="dxa" w:w="5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입회기간 만료 후 반환 요구일부터 10일 이내 반환(시행령 조문번호 원문 확인 필요)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11년차 672억원 반환 재원 필요</w:t>
            </w:r>
          </w:p>
        </w:tc>
      </w:tr>
      <w:tr>
        <w:tc>
          <w:tcPr>
            <w:tcW w:type="dxa" w:w="160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 승계</w:t>
            </w:r>
          </w:p>
        </w:tc>
        <w:tc>
          <w:tcPr>
            <w:tcW w:type="dxa" w:w="5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양수·경매 인수자는 회원 입회금 채무를 인수(대법원 2024.11.14. 판결 보도)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매각 시 672억원 차감은 타당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호텔 등급 및 브랜드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국내 공식 호텔등급은 2015년 이후 1~5성 체계임. "4.5성급"은 존재하지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 내 "4.5성급" 표현은 삭제해야 함. 비교 대상 L7 해운대도 4성으로 확인됨.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포포인츠 바이 쉐라톤은 메리어트 공시(10-K)상 Classic Select 등급임. 코트야드·페어필드와 같은 그룹임.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부산 내 영업 중인 포포인츠 호텔은 검색되지 않음. 메리어트 공식 확인이 필요함.</w:t>
      </w:r>
    </w:p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시장 통계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4180"/>
        <w:gridCol w:w="1278"/>
      </w:tblGrid>
      <w:tr>
        <w:trPr>
          <w:tblHeader/>
        </w:trPr>
        <w:tc>
          <w:tcPr>
            <w:tcW w:type="dxa" w:w="209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09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보고서</w:t>
            </w:r>
          </w:p>
        </w:tc>
        <w:tc>
          <w:tcPr>
            <w:tcW w:type="dxa" w:w="41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127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2025 전국 외국인환자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2,011,822명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+71.9%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2,011,822명, +71.9%(보건복지부 2026.4.24)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피부과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131만명, 62.9%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131.3만명, 62.9%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인원 정정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2025 부산 의료관광객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75,879명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+151.5%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75,879명, +151.5%(부산시 2026.5.4)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2024 부산 의료관광객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30,165명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30,165명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2023 부산 의료관광객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12,000명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12,912명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정정 필요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국적별·진료과 비중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대만 37.4%, 일본 22.2%, 중국 15.0%, 피부과 67%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1인당 지출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811만원(일반 관광객 4배)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 통계 아님. 전국 2024년 기준(국가관광전략회의) 수치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출처 정정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 의료관광 순위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전국 2위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서울 87.2%, 부산 3.8%, 경기 2.7% 순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2030 목표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10만명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부산시 10만명 목표, 조기 달성 전망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해운대해수욕장 방문객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9,994,915명(2025)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보도 기준 대체로 일치. 매체별 표기 상이. 해운대구 원문 확인 필요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대체로 일치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블루라인파크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누적 1,000만명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외국인 48%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보도 기준 일치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해운대 연 방문객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1,400만명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미확인. 보도는 연 1,000만명 안팎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삭제 또는 정정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 인구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390만(김해 포함)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주민등록인구 326.7만명(2024년 말). 김해는 경남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오류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김해공항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국내 제2 공항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국제선 여객 기준 인천 다음 2위(보도 기준)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대체로 일치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파크 하얏트 부산 요금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90만~100만원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사이트 표시가 약 33만원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과대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시그니엘 부산 요금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40만~70만원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사이트 표시가 약 35만~36만원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상단 과대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그랜드 조선 부산 요금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24만~40만원</w:t>
            </w:r>
          </w:p>
        </w:tc>
        <w:tc>
          <w:tcPr>
            <w:tcW w:type="dxa" w:w="41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표시가 24만~27만원</w:t>
            </w:r>
          </w:p>
        </w:tc>
        <w:tc>
          <w:tcPr>
            <w:tcW w:type="dxa" w:w="12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하단 일치</w:t>
            </w:r>
          </w:p>
        </w:tc>
      </w:tr>
      <w:tr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L7 해운대 등급</w:t>
            </w:r>
          </w:p>
        </w:tc>
        <w:tc>
          <w:tcPr>
            <w:tcW w:type="dxa" w:w="209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4.5성급</w:t>
            </w:r>
          </w:p>
        </w:tc>
        <w:tc>
          <w:tcPr>
            <w:tcW w:type="dxa" w:w="418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4성</w:t>
            </w:r>
          </w:p>
        </w:tc>
        <w:tc>
          <w:tcPr>
            <w:tcW w:type="dxa" w:w="1278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오류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color w:val="7F7F7F"/>
          <w:sz w:val="16"/>
          <w:szCs w:val="16"/>
        </w:rPr>
        <w:t xml:space="preserve">※ 호텔 요금은 특정 일자 예약 사이트 표시가 기준임. 보고서 개정 시 조회 일자와 출처를 명기해야 함.</w:t>
      </w:r>
    </w:p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OCC 근거 행사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2754"/>
        <w:gridCol w:w="4819"/>
        <w:gridCol w:w="1262"/>
      </w:tblGrid>
      <w:tr>
        <w:trPr>
          <w:tblHeader/>
        </w:trPr>
        <w:tc>
          <w:tcPr>
            <w:tcW w:type="dxa" w:w="80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275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보고서 행사</w:t>
            </w:r>
          </w:p>
        </w:tc>
        <w:tc>
          <w:tcPr>
            <w:tcW w:type="dxa" w:w="48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126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4월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부산국제보트쇼 / BAMA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4월 개최 확인</w:t>
            </w:r>
          </w:p>
        </w:tc>
        <w:tc>
          <w:tcPr>
            <w:tcW w:type="dxa" w:w="12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80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5월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해운대 모래축제</w:t>
            </w:r>
          </w:p>
        </w:tc>
        <w:tc>
          <w:tcPr>
            <w:tcW w:type="dxa" w:w="48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매년 5월 개최</w:t>
            </w:r>
          </w:p>
        </w:tc>
        <w:tc>
          <w:tcPr>
            <w:tcW w:type="dxa" w:w="126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6월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부산모빌리티쇼 / BOF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모빌리티쇼는 짝수 해 격년 개최(2026.6.26~7.5). BOF는 2025·2026년 6월 개최</w:t>
            </w:r>
          </w:p>
        </w:tc>
        <w:tc>
          <w:tcPr>
            <w:tcW w:type="dxa" w:w="12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격년 유의</w:t>
            </w:r>
          </w:p>
        </w:tc>
      </w:tr>
      <w:tr>
        <w:tc>
          <w:tcPr>
            <w:tcW w:type="dxa" w:w="80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7월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세계유산위원회</w:t>
            </w:r>
          </w:p>
        </w:tc>
        <w:tc>
          <w:tcPr>
            <w:tcW w:type="dxa" w:w="48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제48차 2026.7 부산 개최. 제49차는 2027년 이스탄불</w:t>
            </w:r>
          </w:p>
        </w:tc>
        <w:tc>
          <w:tcPr>
            <w:tcW w:type="dxa" w:w="126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일회성</w:t>
            </w:r>
          </w:p>
        </w:tc>
      </w:tr>
      <w:tr>
        <w:tc>
          <w:tcPr>
            <w:tcW w:type="dxa" w:w="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8월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세계도서관정보대회 / 부산바다축제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WLIC는 2026.8.10~13 부산 개최. 매년 개최지 변경</w:t>
            </w:r>
          </w:p>
        </w:tc>
        <w:tc>
          <w:tcPr>
            <w:tcW w:type="dxa" w:w="12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일회성</w:t>
            </w:r>
          </w:p>
        </w:tc>
      </w:tr>
      <w:tr>
        <w:tc>
          <w:tcPr>
            <w:tcW w:type="dxa" w:w="80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9월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월드 스마트시티 엑스포</w:t>
            </w:r>
          </w:p>
        </w:tc>
        <w:tc>
          <w:tcPr>
            <w:tcW w:type="dxa" w:w="48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2026.9.9~11 부산 BEXCO 개최</w:t>
            </w:r>
          </w:p>
        </w:tc>
        <w:tc>
          <w:tcPr>
            <w:tcW w:type="dxa" w:w="126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10월</w:t>
            </w:r>
          </w:p>
        </w:tc>
        <w:tc>
          <w:tcPr>
            <w:tcW w:type="dxa" w:w="2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부산국제영화제 / BPAM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BPAM은 2025년 9월, 2026년 10월 개최</w:t>
            </w:r>
          </w:p>
        </w:tc>
        <w:tc>
          <w:tcPr>
            <w:tcW w:type="dxa" w:w="12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변동</w:t>
            </w:r>
          </w:p>
        </w:tc>
      </w:tr>
      <w:tr>
        <w:tc>
          <w:tcPr>
            <w:tcW w:type="dxa" w:w="803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11월</w:t>
            </w:r>
          </w:p>
        </w:tc>
        <w:tc>
          <w:tcPr>
            <w:tcW w:type="dxa" w:w="2754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G-STAR / 부산불꽃축제 / 수산EXPO</w:t>
            </w:r>
          </w:p>
        </w:tc>
        <w:tc>
          <w:tcPr>
            <w:tcW w:type="dxa" w:w="48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모두 11월 개최 확인</w:t>
            </w:r>
          </w:p>
        </w:tc>
        <w:tc>
          <w:tcPr>
            <w:tcW w:type="dxa" w:w="126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세계유산위원회와 WLIC는 일회성 행사임. 매년 반복되는 수요 근거로 쓸 수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7~8월 OCC(77%·78%)의 근거를 반복 행사 기준으로 보완해야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부산모빌리티쇼는 격년 행사이므로 홀수 해 6월 수요는 별도 추정이 필요함.</w:t>
      </w:r>
    </w:p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유사사업지 분석: 메종드리치190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사업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5949"/>
        <w:gridCol w:w="2142"/>
      </w:tblGrid>
      <w:tr>
        <w:trPr>
          <w:tblHeader/>
        </w:trPr>
        <w:tc>
          <w:tcPr>
            <w:tcW w:type="dxa" w:w="154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9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14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5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59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 해운대구 해운대해변로209번나길 56(우동 648-7 일원). 대상 사업지 인접</w:t>
            </w:r>
          </w:p>
        </w:tc>
        <w:tc>
          <w:tcPr>
            <w:tcW w:type="dxa" w:w="21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딜사이트, 당근부동산</w:t>
            </w:r>
          </w:p>
        </w:tc>
      </w:tr>
      <w:tr>
        <w:tc>
          <w:tcPr>
            <w:tcW w:type="dxa" w:w="15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용도·규모</w:t>
            </w:r>
          </w:p>
        </w:tc>
        <w:tc>
          <w:tcPr>
            <w:tcW w:type="dxa" w:w="594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생활숙박시설 190실 및 근린생활시설, 지하 6층~지상 29층</w:t>
            </w:r>
          </w:p>
        </w:tc>
        <w:tc>
          <w:tcPr>
            <w:tcW w:type="dxa" w:w="214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딜사이트</w:t>
            </w:r>
          </w:p>
        </w:tc>
      </w:tr>
      <w:tr>
        <w:tc>
          <w:tcPr>
            <w:tcW w:type="dxa" w:w="15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 주체</w:t>
            </w:r>
          </w:p>
        </w:tc>
        <w:tc>
          <w:tcPr>
            <w:tcW w:type="dxa" w:w="59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 더지음개발, 시공 군장종합건설, 신탁 KB부동산신탁(책임준공형 관리형 토지신탁)</w:t>
            </w:r>
          </w:p>
        </w:tc>
        <w:tc>
          <w:tcPr>
            <w:tcW w:type="dxa" w:w="21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딜사이트</w:t>
            </w:r>
          </w:p>
        </w:tc>
      </w:tr>
      <w:tr>
        <w:tc>
          <w:tcPr>
            <w:tcW w:type="dxa" w:w="15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</w:t>
            </w:r>
          </w:p>
        </w:tc>
        <w:tc>
          <w:tcPr>
            <w:tcW w:type="dxa" w:w="594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2021년 11월 650억원(A 450억원 메리츠 계열 선순위, B·C 각 100억원)</w:t>
            </w:r>
          </w:p>
        </w:tc>
        <w:tc>
          <w:tcPr>
            <w:tcW w:type="dxa" w:w="214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딜사이트</w:t>
            </w:r>
          </w:p>
        </w:tc>
      </w:tr>
      <w:tr>
        <w:tc>
          <w:tcPr>
            <w:tcW w:type="dxa" w:w="15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</w:t>
            </w:r>
          </w:p>
        </w:tc>
        <w:tc>
          <w:tcPr>
            <w:tcW w:type="dxa" w:w="59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착공 2022.3.7. 당초 2024년 12월 입주 예정. 사용승인 2025.3.12</w:t>
            </w:r>
          </w:p>
        </w:tc>
        <w:tc>
          <w:tcPr>
            <w:tcW w:type="dxa" w:w="21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산군, 세움터 연계정보</w:t>
            </w:r>
          </w:p>
        </w:tc>
      </w:tr>
      <w:tr>
        <w:tc>
          <w:tcPr>
            <w:tcW w:type="dxa" w:w="154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94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"라비앙즈 메종드 해운대"로 2025년 6~7월 개관. 예약 사이트에 57실·3성급 표기</w:t>
            </w:r>
          </w:p>
        </w:tc>
        <w:tc>
          <w:tcPr>
            <w:tcW w:type="dxa" w:w="2142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야놀자, 호텔스닷컴, 트립닷컴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분양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분양가, 확정수익 보장률, 계약금·중도금 조건은 공식 자료로 확인되지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보도 수치로 역산하면 총 분양가 약 955억원, 실당 평균 약 5억원으로 추정됨.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역산 근거는 "분양률 50.7% 기준 계약금액 약 484억원" 보도임. 추정치이며 확정값이 아님.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분양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7831"/>
      </w:tblGrid>
      <w:tr>
        <w:trPr>
          <w:tblHeader/>
        </w:trPr>
        <w:tc>
          <w:tcPr>
            <w:tcW w:type="dxa" w:w="180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83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분양률</w:t>
            </w:r>
          </w:p>
        </w:tc>
        <w:tc>
          <w:tcPr>
            <w:tcW w:type="dxa" w:w="7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2022년 착공 시 43.4% → 2024년 말 50.7%. 2년간 7.3%p 상승에 그침. 업계 안정선 70%에 미달</w:t>
            </w:r>
          </w:p>
        </w:tc>
      </w:tr>
      <w:tr>
        <w:tc>
          <w:tcPr>
            <w:tcW w:type="dxa" w:w="180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83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484억원. PF 대출금 규모에 크게 미달</w:t>
            </w:r>
          </w:p>
        </w:tc>
      </w:tr>
      <w:tr>
        <w:tc>
          <w:tcPr>
            <w:tcW w:type="dxa" w:w="18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분양미수금</w:t>
            </w:r>
          </w:p>
        </w:tc>
        <w:tc>
          <w:tcPr>
            <w:tcW w:type="dxa" w:w="7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108억원. 1년 새 83% 증가</w:t>
            </w:r>
          </w:p>
        </w:tc>
      </w:tr>
      <w:tr>
        <w:tc>
          <w:tcPr>
            <w:tcW w:type="dxa" w:w="180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시공사 미수금</w:t>
            </w:r>
          </w:p>
        </w:tc>
        <w:tc>
          <w:tcPr>
            <w:tcW w:type="dxa" w:w="783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군장종합건설 약 54억원(2024년 말)</w:t>
            </w:r>
          </w:p>
        </w:tc>
      </w:tr>
      <w:tr>
        <w:tc>
          <w:tcPr>
            <w:tcW w:type="dxa" w:w="18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</w:t>
            </w:r>
          </w:p>
        </w:tc>
        <w:tc>
          <w:tcPr>
            <w:tcW w:type="dxa" w:w="7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준공 후 대출 만기 연장. 메리츠 계열 450억원 회수 지연</w:t>
            </w:r>
          </w:p>
        </w:tc>
      </w:tr>
      <w:tr>
        <w:tc>
          <w:tcPr>
            <w:tcW w:type="dxa" w:w="180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신탁사</w:t>
            </w:r>
          </w:p>
        </w:tc>
        <w:tc>
          <w:tcPr>
            <w:tcW w:type="dxa" w:w="783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책임준공 이행을 위해 투입한 신탁계정대 회수 불투명</w:t>
            </w:r>
          </w:p>
        </w:tc>
      </w:tr>
      <w:tr>
        <w:tc>
          <w:tcPr>
            <w:tcW w:type="dxa" w:w="18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원인</w:t>
            </w:r>
          </w:p>
        </w:tc>
        <w:tc>
          <w:tcPr>
            <w:tcW w:type="dxa" w:w="7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생활숙박시설 주거 사용 금지, 수분양자 잔금 납부 거부·지연, 마이너스 프리미엄 매물 증가</w:t>
            </w:r>
          </w:p>
        </w:tc>
      </w:tr>
      <w:tr>
        <w:tc>
          <w:tcPr>
            <w:tcW w:type="dxa" w:w="180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매물</w:t>
            </w:r>
          </w:p>
        </w:tc>
        <w:tc>
          <w:tcPr>
            <w:tcW w:type="dxa" w:w="783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전용 30.56㎡ 숙박업 양도 매물 호가 5.7억원(매도자 주장, 미검증)</w:t>
            </w:r>
          </w:p>
        </w:tc>
      </w:tr>
      <w:tr>
        <w:tc>
          <w:tcPr>
            <w:tcW w:type="dxa" w:w="18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판매 요금</w:t>
            </w:r>
          </w:p>
        </w:tc>
        <w:tc>
          <w:tcPr>
            <w:tcW w:type="dxa" w:w="7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야놀자 표시가 10.4만~16.9만원. 1박 평균 약 9.5만원 표기 사례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color w:val="7F7F7F"/>
          <w:sz w:val="16"/>
          <w:szCs w:val="16"/>
        </w:rPr>
        <w:t xml:space="preserve">※ 분양 결과는 딜사이트 보도(2025년 상반기 추정) 기준임. 이후 현황은 확인되지 않음.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본 사업에 대한 시사점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상권에서 선분양·선수금 조달 구조가 분양률 50% 수준에서 막힌 실제 사례임.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사업은 DSCR 1.5x 달성에 멤버십 291구좌(60.6%) 판매가 필요함. 메종드리치190 실적(50.7%)이 이 기준에 미달함.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인접 사업지의 실제 판매 요금은 9.5만~17만원 수준임. 본 사업 ADR 21만원 가정과 차이가 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생활숙박시설과 브랜드 호텔은 상품이 달라 직접 비교에 한계가 있음. ADR 21만원 근거 보완이 필요함.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멤버십 판매율 50% 하방 시나리오(PF 잔액, DSCR, IRR)를 별도 수립해야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혼동 주의: "경쟁률 450대1, 평당 5천만원" KNN 보도(2025.11.20)는 힐스테이트 해운대 센트럴 기사임.</w:t>
      </w:r>
    </w:p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보완 권고사항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7287"/>
        <w:gridCol w:w="1646"/>
      </w:tblGrid>
      <w:tr>
        <w:trPr>
          <w:tblHeader/>
        </w:trPr>
        <w:tc>
          <w:tcPr>
            <w:tcW w:type="dxa" w:w="7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28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권고사항</w:t>
            </w:r>
          </w:p>
        </w:tc>
        <w:tc>
          <w:tcPr>
            <w:tcW w:type="dxa" w:w="164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2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 잔액(158.1억원 vs 187.9억원)과 IRR(22.4% vs 17.18%)을 단일 모델로 통일</w:t>
            </w:r>
          </w:p>
        </w:tc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p.3, 39~42</w:t>
            </w:r>
          </w:p>
        </w:tc>
      </w:tr>
      <w:tr>
        <w:tc>
          <w:tcPr>
            <w:tcW w:type="dxa" w:w="705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28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"NOI"로 표기된 194억원·208.4억원을 "매출"로 정정</w:t>
            </w:r>
          </w:p>
        </w:tc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p.38</w:t>
            </w:r>
          </w:p>
        </w:tc>
      </w:tr>
      <w:tr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2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조달과 사업비를 일치시키고, 멤버십 유입을 공정률에 연동한 현금흐름표 작성</w:t>
            </w:r>
          </w:p>
        </w:tc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p.36, 39</w:t>
            </w:r>
          </w:p>
        </w:tc>
      </w:tr>
      <w:tr>
        <w:tc>
          <w:tcPr>
            <w:tcW w:type="dxa" w:w="705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28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취득세·설계감리비·회원모집 수수료·PF 수수료·FF&amp;E·보증보험료를 사업비에 반영</w:t>
            </w:r>
          </w:p>
        </w:tc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p.36</w:t>
            </w:r>
          </w:p>
        </w:tc>
      </w:tr>
      <w:tr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2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웰니스 매출 비중 근거 제시 또는 하향 조정</w:t>
            </w:r>
          </w:p>
        </w:tc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p.37</w:t>
            </w:r>
          </w:p>
        </w:tc>
      </w:tr>
      <w:tr>
        <w:tc>
          <w:tcPr>
            <w:tcW w:type="dxa" w:w="705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28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"4.5성급", 부산 인구, 해운대 1,400만명, 경쟁 호텔 요금 정정</w:t>
            </w:r>
          </w:p>
        </w:tc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p.3, 7, 10</w:t>
            </w:r>
          </w:p>
        </w:tc>
      </w:tr>
      <w:tr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2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2023년 부산 의료관광객 12,912명, 피부과 131.3만명, 1인당 지출 출처 정정</w:t>
            </w:r>
          </w:p>
        </w:tc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p.11, 12</w:t>
            </w:r>
          </w:p>
        </w:tc>
      </w:tr>
      <w:tr>
        <w:tc>
          <w:tcPr>
            <w:tcW w:type="dxa" w:w="705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28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일회성 행사를 제외한 월별 OCC 근거 재작성</w:t>
            </w:r>
          </w:p>
        </w:tc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p.49~52</w:t>
            </w:r>
          </w:p>
        </w:tc>
      </w:tr>
      <w:tr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2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 담보신탁 구조와 회원모집 요건의 정합성 법률자문</w:t>
            </w:r>
          </w:p>
        </w:tc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p.45</w:t>
            </w:r>
          </w:p>
        </w:tc>
      </w:tr>
      <w:tr>
        <w:tc>
          <w:tcPr>
            <w:tcW w:type="dxa" w:w="705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28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11년차 입회금 672억원 반환 재원 대책 및 매각 지연 시나리오 수립</w:t>
            </w:r>
          </w:p>
        </w:tc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p.42</w:t>
            </w:r>
          </w:p>
        </w:tc>
      </w:tr>
      <w:tr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2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멤버십 판매율 50% 하방 시나리오 추가</w:t>
            </w:r>
          </w:p>
        </w:tc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p.44</w:t>
            </w:r>
          </w:p>
        </w:tc>
      </w:tr>
      <w:tr>
        <w:tc>
          <w:tcPr>
            <w:tcW w:type="dxa" w:w="705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28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사업지 지번 표기 통일(p.5 "542-2" vs p.6 "524-2"). 토지이음·등기부 확인</w:t>
            </w:r>
          </w:p>
        </w:tc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p.5, 6</w:t>
            </w:r>
          </w:p>
        </w:tc>
      </w:tr>
      <w:tr>
        <w:tc>
          <w:tcPr>
            <w:tcW w:type="dxa" w:w="70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2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오타 "WELLLESS"(p.15) 수정, 중복 슬라이드(p.32·35) 정리</w:t>
            </w:r>
          </w:p>
        </w:tc>
        <w:tc>
          <w:tcPr>
            <w:tcW w:type="dxa" w:w="16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p.15, 32, 35</w:t>
            </w:r>
          </w:p>
        </w:tc>
      </w:tr>
      <w:tr>
        <w:tc>
          <w:tcPr>
            <w:tcW w:type="dxa" w:w="705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28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공사기간 24개월(지상 23층·지하 5층)의 공정 근거 제시</w:t>
            </w:r>
          </w:p>
        </w:tc>
        <w:tc>
          <w:tcPr>
            <w:tcW w:type="dxa" w:w="1646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p.8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검증의 한계 및 출처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검증의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국가법령정보센터, 딜사이트, 세움터 연계 사이트, 법원경매정보는 네트워크 차단으로 원문을 직접 열람하지 못함.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자료는 검색 결과에 나온 인용문과 2차 자료로 대조함. 법조문은 원문 재확인이 필요함.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메종드리치190의 분양가와 확정수익 조건은 미확인임. 분양 공고문, 건축물대장, 등기부, 경매 감정평가서로 확인이 필요함.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IRR 재계산은 보고서 공개 수치만으로 한 단순 추정임. 원 재무모델로 검증이 필요함.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주요 출처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보건복지부 2025 외국인환자 보도: </w:t>
      </w:r>
      <w:hyperlink w:history="1" r:id="rIdtbgzvgicza0u063bltgin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https://v.daum.net/v/20260424060102461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KDI 경제정보센터: </w:t>
      </w:r>
      <w:hyperlink w:history="1" r:id="rId242ayauzvjaj9ebqujlle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https://eiec.kdi.re.kr/policy/materialView.do?num=280079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부산 의료관광 2025(메트로서울): </w:t>
      </w:r>
      <w:hyperlink w:history="1" r:id="rIdrxvxwwyeowxgg2bs3t0jm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https://www.metroseoul.co.kr/article/20260504500154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부산시 보도: </w:t>
      </w:r>
      <w:hyperlink w:history="1" r:id="rId8qt5ferm6_fxzkvnki6o4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https://www.busan.go.kr/nbtnewsBU/1729831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부산 의료관광 1인당 지출(한국경제): </w:t>
      </w:r>
      <w:hyperlink w:history="1" r:id="rIddrdnh5zmlyukkvkaoudv7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https://www.hankyung.com/article/2026050453071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지역별 외국인환자 비중(메디포뉴스): </w:t>
      </w:r>
      <w:hyperlink w:history="1" r:id="rIduka1zm0lp7t_oqc5enlcm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https://medifonews.com/news/article.html?no=213105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2023 부산 의료관광객 12,912명: </w:t>
      </w:r>
      <w:hyperlink w:history="1" r:id="rIdh4bhhpa58sbcdfir0cjlk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https://v.daum.net/v/20250407102528347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해운대해수욕장 방문객: </w:t>
      </w:r>
      <w:hyperlink w:history="1" r:id="rId8kv69scfkyq2jzxgfwm83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https://www.twig24.com/news/local_bs/2026/07/02/20260702017004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블루라인파크 누적 1,000만명: </w:t>
      </w:r>
      <w:hyperlink w:history="1" r:id="rIdoxcfzssyjx5_hge_bwobd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https://www.koreadaily.com/article/20260715133038098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부산 인구: </w:t>
      </w:r>
      <w:hyperlink w:history="1" r:id="rIdp4zk_puig7wkrswfjqcts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https://www.ajunews.com/view/20250107171309713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호텔 등급체계(문화일보): </w:t>
      </w:r>
      <w:hyperlink w:history="1" r:id="rIdtnscyvk5lk0oi6nuhmsk4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https://www.munhwa.com/article/10937787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파크 하얏트 부산 요금(호텔스닷컴): </w:t>
      </w:r>
      <w:hyperlink w:history="1" r:id="rId6rrzguqsbnhrp-urwv7k2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https://kr.hotels.com/ho478834/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관광진흥법 시행령 제24조 유권해석: </w:t>
      </w:r>
      <w:hyperlink w:history="1" r:id="rIdtw7n3_wsgnajghfm1ee-7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https://www.nepla.ai/wiki/교육-문화-언론/레저-스포츠/-유권해석-관광진흥법-시행령-제24조-분양-및-회원모집의-기준-및-시기-e3j915rzdn2q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문체부 관광법령 해석편람: </w:t>
      </w:r>
      <w:hyperlink w:history="1" r:id="rIdi2n54owvppqtreczs6tyt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https://know.tour.go.kr/FileSystem/Law/Explain/L000002950.html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법제처 해석례(담보신탁): </w:t>
      </w:r>
      <w:hyperlink w:history="1" r:id="rIddr5_bi4-jtormt9febn00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https://www.moleg.go.kr/lawinfo/nwLwAnInfo.mo?mid=a10106020000&amp;cs_seq=412695&amp;rowIdx=27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대법원 2024.11.14. 판결 보도: </w:t>
      </w:r>
      <w:hyperlink w:history="1" r:id="rIdkba2v5vltknwx-t2bhw4c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https://scourt.go.kr/portal/news/NewsViewAction.work?gubun=4&amp;seqnum=10161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CBRE 호텔 스파 매출 비중: </w:t>
      </w:r>
      <w:hyperlink w:history="1" r:id="rIdbwwrur_dov5p8sjxrfjdw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https://www.cbre.com/insights/articles/the-role-of-hotel-spa-departments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Marriott 10-K(FY2023): </w:t>
      </w:r>
      <w:hyperlink w:history="1" r:id="rIdcapeccj7crv0cgw7czxs0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https://www.sec.gov/Archives/edgar/data/1048286/000162828024004372/mar-20231231.htm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세계유산위원회 제48차: </w:t>
      </w:r>
      <w:hyperlink w:history="1" r:id="rIdptih5l1pgvseirosnovdx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https://whc.unesco.org/en/sessions/48COM/documents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IFLA WLIC 2026: </w:t>
      </w:r>
      <w:hyperlink w:history="1" r:id="rIdquq6b5tf3ah9a5ghrhxlu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https://www.ifla.org/?p=246549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월드 스마트시티 엑스포 부산 개최: </w:t>
      </w:r>
      <w:hyperlink w:history="1" r:id="rId_et9qrrsoyblrpdzyaruz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https://news.mtn.co.kr/news-detail/2026071316355022228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부산모빌리티쇼 2026: </w:t>
      </w:r>
      <w:hyperlink w:history="1" r:id="rIdpqhypruf9dy-bgeojn_i0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https://www.heraldk.com/article/2026061617341576348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BOF 2026: </w:t>
      </w:r>
      <w:hyperlink w:history="1" r:id="rIdlzc1dhy29cf3wbsn9_9ns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https://www.twig24.com/news/local_bs/2026/06/17/20260617500097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딜사이트 메종드리치190 분양률: </w:t>
      </w:r>
      <w:hyperlink w:history="1" r:id="rIdo85hytt5ijd923fsdkmml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https://dealsite.co.kr/articles/140748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산군 메종드리치190 현장정보: </w:t>
      </w:r>
      <w:hyperlink w:history="1" r:id="rIdfp7emfveu27pxlhrr-kyd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https://www.sankun.com/site-info/_xCJTftewj5TSZ0yhZbj17EFyyhHUellqv6-lwQ1Dj0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라비앙즈 메종드 해운대(야놀자): </w:t>
      </w:r>
      <w:hyperlink w:history="1" r:id="rIdvmeqj5mia58-qvfzv1pdj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https://nol.yanolja.com/stay/domestic/10065710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메종드리치190 매물(당근부동산): </w:t>
      </w:r>
      <w:hyperlink w:history="1" r:id="rIdvgd4f6jdwcfvyf_gfp-x6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https://realty.daangn.com/articles/2832333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신라스테이 해운대 매각(딜사이트): </w:t>
      </w:r>
      <w:hyperlink w:history="1" r:id="rId5tqkzhdhmo7nsxhuazf6m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https://dealsite.co.kr/articles/159521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KNN 2025.11.20(힐스테이트 해운대 센트럴): </w:t>
      </w:r>
      <w:hyperlink w:history="1" r:id="rIdggaxz_vp0cvldyhofjjuy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https://news.knn.co.kr/news/article/180353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해운대 웰니스 호텔 사업계획서 검증 보고서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  <w:lvl w:ilvl="1" w15:tentative="1">
      <w:start w:val="1"/>
      <w:numFmt w:val="bullet"/>
      <w:lvlText w:val="-"/>
      <w:lvlJc w:val="left"/>
      <w:pPr>
        <w:ind w:left="8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pPr>
      <w:outlineLvl w:val="1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bgzvgicza0u063bltgin" Type="http://schemas.openxmlformats.org/officeDocument/2006/relationships/hyperlink" Target="https://v.daum.net/v/20260424060102461" TargetMode="External"/><Relationship Id="rId242ayauzvjaj9ebqujlle" Type="http://schemas.openxmlformats.org/officeDocument/2006/relationships/hyperlink" Target="https://eiec.kdi.re.kr/policy/materialView.do?num=280079" TargetMode="External"/><Relationship Id="rIdrxvxwwyeowxgg2bs3t0jm" Type="http://schemas.openxmlformats.org/officeDocument/2006/relationships/hyperlink" Target="https://www.metroseoul.co.kr/article/20260504500154" TargetMode="External"/><Relationship Id="rId8qt5ferm6_fxzkvnki6o4" Type="http://schemas.openxmlformats.org/officeDocument/2006/relationships/hyperlink" Target="https://www.busan.go.kr/nbtnewsBU/1729831" TargetMode="External"/><Relationship Id="rIddrdnh5zmlyukkvkaoudv7" Type="http://schemas.openxmlformats.org/officeDocument/2006/relationships/hyperlink" Target="https://www.hankyung.com/article/2026050453071" TargetMode="External"/><Relationship Id="rIduka1zm0lp7t_oqc5enlcm" Type="http://schemas.openxmlformats.org/officeDocument/2006/relationships/hyperlink" Target="https://medifonews.com/news/article.html?no=213105" TargetMode="External"/><Relationship Id="rIdh4bhhpa58sbcdfir0cjlk" Type="http://schemas.openxmlformats.org/officeDocument/2006/relationships/hyperlink" Target="https://v.daum.net/v/20250407102528347" TargetMode="External"/><Relationship Id="rId8kv69scfkyq2jzxgfwm83" Type="http://schemas.openxmlformats.org/officeDocument/2006/relationships/hyperlink" Target="https://www.twig24.com/news/local_bs/2026/07/02/20260702017004" TargetMode="External"/><Relationship Id="rIdoxcfzssyjx5_hge_bwobd" Type="http://schemas.openxmlformats.org/officeDocument/2006/relationships/hyperlink" Target="https://www.koreadaily.com/article/20260715133038098" TargetMode="External"/><Relationship Id="rIdp4zk_puig7wkrswfjqcts" Type="http://schemas.openxmlformats.org/officeDocument/2006/relationships/hyperlink" Target="https://www.ajunews.com/view/20250107171309713" TargetMode="External"/><Relationship Id="rIdtnscyvk5lk0oi6nuhmsk4" Type="http://schemas.openxmlformats.org/officeDocument/2006/relationships/hyperlink" Target="https://www.munhwa.com/article/10937787" TargetMode="External"/><Relationship Id="rId6rrzguqsbnhrp-urwv7k2" Type="http://schemas.openxmlformats.org/officeDocument/2006/relationships/hyperlink" Target="https://kr.hotels.com/ho478834/" TargetMode="External"/><Relationship Id="rIdtw7n3_wsgnajghfm1ee-7" Type="http://schemas.openxmlformats.org/officeDocument/2006/relationships/hyperlink" Target="https://www.nepla.ai/wiki/&#44368;&#50977;-&#47928;&#54868;-&#50616;&#47200;/&#47112;&#51200;-&#49828;&#54252;&#52768;/-&#50976;&#44428;&#54644;&#49437;-&#44288;&#44305;&#51652;&#55141;&#48277;-&#49884;&#54665;&#47161;-&#51228;24&#51312;-&#48516;&#50577;-&#48143;-&#54924;&#50896;&#47784;&#51665;&#51032;-&#44592;&#51456;-&#48143;-&#49884;&#44592;-e3j915rzdn2q" TargetMode="External"/><Relationship Id="rIdi2n54owvppqtreczs6tyt" Type="http://schemas.openxmlformats.org/officeDocument/2006/relationships/hyperlink" Target="https://know.tour.go.kr/FileSystem/Law/Explain/L000002950.html" TargetMode="External"/><Relationship Id="rIddr5_bi4-jtormt9febn00" Type="http://schemas.openxmlformats.org/officeDocument/2006/relationships/hyperlink" Target="https://www.moleg.go.kr/lawinfo/nwLwAnInfo.mo?mid=a10106020000&amp;cs_seq=412695&amp;rowIdx=27" TargetMode="External"/><Relationship Id="rIdkba2v5vltknwx-t2bhw4c" Type="http://schemas.openxmlformats.org/officeDocument/2006/relationships/hyperlink" Target="https://scourt.go.kr/portal/news/NewsViewAction.work?gubun=4&amp;seqnum=10161" TargetMode="External"/><Relationship Id="rIdbwwrur_dov5p8sjxrfjdw" Type="http://schemas.openxmlformats.org/officeDocument/2006/relationships/hyperlink" Target="https://www.cbre.com/insights/articles/the-role-of-hotel-spa-departments" TargetMode="External"/><Relationship Id="rIdcapeccj7crv0cgw7czxs0" Type="http://schemas.openxmlformats.org/officeDocument/2006/relationships/hyperlink" Target="https://www.sec.gov/Archives/edgar/data/1048286/000162828024004372/mar-20231231.htm" TargetMode="External"/><Relationship Id="rIdptih5l1pgvseirosnovdx" Type="http://schemas.openxmlformats.org/officeDocument/2006/relationships/hyperlink" Target="https://whc.unesco.org/en/sessions/48COM/documents" TargetMode="External"/><Relationship Id="rIdquq6b5tf3ah9a5ghrhxlu" Type="http://schemas.openxmlformats.org/officeDocument/2006/relationships/hyperlink" Target="https://www.ifla.org/?p=246549" TargetMode="External"/><Relationship Id="rId_et9qrrsoyblrpdzyaruz" Type="http://schemas.openxmlformats.org/officeDocument/2006/relationships/hyperlink" Target="https://news.mtn.co.kr/news-detail/2026071316355022228" TargetMode="External"/><Relationship Id="rIdpqhypruf9dy-bgeojn_i0" Type="http://schemas.openxmlformats.org/officeDocument/2006/relationships/hyperlink" Target="https://www.heraldk.com/article/2026061617341576348" TargetMode="External"/><Relationship Id="rIdlzc1dhy29cf3wbsn9_9ns" Type="http://schemas.openxmlformats.org/officeDocument/2006/relationships/hyperlink" Target="https://www.twig24.com/news/local_bs/2026/06/17/20260617500097" TargetMode="External"/><Relationship Id="rIdo85hytt5ijd923fsdkmml" Type="http://schemas.openxmlformats.org/officeDocument/2006/relationships/hyperlink" Target="https://dealsite.co.kr/articles/140748" TargetMode="External"/><Relationship Id="rIdfp7emfveu27pxlhrr-kyd" Type="http://schemas.openxmlformats.org/officeDocument/2006/relationships/hyperlink" Target="https://www.sankun.com/site-info/_xCJTftewj5TSZ0yhZbj17EFyyhHUellqv6-lwQ1Dj0" TargetMode="External"/><Relationship Id="rIdvmeqj5mia58-qvfzv1pdj" Type="http://schemas.openxmlformats.org/officeDocument/2006/relationships/hyperlink" Target="https://nol.yanolja.com/stay/domestic/10065710" TargetMode="External"/><Relationship Id="rIdvgd4f6jdwcfvyf_gfp-x6" Type="http://schemas.openxmlformats.org/officeDocument/2006/relationships/hyperlink" Target="https://realty.daangn.com/articles/2832333" TargetMode="External"/><Relationship Id="rId5tqkzhdhmo7nsxhuazf6m" Type="http://schemas.openxmlformats.org/officeDocument/2006/relationships/hyperlink" Target="https://dealsite.co.kr/articles/159521" TargetMode="External"/><Relationship Id="rIdggaxz_vp0cvldyhofjjuy" Type="http://schemas.openxmlformats.org/officeDocument/2006/relationships/hyperlink" Target="https://news.knn.co.kr/news/article/180353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2026-10-08T08:51:21.990Z</dcterms:created>
  <dcterms:modified xsi:type="dcterms:W3CDTF">2026-10-08T08:51:21.991Z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